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oter3.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4.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header5.xml" ContentType="application/vnd.openxmlformats-officedocument.wordprocessingml.header+xml"/>
  <Override PartName="/word/footer15.xml" ContentType="application/vnd.openxmlformats-officedocument.wordprocessingml.footer+xml"/>
  <Override PartName="/word/footer16.xml" ContentType="application/vnd.openxmlformats-officedocument.wordprocessingml.footer+xml"/>
  <Override PartName="/word/header6.xml" ContentType="application/vnd.openxmlformats-officedocument.wordprocessingml.header+xml"/>
  <Override PartName="/word/footer17.xml" ContentType="application/vnd.openxmlformats-officedocument.wordprocessingml.footer+xml"/>
  <Override PartName="/word/footer18.xml" ContentType="application/vnd.openxmlformats-officedocument.wordprocessingml.footer+xml"/>
  <Override PartName="/word/header7.xml" ContentType="application/vnd.openxmlformats-officedocument.wordprocessingml.header+xml"/>
  <Override PartName="/word/footer19.xml" ContentType="application/vnd.openxmlformats-officedocument.wordprocessingml.footer+xml"/>
  <Override PartName="/word/footer20.xml" ContentType="application/vnd.openxmlformats-officedocument.wordprocessingml.footer+xml"/>
  <Override PartName="/word/header8.xml" ContentType="application/vnd.openxmlformats-officedocument.wordprocessingml.header+xml"/>
  <Override PartName="/word/footer21.xml" ContentType="application/vnd.openxmlformats-officedocument.wordprocessingml.footer+xml"/>
  <Override PartName="/word/footer22.xml" ContentType="application/vnd.openxmlformats-officedocument.wordprocessingml.footer+xml"/>
  <Override PartName="/word/header9.xml" ContentType="application/vnd.openxmlformats-officedocument.wordprocessingml.header+xml"/>
  <Override PartName="/word/footer23.xml" ContentType="application/vnd.openxmlformats-officedocument.wordprocessingml.footer+xml"/>
  <Override PartName="/word/footer24.xml" ContentType="application/vnd.openxmlformats-officedocument.wordprocessingml.footer+xml"/>
  <Override PartName="/word/header10.xml" ContentType="application/vnd.openxmlformats-officedocument.wordprocessingml.header+xml"/>
  <Override PartName="/word/footer25.xml" ContentType="application/vnd.openxmlformats-officedocument.wordprocessingml.footer+xml"/>
  <Override PartName="/word/footer26.xml" ContentType="application/vnd.openxmlformats-officedocument.wordprocessingml.footer+xml"/>
  <Override PartName="/word/header11.xml" ContentType="application/vnd.openxmlformats-officedocument.wordprocessingml.header+xml"/>
  <Override PartName="/word/footer27.xml" ContentType="application/vnd.openxmlformats-officedocument.wordprocessingml.footer+xml"/>
  <Override PartName="/word/footer28.xml" ContentType="application/vnd.openxmlformats-officedocument.wordprocessingml.footer+xml"/>
  <Override PartName="/word/header12.xml" ContentType="application/vnd.openxmlformats-officedocument.wordprocessingml.header+xml"/>
  <Override PartName="/word/footer29.xml" ContentType="application/vnd.openxmlformats-officedocument.wordprocessingml.footer+xml"/>
  <Override PartName="/word/footer30.xml" ContentType="application/vnd.openxmlformats-officedocument.wordprocessingml.footer+xml"/>
  <Override PartName="/word/header13.xml" ContentType="application/vnd.openxmlformats-officedocument.wordprocessingml.header+xml"/>
  <Override PartName="/word/footer31.xml" ContentType="application/vnd.openxmlformats-officedocument.wordprocessingml.footer+xml"/>
  <Override PartName="/word/footer32.xml" ContentType="application/vnd.openxmlformats-officedocument.wordprocessingml.footer+xml"/>
  <Override PartName="/word/header14.xml" ContentType="application/vnd.openxmlformats-officedocument.wordprocessingml.header+xml"/>
  <Override PartName="/word/footer33.xml" ContentType="application/vnd.openxmlformats-officedocument.wordprocessingml.footer+xml"/>
  <Override PartName="/word/footer34.xml" ContentType="application/vnd.openxmlformats-officedocument.wordprocessingml.footer+xml"/>
  <Override PartName="/word/header15.xml" ContentType="application/vnd.openxmlformats-officedocument.wordprocessingml.header+xml"/>
  <Override PartName="/word/footer35.xml" ContentType="application/vnd.openxmlformats-officedocument.wordprocessingml.footer+xml"/>
  <Override PartName="/word/footer36.xml" ContentType="application/vnd.openxmlformats-officedocument.wordprocessingml.footer+xml"/>
  <Override PartName="/word/header16.xml" ContentType="application/vnd.openxmlformats-officedocument.wordprocessingml.header+xml"/>
  <Override PartName="/word/footer37.xml" ContentType="application/vnd.openxmlformats-officedocument.wordprocessingml.footer+xml"/>
  <Override PartName="/word/footer38.xml" ContentType="application/vnd.openxmlformats-officedocument.wordprocessingml.footer+xml"/>
  <Override PartName="/word/header17.xml" ContentType="application/vnd.openxmlformats-officedocument.wordprocessingml.header+xml"/>
  <Override PartName="/word/footer39.xml" ContentType="application/vnd.openxmlformats-officedocument.wordprocessingml.footer+xml"/>
  <Override PartName="/word/footer40.xml" ContentType="application/vnd.openxmlformats-officedocument.wordprocessingml.footer+xml"/>
  <Override PartName="/word/footer41.xml" ContentType="application/vnd.openxmlformats-officedocument.wordprocessingml.footer+xml"/>
  <Override PartName="/word/header18.xml" ContentType="application/vnd.openxmlformats-officedocument.wordprocessingml.header+xml"/>
  <Override PartName="/word/footer42.xml" ContentType="application/vnd.openxmlformats-officedocument.wordprocessingml.footer+xml"/>
  <Override PartName="/word/footer43.xml" ContentType="application/vnd.openxmlformats-officedocument.wordprocessingml.footer+xml"/>
  <Override PartName="/word/header19.xml" ContentType="application/vnd.openxmlformats-officedocument.wordprocessingml.header+xml"/>
  <Override PartName="/word/footer44.xml" ContentType="application/vnd.openxmlformats-officedocument.wordprocessingml.footer+xml"/>
  <Override PartName="/word/footer45.xml" ContentType="application/vnd.openxmlformats-officedocument.wordprocessingml.footer+xml"/>
  <Override PartName="/word/header20.xml" ContentType="application/vnd.openxmlformats-officedocument.wordprocessingml.header+xml"/>
  <Override PartName="/word/footer46.xml" ContentType="application/vnd.openxmlformats-officedocument.wordprocessingml.footer+xml"/>
  <Override PartName="/word/footer47.xml" ContentType="application/vnd.openxmlformats-officedocument.wordprocessingml.footer+xml"/>
  <Override PartName="/word/header21.xml" ContentType="application/vnd.openxmlformats-officedocument.wordprocessingml.header+xml"/>
  <Override PartName="/word/footer48.xml" ContentType="application/vnd.openxmlformats-officedocument.wordprocessingml.footer+xml"/>
  <Override PartName="/word/footer49.xml" ContentType="application/vnd.openxmlformats-officedocument.wordprocessingml.footer+xml"/>
  <Override PartName="/word/header22.xml" ContentType="application/vnd.openxmlformats-officedocument.wordprocessingml.header+xml"/>
  <Override PartName="/word/footer50.xml" ContentType="application/vnd.openxmlformats-officedocument.wordprocessingml.footer+xml"/>
  <Override PartName="/word/footer51.xml" ContentType="application/vnd.openxmlformats-officedocument.wordprocessingml.footer+xml"/>
  <Override PartName="/word/header23.xml" ContentType="application/vnd.openxmlformats-officedocument.wordprocessingml.header+xml"/>
  <Override PartName="/word/header24.xml" ContentType="application/vnd.openxmlformats-officedocument.wordprocessingml.header+xml"/>
  <Override PartName="/word/footer5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F2F2F2" w:themeColor="background1" w:themeShade="F2"/>
  <w:body>
    <w:p w:rsidR="00C63328" w:rsidRPr="00834377" w:rsidRDefault="00C63328" w:rsidP="00834377">
      <w:pPr>
        <w:tabs>
          <w:tab w:val="left" w:pos="2891"/>
        </w:tabs>
        <w:spacing w:line="264" w:lineRule="auto"/>
        <w:rPr>
          <w:rFonts w:asciiTheme="minorHAnsi" w:eastAsia="Batang" w:hAnsiTheme="minorHAnsi" w:cstheme="minorHAnsi"/>
          <w:b/>
          <w:sz w:val="40"/>
          <w:szCs w:val="40"/>
        </w:rPr>
      </w:pPr>
      <w:r w:rsidRPr="00834377">
        <w:rPr>
          <w:rFonts w:asciiTheme="minorHAnsi" w:eastAsia="Batang" w:hAnsiTheme="minorHAnsi" w:cstheme="minorHAnsi"/>
          <w:b/>
          <w:sz w:val="40"/>
          <w:szCs w:val="40"/>
        </w:rPr>
        <w:tab/>
      </w:r>
    </w:p>
    <w:p w:rsidR="00C63328" w:rsidRPr="00834377" w:rsidRDefault="00C63328" w:rsidP="00834377">
      <w:pPr>
        <w:spacing w:line="264" w:lineRule="auto"/>
        <w:jc w:val="center"/>
        <w:rPr>
          <w:rFonts w:asciiTheme="minorHAnsi" w:eastAsia="Batang" w:hAnsiTheme="minorHAnsi" w:cstheme="minorHAnsi"/>
          <w:b/>
          <w:sz w:val="40"/>
          <w:szCs w:val="40"/>
        </w:rPr>
      </w:pPr>
    </w:p>
    <w:p w:rsidR="00C63328" w:rsidRPr="00834377" w:rsidRDefault="00C63328" w:rsidP="00834377">
      <w:pPr>
        <w:spacing w:line="264" w:lineRule="auto"/>
        <w:jc w:val="center"/>
        <w:rPr>
          <w:rFonts w:asciiTheme="minorHAnsi" w:eastAsia="Batang" w:hAnsiTheme="minorHAnsi" w:cstheme="minorHAnsi"/>
          <w:b/>
          <w:sz w:val="48"/>
          <w:szCs w:val="48"/>
        </w:rPr>
      </w:pPr>
      <w:r w:rsidRPr="00834377">
        <w:rPr>
          <w:rFonts w:asciiTheme="minorHAnsi" w:eastAsia="Batang" w:hAnsiTheme="minorHAnsi" w:cstheme="minorHAnsi"/>
          <w:b/>
          <w:sz w:val="48"/>
          <w:szCs w:val="48"/>
        </w:rPr>
        <w:t xml:space="preserve">SPECYFIKACJE TECHNICZNE WYKONANIA </w:t>
      </w:r>
      <w:r w:rsidRPr="00834377">
        <w:rPr>
          <w:rFonts w:asciiTheme="minorHAnsi" w:eastAsia="Batang" w:hAnsiTheme="minorHAnsi" w:cstheme="minorHAnsi"/>
          <w:b/>
          <w:sz w:val="48"/>
          <w:szCs w:val="48"/>
        </w:rPr>
        <w:br/>
        <w:t>I ODBIORU ROBÓT BUDOWLANYCH</w:t>
      </w:r>
    </w:p>
    <w:p w:rsidR="00157F23" w:rsidRDefault="00157F23" w:rsidP="000A68E7">
      <w:pPr>
        <w:suppressAutoHyphens/>
        <w:spacing w:after="240"/>
        <w:jc w:val="center"/>
        <w:rPr>
          <w:rFonts w:ascii="Calibri" w:hAnsi="Calibri" w:cs="Arial"/>
          <w:b/>
          <w:sz w:val="28"/>
          <w:szCs w:val="32"/>
          <w:lang w:eastAsia="ar-SA"/>
        </w:rPr>
      </w:pPr>
    </w:p>
    <w:p w:rsidR="000A68E7" w:rsidRDefault="000A68E7" w:rsidP="000A68E7">
      <w:pPr>
        <w:suppressAutoHyphens/>
        <w:spacing w:after="240"/>
        <w:jc w:val="center"/>
        <w:rPr>
          <w:rFonts w:ascii="Calibri" w:hAnsi="Calibri" w:cs="Arial"/>
          <w:b/>
          <w:sz w:val="28"/>
          <w:szCs w:val="32"/>
          <w:lang w:eastAsia="ar-SA"/>
        </w:rPr>
      </w:pPr>
      <w:r>
        <w:rPr>
          <w:rFonts w:ascii="Calibri" w:hAnsi="Calibri" w:cs="Arial"/>
          <w:b/>
          <w:sz w:val="28"/>
          <w:szCs w:val="32"/>
          <w:lang w:eastAsia="ar-SA"/>
        </w:rPr>
        <w:t>dla zadania:</w:t>
      </w:r>
    </w:p>
    <w:p w:rsidR="003030B5" w:rsidRPr="003E520D" w:rsidRDefault="003030B5" w:rsidP="003030B5">
      <w:pPr>
        <w:jc w:val="center"/>
        <w:rPr>
          <w:rFonts w:asciiTheme="minorHAnsi" w:hAnsiTheme="minorHAnsi" w:cstheme="minorHAnsi"/>
          <w:b/>
          <w:sz w:val="28"/>
          <w:szCs w:val="28"/>
        </w:rPr>
      </w:pPr>
      <w:r w:rsidRPr="003030B5">
        <w:rPr>
          <w:rFonts w:asciiTheme="minorHAnsi" w:hAnsiTheme="minorHAnsi" w:cstheme="minorHAnsi"/>
          <w:b/>
          <w:sz w:val="24"/>
          <w:szCs w:val="24"/>
        </w:rPr>
        <w:t xml:space="preserve"> </w:t>
      </w:r>
      <w:r w:rsidRPr="003E520D">
        <w:rPr>
          <w:rFonts w:asciiTheme="minorHAnsi" w:hAnsiTheme="minorHAnsi" w:cstheme="minorHAnsi"/>
          <w:b/>
          <w:sz w:val="28"/>
          <w:szCs w:val="28"/>
        </w:rPr>
        <w:t>„Przebudowa mostu w ciągu drogi gminnej nr 150957W na ul. Świeżej w</w:t>
      </w:r>
      <w:r w:rsidR="003E520D">
        <w:rPr>
          <w:rFonts w:asciiTheme="minorHAnsi" w:hAnsiTheme="minorHAnsi" w:cstheme="minorHAnsi"/>
          <w:b/>
          <w:sz w:val="28"/>
          <w:szCs w:val="28"/>
        </w:rPr>
        <w:t> </w:t>
      </w:r>
      <w:r w:rsidRPr="003E520D">
        <w:rPr>
          <w:rFonts w:asciiTheme="minorHAnsi" w:hAnsiTheme="minorHAnsi" w:cstheme="minorHAnsi"/>
          <w:b/>
          <w:sz w:val="28"/>
          <w:szCs w:val="28"/>
        </w:rPr>
        <w:t>Grodzisku Mazowieckim”</w:t>
      </w:r>
    </w:p>
    <w:p w:rsidR="003030B5" w:rsidRPr="003030B5" w:rsidRDefault="003030B5" w:rsidP="003030B5">
      <w:pPr>
        <w:jc w:val="center"/>
        <w:rPr>
          <w:rFonts w:asciiTheme="minorHAnsi" w:hAnsiTheme="minorHAnsi" w:cstheme="minorHAnsi"/>
          <w:b/>
          <w:sz w:val="24"/>
          <w:szCs w:val="24"/>
        </w:rPr>
      </w:pPr>
    </w:p>
    <w:tbl>
      <w:tblPr>
        <w:tblW w:w="9993" w:type="dxa"/>
        <w:tblLayout w:type="fixed"/>
        <w:tblCellMar>
          <w:left w:w="70" w:type="dxa"/>
          <w:right w:w="70" w:type="dxa"/>
        </w:tblCellMar>
        <w:tblLook w:val="0000" w:firstRow="0" w:lastRow="0" w:firstColumn="0" w:lastColumn="0" w:noHBand="0" w:noVBand="0"/>
      </w:tblPr>
      <w:tblGrid>
        <w:gridCol w:w="1630"/>
        <w:gridCol w:w="8363"/>
      </w:tblGrid>
      <w:tr w:rsidR="003030B5" w:rsidRPr="003030B5" w:rsidTr="00EC79D2">
        <w:tc>
          <w:tcPr>
            <w:tcW w:w="1630" w:type="dxa"/>
            <w:vAlign w:val="center"/>
          </w:tcPr>
          <w:p w:rsidR="003030B5" w:rsidRPr="003030B5" w:rsidRDefault="003030B5" w:rsidP="003030B5">
            <w:pPr>
              <w:jc w:val="left"/>
              <w:rPr>
                <w:rFonts w:asciiTheme="minorHAnsi" w:hAnsiTheme="minorHAnsi" w:cstheme="minorHAnsi"/>
                <w:b/>
                <w:sz w:val="24"/>
                <w:szCs w:val="24"/>
                <w:highlight w:val="yellow"/>
              </w:rPr>
            </w:pPr>
            <w:r w:rsidRPr="003030B5">
              <w:rPr>
                <w:rFonts w:asciiTheme="minorHAnsi" w:hAnsiTheme="minorHAnsi" w:cstheme="minorHAnsi"/>
                <w:sz w:val="24"/>
                <w:szCs w:val="24"/>
                <w:u w:val="single"/>
              </w:rPr>
              <w:t>Nr dokument.:</w:t>
            </w:r>
          </w:p>
        </w:tc>
        <w:tc>
          <w:tcPr>
            <w:tcW w:w="8363" w:type="dxa"/>
            <w:vAlign w:val="center"/>
          </w:tcPr>
          <w:p w:rsidR="003030B5" w:rsidRPr="003030B5" w:rsidRDefault="003030B5" w:rsidP="00157F23">
            <w:pPr>
              <w:jc w:val="left"/>
              <w:rPr>
                <w:rFonts w:asciiTheme="minorHAnsi" w:hAnsiTheme="minorHAnsi" w:cstheme="minorHAnsi"/>
                <w:b/>
                <w:sz w:val="24"/>
                <w:szCs w:val="24"/>
                <w:highlight w:val="yellow"/>
              </w:rPr>
            </w:pPr>
            <w:r w:rsidRPr="003030B5">
              <w:rPr>
                <w:rFonts w:asciiTheme="minorHAnsi" w:hAnsiTheme="minorHAnsi" w:cstheme="minorHAnsi"/>
                <w:b/>
                <w:sz w:val="24"/>
                <w:szCs w:val="24"/>
              </w:rPr>
              <w:t>M155.3-</w:t>
            </w:r>
            <w:r w:rsidR="00157F23">
              <w:rPr>
                <w:rFonts w:asciiTheme="minorHAnsi" w:hAnsiTheme="minorHAnsi" w:cstheme="minorHAnsi"/>
                <w:b/>
                <w:sz w:val="24"/>
                <w:szCs w:val="24"/>
              </w:rPr>
              <w:t>H.1 (TOM I)</w:t>
            </w:r>
          </w:p>
        </w:tc>
      </w:tr>
      <w:tr w:rsidR="003030B5" w:rsidRPr="003030B5" w:rsidTr="00EC79D2">
        <w:tc>
          <w:tcPr>
            <w:tcW w:w="1630" w:type="dxa"/>
            <w:vAlign w:val="center"/>
          </w:tcPr>
          <w:p w:rsidR="003030B5" w:rsidRPr="003030B5" w:rsidRDefault="003030B5" w:rsidP="003030B5">
            <w:pPr>
              <w:jc w:val="left"/>
              <w:rPr>
                <w:rFonts w:asciiTheme="minorHAnsi" w:hAnsiTheme="minorHAnsi" w:cstheme="minorHAnsi"/>
                <w:b/>
                <w:sz w:val="24"/>
                <w:szCs w:val="24"/>
                <w:highlight w:val="yellow"/>
              </w:rPr>
            </w:pPr>
            <w:r w:rsidRPr="003030B5">
              <w:rPr>
                <w:rFonts w:asciiTheme="minorHAnsi" w:hAnsiTheme="minorHAnsi" w:cstheme="minorHAnsi"/>
                <w:sz w:val="24"/>
                <w:szCs w:val="24"/>
                <w:u w:val="single"/>
              </w:rPr>
              <w:t>Nr umowy:</w:t>
            </w:r>
          </w:p>
        </w:tc>
        <w:tc>
          <w:tcPr>
            <w:tcW w:w="8363" w:type="dxa"/>
            <w:vAlign w:val="center"/>
          </w:tcPr>
          <w:p w:rsidR="003030B5" w:rsidRPr="003030B5" w:rsidRDefault="003030B5" w:rsidP="003030B5">
            <w:pPr>
              <w:rPr>
                <w:rFonts w:asciiTheme="minorHAnsi" w:hAnsiTheme="minorHAnsi" w:cstheme="minorHAnsi"/>
                <w:b/>
                <w:sz w:val="24"/>
                <w:szCs w:val="24"/>
              </w:rPr>
            </w:pPr>
            <w:r w:rsidRPr="003030B5">
              <w:rPr>
                <w:rFonts w:asciiTheme="minorHAnsi" w:hAnsiTheme="minorHAnsi" w:cstheme="minorHAnsi"/>
                <w:b/>
                <w:sz w:val="24"/>
                <w:szCs w:val="24"/>
              </w:rPr>
              <w:t>ZP.272.133.2019</w:t>
            </w:r>
          </w:p>
        </w:tc>
      </w:tr>
      <w:tr w:rsidR="003030B5" w:rsidRPr="003030B5" w:rsidTr="00EC79D2">
        <w:trPr>
          <w:trHeight w:val="459"/>
        </w:trPr>
        <w:tc>
          <w:tcPr>
            <w:tcW w:w="1630" w:type="dxa"/>
            <w:vAlign w:val="center"/>
          </w:tcPr>
          <w:p w:rsidR="003030B5" w:rsidRPr="003030B5" w:rsidRDefault="003030B5" w:rsidP="003030B5">
            <w:pPr>
              <w:jc w:val="left"/>
              <w:rPr>
                <w:rFonts w:asciiTheme="minorHAnsi" w:hAnsiTheme="minorHAnsi" w:cstheme="minorHAnsi"/>
                <w:sz w:val="24"/>
                <w:szCs w:val="24"/>
                <w:highlight w:val="yellow"/>
                <w:u w:val="single"/>
              </w:rPr>
            </w:pPr>
            <w:r w:rsidRPr="003030B5">
              <w:rPr>
                <w:rFonts w:asciiTheme="minorHAnsi" w:hAnsiTheme="minorHAnsi" w:cstheme="minorHAnsi"/>
                <w:sz w:val="24"/>
                <w:szCs w:val="24"/>
                <w:u w:val="single"/>
              </w:rPr>
              <w:t>Inwestor i Zamawiający:</w:t>
            </w:r>
          </w:p>
        </w:tc>
        <w:tc>
          <w:tcPr>
            <w:tcW w:w="8363" w:type="dxa"/>
            <w:vAlign w:val="center"/>
          </w:tcPr>
          <w:p w:rsidR="003030B5" w:rsidRPr="003030B5" w:rsidRDefault="003030B5" w:rsidP="003030B5">
            <w:pPr>
              <w:rPr>
                <w:rFonts w:asciiTheme="minorHAnsi" w:hAnsiTheme="minorHAnsi" w:cstheme="minorHAnsi"/>
                <w:b/>
                <w:sz w:val="24"/>
                <w:szCs w:val="24"/>
              </w:rPr>
            </w:pPr>
            <w:r w:rsidRPr="003030B5">
              <w:rPr>
                <w:rFonts w:asciiTheme="minorHAnsi" w:hAnsiTheme="minorHAnsi" w:cstheme="minorHAnsi"/>
                <w:b/>
                <w:sz w:val="24"/>
                <w:szCs w:val="24"/>
              </w:rPr>
              <w:t xml:space="preserve">Gmina Grodzisk Mazowiecki, </w:t>
            </w:r>
          </w:p>
          <w:p w:rsidR="003030B5" w:rsidRPr="003030B5" w:rsidRDefault="003030B5" w:rsidP="003030B5">
            <w:pPr>
              <w:rPr>
                <w:rFonts w:asciiTheme="minorHAnsi" w:hAnsiTheme="minorHAnsi" w:cstheme="minorHAnsi"/>
                <w:b/>
                <w:sz w:val="24"/>
                <w:szCs w:val="24"/>
              </w:rPr>
            </w:pPr>
            <w:r w:rsidRPr="003030B5">
              <w:rPr>
                <w:rFonts w:asciiTheme="minorHAnsi" w:hAnsiTheme="minorHAnsi" w:cstheme="minorHAnsi"/>
                <w:b/>
                <w:sz w:val="24"/>
                <w:szCs w:val="24"/>
              </w:rPr>
              <w:t>ul. Kościuszki 32A, 05-825 Grodzisk Mazowiecki</w:t>
            </w:r>
          </w:p>
        </w:tc>
      </w:tr>
      <w:tr w:rsidR="003030B5" w:rsidRPr="003030B5" w:rsidTr="00EC79D2">
        <w:trPr>
          <w:trHeight w:val="459"/>
        </w:trPr>
        <w:tc>
          <w:tcPr>
            <w:tcW w:w="1630" w:type="dxa"/>
            <w:vAlign w:val="center"/>
          </w:tcPr>
          <w:p w:rsidR="003030B5" w:rsidRPr="003030B5" w:rsidRDefault="003030B5" w:rsidP="003030B5">
            <w:pPr>
              <w:jc w:val="left"/>
              <w:rPr>
                <w:rFonts w:asciiTheme="minorHAnsi" w:hAnsiTheme="minorHAnsi" w:cstheme="minorHAnsi"/>
                <w:b/>
                <w:sz w:val="24"/>
                <w:szCs w:val="24"/>
              </w:rPr>
            </w:pPr>
            <w:r w:rsidRPr="003030B5">
              <w:rPr>
                <w:rFonts w:asciiTheme="minorHAnsi" w:hAnsiTheme="minorHAnsi" w:cstheme="minorHAnsi"/>
                <w:sz w:val="24"/>
                <w:szCs w:val="24"/>
                <w:u w:val="single"/>
              </w:rPr>
              <w:t>Obiekt:</w:t>
            </w:r>
          </w:p>
        </w:tc>
        <w:tc>
          <w:tcPr>
            <w:tcW w:w="8363" w:type="dxa"/>
            <w:vAlign w:val="center"/>
          </w:tcPr>
          <w:p w:rsidR="003030B5" w:rsidRPr="003030B5" w:rsidRDefault="003030B5" w:rsidP="003030B5">
            <w:pPr>
              <w:rPr>
                <w:rFonts w:asciiTheme="minorHAnsi" w:hAnsiTheme="minorHAnsi" w:cstheme="minorHAnsi"/>
                <w:b/>
                <w:sz w:val="24"/>
                <w:szCs w:val="24"/>
              </w:rPr>
            </w:pPr>
            <w:r w:rsidRPr="003030B5">
              <w:rPr>
                <w:rFonts w:asciiTheme="minorHAnsi" w:hAnsiTheme="minorHAnsi" w:cstheme="minorHAnsi"/>
                <w:b/>
                <w:sz w:val="24"/>
                <w:szCs w:val="24"/>
              </w:rPr>
              <w:t>Most Drogowy</w:t>
            </w:r>
          </w:p>
        </w:tc>
      </w:tr>
      <w:tr w:rsidR="003030B5" w:rsidRPr="003030B5" w:rsidTr="00EC79D2">
        <w:tc>
          <w:tcPr>
            <w:tcW w:w="1630" w:type="dxa"/>
          </w:tcPr>
          <w:p w:rsidR="003030B5" w:rsidRPr="003030B5" w:rsidRDefault="003030B5" w:rsidP="003030B5">
            <w:pPr>
              <w:jc w:val="left"/>
              <w:rPr>
                <w:rFonts w:asciiTheme="minorHAnsi" w:hAnsiTheme="minorHAnsi" w:cstheme="minorHAnsi"/>
                <w:sz w:val="24"/>
                <w:szCs w:val="24"/>
              </w:rPr>
            </w:pPr>
            <w:r w:rsidRPr="003030B5">
              <w:rPr>
                <w:rFonts w:asciiTheme="minorHAnsi" w:hAnsiTheme="minorHAnsi" w:cstheme="minorHAnsi"/>
                <w:sz w:val="24"/>
                <w:szCs w:val="24"/>
                <w:u w:val="single"/>
              </w:rPr>
              <w:t>Lokalizacja:</w:t>
            </w:r>
          </w:p>
        </w:tc>
        <w:tc>
          <w:tcPr>
            <w:tcW w:w="8363" w:type="dxa"/>
            <w:vAlign w:val="center"/>
          </w:tcPr>
          <w:p w:rsidR="003030B5" w:rsidRPr="003030B5" w:rsidRDefault="003030B5" w:rsidP="003030B5">
            <w:pPr>
              <w:rPr>
                <w:rFonts w:asciiTheme="minorHAnsi" w:hAnsiTheme="minorHAnsi" w:cstheme="minorHAnsi"/>
                <w:b/>
                <w:sz w:val="24"/>
                <w:szCs w:val="24"/>
              </w:rPr>
            </w:pPr>
            <w:r w:rsidRPr="003030B5">
              <w:rPr>
                <w:rFonts w:asciiTheme="minorHAnsi" w:hAnsiTheme="minorHAnsi" w:cstheme="minorHAnsi"/>
                <w:b/>
                <w:sz w:val="24"/>
                <w:szCs w:val="24"/>
              </w:rPr>
              <w:t xml:space="preserve">Województwo: mazowieckie, Powiat: grodziski, Gmina: Grodzisk Mazowiecki, </w:t>
            </w:r>
          </w:p>
          <w:p w:rsidR="003030B5" w:rsidRPr="003030B5" w:rsidRDefault="003030B5" w:rsidP="003030B5">
            <w:pPr>
              <w:rPr>
                <w:rFonts w:asciiTheme="minorHAnsi" w:hAnsiTheme="minorHAnsi" w:cstheme="minorHAnsi"/>
                <w:b/>
                <w:sz w:val="24"/>
                <w:szCs w:val="24"/>
              </w:rPr>
            </w:pPr>
            <w:r w:rsidRPr="003030B5">
              <w:rPr>
                <w:rFonts w:asciiTheme="minorHAnsi" w:hAnsiTheme="minorHAnsi" w:cstheme="minorHAnsi"/>
                <w:b/>
                <w:sz w:val="24"/>
                <w:szCs w:val="24"/>
              </w:rPr>
              <w:t>Jedn. ewid.: 140504_4Grodzisk Mazowiecki miasto,</w:t>
            </w:r>
          </w:p>
          <w:p w:rsidR="003030B5" w:rsidRPr="003030B5" w:rsidRDefault="003030B5" w:rsidP="003030B5">
            <w:pPr>
              <w:rPr>
                <w:rFonts w:asciiTheme="minorHAnsi" w:hAnsiTheme="minorHAnsi" w:cstheme="minorHAnsi"/>
                <w:b/>
                <w:sz w:val="24"/>
                <w:szCs w:val="24"/>
              </w:rPr>
            </w:pPr>
            <w:r w:rsidRPr="003030B5">
              <w:rPr>
                <w:rFonts w:asciiTheme="minorHAnsi" w:hAnsiTheme="minorHAnsi" w:cstheme="minorHAnsi"/>
                <w:b/>
                <w:sz w:val="24"/>
                <w:szCs w:val="24"/>
              </w:rPr>
              <w:t>obręb: 0010 10,działki ewidencyjne: 74/2, 81/2, 46,</w:t>
            </w:r>
          </w:p>
          <w:p w:rsidR="003030B5" w:rsidRPr="003030B5" w:rsidRDefault="003030B5" w:rsidP="003030B5">
            <w:pPr>
              <w:rPr>
                <w:rFonts w:asciiTheme="minorHAnsi" w:hAnsiTheme="minorHAnsi" w:cstheme="minorHAnsi"/>
                <w:b/>
                <w:sz w:val="24"/>
                <w:szCs w:val="24"/>
              </w:rPr>
            </w:pPr>
            <w:r w:rsidRPr="003030B5">
              <w:rPr>
                <w:rFonts w:asciiTheme="minorHAnsi" w:hAnsiTheme="minorHAnsi" w:cstheme="minorHAnsi"/>
                <w:b/>
                <w:sz w:val="24"/>
                <w:szCs w:val="24"/>
              </w:rPr>
              <w:t>obręb 001717,działki ewidencyjne: 74/21, 80</w:t>
            </w:r>
          </w:p>
        </w:tc>
      </w:tr>
      <w:tr w:rsidR="003030B5" w:rsidRPr="003030B5" w:rsidTr="00EC79D2">
        <w:tc>
          <w:tcPr>
            <w:tcW w:w="1630" w:type="dxa"/>
          </w:tcPr>
          <w:p w:rsidR="003030B5" w:rsidRPr="003030B5" w:rsidRDefault="003030B5" w:rsidP="003030B5">
            <w:pPr>
              <w:jc w:val="left"/>
              <w:rPr>
                <w:rFonts w:asciiTheme="minorHAnsi" w:hAnsiTheme="minorHAnsi" w:cstheme="minorHAnsi"/>
                <w:sz w:val="24"/>
                <w:szCs w:val="24"/>
                <w:u w:val="single"/>
              </w:rPr>
            </w:pPr>
            <w:r w:rsidRPr="003030B5">
              <w:rPr>
                <w:rFonts w:asciiTheme="minorHAnsi" w:hAnsiTheme="minorHAnsi" w:cstheme="minorHAnsi"/>
                <w:sz w:val="24"/>
                <w:szCs w:val="24"/>
                <w:u w:val="single"/>
              </w:rPr>
              <w:t>Branża:</w:t>
            </w:r>
          </w:p>
        </w:tc>
        <w:tc>
          <w:tcPr>
            <w:tcW w:w="8363" w:type="dxa"/>
            <w:vAlign w:val="center"/>
          </w:tcPr>
          <w:p w:rsidR="003030B5" w:rsidRPr="003030B5" w:rsidRDefault="003030B5" w:rsidP="003030B5">
            <w:pPr>
              <w:rPr>
                <w:rFonts w:asciiTheme="minorHAnsi" w:hAnsiTheme="minorHAnsi" w:cstheme="minorHAnsi"/>
                <w:b/>
                <w:sz w:val="24"/>
                <w:szCs w:val="24"/>
              </w:rPr>
            </w:pPr>
            <w:r w:rsidRPr="003030B5">
              <w:rPr>
                <w:rFonts w:asciiTheme="minorHAnsi" w:hAnsiTheme="minorHAnsi" w:cstheme="minorHAnsi"/>
                <w:b/>
                <w:sz w:val="24"/>
                <w:szCs w:val="24"/>
              </w:rPr>
              <w:t>MOSTOWA</w:t>
            </w:r>
          </w:p>
        </w:tc>
      </w:tr>
    </w:tbl>
    <w:p w:rsidR="000A68E7" w:rsidRDefault="000A68E7" w:rsidP="00834377">
      <w:pPr>
        <w:spacing w:after="160" w:line="264" w:lineRule="auto"/>
        <w:jc w:val="left"/>
        <w:rPr>
          <w:rFonts w:asciiTheme="minorHAnsi" w:hAnsiTheme="minorHAnsi" w:cstheme="minorHAnsi"/>
          <w:b/>
          <w:sz w:val="16"/>
          <w:szCs w:val="16"/>
        </w:rPr>
      </w:pPr>
    </w:p>
    <w:p w:rsidR="00157F23" w:rsidRDefault="00157F23" w:rsidP="00834377">
      <w:pPr>
        <w:spacing w:after="160" w:line="264" w:lineRule="auto"/>
        <w:jc w:val="left"/>
        <w:rPr>
          <w:rFonts w:asciiTheme="minorHAnsi" w:hAnsiTheme="minorHAnsi" w:cstheme="minorHAnsi"/>
          <w:b/>
          <w:sz w:val="16"/>
          <w:szCs w:val="16"/>
        </w:rPr>
      </w:pPr>
    </w:p>
    <w:p w:rsidR="00157F23" w:rsidRDefault="00157F23" w:rsidP="00834377">
      <w:pPr>
        <w:spacing w:after="160" w:line="264" w:lineRule="auto"/>
        <w:jc w:val="left"/>
        <w:rPr>
          <w:rFonts w:asciiTheme="minorHAnsi" w:hAnsiTheme="minorHAnsi" w:cstheme="minorHAnsi"/>
          <w:b/>
          <w:sz w:val="16"/>
          <w:szCs w:val="16"/>
        </w:rPr>
      </w:pPr>
    </w:p>
    <w:p w:rsidR="00157F23" w:rsidRDefault="00157F23" w:rsidP="00834377">
      <w:pPr>
        <w:spacing w:after="160" w:line="264" w:lineRule="auto"/>
        <w:jc w:val="left"/>
        <w:rPr>
          <w:rFonts w:asciiTheme="minorHAnsi" w:hAnsiTheme="minorHAnsi" w:cstheme="minorHAnsi"/>
          <w:b/>
          <w:sz w:val="16"/>
          <w:szCs w:val="16"/>
        </w:rPr>
      </w:pPr>
    </w:p>
    <w:p w:rsidR="00157F23" w:rsidRDefault="00157F23" w:rsidP="00834377">
      <w:pPr>
        <w:spacing w:after="160" w:line="264" w:lineRule="auto"/>
        <w:jc w:val="left"/>
        <w:rPr>
          <w:rFonts w:asciiTheme="minorHAnsi" w:hAnsiTheme="minorHAnsi" w:cstheme="minorHAnsi"/>
          <w:b/>
          <w:sz w:val="16"/>
          <w:szCs w:val="16"/>
        </w:rPr>
      </w:pPr>
    </w:p>
    <w:p w:rsidR="00157F23" w:rsidRPr="00834377" w:rsidRDefault="00157F23" w:rsidP="00834377">
      <w:pPr>
        <w:spacing w:after="160" w:line="264" w:lineRule="auto"/>
        <w:jc w:val="left"/>
        <w:rPr>
          <w:rFonts w:asciiTheme="minorHAnsi" w:hAnsiTheme="minorHAnsi" w:cstheme="minorHAnsi"/>
          <w:b/>
          <w:sz w:val="16"/>
          <w:szCs w:val="16"/>
        </w:rPr>
      </w:pPr>
    </w:p>
    <w:tbl>
      <w:tblPr>
        <w:tblW w:w="9116" w:type="dxa"/>
        <w:tblInd w:w="71" w:type="dxa"/>
        <w:tblLayout w:type="fixed"/>
        <w:tblCellMar>
          <w:left w:w="71" w:type="dxa"/>
          <w:right w:w="71" w:type="dxa"/>
        </w:tblCellMar>
        <w:tblLook w:val="0000" w:firstRow="0" w:lastRow="0" w:firstColumn="0" w:lastColumn="0" w:noHBand="0" w:noVBand="0"/>
      </w:tblPr>
      <w:tblGrid>
        <w:gridCol w:w="1486"/>
        <w:gridCol w:w="2388"/>
        <w:gridCol w:w="2455"/>
        <w:gridCol w:w="2787"/>
      </w:tblGrid>
      <w:tr w:rsidR="00D44C93" w:rsidRPr="00834377" w:rsidTr="00C7081E">
        <w:trPr>
          <w:trHeight w:val="239"/>
        </w:trPr>
        <w:tc>
          <w:tcPr>
            <w:tcW w:w="1486" w:type="dxa"/>
            <w:tcBorders>
              <w:top w:val="double" w:sz="1" w:space="0" w:color="000000"/>
              <w:left w:val="double" w:sz="1" w:space="0" w:color="000000"/>
              <w:bottom w:val="single" w:sz="4" w:space="0" w:color="000000"/>
            </w:tcBorders>
            <w:shd w:val="clear" w:color="auto" w:fill="auto"/>
          </w:tcPr>
          <w:p w:rsidR="00D44C93" w:rsidRPr="00834377" w:rsidRDefault="00D44C93" w:rsidP="00834377">
            <w:pPr>
              <w:spacing w:before="20" w:after="20" w:line="264" w:lineRule="auto"/>
              <w:jc w:val="center"/>
              <w:rPr>
                <w:rFonts w:ascii="Calibri" w:hAnsi="Calibri" w:cs="Calibri"/>
                <w:b/>
                <w:sz w:val="20"/>
              </w:rPr>
            </w:pPr>
            <w:r w:rsidRPr="00834377">
              <w:rPr>
                <w:rFonts w:ascii="Calibri" w:hAnsi="Calibri" w:cs="Calibri"/>
                <w:b/>
                <w:sz w:val="20"/>
              </w:rPr>
              <w:t>Opr</w:t>
            </w:r>
            <w:r w:rsidR="00DF438C" w:rsidRPr="00834377">
              <w:rPr>
                <w:rFonts w:ascii="Calibri" w:hAnsi="Calibri" w:cs="Calibri"/>
                <w:b/>
                <w:sz w:val="20"/>
              </w:rPr>
              <w:t>acował</w:t>
            </w:r>
            <w:r w:rsidRPr="00834377">
              <w:rPr>
                <w:rFonts w:ascii="Calibri" w:hAnsi="Calibri" w:cs="Calibri"/>
                <w:b/>
                <w:sz w:val="20"/>
              </w:rPr>
              <w:t>:</w:t>
            </w:r>
          </w:p>
        </w:tc>
        <w:tc>
          <w:tcPr>
            <w:tcW w:w="2388" w:type="dxa"/>
            <w:tcBorders>
              <w:top w:val="double" w:sz="1" w:space="0" w:color="000000"/>
              <w:left w:val="single" w:sz="4" w:space="0" w:color="000000"/>
              <w:bottom w:val="single" w:sz="4" w:space="0" w:color="000000"/>
            </w:tcBorders>
            <w:shd w:val="clear" w:color="auto" w:fill="auto"/>
          </w:tcPr>
          <w:p w:rsidR="00D44C93" w:rsidRPr="00834377" w:rsidRDefault="00D44C93" w:rsidP="00834377">
            <w:pPr>
              <w:spacing w:before="20" w:after="20" w:line="264" w:lineRule="auto"/>
              <w:jc w:val="center"/>
              <w:rPr>
                <w:rFonts w:ascii="Calibri" w:hAnsi="Calibri" w:cs="Calibri"/>
                <w:b/>
                <w:sz w:val="20"/>
              </w:rPr>
            </w:pPr>
            <w:r w:rsidRPr="00834377">
              <w:rPr>
                <w:rFonts w:ascii="Calibri" w:hAnsi="Calibri" w:cs="Calibri"/>
                <w:b/>
                <w:sz w:val="20"/>
              </w:rPr>
              <w:t>Imię</w:t>
            </w:r>
            <w:r w:rsidR="00AE71FA" w:rsidRPr="00834377">
              <w:rPr>
                <w:rFonts w:ascii="Calibri" w:hAnsi="Calibri" w:cs="Calibri"/>
                <w:b/>
                <w:sz w:val="20"/>
              </w:rPr>
              <w:t xml:space="preserve"> i </w:t>
            </w:r>
            <w:r w:rsidRPr="00834377">
              <w:rPr>
                <w:rFonts w:ascii="Calibri" w:hAnsi="Calibri" w:cs="Calibri"/>
                <w:b/>
                <w:sz w:val="20"/>
              </w:rPr>
              <w:t>nazwisko</w:t>
            </w:r>
          </w:p>
        </w:tc>
        <w:tc>
          <w:tcPr>
            <w:tcW w:w="2455" w:type="dxa"/>
            <w:tcBorders>
              <w:top w:val="double" w:sz="1" w:space="0" w:color="000000"/>
              <w:left w:val="single" w:sz="4" w:space="0" w:color="000000"/>
              <w:bottom w:val="single" w:sz="4" w:space="0" w:color="000000"/>
            </w:tcBorders>
            <w:shd w:val="clear" w:color="auto" w:fill="auto"/>
          </w:tcPr>
          <w:p w:rsidR="00D44C93" w:rsidRPr="00834377" w:rsidRDefault="00D44C93" w:rsidP="00834377">
            <w:pPr>
              <w:spacing w:before="20" w:after="20" w:line="264" w:lineRule="auto"/>
              <w:jc w:val="center"/>
              <w:rPr>
                <w:rFonts w:ascii="Calibri" w:hAnsi="Calibri" w:cs="Calibri"/>
                <w:b/>
                <w:sz w:val="20"/>
              </w:rPr>
            </w:pPr>
            <w:r w:rsidRPr="00834377">
              <w:rPr>
                <w:rFonts w:ascii="Calibri" w:hAnsi="Calibri" w:cs="Calibri"/>
                <w:b/>
                <w:sz w:val="20"/>
              </w:rPr>
              <w:t>Nr</w:t>
            </w:r>
            <w:r w:rsidR="00AE71FA" w:rsidRPr="00834377">
              <w:rPr>
                <w:rFonts w:ascii="Calibri" w:hAnsi="Calibri" w:cs="Calibri"/>
                <w:b/>
                <w:sz w:val="20"/>
              </w:rPr>
              <w:t xml:space="preserve"> i </w:t>
            </w:r>
            <w:r w:rsidRPr="00834377">
              <w:rPr>
                <w:rFonts w:ascii="Calibri" w:hAnsi="Calibri" w:cs="Calibri"/>
                <w:b/>
                <w:sz w:val="20"/>
              </w:rPr>
              <w:t>zakres uprawnień</w:t>
            </w:r>
          </w:p>
        </w:tc>
        <w:tc>
          <w:tcPr>
            <w:tcW w:w="2787" w:type="dxa"/>
            <w:tcBorders>
              <w:top w:val="double" w:sz="1" w:space="0" w:color="000000"/>
              <w:left w:val="single" w:sz="4" w:space="0" w:color="000000"/>
              <w:bottom w:val="single" w:sz="4" w:space="0" w:color="000000"/>
              <w:right w:val="double" w:sz="1" w:space="0" w:color="000000"/>
            </w:tcBorders>
            <w:shd w:val="clear" w:color="auto" w:fill="auto"/>
          </w:tcPr>
          <w:p w:rsidR="00D44C93" w:rsidRPr="00834377" w:rsidRDefault="00D44C93" w:rsidP="00834377">
            <w:pPr>
              <w:spacing w:before="20" w:after="20" w:line="264" w:lineRule="auto"/>
              <w:jc w:val="center"/>
            </w:pPr>
            <w:r w:rsidRPr="00834377">
              <w:rPr>
                <w:rFonts w:ascii="Calibri" w:hAnsi="Calibri" w:cs="Calibri"/>
                <w:b/>
                <w:sz w:val="20"/>
              </w:rPr>
              <w:t>Podpis</w:t>
            </w:r>
          </w:p>
        </w:tc>
      </w:tr>
      <w:tr w:rsidR="00D44C93" w:rsidRPr="00834377" w:rsidTr="009C6A6C">
        <w:trPr>
          <w:cantSplit/>
          <w:trHeight w:val="1063"/>
        </w:trPr>
        <w:tc>
          <w:tcPr>
            <w:tcW w:w="1486" w:type="dxa"/>
            <w:tcBorders>
              <w:top w:val="single" w:sz="4" w:space="0" w:color="000000"/>
              <w:left w:val="double" w:sz="2" w:space="0" w:color="000000"/>
              <w:bottom w:val="double" w:sz="4" w:space="0" w:color="auto"/>
            </w:tcBorders>
            <w:shd w:val="clear" w:color="auto" w:fill="auto"/>
            <w:vAlign w:val="center"/>
          </w:tcPr>
          <w:p w:rsidR="00D44C93" w:rsidRPr="00834377" w:rsidRDefault="00D44C93" w:rsidP="00834377">
            <w:pPr>
              <w:spacing w:line="264" w:lineRule="auto"/>
              <w:rPr>
                <w:rFonts w:ascii="Calibri" w:hAnsi="Calibri" w:cs="Calibri"/>
                <w:bCs/>
                <w:sz w:val="18"/>
                <w:szCs w:val="18"/>
              </w:rPr>
            </w:pPr>
            <w:r w:rsidRPr="00834377">
              <w:rPr>
                <w:rFonts w:ascii="Calibri" w:hAnsi="Calibri" w:cs="Calibri"/>
                <w:bCs/>
                <w:sz w:val="18"/>
                <w:szCs w:val="18"/>
              </w:rPr>
              <w:t>Projektant</w:t>
            </w:r>
            <w:r w:rsidRPr="00834377">
              <w:rPr>
                <w:rFonts w:ascii="Calibri" w:hAnsi="Calibri" w:cs="Calibri"/>
                <w:bCs/>
                <w:sz w:val="18"/>
                <w:szCs w:val="18"/>
              </w:rPr>
              <w:br/>
            </w:r>
          </w:p>
        </w:tc>
        <w:tc>
          <w:tcPr>
            <w:tcW w:w="2388" w:type="dxa"/>
            <w:tcBorders>
              <w:top w:val="single" w:sz="4" w:space="0" w:color="000000"/>
              <w:left w:val="single" w:sz="4" w:space="0" w:color="000000"/>
              <w:bottom w:val="double" w:sz="4" w:space="0" w:color="auto"/>
            </w:tcBorders>
            <w:shd w:val="clear" w:color="auto" w:fill="auto"/>
            <w:vAlign w:val="center"/>
          </w:tcPr>
          <w:p w:rsidR="00D44C93" w:rsidRPr="00834377" w:rsidRDefault="00D44C93" w:rsidP="00834377">
            <w:pPr>
              <w:spacing w:before="120" w:after="120" w:line="264" w:lineRule="auto"/>
              <w:jc w:val="center"/>
              <w:rPr>
                <w:rFonts w:ascii="Calibri" w:hAnsi="Calibri" w:cs="Calibri"/>
                <w:sz w:val="18"/>
              </w:rPr>
            </w:pPr>
            <w:r w:rsidRPr="00834377">
              <w:rPr>
                <w:rFonts w:ascii="Calibri" w:hAnsi="Calibri" w:cs="Calibri"/>
                <w:sz w:val="18"/>
                <w:szCs w:val="18"/>
              </w:rPr>
              <w:t>mgr inż. Adam Stempniewicz</w:t>
            </w:r>
          </w:p>
        </w:tc>
        <w:tc>
          <w:tcPr>
            <w:tcW w:w="2455" w:type="dxa"/>
            <w:tcBorders>
              <w:top w:val="single" w:sz="4" w:space="0" w:color="000000"/>
              <w:left w:val="single" w:sz="4" w:space="0" w:color="000000"/>
              <w:bottom w:val="double" w:sz="4" w:space="0" w:color="auto"/>
            </w:tcBorders>
            <w:shd w:val="clear" w:color="auto" w:fill="auto"/>
            <w:vAlign w:val="center"/>
          </w:tcPr>
          <w:p w:rsidR="00D44C93" w:rsidRPr="00834377" w:rsidRDefault="00D44C93" w:rsidP="00834377">
            <w:pPr>
              <w:spacing w:before="40" w:line="264" w:lineRule="auto"/>
              <w:jc w:val="center"/>
              <w:rPr>
                <w:rFonts w:ascii="Calibri" w:hAnsi="Calibri" w:cs="Calibri"/>
                <w:sz w:val="18"/>
              </w:rPr>
            </w:pPr>
            <w:r w:rsidRPr="00834377">
              <w:rPr>
                <w:rFonts w:ascii="Calibri" w:hAnsi="Calibri" w:cs="Calibri"/>
                <w:sz w:val="18"/>
              </w:rPr>
              <w:t>97/DOŚ/07</w:t>
            </w:r>
          </w:p>
          <w:p w:rsidR="00D44C93" w:rsidRPr="00834377" w:rsidRDefault="00D44C93" w:rsidP="00834377">
            <w:pPr>
              <w:spacing w:before="40" w:line="264" w:lineRule="auto"/>
              <w:jc w:val="center"/>
              <w:rPr>
                <w:rFonts w:ascii="Calibri" w:hAnsi="Calibri" w:cs="Calibri"/>
                <w:sz w:val="18"/>
                <w:szCs w:val="18"/>
              </w:rPr>
            </w:pPr>
            <w:r w:rsidRPr="00834377">
              <w:rPr>
                <w:rFonts w:ascii="Calibri" w:hAnsi="Calibri" w:cs="Calibri"/>
                <w:sz w:val="18"/>
              </w:rPr>
              <w:t xml:space="preserve">do projektowania </w:t>
            </w:r>
            <w:r w:rsidRPr="00834377">
              <w:rPr>
                <w:rFonts w:ascii="Calibri" w:hAnsi="Calibri" w:cs="Calibri"/>
                <w:sz w:val="18"/>
              </w:rPr>
              <w:br/>
              <w:t>bez ograniczeń w specjalności mostowej</w:t>
            </w:r>
          </w:p>
        </w:tc>
        <w:tc>
          <w:tcPr>
            <w:tcW w:w="2787" w:type="dxa"/>
            <w:tcBorders>
              <w:top w:val="single" w:sz="4" w:space="0" w:color="000000"/>
              <w:left w:val="single" w:sz="4" w:space="0" w:color="000000"/>
              <w:bottom w:val="double" w:sz="4" w:space="0" w:color="auto"/>
              <w:right w:val="double" w:sz="2" w:space="0" w:color="000000"/>
            </w:tcBorders>
            <w:shd w:val="clear" w:color="auto" w:fill="auto"/>
            <w:vAlign w:val="center"/>
          </w:tcPr>
          <w:p w:rsidR="00D44C93" w:rsidRPr="00834377" w:rsidRDefault="00D44C93" w:rsidP="002D5BA7">
            <w:pPr>
              <w:snapToGrid w:val="0"/>
              <w:spacing w:line="264" w:lineRule="auto"/>
              <w:jc w:val="center"/>
              <w:rPr>
                <w:rFonts w:ascii="Calibri" w:hAnsi="Calibri" w:cs="Calibri"/>
                <w:sz w:val="18"/>
                <w:szCs w:val="18"/>
              </w:rPr>
            </w:pPr>
            <w:bookmarkStart w:id="0" w:name="_GoBack"/>
            <w:bookmarkEnd w:id="0"/>
          </w:p>
        </w:tc>
      </w:tr>
    </w:tbl>
    <w:p w:rsidR="00FC5EA1" w:rsidRPr="00834377" w:rsidRDefault="00FC5EA1" w:rsidP="00834377">
      <w:pPr>
        <w:spacing w:after="160" w:line="264" w:lineRule="auto"/>
        <w:jc w:val="left"/>
        <w:rPr>
          <w:rFonts w:asciiTheme="minorHAnsi" w:hAnsiTheme="minorHAnsi" w:cstheme="minorHAnsi"/>
          <w:b/>
          <w:sz w:val="16"/>
          <w:szCs w:val="16"/>
        </w:rPr>
        <w:sectPr w:rsidR="00FC5EA1" w:rsidRPr="00834377" w:rsidSect="00B96FFB">
          <w:footerReference w:type="even" r:id="rId8"/>
          <w:footerReference w:type="default" r:id="rId9"/>
          <w:headerReference w:type="first" r:id="rId10"/>
          <w:footerReference w:type="first" r:id="rId11"/>
          <w:pgSz w:w="11906" w:h="16838" w:code="9"/>
          <w:pgMar w:top="1418" w:right="1134" w:bottom="1418" w:left="851" w:header="709" w:footer="709" w:gutter="851"/>
          <w:cols w:space="708"/>
          <w:titlePg/>
          <w:docGrid w:linePitch="360"/>
        </w:sectPr>
      </w:pPr>
    </w:p>
    <w:p w:rsidR="009F1482" w:rsidRPr="00834377" w:rsidRDefault="009F1482" w:rsidP="00834377">
      <w:pPr>
        <w:spacing w:line="264" w:lineRule="auto"/>
        <w:jc w:val="left"/>
        <w:rPr>
          <w:rFonts w:asciiTheme="minorHAnsi" w:hAnsiTheme="minorHAnsi" w:cstheme="minorHAnsi"/>
          <w:b/>
          <w:sz w:val="16"/>
          <w:szCs w:val="16"/>
        </w:rPr>
      </w:pPr>
      <w:r w:rsidRPr="00834377">
        <w:rPr>
          <w:rFonts w:asciiTheme="minorHAnsi" w:hAnsiTheme="minorHAnsi" w:cstheme="minorHAnsi"/>
          <w:b/>
          <w:sz w:val="16"/>
          <w:szCs w:val="16"/>
        </w:rPr>
        <w:lastRenderedPageBreak/>
        <w:br w:type="page"/>
      </w:r>
    </w:p>
    <w:p w:rsidR="00FA64F9" w:rsidRDefault="00FA64F9" w:rsidP="00FA64F9">
      <w:pPr>
        <w:tabs>
          <w:tab w:val="left" w:pos="-1725"/>
          <w:tab w:val="left" w:pos="-1440"/>
          <w:tab w:val="left" w:pos="-1005"/>
          <w:tab w:val="left" w:pos="-720"/>
          <w:tab w:val="left" w:pos="-285"/>
          <w:tab w:val="left" w:pos="0"/>
          <w:tab w:val="left" w:pos="284"/>
          <w:tab w:val="left" w:pos="435"/>
          <w:tab w:val="left" w:pos="567"/>
          <w:tab w:val="left" w:pos="851"/>
          <w:tab w:val="left" w:pos="1155"/>
          <w:tab w:val="left" w:pos="1299"/>
          <w:tab w:val="left" w:pos="1701"/>
          <w:tab w:val="left" w:pos="1875"/>
          <w:tab w:val="left" w:pos="2268"/>
          <w:tab w:val="left" w:pos="2595"/>
          <w:tab w:val="left" w:pos="2835"/>
          <w:tab w:val="left" w:pos="3315"/>
          <w:tab w:val="left" w:pos="3402"/>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line="264" w:lineRule="auto"/>
        <w:jc w:val="center"/>
        <w:rPr>
          <w:rFonts w:ascii="Arial" w:hAnsi="Arial" w:cs="Arial"/>
          <w:b/>
          <w:szCs w:val="22"/>
        </w:rPr>
      </w:pPr>
    </w:p>
    <w:p w:rsidR="00FA64F9" w:rsidRPr="00FA64F9" w:rsidRDefault="00FA64F9" w:rsidP="00FA64F9">
      <w:pPr>
        <w:tabs>
          <w:tab w:val="left" w:pos="-1725"/>
          <w:tab w:val="left" w:pos="-1440"/>
          <w:tab w:val="left" w:pos="-1005"/>
          <w:tab w:val="left" w:pos="-720"/>
          <w:tab w:val="left" w:pos="-285"/>
          <w:tab w:val="left" w:pos="0"/>
          <w:tab w:val="left" w:pos="284"/>
          <w:tab w:val="left" w:pos="435"/>
          <w:tab w:val="left" w:pos="567"/>
          <w:tab w:val="left" w:pos="851"/>
          <w:tab w:val="left" w:pos="1155"/>
          <w:tab w:val="left" w:pos="1299"/>
          <w:tab w:val="left" w:pos="1701"/>
          <w:tab w:val="left" w:pos="1875"/>
          <w:tab w:val="left" w:pos="2268"/>
          <w:tab w:val="left" w:pos="2595"/>
          <w:tab w:val="left" w:pos="2835"/>
          <w:tab w:val="left" w:pos="3315"/>
          <w:tab w:val="left" w:pos="3402"/>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line="264" w:lineRule="auto"/>
        <w:jc w:val="center"/>
        <w:rPr>
          <w:rFonts w:ascii="Arial" w:hAnsi="Arial" w:cs="Arial"/>
          <w:b/>
          <w:szCs w:val="22"/>
        </w:rPr>
      </w:pPr>
      <w:r w:rsidRPr="00FA64F9">
        <w:rPr>
          <w:rFonts w:ascii="Arial" w:hAnsi="Arial" w:cs="Arial"/>
          <w:b/>
          <w:szCs w:val="22"/>
        </w:rPr>
        <w:t>Uwaga! Oba tomy SST należy rozpatrywać łącznie!</w:t>
      </w:r>
    </w:p>
    <w:p w:rsidR="00FA64F9" w:rsidRDefault="00FA64F9" w:rsidP="00834377">
      <w:pPr>
        <w:pStyle w:val="sstnromalny"/>
        <w:spacing w:line="264" w:lineRule="auto"/>
        <w:ind w:firstLine="0"/>
        <w:jc w:val="center"/>
        <w:rPr>
          <w:rFonts w:asciiTheme="minorHAnsi" w:hAnsiTheme="minorHAnsi" w:cstheme="minorHAnsi"/>
          <w:b/>
          <w:sz w:val="40"/>
          <w:szCs w:val="40"/>
        </w:rPr>
      </w:pPr>
    </w:p>
    <w:p w:rsidR="009F1482" w:rsidRPr="00834377" w:rsidRDefault="009F1482" w:rsidP="00834377">
      <w:pPr>
        <w:pStyle w:val="sstnromalny"/>
        <w:spacing w:line="264" w:lineRule="auto"/>
        <w:ind w:firstLine="0"/>
        <w:jc w:val="center"/>
        <w:rPr>
          <w:rFonts w:asciiTheme="minorHAnsi" w:hAnsiTheme="minorHAnsi" w:cstheme="minorHAnsi"/>
          <w:b/>
          <w:sz w:val="40"/>
          <w:szCs w:val="40"/>
        </w:rPr>
      </w:pPr>
      <w:r w:rsidRPr="00834377">
        <w:rPr>
          <w:rFonts w:asciiTheme="minorHAnsi" w:hAnsiTheme="minorHAnsi" w:cstheme="minorHAnsi"/>
          <w:b/>
          <w:sz w:val="40"/>
          <w:szCs w:val="40"/>
        </w:rPr>
        <w:t>SPIS TREŚCI</w:t>
      </w:r>
    </w:p>
    <w:p w:rsidR="009F1482" w:rsidRPr="00834377" w:rsidRDefault="009F1482" w:rsidP="00834377">
      <w:pPr>
        <w:pStyle w:val="sstnromalny"/>
        <w:spacing w:line="264" w:lineRule="auto"/>
        <w:jc w:val="center"/>
        <w:rPr>
          <w:rFonts w:asciiTheme="minorHAnsi" w:hAnsiTheme="minorHAnsi" w:cstheme="minorHAnsi"/>
          <w:sz w:val="40"/>
          <w:szCs w:val="40"/>
        </w:rPr>
      </w:pPr>
    </w:p>
    <w:p w:rsidR="001F0831" w:rsidRDefault="006140BA">
      <w:pPr>
        <w:pStyle w:val="Spistreci1"/>
        <w:rPr>
          <w:rFonts w:asciiTheme="minorHAnsi" w:eastAsiaTheme="minorEastAsia" w:hAnsiTheme="minorHAnsi"/>
          <w:b w:val="0"/>
          <w:caps w:val="0"/>
          <w:sz w:val="22"/>
          <w:szCs w:val="22"/>
          <w:lang w:eastAsia="pl-PL"/>
        </w:rPr>
      </w:pPr>
      <w:r w:rsidRPr="003732E5">
        <w:rPr>
          <w:rFonts w:asciiTheme="minorHAnsi" w:hAnsiTheme="minorHAnsi" w:cstheme="minorHAnsi"/>
        </w:rPr>
        <w:fldChar w:fldCharType="begin"/>
      </w:r>
      <w:r w:rsidRPr="003732E5">
        <w:rPr>
          <w:rFonts w:asciiTheme="minorHAnsi" w:hAnsiTheme="minorHAnsi" w:cstheme="minorHAnsi"/>
        </w:rPr>
        <w:instrText xml:space="preserve"> TOC \h \z \t "SST nagł 1,1" </w:instrText>
      </w:r>
      <w:r w:rsidRPr="003732E5">
        <w:rPr>
          <w:rFonts w:asciiTheme="minorHAnsi" w:hAnsiTheme="minorHAnsi" w:cstheme="minorHAnsi"/>
        </w:rPr>
        <w:fldChar w:fldCharType="separate"/>
      </w:r>
      <w:hyperlink w:anchor="_Toc86391481" w:history="1">
        <w:r w:rsidR="001F0831" w:rsidRPr="00302884">
          <w:rPr>
            <w:rStyle w:val="Hipercze"/>
          </w:rPr>
          <w:t>DM.00.00.00 WYMAGANIA OGÓLNE</w:t>
        </w:r>
        <w:r w:rsidR="001F0831">
          <w:rPr>
            <w:webHidden/>
          </w:rPr>
          <w:tab/>
        </w:r>
        <w:r w:rsidR="001F0831">
          <w:rPr>
            <w:webHidden/>
          </w:rPr>
          <w:fldChar w:fldCharType="begin"/>
        </w:r>
        <w:r w:rsidR="001F0831">
          <w:rPr>
            <w:webHidden/>
          </w:rPr>
          <w:instrText xml:space="preserve"> PAGEREF _Toc86391481 \h </w:instrText>
        </w:r>
        <w:r w:rsidR="001F0831">
          <w:rPr>
            <w:webHidden/>
          </w:rPr>
        </w:r>
        <w:r w:rsidR="001F0831">
          <w:rPr>
            <w:webHidden/>
          </w:rPr>
          <w:fldChar w:fldCharType="separate"/>
        </w:r>
        <w:r w:rsidR="00885472">
          <w:rPr>
            <w:webHidden/>
          </w:rPr>
          <w:t>5</w:t>
        </w:r>
        <w:r w:rsidR="001F0831">
          <w:rPr>
            <w:webHidden/>
          </w:rPr>
          <w:fldChar w:fldCharType="end"/>
        </w:r>
      </w:hyperlink>
    </w:p>
    <w:p w:rsidR="001F0831" w:rsidRDefault="007614C5">
      <w:pPr>
        <w:pStyle w:val="Spistreci1"/>
        <w:rPr>
          <w:rFonts w:asciiTheme="minorHAnsi" w:eastAsiaTheme="minorEastAsia" w:hAnsiTheme="minorHAnsi"/>
          <w:b w:val="0"/>
          <w:caps w:val="0"/>
          <w:sz w:val="22"/>
          <w:szCs w:val="22"/>
          <w:lang w:eastAsia="pl-PL"/>
        </w:rPr>
      </w:pPr>
      <w:hyperlink w:anchor="_Toc86391482" w:history="1">
        <w:r w:rsidR="001F0831" w:rsidRPr="00302884">
          <w:rPr>
            <w:rStyle w:val="Hipercze"/>
          </w:rPr>
          <w:t>D.01.01.01 ODTWORZENIE TRASY i PUNKTÓW WYSOKOŚCIOWYCH</w:t>
        </w:r>
        <w:r w:rsidR="001F0831">
          <w:rPr>
            <w:webHidden/>
          </w:rPr>
          <w:tab/>
        </w:r>
        <w:r w:rsidR="001F0831">
          <w:rPr>
            <w:webHidden/>
          </w:rPr>
          <w:fldChar w:fldCharType="begin"/>
        </w:r>
        <w:r w:rsidR="001F0831">
          <w:rPr>
            <w:webHidden/>
          </w:rPr>
          <w:instrText xml:space="preserve"> PAGEREF _Toc86391482 \h </w:instrText>
        </w:r>
        <w:r w:rsidR="001F0831">
          <w:rPr>
            <w:webHidden/>
          </w:rPr>
        </w:r>
        <w:r w:rsidR="001F0831">
          <w:rPr>
            <w:webHidden/>
          </w:rPr>
          <w:fldChar w:fldCharType="separate"/>
        </w:r>
        <w:r w:rsidR="00885472">
          <w:rPr>
            <w:webHidden/>
          </w:rPr>
          <w:t>27</w:t>
        </w:r>
        <w:r w:rsidR="001F0831">
          <w:rPr>
            <w:webHidden/>
          </w:rPr>
          <w:fldChar w:fldCharType="end"/>
        </w:r>
      </w:hyperlink>
    </w:p>
    <w:p w:rsidR="001F0831" w:rsidRDefault="007614C5">
      <w:pPr>
        <w:pStyle w:val="Spistreci1"/>
        <w:rPr>
          <w:rFonts w:asciiTheme="minorHAnsi" w:eastAsiaTheme="minorEastAsia" w:hAnsiTheme="minorHAnsi"/>
          <w:b w:val="0"/>
          <w:caps w:val="0"/>
          <w:sz w:val="22"/>
          <w:szCs w:val="22"/>
          <w:lang w:eastAsia="pl-PL"/>
        </w:rPr>
      </w:pPr>
      <w:hyperlink w:anchor="_Toc86391483" w:history="1">
        <w:r w:rsidR="001F0831" w:rsidRPr="00302884">
          <w:rPr>
            <w:rStyle w:val="Hipercze"/>
          </w:rPr>
          <w:t>D.01.02.02 ZDJĘCIE WARSTWY HUMUSU</w:t>
        </w:r>
        <w:r w:rsidR="001F0831">
          <w:rPr>
            <w:webHidden/>
          </w:rPr>
          <w:tab/>
        </w:r>
        <w:r w:rsidR="001F0831">
          <w:rPr>
            <w:webHidden/>
          </w:rPr>
          <w:fldChar w:fldCharType="begin"/>
        </w:r>
        <w:r w:rsidR="001F0831">
          <w:rPr>
            <w:webHidden/>
          </w:rPr>
          <w:instrText xml:space="preserve"> PAGEREF _Toc86391483 \h </w:instrText>
        </w:r>
        <w:r w:rsidR="001F0831">
          <w:rPr>
            <w:webHidden/>
          </w:rPr>
        </w:r>
        <w:r w:rsidR="001F0831">
          <w:rPr>
            <w:webHidden/>
          </w:rPr>
          <w:fldChar w:fldCharType="separate"/>
        </w:r>
        <w:r w:rsidR="00885472">
          <w:rPr>
            <w:webHidden/>
          </w:rPr>
          <w:t>32</w:t>
        </w:r>
        <w:r w:rsidR="001F0831">
          <w:rPr>
            <w:webHidden/>
          </w:rPr>
          <w:fldChar w:fldCharType="end"/>
        </w:r>
      </w:hyperlink>
    </w:p>
    <w:p w:rsidR="001F0831" w:rsidRDefault="007614C5">
      <w:pPr>
        <w:pStyle w:val="Spistreci1"/>
        <w:rPr>
          <w:rFonts w:asciiTheme="minorHAnsi" w:eastAsiaTheme="minorEastAsia" w:hAnsiTheme="minorHAnsi"/>
          <w:b w:val="0"/>
          <w:caps w:val="0"/>
          <w:sz w:val="22"/>
          <w:szCs w:val="22"/>
          <w:lang w:eastAsia="pl-PL"/>
        </w:rPr>
      </w:pPr>
      <w:hyperlink w:anchor="_Toc86391484" w:history="1">
        <w:r w:rsidR="001F0831" w:rsidRPr="00302884">
          <w:rPr>
            <w:rStyle w:val="Hipercze"/>
          </w:rPr>
          <w:t>D.01.02.03 Rozbiórki</w:t>
        </w:r>
        <w:r w:rsidR="001F0831">
          <w:rPr>
            <w:webHidden/>
          </w:rPr>
          <w:tab/>
        </w:r>
        <w:r w:rsidR="001F0831">
          <w:rPr>
            <w:webHidden/>
          </w:rPr>
          <w:fldChar w:fldCharType="begin"/>
        </w:r>
        <w:r w:rsidR="001F0831">
          <w:rPr>
            <w:webHidden/>
          </w:rPr>
          <w:instrText xml:space="preserve"> PAGEREF _Toc86391484 \h </w:instrText>
        </w:r>
        <w:r w:rsidR="001F0831">
          <w:rPr>
            <w:webHidden/>
          </w:rPr>
        </w:r>
        <w:r w:rsidR="001F0831">
          <w:rPr>
            <w:webHidden/>
          </w:rPr>
          <w:fldChar w:fldCharType="separate"/>
        </w:r>
        <w:r w:rsidR="00885472">
          <w:rPr>
            <w:webHidden/>
          </w:rPr>
          <w:t>35</w:t>
        </w:r>
        <w:r w:rsidR="001F0831">
          <w:rPr>
            <w:webHidden/>
          </w:rPr>
          <w:fldChar w:fldCharType="end"/>
        </w:r>
      </w:hyperlink>
    </w:p>
    <w:p w:rsidR="001F0831" w:rsidRDefault="007614C5">
      <w:pPr>
        <w:pStyle w:val="Spistreci1"/>
        <w:rPr>
          <w:rFonts w:asciiTheme="minorHAnsi" w:eastAsiaTheme="minorEastAsia" w:hAnsiTheme="minorHAnsi"/>
          <w:b w:val="0"/>
          <w:caps w:val="0"/>
          <w:sz w:val="22"/>
          <w:szCs w:val="22"/>
          <w:lang w:eastAsia="pl-PL"/>
        </w:rPr>
      </w:pPr>
      <w:hyperlink w:anchor="_Toc86391485" w:history="1">
        <w:r w:rsidR="001F0831" w:rsidRPr="00302884">
          <w:rPr>
            <w:rStyle w:val="Hipercze"/>
          </w:rPr>
          <w:t>D.01.02.05 ZABEZPIECZENIE  SIECI ISTNIEJĄCYCH I URZĄDZEŃ OBCYCH</w:t>
        </w:r>
        <w:r w:rsidR="001F0831">
          <w:rPr>
            <w:webHidden/>
          </w:rPr>
          <w:tab/>
        </w:r>
        <w:r w:rsidR="001F0831">
          <w:rPr>
            <w:webHidden/>
          </w:rPr>
          <w:fldChar w:fldCharType="begin"/>
        </w:r>
        <w:r w:rsidR="001F0831">
          <w:rPr>
            <w:webHidden/>
          </w:rPr>
          <w:instrText xml:space="preserve"> PAGEREF _Toc86391485 \h </w:instrText>
        </w:r>
        <w:r w:rsidR="001F0831">
          <w:rPr>
            <w:webHidden/>
          </w:rPr>
        </w:r>
        <w:r w:rsidR="001F0831">
          <w:rPr>
            <w:webHidden/>
          </w:rPr>
          <w:fldChar w:fldCharType="separate"/>
        </w:r>
        <w:r w:rsidR="00885472">
          <w:rPr>
            <w:webHidden/>
          </w:rPr>
          <w:t>40</w:t>
        </w:r>
        <w:r w:rsidR="001F0831">
          <w:rPr>
            <w:webHidden/>
          </w:rPr>
          <w:fldChar w:fldCharType="end"/>
        </w:r>
      </w:hyperlink>
    </w:p>
    <w:p w:rsidR="001F0831" w:rsidRDefault="007614C5">
      <w:pPr>
        <w:pStyle w:val="Spistreci1"/>
        <w:rPr>
          <w:rFonts w:asciiTheme="minorHAnsi" w:eastAsiaTheme="minorEastAsia" w:hAnsiTheme="minorHAnsi"/>
          <w:b w:val="0"/>
          <w:caps w:val="0"/>
          <w:sz w:val="22"/>
          <w:szCs w:val="22"/>
          <w:lang w:eastAsia="pl-PL"/>
        </w:rPr>
      </w:pPr>
      <w:hyperlink w:anchor="_Toc86391486" w:history="1">
        <w:r w:rsidR="001F0831" w:rsidRPr="00302884">
          <w:rPr>
            <w:rStyle w:val="Hipercze"/>
          </w:rPr>
          <w:t>D.03.02.01 KANALIZACJA DESZCZOWA</w:t>
        </w:r>
        <w:r w:rsidR="001F0831">
          <w:rPr>
            <w:webHidden/>
          </w:rPr>
          <w:tab/>
        </w:r>
        <w:r w:rsidR="001F0831">
          <w:rPr>
            <w:webHidden/>
          </w:rPr>
          <w:fldChar w:fldCharType="begin"/>
        </w:r>
        <w:r w:rsidR="001F0831">
          <w:rPr>
            <w:webHidden/>
          </w:rPr>
          <w:instrText xml:space="preserve"> PAGEREF _Toc86391486 \h </w:instrText>
        </w:r>
        <w:r w:rsidR="001F0831">
          <w:rPr>
            <w:webHidden/>
          </w:rPr>
        </w:r>
        <w:r w:rsidR="001F0831">
          <w:rPr>
            <w:webHidden/>
          </w:rPr>
          <w:fldChar w:fldCharType="separate"/>
        </w:r>
        <w:r w:rsidR="00885472">
          <w:rPr>
            <w:webHidden/>
          </w:rPr>
          <w:t>43</w:t>
        </w:r>
        <w:r w:rsidR="001F0831">
          <w:rPr>
            <w:webHidden/>
          </w:rPr>
          <w:fldChar w:fldCharType="end"/>
        </w:r>
      </w:hyperlink>
    </w:p>
    <w:p w:rsidR="001F0831" w:rsidRDefault="007614C5">
      <w:pPr>
        <w:pStyle w:val="Spistreci1"/>
        <w:rPr>
          <w:rFonts w:asciiTheme="minorHAnsi" w:eastAsiaTheme="minorEastAsia" w:hAnsiTheme="minorHAnsi"/>
          <w:b w:val="0"/>
          <w:caps w:val="0"/>
          <w:sz w:val="22"/>
          <w:szCs w:val="22"/>
          <w:lang w:eastAsia="pl-PL"/>
        </w:rPr>
      </w:pPr>
      <w:hyperlink w:anchor="_Toc86391487" w:history="1">
        <w:r w:rsidR="001F0831" w:rsidRPr="00302884">
          <w:rPr>
            <w:rStyle w:val="Hipercze"/>
          </w:rPr>
          <w:t>D.04.01.01 Korytowanie z profilowaniem i zagęszczeniEm podłoża</w:t>
        </w:r>
        <w:r w:rsidR="001F0831">
          <w:rPr>
            <w:webHidden/>
          </w:rPr>
          <w:tab/>
        </w:r>
        <w:r w:rsidR="001F0831">
          <w:rPr>
            <w:webHidden/>
          </w:rPr>
          <w:fldChar w:fldCharType="begin"/>
        </w:r>
        <w:r w:rsidR="001F0831">
          <w:rPr>
            <w:webHidden/>
          </w:rPr>
          <w:instrText xml:space="preserve"> PAGEREF _Toc86391487 \h </w:instrText>
        </w:r>
        <w:r w:rsidR="001F0831">
          <w:rPr>
            <w:webHidden/>
          </w:rPr>
        </w:r>
        <w:r w:rsidR="001F0831">
          <w:rPr>
            <w:webHidden/>
          </w:rPr>
          <w:fldChar w:fldCharType="separate"/>
        </w:r>
        <w:r w:rsidR="00885472">
          <w:rPr>
            <w:webHidden/>
          </w:rPr>
          <w:t>50</w:t>
        </w:r>
        <w:r w:rsidR="001F0831">
          <w:rPr>
            <w:webHidden/>
          </w:rPr>
          <w:fldChar w:fldCharType="end"/>
        </w:r>
      </w:hyperlink>
    </w:p>
    <w:p w:rsidR="001F0831" w:rsidRDefault="007614C5">
      <w:pPr>
        <w:pStyle w:val="Spistreci1"/>
        <w:rPr>
          <w:rFonts w:asciiTheme="minorHAnsi" w:eastAsiaTheme="minorEastAsia" w:hAnsiTheme="minorHAnsi"/>
          <w:b w:val="0"/>
          <w:caps w:val="0"/>
          <w:sz w:val="22"/>
          <w:szCs w:val="22"/>
          <w:lang w:eastAsia="pl-PL"/>
        </w:rPr>
      </w:pPr>
      <w:hyperlink w:anchor="_Toc86391488" w:history="1">
        <w:r w:rsidR="001F0831" w:rsidRPr="00302884">
          <w:rPr>
            <w:rStyle w:val="Hipercze"/>
          </w:rPr>
          <w:t>D.04.02.01 WARSTWA ULEPSZONEGO PODŁOŻA</w:t>
        </w:r>
        <w:r w:rsidR="001F0831">
          <w:rPr>
            <w:webHidden/>
          </w:rPr>
          <w:tab/>
        </w:r>
        <w:r w:rsidR="001F0831">
          <w:rPr>
            <w:webHidden/>
          </w:rPr>
          <w:fldChar w:fldCharType="begin"/>
        </w:r>
        <w:r w:rsidR="001F0831">
          <w:rPr>
            <w:webHidden/>
          </w:rPr>
          <w:instrText xml:space="preserve"> PAGEREF _Toc86391488 \h </w:instrText>
        </w:r>
        <w:r w:rsidR="001F0831">
          <w:rPr>
            <w:webHidden/>
          </w:rPr>
        </w:r>
        <w:r w:rsidR="001F0831">
          <w:rPr>
            <w:webHidden/>
          </w:rPr>
          <w:fldChar w:fldCharType="separate"/>
        </w:r>
        <w:r w:rsidR="00885472">
          <w:rPr>
            <w:webHidden/>
          </w:rPr>
          <w:t>58</w:t>
        </w:r>
        <w:r w:rsidR="001F0831">
          <w:rPr>
            <w:webHidden/>
          </w:rPr>
          <w:fldChar w:fldCharType="end"/>
        </w:r>
      </w:hyperlink>
    </w:p>
    <w:p w:rsidR="001F0831" w:rsidRDefault="007614C5">
      <w:pPr>
        <w:pStyle w:val="Spistreci1"/>
        <w:rPr>
          <w:rFonts w:asciiTheme="minorHAnsi" w:eastAsiaTheme="minorEastAsia" w:hAnsiTheme="minorHAnsi"/>
          <w:b w:val="0"/>
          <w:caps w:val="0"/>
          <w:sz w:val="22"/>
          <w:szCs w:val="22"/>
          <w:lang w:eastAsia="pl-PL"/>
        </w:rPr>
      </w:pPr>
      <w:hyperlink w:anchor="_Toc86391489" w:history="1">
        <w:r w:rsidR="001F0831" w:rsidRPr="00302884">
          <w:rPr>
            <w:rStyle w:val="Hipercze"/>
          </w:rPr>
          <w:t>D.04.03.01 OCZYSZCZENIE i SKROPIENIE WARSTW KONSTUKCYJNYCH</w:t>
        </w:r>
        <w:r w:rsidR="001F0831">
          <w:rPr>
            <w:webHidden/>
          </w:rPr>
          <w:tab/>
        </w:r>
        <w:r w:rsidR="001F0831">
          <w:rPr>
            <w:webHidden/>
          </w:rPr>
          <w:fldChar w:fldCharType="begin"/>
        </w:r>
        <w:r w:rsidR="001F0831">
          <w:rPr>
            <w:webHidden/>
          </w:rPr>
          <w:instrText xml:space="preserve"> PAGEREF _Toc86391489 \h </w:instrText>
        </w:r>
        <w:r w:rsidR="001F0831">
          <w:rPr>
            <w:webHidden/>
          </w:rPr>
        </w:r>
        <w:r w:rsidR="001F0831">
          <w:rPr>
            <w:webHidden/>
          </w:rPr>
          <w:fldChar w:fldCharType="separate"/>
        </w:r>
        <w:r w:rsidR="00885472">
          <w:rPr>
            <w:webHidden/>
          </w:rPr>
          <w:t>66</w:t>
        </w:r>
        <w:r w:rsidR="001F0831">
          <w:rPr>
            <w:webHidden/>
          </w:rPr>
          <w:fldChar w:fldCharType="end"/>
        </w:r>
      </w:hyperlink>
    </w:p>
    <w:p w:rsidR="001F0831" w:rsidRDefault="007614C5">
      <w:pPr>
        <w:pStyle w:val="Spistreci1"/>
        <w:rPr>
          <w:rFonts w:asciiTheme="minorHAnsi" w:eastAsiaTheme="minorEastAsia" w:hAnsiTheme="minorHAnsi"/>
          <w:b w:val="0"/>
          <w:caps w:val="0"/>
          <w:sz w:val="22"/>
          <w:szCs w:val="22"/>
          <w:lang w:eastAsia="pl-PL"/>
        </w:rPr>
      </w:pPr>
      <w:hyperlink w:anchor="_Toc86391490" w:history="1">
        <w:r w:rsidR="001F0831" w:rsidRPr="00302884">
          <w:rPr>
            <w:rStyle w:val="Hipercze"/>
          </w:rPr>
          <w:t>D.04.04.02 Podbudowy zasadniczE z Mieszanki kruszyw niezwiązanych</w:t>
        </w:r>
        <w:r w:rsidR="001F0831">
          <w:rPr>
            <w:webHidden/>
          </w:rPr>
          <w:tab/>
        </w:r>
        <w:r w:rsidR="001F0831">
          <w:rPr>
            <w:webHidden/>
          </w:rPr>
          <w:fldChar w:fldCharType="begin"/>
        </w:r>
        <w:r w:rsidR="001F0831">
          <w:rPr>
            <w:webHidden/>
          </w:rPr>
          <w:instrText xml:space="preserve"> PAGEREF _Toc86391490 \h </w:instrText>
        </w:r>
        <w:r w:rsidR="001F0831">
          <w:rPr>
            <w:webHidden/>
          </w:rPr>
        </w:r>
        <w:r w:rsidR="001F0831">
          <w:rPr>
            <w:webHidden/>
          </w:rPr>
          <w:fldChar w:fldCharType="separate"/>
        </w:r>
        <w:r w:rsidR="00885472">
          <w:rPr>
            <w:webHidden/>
          </w:rPr>
          <w:t>74</w:t>
        </w:r>
        <w:r w:rsidR="001F0831">
          <w:rPr>
            <w:webHidden/>
          </w:rPr>
          <w:fldChar w:fldCharType="end"/>
        </w:r>
      </w:hyperlink>
    </w:p>
    <w:p w:rsidR="001F0831" w:rsidRDefault="007614C5">
      <w:pPr>
        <w:pStyle w:val="Spistreci1"/>
        <w:rPr>
          <w:rFonts w:asciiTheme="minorHAnsi" w:eastAsiaTheme="minorEastAsia" w:hAnsiTheme="minorHAnsi"/>
          <w:b w:val="0"/>
          <w:caps w:val="0"/>
          <w:sz w:val="22"/>
          <w:szCs w:val="22"/>
          <w:lang w:eastAsia="pl-PL"/>
        </w:rPr>
      </w:pPr>
      <w:hyperlink w:anchor="_Toc86391491" w:history="1">
        <w:r w:rsidR="001F0831" w:rsidRPr="00302884">
          <w:rPr>
            <w:rStyle w:val="Hipercze"/>
          </w:rPr>
          <w:t>D.04.05.01 PODBUDOWA I PODŁOŻE ULEPSZONE Z MIESZANKI KRUSZYWA ZWIĄZANEGO HYDRAULICZNIE CEMENTEM</w:t>
        </w:r>
        <w:r w:rsidR="001F0831">
          <w:rPr>
            <w:webHidden/>
          </w:rPr>
          <w:tab/>
        </w:r>
        <w:r w:rsidR="001F0831">
          <w:rPr>
            <w:webHidden/>
          </w:rPr>
          <w:fldChar w:fldCharType="begin"/>
        </w:r>
        <w:r w:rsidR="001F0831">
          <w:rPr>
            <w:webHidden/>
          </w:rPr>
          <w:instrText xml:space="preserve"> PAGEREF _Toc86391491 \h </w:instrText>
        </w:r>
        <w:r w:rsidR="001F0831">
          <w:rPr>
            <w:webHidden/>
          </w:rPr>
        </w:r>
        <w:r w:rsidR="001F0831">
          <w:rPr>
            <w:webHidden/>
          </w:rPr>
          <w:fldChar w:fldCharType="separate"/>
        </w:r>
        <w:r w:rsidR="00885472">
          <w:rPr>
            <w:webHidden/>
          </w:rPr>
          <w:t>85</w:t>
        </w:r>
        <w:r w:rsidR="001F0831">
          <w:rPr>
            <w:webHidden/>
          </w:rPr>
          <w:fldChar w:fldCharType="end"/>
        </w:r>
      </w:hyperlink>
    </w:p>
    <w:p w:rsidR="001F0831" w:rsidRDefault="007614C5">
      <w:pPr>
        <w:pStyle w:val="Spistreci1"/>
        <w:rPr>
          <w:rFonts w:asciiTheme="minorHAnsi" w:eastAsiaTheme="minorEastAsia" w:hAnsiTheme="minorHAnsi"/>
          <w:b w:val="0"/>
          <w:caps w:val="0"/>
          <w:sz w:val="22"/>
          <w:szCs w:val="22"/>
          <w:lang w:eastAsia="pl-PL"/>
        </w:rPr>
      </w:pPr>
      <w:hyperlink w:anchor="_Toc86391492" w:history="1">
        <w:r w:rsidR="001F0831" w:rsidRPr="00302884">
          <w:rPr>
            <w:rStyle w:val="Hipercze"/>
          </w:rPr>
          <w:t>D.04.07.01 PODBUDOWA Z BETONU ASFALTOWEGO</w:t>
        </w:r>
        <w:r w:rsidR="001F0831">
          <w:rPr>
            <w:webHidden/>
          </w:rPr>
          <w:tab/>
        </w:r>
        <w:r w:rsidR="001F0831">
          <w:rPr>
            <w:webHidden/>
          </w:rPr>
          <w:fldChar w:fldCharType="begin"/>
        </w:r>
        <w:r w:rsidR="001F0831">
          <w:rPr>
            <w:webHidden/>
          </w:rPr>
          <w:instrText xml:space="preserve"> PAGEREF _Toc86391492 \h </w:instrText>
        </w:r>
        <w:r w:rsidR="001F0831">
          <w:rPr>
            <w:webHidden/>
          </w:rPr>
        </w:r>
        <w:r w:rsidR="001F0831">
          <w:rPr>
            <w:webHidden/>
          </w:rPr>
          <w:fldChar w:fldCharType="separate"/>
        </w:r>
        <w:r w:rsidR="00885472">
          <w:rPr>
            <w:webHidden/>
          </w:rPr>
          <w:t>101</w:t>
        </w:r>
        <w:r w:rsidR="001F0831">
          <w:rPr>
            <w:webHidden/>
          </w:rPr>
          <w:fldChar w:fldCharType="end"/>
        </w:r>
      </w:hyperlink>
    </w:p>
    <w:p w:rsidR="001F0831" w:rsidRDefault="007614C5">
      <w:pPr>
        <w:pStyle w:val="Spistreci1"/>
        <w:rPr>
          <w:rFonts w:asciiTheme="minorHAnsi" w:eastAsiaTheme="minorEastAsia" w:hAnsiTheme="minorHAnsi"/>
          <w:b w:val="0"/>
          <w:caps w:val="0"/>
          <w:sz w:val="22"/>
          <w:szCs w:val="22"/>
          <w:lang w:eastAsia="pl-PL"/>
        </w:rPr>
      </w:pPr>
      <w:hyperlink w:anchor="_Toc86391493" w:history="1">
        <w:r w:rsidR="001F0831" w:rsidRPr="00302884">
          <w:rPr>
            <w:rStyle w:val="Hipercze"/>
          </w:rPr>
          <w:t>D.05.03.05B NAWIERZCHNIA Z BETONU ASFALTOWEGO AC - WA WIĄŻĄCA</w:t>
        </w:r>
        <w:r w:rsidR="001F0831">
          <w:rPr>
            <w:webHidden/>
          </w:rPr>
          <w:tab/>
        </w:r>
        <w:r w:rsidR="001F0831">
          <w:rPr>
            <w:webHidden/>
          </w:rPr>
          <w:fldChar w:fldCharType="begin"/>
        </w:r>
        <w:r w:rsidR="001F0831">
          <w:rPr>
            <w:webHidden/>
          </w:rPr>
          <w:instrText xml:space="preserve"> PAGEREF _Toc86391493 \h </w:instrText>
        </w:r>
        <w:r w:rsidR="001F0831">
          <w:rPr>
            <w:webHidden/>
          </w:rPr>
        </w:r>
        <w:r w:rsidR="001F0831">
          <w:rPr>
            <w:webHidden/>
          </w:rPr>
          <w:fldChar w:fldCharType="separate"/>
        </w:r>
        <w:r w:rsidR="00885472">
          <w:rPr>
            <w:webHidden/>
          </w:rPr>
          <w:t>116</w:t>
        </w:r>
        <w:r w:rsidR="001F0831">
          <w:rPr>
            <w:webHidden/>
          </w:rPr>
          <w:fldChar w:fldCharType="end"/>
        </w:r>
      </w:hyperlink>
    </w:p>
    <w:p w:rsidR="001F0831" w:rsidRDefault="007614C5">
      <w:pPr>
        <w:pStyle w:val="Spistreci1"/>
        <w:rPr>
          <w:rFonts w:asciiTheme="minorHAnsi" w:eastAsiaTheme="minorEastAsia" w:hAnsiTheme="minorHAnsi"/>
          <w:b w:val="0"/>
          <w:caps w:val="0"/>
          <w:sz w:val="22"/>
          <w:szCs w:val="22"/>
          <w:lang w:eastAsia="pl-PL"/>
        </w:rPr>
      </w:pPr>
      <w:hyperlink w:anchor="_Toc86391494" w:history="1">
        <w:r w:rsidR="001F0831" w:rsidRPr="00302884">
          <w:rPr>
            <w:rStyle w:val="Hipercze"/>
          </w:rPr>
          <w:t>D.05.03.13 NAWIERZCHNIA ŚCIERALNA Z SMA</w:t>
        </w:r>
        <w:r w:rsidR="001F0831">
          <w:rPr>
            <w:webHidden/>
          </w:rPr>
          <w:tab/>
        </w:r>
        <w:r w:rsidR="001F0831">
          <w:rPr>
            <w:webHidden/>
          </w:rPr>
          <w:fldChar w:fldCharType="begin"/>
        </w:r>
        <w:r w:rsidR="001F0831">
          <w:rPr>
            <w:webHidden/>
          </w:rPr>
          <w:instrText xml:space="preserve"> PAGEREF _Toc86391494 \h </w:instrText>
        </w:r>
        <w:r w:rsidR="001F0831">
          <w:rPr>
            <w:webHidden/>
          </w:rPr>
        </w:r>
        <w:r w:rsidR="001F0831">
          <w:rPr>
            <w:webHidden/>
          </w:rPr>
          <w:fldChar w:fldCharType="separate"/>
        </w:r>
        <w:r w:rsidR="00885472">
          <w:rPr>
            <w:webHidden/>
          </w:rPr>
          <w:t>131</w:t>
        </w:r>
        <w:r w:rsidR="001F0831">
          <w:rPr>
            <w:webHidden/>
          </w:rPr>
          <w:fldChar w:fldCharType="end"/>
        </w:r>
      </w:hyperlink>
    </w:p>
    <w:p w:rsidR="001F0831" w:rsidRDefault="007614C5">
      <w:pPr>
        <w:pStyle w:val="Spistreci1"/>
        <w:rPr>
          <w:rFonts w:asciiTheme="minorHAnsi" w:eastAsiaTheme="minorEastAsia" w:hAnsiTheme="minorHAnsi"/>
          <w:b w:val="0"/>
          <w:caps w:val="0"/>
          <w:sz w:val="22"/>
          <w:szCs w:val="22"/>
          <w:lang w:eastAsia="pl-PL"/>
        </w:rPr>
      </w:pPr>
      <w:hyperlink w:anchor="_Toc86391495" w:history="1">
        <w:r w:rsidR="001F0831" w:rsidRPr="00302884">
          <w:rPr>
            <w:rStyle w:val="Hipercze"/>
          </w:rPr>
          <w:t>D.05.03.26 ZABEZPIECZENIE   GEOSIATKĄ   NAWIERZCHNI ASFALTOWEJ</w:t>
        </w:r>
        <w:r w:rsidR="001F0831">
          <w:rPr>
            <w:webHidden/>
          </w:rPr>
          <w:tab/>
        </w:r>
        <w:r w:rsidR="001F0831">
          <w:rPr>
            <w:webHidden/>
          </w:rPr>
          <w:fldChar w:fldCharType="begin"/>
        </w:r>
        <w:r w:rsidR="001F0831">
          <w:rPr>
            <w:webHidden/>
          </w:rPr>
          <w:instrText xml:space="preserve"> PAGEREF _Toc86391495 \h </w:instrText>
        </w:r>
        <w:r w:rsidR="001F0831">
          <w:rPr>
            <w:webHidden/>
          </w:rPr>
        </w:r>
        <w:r w:rsidR="001F0831">
          <w:rPr>
            <w:webHidden/>
          </w:rPr>
          <w:fldChar w:fldCharType="separate"/>
        </w:r>
        <w:r w:rsidR="00885472">
          <w:rPr>
            <w:webHidden/>
          </w:rPr>
          <w:t>148</w:t>
        </w:r>
        <w:r w:rsidR="001F0831">
          <w:rPr>
            <w:webHidden/>
          </w:rPr>
          <w:fldChar w:fldCharType="end"/>
        </w:r>
      </w:hyperlink>
    </w:p>
    <w:p w:rsidR="001F0831" w:rsidRDefault="007614C5">
      <w:pPr>
        <w:pStyle w:val="Spistreci1"/>
        <w:rPr>
          <w:rFonts w:asciiTheme="minorHAnsi" w:eastAsiaTheme="minorEastAsia" w:hAnsiTheme="minorHAnsi"/>
          <w:b w:val="0"/>
          <w:caps w:val="0"/>
          <w:sz w:val="22"/>
          <w:szCs w:val="22"/>
          <w:lang w:eastAsia="pl-PL"/>
        </w:rPr>
      </w:pPr>
      <w:hyperlink w:anchor="_Toc86391496" w:history="1">
        <w:r w:rsidR="001F0831" w:rsidRPr="00302884">
          <w:rPr>
            <w:rStyle w:val="Hipercze"/>
          </w:rPr>
          <w:t>D.07.01.01 OZNAKOWANIE POZIOME</w:t>
        </w:r>
        <w:r w:rsidR="001F0831">
          <w:rPr>
            <w:webHidden/>
          </w:rPr>
          <w:tab/>
        </w:r>
        <w:r w:rsidR="001F0831">
          <w:rPr>
            <w:webHidden/>
          </w:rPr>
          <w:fldChar w:fldCharType="begin"/>
        </w:r>
        <w:r w:rsidR="001F0831">
          <w:rPr>
            <w:webHidden/>
          </w:rPr>
          <w:instrText xml:space="preserve"> PAGEREF _Toc86391496 \h </w:instrText>
        </w:r>
        <w:r w:rsidR="001F0831">
          <w:rPr>
            <w:webHidden/>
          </w:rPr>
        </w:r>
        <w:r w:rsidR="001F0831">
          <w:rPr>
            <w:webHidden/>
          </w:rPr>
          <w:fldChar w:fldCharType="separate"/>
        </w:r>
        <w:r w:rsidR="00885472">
          <w:rPr>
            <w:webHidden/>
          </w:rPr>
          <w:t>162</w:t>
        </w:r>
        <w:r w:rsidR="001F0831">
          <w:rPr>
            <w:webHidden/>
          </w:rPr>
          <w:fldChar w:fldCharType="end"/>
        </w:r>
      </w:hyperlink>
    </w:p>
    <w:p w:rsidR="001F0831" w:rsidRDefault="007614C5">
      <w:pPr>
        <w:pStyle w:val="Spistreci1"/>
        <w:rPr>
          <w:rFonts w:asciiTheme="minorHAnsi" w:eastAsiaTheme="minorEastAsia" w:hAnsiTheme="minorHAnsi"/>
          <w:b w:val="0"/>
          <w:caps w:val="0"/>
          <w:sz w:val="22"/>
          <w:szCs w:val="22"/>
          <w:lang w:eastAsia="pl-PL"/>
        </w:rPr>
      </w:pPr>
      <w:hyperlink w:anchor="_Toc86391497" w:history="1">
        <w:r w:rsidR="001F0831" w:rsidRPr="00302884">
          <w:rPr>
            <w:rStyle w:val="Hipercze"/>
          </w:rPr>
          <w:t>D.07.02.01 OZNAKOWANIE PIONOWE</w:t>
        </w:r>
        <w:r w:rsidR="001F0831">
          <w:rPr>
            <w:webHidden/>
          </w:rPr>
          <w:tab/>
        </w:r>
        <w:r w:rsidR="001F0831">
          <w:rPr>
            <w:webHidden/>
          </w:rPr>
          <w:fldChar w:fldCharType="begin"/>
        </w:r>
        <w:r w:rsidR="001F0831">
          <w:rPr>
            <w:webHidden/>
          </w:rPr>
          <w:instrText xml:space="preserve"> PAGEREF _Toc86391497 \h </w:instrText>
        </w:r>
        <w:r w:rsidR="001F0831">
          <w:rPr>
            <w:webHidden/>
          </w:rPr>
        </w:r>
        <w:r w:rsidR="001F0831">
          <w:rPr>
            <w:webHidden/>
          </w:rPr>
          <w:fldChar w:fldCharType="separate"/>
        </w:r>
        <w:r w:rsidR="00885472">
          <w:rPr>
            <w:webHidden/>
          </w:rPr>
          <w:t>180</w:t>
        </w:r>
        <w:r w:rsidR="001F0831">
          <w:rPr>
            <w:webHidden/>
          </w:rPr>
          <w:fldChar w:fldCharType="end"/>
        </w:r>
      </w:hyperlink>
    </w:p>
    <w:p w:rsidR="001F0831" w:rsidRDefault="007614C5">
      <w:pPr>
        <w:pStyle w:val="Spistreci1"/>
        <w:rPr>
          <w:rFonts w:asciiTheme="minorHAnsi" w:eastAsiaTheme="minorEastAsia" w:hAnsiTheme="minorHAnsi"/>
          <w:b w:val="0"/>
          <w:caps w:val="0"/>
          <w:sz w:val="22"/>
          <w:szCs w:val="22"/>
          <w:lang w:eastAsia="pl-PL"/>
        </w:rPr>
      </w:pPr>
      <w:hyperlink w:anchor="_Toc86391498" w:history="1">
        <w:r w:rsidR="001F0831" w:rsidRPr="00302884">
          <w:rPr>
            <w:rStyle w:val="Hipercze"/>
          </w:rPr>
          <w:t>D.08.01.01 KRAWĘŻNIKI BETONOWE</w:t>
        </w:r>
        <w:r w:rsidR="001F0831">
          <w:rPr>
            <w:webHidden/>
          </w:rPr>
          <w:tab/>
        </w:r>
        <w:r w:rsidR="001F0831">
          <w:rPr>
            <w:webHidden/>
          </w:rPr>
          <w:fldChar w:fldCharType="begin"/>
        </w:r>
        <w:r w:rsidR="001F0831">
          <w:rPr>
            <w:webHidden/>
          </w:rPr>
          <w:instrText xml:space="preserve"> PAGEREF _Toc86391498 \h </w:instrText>
        </w:r>
        <w:r w:rsidR="001F0831">
          <w:rPr>
            <w:webHidden/>
          </w:rPr>
        </w:r>
        <w:r w:rsidR="001F0831">
          <w:rPr>
            <w:webHidden/>
          </w:rPr>
          <w:fldChar w:fldCharType="separate"/>
        </w:r>
        <w:r w:rsidR="00885472">
          <w:rPr>
            <w:webHidden/>
          </w:rPr>
          <w:t>195</w:t>
        </w:r>
        <w:r w:rsidR="001F0831">
          <w:rPr>
            <w:webHidden/>
          </w:rPr>
          <w:fldChar w:fldCharType="end"/>
        </w:r>
      </w:hyperlink>
    </w:p>
    <w:p w:rsidR="001F0831" w:rsidRDefault="007614C5">
      <w:pPr>
        <w:pStyle w:val="Spistreci1"/>
        <w:rPr>
          <w:rFonts w:asciiTheme="minorHAnsi" w:eastAsiaTheme="minorEastAsia" w:hAnsiTheme="minorHAnsi"/>
          <w:b w:val="0"/>
          <w:caps w:val="0"/>
          <w:sz w:val="22"/>
          <w:szCs w:val="22"/>
          <w:lang w:eastAsia="pl-PL"/>
        </w:rPr>
      </w:pPr>
      <w:hyperlink w:anchor="_Toc86391499" w:history="1">
        <w:r w:rsidR="001F0831" w:rsidRPr="00302884">
          <w:rPr>
            <w:rStyle w:val="Hipercze"/>
          </w:rPr>
          <w:t>D.08.02.02 CHODNIK Z kostki betonowej</w:t>
        </w:r>
        <w:r w:rsidR="001F0831">
          <w:rPr>
            <w:webHidden/>
          </w:rPr>
          <w:tab/>
        </w:r>
        <w:r w:rsidR="001F0831">
          <w:rPr>
            <w:webHidden/>
          </w:rPr>
          <w:fldChar w:fldCharType="begin"/>
        </w:r>
        <w:r w:rsidR="001F0831">
          <w:rPr>
            <w:webHidden/>
          </w:rPr>
          <w:instrText xml:space="preserve"> PAGEREF _Toc86391499 \h </w:instrText>
        </w:r>
        <w:r w:rsidR="001F0831">
          <w:rPr>
            <w:webHidden/>
          </w:rPr>
        </w:r>
        <w:r w:rsidR="001F0831">
          <w:rPr>
            <w:webHidden/>
          </w:rPr>
          <w:fldChar w:fldCharType="separate"/>
        </w:r>
        <w:r w:rsidR="00885472">
          <w:rPr>
            <w:webHidden/>
          </w:rPr>
          <w:t>203</w:t>
        </w:r>
        <w:r w:rsidR="001F0831">
          <w:rPr>
            <w:webHidden/>
          </w:rPr>
          <w:fldChar w:fldCharType="end"/>
        </w:r>
      </w:hyperlink>
    </w:p>
    <w:p w:rsidR="001F0831" w:rsidRDefault="007614C5">
      <w:pPr>
        <w:pStyle w:val="Spistreci1"/>
        <w:rPr>
          <w:rFonts w:asciiTheme="minorHAnsi" w:eastAsiaTheme="minorEastAsia" w:hAnsiTheme="minorHAnsi"/>
          <w:b w:val="0"/>
          <w:caps w:val="0"/>
          <w:sz w:val="22"/>
          <w:szCs w:val="22"/>
          <w:lang w:eastAsia="pl-PL"/>
        </w:rPr>
      </w:pPr>
      <w:hyperlink w:anchor="_Toc86391500" w:history="1">
        <w:r w:rsidR="001F0831" w:rsidRPr="00302884">
          <w:rPr>
            <w:rStyle w:val="Hipercze"/>
          </w:rPr>
          <w:t>D.08.03.01 BETONOWE  OBRZEŻA  CHODNIKOWE</w:t>
        </w:r>
        <w:r w:rsidR="001F0831">
          <w:rPr>
            <w:webHidden/>
          </w:rPr>
          <w:tab/>
        </w:r>
        <w:r w:rsidR="001F0831">
          <w:rPr>
            <w:webHidden/>
          </w:rPr>
          <w:fldChar w:fldCharType="begin"/>
        </w:r>
        <w:r w:rsidR="001F0831">
          <w:rPr>
            <w:webHidden/>
          </w:rPr>
          <w:instrText xml:space="preserve"> PAGEREF _Toc86391500 \h </w:instrText>
        </w:r>
        <w:r w:rsidR="001F0831">
          <w:rPr>
            <w:webHidden/>
          </w:rPr>
        </w:r>
        <w:r w:rsidR="001F0831">
          <w:rPr>
            <w:webHidden/>
          </w:rPr>
          <w:fldChar w:fldCharType="separate"/>
        </w:r>
        <w:r w:rsidR="00885472">
          <w:rPr>
            <w:webHidden/>
          </w:rPr>
          <w:t>208</w:t>
        </w:r>
        <w:r w:rsidR="001F0831">
          <w:rPr>
            <w:webHidden/>
          </w:rPr>
          <w:fldChar w:fldCharType="end"/>
        </w:r>
      </w:hyperlink>
    </w:p>
    <w:p w:rsidR="001F0831" w:rsidRDefault="007614C5">
      <w:pPr>
        <w:pStyle w:val="Spistreci1"/>
        <w:rPr>
          <w:rFonts w:asciiTheme="minorHAnsi" w:eastAsiaTheme="minorEastAsia" w:hAnsiTheme="minorHAnsi"/>
          <w:b w:val="0"/>
          <w:caps w:val="0"/>
          <w:sz w:val="22"/>
          <w:szCs w:val="22"/>
          <w:lang w:eastAsia="pl-PL"/>
        </w:rPr>
      </w:pPr>
      <w:hyperlink w:anchor="_Toc86391501" w:history="1">
        <w:r w:rsidR="001F0831" w:rsidRPr="00302884">
          <w:rPr>
            <w:rStyle w:val="Hipercze"/>
          </w:rPr>
          <w:t>D.09.01.00 HUMUSOWANIE, TRAWNIKI</w:t>
        </w:r>
        <w:r w:rsidR="001F0831">
          <w:rPr>
            <w:webHidden/>
          </w:rPr>
          <w:tab/>
        </w:r>
        <w:r w:rsidR="001F0831">
          <w:rPr>
            <w:webHidden/>
          </w:rPr>
          <w:fldChar w:fldCharType="begin"/>
        </w:r>
        <w:r w:rsidR="001F0831">
          <w:rPr>
            <w:webHidden/>
          </w:rPr>
          <w:instrText xml:space="preserve"> PAGEREF _Toc86391501 \h </w:instrText>
        </w:r>
        <w:r w:rsidR="001F0831">
          <w:rPr>
            <w:webHidden/>
          </w:rPr>
        </w:r>
        <w:r w:rsidR="001F0831">
          <w:rPr>
            <w:webHidden/>
          </w:rPr>
          <w:fldChar w:fldCharType="separate"/>
        </w:r>
        <w:r w:rsidR="00885472">
          <w:rPr>
            <w:webHidden/>
          </w:rPr>
          <w:t>213</w:t>
        </w:r>
        <w:r w:rsidR="001F0831">
          <w:rPr>
            <w:webHidden/>
          </w:rPr>
          <w:fldChar w:fldCharType="end"/>
        </w:r>
      </w:hyperlink>
    </w:p>
    <w:p w:rsidR="009F1482" w:rsidRPr="00834377" w:rsidRDefault="006140BA" w:rsidP="004D0C89">
      <w:pPr>
        <w:pStyle w:val="Spistreci1"/>
        <w:numPr>
          <w:ilvl w:val="0"/>
          <w:numId w:val="0"/>
        </w:numPr>
      </w:pPr>
      <w:r w:rsidRPr="003732E5">
        <w:rPr>
          <w:rFonts w:asciiTheme="minorHAnsi" w:hAnsiTheme="minorHAnsi" w:cstheme="minorHAnsi"/>
        </w:rPr>
        <w:fldChar w:fldCharType="end"/>
      </w:r>
    </w:p>
    <w:p w:rsidR="009F1482" w:rsidRPr="00834377" w:rsidRDefault="009F1482" w:rsidP="00834377">
      <w:pPr>
        <w:spacing w:after="160" w:line="264" w:lineRule="auto"/>
        <w:jc w:val="left"/>
        <w:rPr>
          <w:rFonts w:asciiTheme="minorHAnsi" w:hAnsiTheme="minorHAnsi" w:cstheme="minorHAnsi"/>
        </w:rPr>
      </w:pPr>
    </w:p>
    <w:p w:rsidR="00056860" w:rsidRPr="00834377" w:rsidRDefault="00056860" w:rsidP="00834377">
      <w:pPr>
        <w:spacing w:line="264" w:lineRule="auto"/>
        <w:jc w:val="left"/>
        <w:rPr>
          <w:rFonts w:ascii="Arial" w:hAnsi="Arial" w:cs="Arial"/>
          <w:sz w:val="18"/>
          <w:szCs w:val="18"/>
        </w:rPr>
      </w:pPr>
    </w:p>
    <w:p w:rsidR="00B96FFB" w:rsidRPr="00834377" w:rsidRDefault="00B96FFB" w:rsidP="00834377">
      <w:pPr>
        <w:spacing w:line="264" w:lineRule="auto"/>
        <w:rPr>
          <w:rFonts w:ascii="Arial" w:hAnsi="Arial" w:cs="Arial"/>
          <w:sz w:val="18"/>
          <w:szCs w:val="18"/>
        </w:rPr>
      </w:pPr>
    </w:p>
    <w:p w:rsidR="00B96FFB" w:rsidRPr="00834377" w:rsidRDefault="00B96FFB" w:rsidP="00834377">
      <w:pPr>
        <w:spacing w:line="264" w:lineRule="auto"/>
        <w:jc w:val="center"/>
        <w:rPr>
          <w:rFonts w:ascii="Arial" w:hAnsi="Arial" w:cs="Arial"/>
          <w:sz w:val="18"/>
          <w:szCs w:val="18"/>
        </w:rPr>
      </w:pPr>
    </w:p>
    <w:p w:rsidR="00B96FFB" w:rsidRPr="00834377" w:rsidRDefault="00B96FFB" w:rsidP="00834377">
      <w:pPr>
        <w:spacing w:line="264" w:lineRule="auto"/>
        <w:rPr>
          <w:rFonts w:ascii="Arial" w:hAnsi="Arial" w:cs="Arial"/>
          <w:sz w:val="18"/>
          <w:szCs w:val="18"/>
        </w:rPr>
      </w:pPr>
    </w:p>
    <w:p w:rsidR="00EF0BEA" w:rsidRDefault="00EF0BEA" w:rsidP="00834377">
      <w:pPr>
        <w:spacing w:line="264" w:lineRule="auto"/>
        <w:rPr>
          <w:rFonts w:ascii="Arial" w:hAnsi="Arial" w:cs="Arial"/>
          <w:sz w:val="18"/>
          <w:szCs w:val="18"/>
        </w:rPr>
      </w:pPr>
    </w:p>
    <w:p w:rsidR="00157F23" w:rsidRDefault="00157F23" w:rsidP="00834377">
      <w:pPr>
        <w:spacing w:line="264" w:lineRule="auto"/>
        <w:rPr>
          <w:rFonts w:ascii="Arial" w:hAnsi="Arial" w:cs="Arial"/>
          <w:sz w:val="18"/>
          <w:szCs w:val="18"/>
        </w:rPr>
      </w:pPr>
    </w:p>
    <w:p w:rsidR="00157F23" w:rsidRDefault="00157F23" w:rsidP="00834377">
      <w:pPr>
        <w:spacing w:line="264" w:lineRule="auto"/>
        <w:rPr>
          <w:rFonts w:ascii="Arial" w:hAnsi="Arial" w:cs="Arial"/>
          <w:sz w:val="18"/>
          <w:szCs w:val="18"/>
        </w:rPr>
      </w:pPr>
    </w:p>
    <w:p w:rsidR="00157F23" w:rsidRPr="00834377" w:rsidRDefault="00157F23" w:rsidP="00834377">
      <w:pPr>
        <w:spacing w:line="264" w:lineRule="auto"/>
        <w:rPr>
          <w:rFonts w:ascii="Arial" w:hAnsi="Arial" w:cs="Arial"/>
          <w:sz w:val="18"/>
          <w:szCs w:val="18"/>
        </w:rPr>
      </w:pPr>
    </w:p>
    <w:p w:rsidR="00EF0BEA" w:rsidRPr="00834377" w:rsidRDefault="00EF0BEA" w:rsidP="00834377">
      <w:pPr>
        <w:spacing w:line="264" w:lineRule="auto"/>
        <w:rPr>
          <w:rFonts w:ascii="Arial" w:hAnsi="Arial" w:cs="Arial"/>
          <w:sz w:val="18"/>
          <w:szCs w:val="18"/>
        </w:rPr>
      </w:pPr>
    </w:p>
    <w:p w:rsidR="00EF0BEA" w:rsidRPr="00834377" w:rsidRDefault="00EF0BEA" w:rsidP="00834377">
      <w:pPr>
        <w:spacing w:line="264" w:lineRule="auto"/>
        <w:rPr>
          <w:rFonts w:ascii="Arial" w:hAnsi="Arial" w:cs="Arial"/>
          <w:sz w:val="18"/>
          <w:szCs w:val="18"/>
        </w:rPr>
      </w:pPr>
    </w:p>
    <w:p w:rsidR="00EF0BEA" w:rsidRPr="00834377" w:rsidRDefault="00EF0BEA" w:rsidP="00834377">
      <w:pPr>
        <w:spacing w:line="264" w:lineRule="auto"/>
        <w:rPr>
          <w:rFonts w:ascii="Arial" w:hAnsi="Arial" w:cs="Arial"/>
          <w:sz w:val="18"/>
          <w:szCs w:val="18"/>
        </w:rPr>
      </w:pPr>
    </w:p>
    <w:p w:rsidR="00EF0BEA" w:rsidRPr="00834377" w:rsidRDefault="00EF0BEA" w:rsidP="00834377">
      <w:pPr>
        <w:spacing w:line="264" w:lineRule="auto"/>
        <w:rPr>
          <w:rFonts w:ascii="Arial" w:hAnsi="Arial" w:cs="Arial"/>
          <w:sz w:val="18"/>
          <w:szCs w:val="18"/>
        </w:rPr>
      </w:pPr>
    </w:p>
    <w:p w:rsidR="00EF0BEA" w:rsidRPr="00834377" w:rsidRDefault="00EF0BEA" w:rsidP="00834377">
      <w:pPr>
        <w:spacing w:line="264" w:lineRule="auto"/>
        <w:rPr>
          <w:rFonts w:ascii="Arial" w:hAnsi="Arial" w:cs="Arial"/>
          <w:sz w:val="18"/>
          <w:szCs w:val="18"/>
        </w:rPr>
      </w:pPr>
    </w:p>
    <w:p w:rsidR="00EF0BEA" w:rsidRPr="00834377" w:rsidRDefault="00EF0BEA" w:rsidP="00834377">
      <w:pPr>
        <w:spacing w:line="264" w:lineRule="auto"/>
        <w:rPr>
          <w:rFonts w:ascii="Arial" w:hAnsi="Arial" w:cs="Arial"/>
          <w:sz w:val="18"/>
          <w:szCs w:val="18"/>
        </w:rPr>
      </w:pPr>
    </w:p>
    <w:p w:rsidR="00EF0BEA" w:rsidRPr="00834377" w:rsidRDefault="00EF0BEA" w:rsidP="00834377">
      <w:pPr>
        <w:spacing w:line="264" w:lineRule="auto"/>
        <w:rPr>
          <w:rFonts w:ascii="Arial" w:hAnsi="Arial" w:cs="Arial"/>
          <w:sz w:val="18"/>
          <w:szCs w:val="18"/>
        </w:rPr>
      </w:pPr>
    </w:p>
    <w:p w:rsidR="00EF0BEA" w:rsidRPr="00834377" w:rsidRDefault="00EF0BEA" w:rsidP="00834377">
      <w:pPr>
        <w:spacing w:line="264" w:lineRule="auto"/>
        <w:rPr>
          <w:rFonts w:ascii="Arial" w:hAnsi="Arial" w:cs="Arial"/>
          <w:sz w:val="18"/>
          <w:szCs w:val="18"/>
        </w:rPr>
      </w:pPr>
    </w:p>
    <w:p w:rsidR="00EF0BEA" w:rsidRPr="00834377" w:rsidRDefault="00EF0BEA" w:rsidP="00834377">
      <w:pPr>
        <w:spacing w:line="264" w:lineRule="auto"/>
        <w:rPr>
          <w:rFonts w:ascii="Arial" w:hAnsi="Arial" w:cs="Arial"/>
          <w:sz w:val="18"/>
          <w:szCs w:val="18"/>
        </w:rPr>
      </w:pPr>
    </w:p>
    <w:p w:rsidR="00EF0BEA" w:rsidRPr="00834377" w:rsidRDefault="00EF0BEA" w:rsidP="00834377">
      <w:pPr>
        <w:spacing w:line="264" w:lineRule="auto"/>
        <w:rPr>
          <w:rFonts w:ascii="Arial" w:hAnsi="Arial" w:cs="Arial"/>
          <w:sz w:val="18"/>
          <w:szCs w:val="18"/>
        </w:rPr>
      </w:pPr>
    </w:p>
    <w:p w:rsidR="00EF0BEA" w:rsidRPr="00834377" w:rsidRDefault="00EF0BEA" w:rsidP="00834377">
      <w:pPr>
        <w:spacing w:line="264" w:lineRule="auto"/>
        <w:rPr>
          <w:rFonts w:ascii="Arial" w:hAnsi="Arial" w:cs="Arial"/>
          <w:sz w:val="18"/>
          <w:szCs w:val="18"/>
        </w:rPr>
      </w:pPr>
    </w:p>
    <w:p w:rsidR="00EF0BEA" w:rsidRPr="00834377" w:rsidRDefault="00EF0BEA" w:rsidP="00834377">
      <w:pPr>
        <w:spacing w:line="264" w:lineRule="auto"/>
        <w:rPr>
          <w:rFonts w:ascii="Arial" w:hAnsi="Arial" w:cs="Arial"/>
          <w:sz w:val="18"/>
          <w:szCs w:val="18"/>
        </w:rPr>
      </w:pPr>
    </w:p>
    <w:p w:rsidR="00EF0BEA" w:rsidRPr="00834377" w:rsidRDefault="00EF0BEA" w:rsidP="00834377">
      <w:pPr>
        <w:tabs>
          <w:tab w:val="left" w:pos="6405"/>
        </w:tabs>
        <w:spacing w:line="264" w:lineRule="auto"/>
        <w:rPr>
          <w:rFonts w:ascii="Arial" w:hAnsi="Arial" w:cs="Arial"/>
          <w:sz w:val="18"/>
          <w:szCs w:val="18"/>
        </w:rPr>
      </w:pPr>
      <w:r w:rsidRPr="00834377">
        <w:rPr>
          <w:rFonts w:ascii="Arial" w:hAnsi="Arial" w:cs="Arial"/>
          <w:sz w:val="18"/>
          <w:szCs w:val="18"/>
        </w:rPr>
        <w:tab/>
      </w:r>
    </w:p>
    <w:p w:rsidR="00EF0BEA" w:rsidRPr="00834377" w:rsidRDefault="00EF0BEA" w:rsidP="00834377">
      <w:pPr>
        <w:spacing w:line="264" w:lineRule="auto"/>
        <w:rPr>
          <w:rFonts w:ascii="Arial" w:hAnsi="Arial" w:cs="Arial"/>
          <w:sz w:val="18"/>
          <w:szCs w:val="18"/>
        </w:rPr>
      </w:pPr>
    </w:p>
    <w:p w:rsidR="009F1482" w:rsidRPr="00834377" w:rsidRDefault="009F1482" w:rsidP="00834377">
      <w:pPr>
        <w:spacing w:line="264" w:lineRule="auto"/>
        <w:rPr>
          <w:rFonts w:ascii="Arial" w:hAnsi="Arial" w:cs="Arial"/>
          <w:sz w:val="18"/>
          <w:szCs w:val="18"/>
        </w:rPr>
        <w:sectPr w:rsidR="009F1482" w:rsidRPr="00834377" w:rsidSect="004D0C89">
          <w:headerReference w:type="even" r:id="rId12"/>
          <w:headerReference w:type="default" r:id="rId13"/>
          <w:footerReference w:type="even" r:id="rId14"/>
          <w:footerReference w:type="default" r:id="rId15"/>
          <w:headerReference w:type="first" r:id="rId16"/>
          <w:footerReference w:type="first" r:id="rId17"/>
          <w:pgSz w:w="11906" w:h="16838" w:code="9"/>
          <w:pgMar w:top="1418" w:right="1134" w:bottom="1418" w:left="851" w:header="709" w:footer="709" w:gutter="851"/>
          <w:cols w:space="708"/>
          <w:titlePg/>
          <w:docGrid w:linePitch="360"/>
        </w:sectPr>
      </w:pPr>
    </w:p>
    <w:p w:rsidR="009F1482" w:rsidRPr="00834377" w:rsidRDefault="009F1482" w:rsidP="00834377">
      <w:pPr>
        <w:spacing w:line="264" w:lineRule="auto"/>
      </w:pPr>
      <w:bookmarkStart w:id="1" w:name="_Toc163632326"/>
      <w:bookmarkStart w:id="2" w:name="_Toc220117195"/>
      <w:bookmarkStart w:id="3" w:name="_Toc222020994"/>
      <w:bookmarkStart w:id="4" w:name="_Toc275865670"/>
      <w:bookmarkStart w:id="5" w:name="_Toc374875089"/>
      <w:bookmarkStart w:id="6" w:name="_Toc410569959"/>
      <w:bookmarkStart w:id="7" w:name="_Toc474153432"/>
      <w:bookmarkStart w:id="8" w:name="_Toc475018836"/>
      <w:bookmarkStart w:id="9" w:name="_Toc482170372"/>
      <w:bookmarkStart w:id="10" w:name="_Toc486936941"/>
      <w:bookmarkStart w:id="11" w:name="_Toc511291376"/>
      <w:bookmarkStart w:id="12" w:name="_Toc512410806"/>
    </w:p>
    <w:p w:rsidR="00B34355" w:rsidRDefault="00B34355">
      <w:pPr>
        <w:jc w:val="left"/>
      </w:pPr>
    </w:p>
    <w:p w:rsidR="009F1482" w:rsidRPr="00834377" w:rsidRDefault="009F1482" w:rsidP="00834377">
      <w:pPr>
        <w:spacing w:line="264" w:lineRule="auto"/>
      </w:pPr>
    </w:p>
    <w:p w:rsidR="009F1482" w:rsidRPr="00834377" w:rsidRDefault="009F1482" w:rsidP="00834377">
      <w:pPr>
        <w:spacing w:line="264" w:lineRule="auto"/>
      </w:pPr>
    </w:p>
    <w:p w:rsidR="009F1482" w:rsidRPr="00834377" w:rsidRDefault="009F1482" w:rsidP="00834377">
      <w:pPr>
        <w:spacing w:line="264" w:lineRule="auto"/>
      </w:pPr>
    </w:p>
    <w:p w:rsidR="009F1482" w:rsidRPr="00834377" w:rsidRDefault="009F1482" w:rsidP="00834377">
      <w:pPr>
        <w:spacing w:line="264" w:lineRule="auto"/>
      </w:pPr>
    </w:p>
    <w:p w:rsidR="009F1482" w:rsidRPr="00834377" w:rsidRDefault="009F1482" w:rsidP="00834377">
      <w:pPr>
        <w:spacing w:line="264" w:lineRule="auto"/>
      </w:pPr>
    </w:p>
    <w:p w:rsidR="009F1482" w:rsidRPr="00834377" w:rsidRDefault="009F1482" w:rsidP="00834377">
      <w:pPr>
        <w:spacing w:line="264" w:lineRule="auto"/>
      </w:pPr>
    </w:p>
    <w:p w:rsidR="009F1482" w:rsidRPr="00834377" w:rsidRDefault="009F1482" w:rsidP="00834377">
      <w:pPr>
        <w:spacing w:line="264" w:lineRule="auto"/>
      </w:pPr>
    </w:p>
    <w:p w:rsidR="009F1482" w:rsidRPr="00834377" w:rsidRDefault="009F1482" w:rsidP="00834377">
      <w:pPr>
        <w:spacing w:line="264" w:lineRule="auto"/>
      </w:pPr>
    </w:p>
    <w:p w:rsidR="009F1482" w:rsidRPr="00834377" w:rsidRDefault="009F1482" w:rsidP="00834377">
      <w:pPr>
        <w:spacing w:line="264" w:lineRule="auto"/>
      </w:pPr>
    </w:p>
    <w:p w:rsidR="009F1482" w:rsidRPr="00834377" w:rsidRDefault="009F1482" w:rsidP="00834377">
      <w:pPr>
        <w:spacing w:line="264" w:lineRule="auto"/>
      </w:pPr>
    </w:p>
    <w:p w:rsidR="009F1482" w:rsidRPr="00834377" w:rsidRDefault="009F1482" w:rsidP="00834377">
      <w:pPr>
        <w:spacing w:line="264" w:lineRule="auto"/>
      </w:pPr>
    </w:p>
    <w:p w:rsidR="009F1482" w:rsidRPr="00834377" w:rsidRDefault="009F1482" w:rsidP="00834377">
      <w:pPr>
        <w:spacing w:line="264" w:lineRule="auto"/>
      </w:pPr>
    </w:p>
    <w:p w:rsidR="009F1482" w:rsidRPr="00834377" w:rsidRDefault="009F1482" w:rsidP="00834377">
      <w:pPr>
        <w:spacing w:line="264" w:lineRule="auto"/>
      </w:pPr>
    </w:p>
    <w:p w:rsidR="009F1482" w:rsidRPr="00834377" w:rsidRDefault="009F1482" w:rsidP="00834377">
      <w:pPr>
        <w:spacing w:line="264" w:lineRule="auto"/>
      </w:pPr>
    </w:p>
    <w:p w:rsidR="009F1482" w:rsidRPr="00834377" w:rsidRDefault="009F1482" w:rsidP="00834377">
      <w:pPr>
        <w:spacing w:line="264" w:lineRule="auto"/>
      </w:pPr>
    </w:p>
    <w:p w:rsidR="009F1482" w:rsidRPr="00834377" w:rsidRDefault="009F1482" w:rsidP="00834377">
      <w:pPr>
        <w:spacing w:line="264" w:lineRule="auto"/>
      </w:pPr>
    </w:p>
    <w:p w:rsidR="009F1482" w:rsidRPr="00834377" w:rsidRDefault="009F1482" w:rsidP="00834377">
      <w:pPr>
        <w:spacing w:line="264" w:lineRule="auto"/>
      </w:pPr>
    </w:p>
    <w:p w:rsidR="009F1482" w:rsidRPr="00834377" w:rsidRDefault="009F1482" w:rsidP="00834377">
      <w:pPr>
        <w:spacing w:line="264" w:lineRule="auto"/>
      </w:pPr>
    </w:p>
    <w:p w:rsidR="009F1482" w:rsidRPr="00834377" w:rsidRDefault="009F1482" w:rsidP="00834377">
      <w:pPr>
        <w:spacing w:line="264" w:lineRule="auto"/>
      </w:pPr>
    </w:p>
    <w:p w:rsidR="009F1482" w:rsidRPr="00834377" w:rsidRDefault="009F1482" w:rsidP="00834377">
      <w:pPr>
        <w:spacing w:line="264" w:lineRule="auto"/>
      </w:pPr>
    </w:p>
    <w:p w:rsidR="009F1482" w:rsidRPr="00A30AA4" w:rsidRDefault="009F1482" w:rsidP="00A30AA4">
      <w:pPr>
        <w:pStyle w:val="SSTnag1"/>
      </w:pPr>
      <w:bookmarkStart w:id="13" w:name="_Toc86391481"/>
      <w:r w:rsidRPr="00A30AA4">
        <w:t>DM</w:t>
      </w:r>
      <w:r w:rsidR="00437991" w:rsidRPr="00A30AA4">
        <w:t>.</w:t>
      </w:r>
      <w:r w:rsidRPr="00A30AA4">
        <w:t>00.00.00</w:t>
      </w:r>
      <w:r w:rsidR="00231743" w:rsidRPr="00A30AA4">
        <w:t xml:space="preserve"> </w:t>
      </w:r>
      <w:r w:rsidRPr="00A30AA4">
        <w:t>WYMAGANIA OGÓLNE</w:t>
      </w:r>
      <w:bookmarkEnd w:id="1"/>
      <w:bookmarkEnd w:id="2"/>
      <w:bookmarkEnd w:id="3"/>
      <w:bookmarkEnd w:id="4"/>
      <w:bookmarkEnd w:id="5"/>
      <w:bookmarkEnd w:id="6"/>
      <w:bookmarkEnd w:id="7"/>
      <w:bookmarkEnd w:id="8"/>
      <w:bookmarkEnd w:id="9"/>
      <w:bookmarkEnd w:id="10"/>
      <w:bookmarkEnd w:id="11"/>
      <w:bookmarkEnd w:id="12"/>
      <w:bookmarkEnd w:id="13"/>
    </w:p>
    <w:p w:rsidR="009F1482" w:rsidRPr="00834377" w:rsidRDefault="009F1482" w:rsidP="00834377">
      <w:pPr>
        <w:spacing w:line="264" w:lineRule="auto"/>
        <w:jc w:val="left"/>
        <w:rPr>
          <w:rFonts w:ascii="Arial" w:hAnsi="Arial" w:cs="Arial"/>
          <w:b/>
          <w:sz w:val="18"/>
          <w:szCs w:val="18"/>
        </w:rPr>
      </w:pPr>
      <w:r w:rsidRPr="00834377">
        <w:rPr>
          <w:rFonts w:ascii="Arial" w:hAnsi="Arial" w:cs="Arial"/>
          <w:b/>
          <w:sz w:val="18"/>
          <w:szCs w:val="18"/>
        </w:rPr>
        <w:br w:type="page"/>
      </w:r>
    </w:p>
    <w:p w:rsidR="009F1482" w:rsidRPr="005C3E5E" w:rsidRDefault="009F1482" w:rsidP="00256E4A">
      <w:pPr>
        <w:pStyle w:val="SSTnagowek2"/>
      </w:pPr>
      <w:r w:rsidRPr="005C3E5E">
        <w:t>WSTĘP</w:t>
      </w:r>
    </w:p>
    <w:p w:rsidR="009F1482" w:rsidRPr="005C3E5E" w:rsidRDefault="009F1482" w:rsidP="00256E4A">
      <w:pPr>
        <w:pStyle w:val="SSTnag3"/>
      </w:pPr>
      <w:r w:rsidRPr="005C3E5E">
        <w:t>Przedmiot Specyfikacji Technicznej</w:t>
      </w:r>
    </w:p>
    <w:p w:rsidR="0054300A" w:rsidRPr="005C3E5E" w:rsidRDefault="009F1482" w:rsidP="00834377">
      <w:pPr>
        <w:spacing w:line="264" w:lineRule="auto"/>
        <w:ind w:firstLine="708"/>
        <w:rPr>
          <w:rFonts w:ascii="Arial" w:hAnsi="Arial" w:cs="Arial"/>
          <w:b/>
          <w:sz w:val="18"/>
          <w:szCs w:val="18"/>
        </w:rPr>
      </w:pPr>
      <w:r w:rsidRPr="005C3E5E">
        <w:rPr>
          <w:rFonts w:ascii="Arial" w:hAnsi="Arial" w:cs="Arial"/>
          <w:sz w:val="18"/>
          <w:szCs w:val="18"/>
        </w:rPr>
        <w:t>Przedmiotem niniejszej Specyfikacji Technicznej są wymagania dotyczące wykonania</w:t>
      </w:r>
      <w:r w:rsidR="00AE71FA" w:rsidRPr="005C3E5E">
        <w:rPr>
          <w:rFonts w:ascii="Arial" w:hAnsi="Arial" w:cs="Arial"/>
          <w:sz w:val="18"/>
          <w:szCs w:val="18"/>
        </w:rPr>
        <w:t xml:space="preserve"> i </w:t>
      </w:r>
      <w:r w:rsidRPr="005C3E5E">
        <w:rPr>
          <w:rFonts w:ascii="Arial" w:hAnsi="Arial" w:cs="Arial"/>
          <w:sz w:val="18"/>
          <w:szCs w:val="18"/>
        </w:rPr>
        <w:t xml:space="preserve">odbioru </w:t>
      </w:r>
      <w:r w:rsidR="00A63E33" w:rsidRPr="005C3E5E">
        <w:rPr>
          <w:rFonts w:ascii="Arial" w:hAnsi="Arial" w:cs="Arial"/>
          <w:sz w:val="18"/>
          <w:szCs w:val="18"/>
        </w:rPr>
        <w:t>r</w:t>
      </w:r>
      <w:r w:rsidRPr="005C3E5E">
        <w:rPr>
          <w:rFonts w:ascii="Arial" w:hAnsi="Arial" w:cs="Arial"/>
          <w:sz w:val="18"/>
          <w:szCs w:val="18"/>
        </w:rPr>
        <w:t xml:space="preserve">obót </w:t>
      </w:r>
      <w:r w:rsidR="0054300A" w:rsidRPr="005C3E5E">
        <w:rPr>
          <w:rFonts w:ascii="Arial" w:hAnsi="Arial" w:cs="Arial"/>
          <w:sz w:val="18"/>
          <w:szCs w:val="18"/>
        </w:rPr>
        <w:t>dla zadania pn. „</w:t>
      </w:r>
      <w:r w:rsidR="003030B5">
        <w:rPr>
          <w:rFonts w:ascii="Arial" w:hAnsi="Arial" w:cs="Arial"/>
          <w:b/>
          <w:sz w:val="18"/>
          <w:szCs w:val="18"/>
        </w:rPr>
        <w:t>Przebudowa mostu w ciągu drogi gminnej nr 150957W na ul. Świeżej w Grodzisku Mazowieckim</w:t>
      </w:r>
      <w:r w:rsidR="0054300A" w:rsidRPr="005C3E5E">
        <w:rPr>
          <w:rFonts w:ascii="Arial" w:hAnsi="Arial" w:cs="Arial"/>
          <w:sz w:val="18"/>
          <w:szCs w:val="18"/>
        </w:rPr>
        <w:t>”</w:t>
      </w:r>
      <w:r w:rsidRPr="005C3E5E">
        <w:rPr>
          <w:rFonts w:ascii="Arial" w:hAnsi="Arial" w:cs="Arial"/>
          <w:b/>
          <w:sz w:val="18"/>
          <w:szCs w:val="18"/>
        </w:rPr>
        <w:t>.</w:t>
      </w:r>
    </w:p>
    <w:p w:rsidR="009F1482" w:rsidRPr="005C3E5E" w:rsidRDefault="009F1482" w:rsidP="00256E4A">
      <w:pPr>
        <w:pStyle w:val="SSTnag3"/>
      </w:pPr>
      <w:r w:rsidRPr="005C3E5E">
        <w:t xml:space="preserve">Zakres stosowania </w:t>
      </w:r>
      <w:r w:rsidR="006C3049" w:rsidRPr="005C3E5E">
        <w:t>STWiORB</w:t>
      </w:r>
    </w:p>
    <w:p w:rsidR="009F1482" w:rsidRPr="005C3E5E" w:rsidRDefault="009F1482" w:rsidP="00834377">
      <w:pPr>
        <w:spacing w:line="264" w:lineRule="auto"/>
        <w:ind w:firstLine="708"/>
        <w:rPr>
          <w:rFonts w:ascii="Arial" w:hAnsi="Arial" w:cs="Arial"/>
          <w:sz w:val="18"/>
          <w:szCs w:val="18"/>
        </w:rPr>
      </w:pPr>
      <w:r w:rsidRPr="005C3E5E">
        <w:rPr>
          <w:rFonts w:ascii="Arial" w:hAnsi="Arial" w:cs="Arial"/>
          <w:sz w:val="18"/>
          <w:szCs w:val="18"/>
        </w:rPr>
        <w:t>Specyfikacje Techniczne stanowią część Dokumentów Przetargowych</w:t>
      </w:r>
      <w:r w:rsidR="00AE71FA" w:rsidRPr="005C3E5E">
        <w:rPr>
          <w:rFonts w:ascii="Arial" w:hAnsi="Arial" w:cs="Arial"/>
          <w:sz w:val="18"/>
          <w:szCs w:val="18"/>
        </w:rPr>
        <w:t xml:space="preserve"> i </w:t>
      </w:r>
      <w:r w:rsidRPr="005C3E5E">
        <w:rPr>
          <w:rFonts w:ascii="Arial" w:hAnsi="Arial" w:cs="Arial"/>
          <w:sz w:val="18"/>
          <w:szCs w:val="18"/>
        </w:rPr>
        <w:t>Kontraktowych</w:t>
      </w:r>
      <w:r w:rsidR="00AE71FA" w:rsidRPr="005C3E5E">
        <w:rPr>
          <w:rFonts w:ascii="Arial" w:hAnsi="Arial" w:cs="Arial"/>
          <w:sz w:val="18"/>
          <w:szCs w:val="18"/>
        </w:rPr>
        <w:t xml:space="preserve"> i </w:t>
      </w:r>
      <w:r w:rsidRPr="005C3E5E">
        <w:rPr>
          <w:rFonts w:ascii="Arial" w:hAnsi="Arial" w:cs="Arial"/>
          <w:sz w:val="18"/>
          <w:szCs w:val="18"/>
        </w:rPr>
        <w:t>należy je stosowa</w:t>
      </w:r>
      <w:r w:rsidRPr="005C3E5E">
        <w:rPr>
          <w:rFonts w:ascii="Arial" w:hAnsi="Arial" w:cs="Arial"/>
          <w:sz w:val="18"/>
          <w:szCs w:val="18"/>
        </w:rPr>
        <w:sym w:font="Times New Roman" w:char="0107"/>
      </w:r>
      <w:r w:rsidRPr="005C3E5E">
        <w:rPr>
          <w:rFonts w:ascii="Arial" w:hAnsi="Arial" w:cs="Arial"/>
          <w:sz w:val="18"/>
          <w:szCs w:val="18"/>
        </w:rPr>
        <w:t xml:space="preserve"> w zlecaniu</w:t>
      </w:r>
      <w:r w:rsidR="00AE71FA" w:rsidRPr="005C3E5E">
        <w:rPr>
          <w:rFonts w:ascii="Arial" w:hAnsi="Arial" w:cs="Arial"/>
          <w:sz w:val="18"/>
          <w:szCs w:val="18"/>
        </w:rPr>
        <w:t xml:space="preserve"> i </w:t>
      </w:r>
      <w:r w:rsidRPr="005C3E5E">
        <w:rPr>
          <w:rFonts w:ascii="Arial" w:hAnsi="Arial" w:cs="Arial"/>
          <w:sz w:val="18"/>
          <w:szCs w:val="18"/>
        </w:rPr>
        <w:t>wykonaniu Robót opisanych w podpunkcie 1.1.</w:t>
      </w:r>
    </w:p>
    <w:p w:rsidR="009F1482" w:rsidRPr="005C3E5E" w:rsidRDefault="009F1482" w:rsidP="00256E4A">
      <w:pPr>
        <w:pStyle w:val="SSTnag3"/>
      </w:pPr>
      <w:r w:rsidRPr="005C3E5E">
        <w:t xml:space="preserve">Zakres robót objętych specyfikacjami technicznymi </w:t>
      </w:r>
    </w:p>
    <w:p w:rsidR="009F1482" w:rsidRPr="005C3E5E" w:rsidRDefault="009F1482" w:rsidP="00834377">
      <w:pPr>
        <w:spacing w:line="264" w:lineRule="auto"/>
        <w:ind w:firstLine="708"/>
        <w:rPr>
          <w:rFonts w:ascii="Arial" w:hAnsi="Arial" w:cs="Arial"/>
          <w:sz w:val="18"/>
          <w:szCs w:val="18"/>
        </w:rPr>
      </w:pPr>
      <w:r w:rsidRPr="005C3E5E">
        <w:rPr>
          <w:rFonts w:ascii="Arial" w:hAnsi="Arial" w:cs="Arial"/>
          <w:sz w:val="18"/>
          <w:szCs w:val="18"/>
        </w:rPr>
        <w:t>Wymagania ogólne należy rozumieć</w:t>
      </w:r>
      <w:r w:rsidR="00AE71FA" w:rsidRPr="005C3E5E">
        <w:rPr>
          <w:rFonts w:ascii="Arial" w:hAnsi="Arial" w:cs="Arial"/>
          <w:sz w:val="18"/>
          <w:szCs w:val="18"/>
        </w:rPr>
        <w:t xml:space="preserve"> i </w:t>
      </w:r>
      <w:r w:rsidRPr="005C3E5E">
        <w:rPr>
          <w:rFonts w:ascii="Arial" w:hAnsi="Arial" w:cs="Arial"/>
          <w:sz w:val="18"/>
          <w:szCs w:val="18"/>
        </w:rPr>
        <w:t>stosować w powiązaniu ze szczegółowymi Specyfikacjami Technicznymi stanowiącymi zawartość niniejszego opracowania.</w:t>
      </w:r>
    </w:p>
    <w:p w:rsidR="009F1482" w:rsidRPr="005C3E5E" w:rsidRDefault="009F1482" w:rsidP="00834377">
      <w:pPr>
        <w:tabs>
          <w:tab w:val="left" w:pos="-1725"/>
          <w:tab w:val="left" w:pos="-1440"/>
          <w:tab w:val="left" w:pos="-1005"/>
          <w:tab w:val="left" w:pos="-720"/>
          <w:tab w:val="left" w:pos="-285"/>
          <w:tab w:val="left" w:pos="0"/>
          <w:tab w:val="left" w:pos="284"/>
          <w:tab w:val="left" w:pos="435"/>
          <w:tab w:val="left" w:pos="567"/>
          <w:tab w:val="left" w:pos="851"/>
          <w:tab w:val="left" w:pos="1155"/>
          <w:tab w:val="left" w:pos="1299"/>
          <w:tab w:val="left" w:pos="1701"/>
          <w:tab w:val="left" w:pos="1875"/>
          <w:tab w:val="left" w:pos="2268"/>
          <w:tab w:val="left" w:pos="2595"/>
          <w:tab w:val="left" w:pos="2835"/>
          <w:tab w:val="left" w:pos="3315"/>
          <w:tab w:val="left" w:pos="3402"/>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line="264" w:lineRule="auto"/>
        <w:rPr>
          <w:rFonts w:ascii="Arial" w:hAnsi="Arial" w:cs="Arial"/>
          <w:sz w:val="18"/>
          <w:szCs w:val="18"/>
        </w:rPr>
      </w:pPr>
      <w:r w:rsidRPr="005C3E5E">
        <w:rPr>
          <w:rFonts w:ascii="Arial" w:hAnsi="Arial" w:cs="Arial"/>
          <w:sz w:val="18"/>
          <w:szCs w:val="18"/>
        </w:rPr>
        <w:t xml:space="preserve">Przez </w:t>
      </w:r>
      <w:r w:rsidR="006C3049" w:rsidRPr="005C3E5E">
        <w:rPr>
          <w:rFonts w:ascii="Arial" w:hAnsi="Arial" w:cs="Arial"/>
          <w:sz w:val="18"/>
          <w:szCs w:val="18"/>
        </w:rPr>
        <w:t>STWiORB</w:t>
      </w:r>
      <w:r w:rsidRPr="005C3E5E">
        <w:rPr>
          <w:rFonts w:ascii="Arial" w:hAnsi="Arial" w:cs="Arial"/>
          <w:sz w:val="18"/>
          <w:szCs w:val="18"/>
        </w:rPr>
        <w:t xml:space="preserve"> należy rozumieć : Specyfikacja Techniczna Wykonania</w:t>
      </w:r>
      <w:r w:rsidR="00AE71FA" w:rsidRPr="005C3E5E">
        <w:rPr>
          <w:rFonts w:ascii="Arial" w:hAnsi="Arial" w:cs="Arial"/>
          <w:sz w:val="18"/>
          <w:szCs w:val="18"/>
        </w:rPr>
        <w:t xml:space="preserve"> i </w:t>
      </w:r>
      <w:r w:rsidRPr="005C3E5E">
        <w:rPr>
          <w:rFonts w:ascii="Arial" w:hAnsi="Arial" w:cs="Arial"/>
          <w:sz w:val="18"/>
          <w:szCs w:val="18"/>
        </w:rPr>
        <w:t>Odbioru  Robót Budowlanych.</w:t>
      </w:r>
    </w:p>
    <w:p w:rsidR="009F1482" w:rsidRPr="005C3E5E" w:rsidRDefault="009F1482" w:rsidP="00834377">
      <w:pPr>
        <w:tabs>
          <w:tab w:val="left" w:pos="-1725"/>
          <w:tab w:val="left" w:pos="-1440"/>
          <w:tab w:val="left" w:pos="-1005"/>
          <w:tab w:val="left" w:pos="-720"/>
          <w:tab w:val="left" w:pos="-285"/>
          <w:tab w:val="left" w:pos="0"/>
          <w:tab w:val="left" w:pos="284"/>
          <w:tab w:val="left" w:pos="435"/>
          <w:tab w:val="left" w:pos="567"/>
          <w:tab w:val="left" w:pos="851"/>
          <w:tab w:val="left" w:pos="1155"/>
          <w:tab w:val="left" w:pos="1299"/>
          <w:tab w:val="left" w:pos="1701"/>
          <w:tab w:val="left" w:pos="1875"/>
          <w:tab w:val="left" w:pos="2268"/>
          <w:tab w:val="left" w:pos="2595"/>
          <w:tab w:val="left" w:pos="2835"/>
          <w:tab w:val="left" w:pos="3315"/>
          <w:tab w:val="left" w:pos="3402"/>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line="264" w:lineRule="auto"/>
        <w:rPr>
          <w:rFonts w:ascii="Arial" w:hAnsi="Arial" w:cs="Arial"/>
          <w:sz w:val="18"/>
          <w:szCs w:val="18"/>
        </w:rPr>
      </w:pPr>
      <w:r w:rsidRPr="005C3E5E">
        <w:rPr>
          <w:rFonts w:ascii="Arial" w:hAnsi="Arial" w:cs="Arial"/>
          <w:sz w:val="18"/>
          <w:szCs w:val="18"/>
        </w:rPr>
        <w:t>Kody CPV: 45221111-3 Mosty drogowe</w:t>
      </w:r>
    </w:p>
    <w:p w:rsidR="009F1482" w:rsidRPr="00906CEC" w:rsidRDefault="00B34355" w:rsidP="00834377">
      <w:pPr>
        <w:tabs>
          <w:tab w:val="left" w:pos="-1725"/>
          <w:tab w:val="left" w:pos="-1440"/>
          <w:tab w:val="left" w:pos="-1005"/>
          <w:tab w:val="left" w:pos="-720"/>
          <w:tab w:val="left" w:pos="-285"/>
          <w:tab w:val="left" w:pos="0"/>
          <w:tab w:val="left" w:pos="284"/>
          <w:tab w:val="left" w:pos="435"/>
          <w:tab w:val="left" w:pos="567"/>
          <w:tab w:val="left" w:pos="851"/>
          <w:tab w:val="left" w:pos="1155"/>
          <w:tab w:val="left" w:pos="1299"/>
          <w:tab w:val="left" w:pos="1701"/>
          <w:tab w:val="left" w:pos="1875"/>
          <w:tab w:val="left" w:pos="2268"/>
          <w:tab w:val="left" w:pos="2595"/>
          <w:tab w:val="left" w:pos="2835"/>
          <w:tab w:val="left" w:pos="3315"/>
          <w:tab w:val="left" w:pos="3402"/>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line="264" w:lineRule="auto"/>
        <w:rPr>
          <w:rFonts w:ascii="Arial" w:hAnsi="Arial" w:cs="Arial"/>
          <w:b/>
          <w:sz w:val="18"/>
          <w:szCs w:val="18"/>
        </w:rPr>
      </w:pPr>
      <w:r w:rsidRPr="00906CEC">
        <w:rPr>
          <w:rFonts w:ascii="Arial" w:hAnsi="Arial" w:cs="Arial"/>
          <w:b/>
          <w:sz w:val="18"/>
          <w:szCs w:val="18"/>
        </w:rPr>
        <w:t xml:space="preserve">Uwaga! Oba </w:t>
      </w:r>
      <w:r w:rsidR="00906CEC" w:rsidRPr="00906CEC">
        <w:rPr>
          <w:rFonts w:ascii="Arial" w:hAnsi="Arial" w:cs="Arial"/>
          <w:b/>
          <w:sz w:val="18"/>
          <w:szCs w:val="18"/>
        </w:rPr>
        <w:t>tomy SST należy rozpatrywać łącznie!</w:t>
      </w:r>
    </w:p>
    <w:p w:rsidR="009F1482" w:rsidRPr="005C3E5E" w:rsidRDefault="009F1482" w:rsidP="00256E4A">
      <w:pPr>
        <w:pStyle w:val="SSTnag3"/>
      </w:pPr>
      <w:r w:rsidRPr="005C3E5E">
        <w:t>Określenia podstawowe</w:t>
      </w:r>
    </w:p>
    <w:p w:rsidR="009F1482" w:rsidRPr="005C3E5E" w:rsidRDefault="009F1482" w:rsidP="00834377">
      <w:pPr>
        <w:tabs>
          <w:tab w:val="left" w:pos="-1725"/>
          <w:tab w:val="left" w:pos="-1440"/>
          <w:tab w:val="left" w:pos="-1005"/>
          <w:tab w:val="left" w:pos="-720"/>
          <w:tab w:val="left" w:pos="-285"/>
          <w:tab w:val="left" w:pos="0"/>
          <w:tab w:val="left" w:pos="284"/>
          <w:tab w:val="left" w:pos="435"/>
          <w:tab w:val="left" w:pos="567"/>
          <w:tab w:val="left" w:pos="720"/>
          <w:tab w:val="left" w:pos="851"/>
          <w:tab w:val="left" w:pos="1008"/>
          <w:tab w:val="left" w:pos="1155"/>
          <w:tab w:val="left" w:pos="1299"/>
          <w:tab w:val="left" w:pos="1440"/>
          <w:tab w:val="left" w:pos="1701"/>
          <w:tab w:val="left" w:pos="1875"/>
          <w:tab w:val="left" w:pos="2268"/>
          <w:tab w:val="left" w:pos="2595"/>
          <w:tab w:val="left" w:pos="2835"/>
          <w:tab w:val="left" w:pos="3315"/>
          <w:tab w:val="left" w:pos="3402"/>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line="264" w:lineRule="auto"/>
        <w:rPr>
          <w:rFonts w:ascii="Arial" w:hAnsi="Arial" w:cs="Arial"/>
          <w:sz w:val="18"/>
          <w:szCs w:val="18"/>
        </w:rPr>
      </w:pPr>
      <w:r w:rsidRPr="005C3E5E">
        <w:rPr>
          <w:rFonts w:ascii="Arial" w:hAnsi="Arial" w:cs="Arial"/>
          <w:sz w:val="18"/>
          <w:szCs w:val="18"/>
        </w:rPr>
        <w:t xml:space="preserve">Użyte w </w:t>
      </w:r>
      <w:r w:rsidR="006C3049" w:rsidRPr="005C3E5E">
        <w:rPr>
          <w:rFonts w:ascii="Arial" w:hAnsi="Arial" w:cs="Arial"/>
          <w:sz w:val="18"/>
          <w:szCs w:val="18"/>
        </w:rPr>
        <w:t>STWiORB</w:t>
      </w:r>
      <w:r w:rsidRPr="005C3E5E">
        <w:rPr>
          <w:rFonts w:ascii="Arial" w:hAnsi="Arial" w:cs="Arial"/>
          <w:sz w:val="18"/>
          <w:szCs w:val="18"/>
        </w:rPr>
        <w:t xml:space="preserve"> wymienione poniżej określenia należy rozumieć w każdym przypadku następująco:</w:t>
      </w:r>
    </w:p>
    <w:p w:rsidR="009F1482" w:rsidRPr="005C3E5E" w:rsidRDefault="009F1482" w:rsidP="00834377">
      <w:pPr>
        <w:pStyle w:val="Akapitzlist"/>
        <w:numPr>
          <w:ilvl w:val="0"/>
          <w:numId w:val="131"/>
        </w:numPr>
        <w:tabs>
          <w:tab w:val="left" w:pos="-1725"/>
          <w:tab w:val="left" w:pos="-1440"/>
          <w:tab w:val="left" w:pos="-1005"/>
          <w:tab w:val="left" w:pos="-720"/>
          <w:tab w:val="left" w:pos="-285"/>
        </w:tabs>
        <w:spacing w:line="264" w:lineRule="auto"/>
        <w:ind w:left="709" w:hanging="709"/>
        <w:jc w:val="both"/>
        <w:rPr>
          <w:rFonts w:ascii="Arial" w:hAnsi="Arial" w:cs="Arial"/>
          <w:sz w:val="18"/>
          <w:szCs w:val="18"/>
        </w:rPr>
      </w:pPr>
      <w:r w:rsidRPr="005C3E5E">
        <w:rPr>
          <w:rFonts w:ascii="Arial" w:hAnsi="Arial" w:cs="Arial"/>
          <w:b/>
          <w:sz w:val="18"/>
          <w:szCs w:val="18"/>
        </w:rPr>
        <w:t>Budowla drogowa</w:t>
      </w:r>
      <w:r w:rsidRPr="005C3E5E">
        <w:rPr>
          <w:rFonts w:ascii="Arial" w:hAnsi="Arial" w:cs="Arial"/>
          <w:sz w:val="18"/>
          <w:szCs w:val="18"/>
        </w:rPr>
        <w:t xml:space="preserve"> - obiekt budowlany, nie będący budynkiem, stanowiący całość techniczno-użytkową (drogę) albo jego część stanowiąca odrębny element konstrukcyjny lub technologiczny (obiekt mostowy, korpus ziemny, węzeł).</w:t>
      </w:r>
    </w:p>
    <w:p w:rsidR="009F1482" w:rsidRPr="005C3E5E" w:rsidRDefault="009F1482" w:rsidP="00834377">
      <w:pPr>
        <w:pStyle w:val="Akapitzlist"/>
        <w:numPr>
          <w:ilvl w:val="0"/>
          <w:numId w:val="131"/>
        </w:numPr>
        <w:tabs>
          <w:tab w:val="left" w:pos="-1725"/>
          <w:tab w:val="left" w:pos="-1440"/>
          <w:tab w:val="left" w:pos="-1005"/>
          <w:tab w:val="left" w:pos="-720"/>
          <w:tab w:val="left" w:pos="-285"/>
        </w:tabs>
        <w:spacing w:line="264" w:lineRule="auto"/>
        <w:ind w:left="709" w:hanging="709"/>
        <w:jc w:val="both"/>
        <w:rPr>
          <w:rFonts w:ascii="Arial" w:hAnsi="Arial" w:cs="Arial"/>
          <w:b/>
          <w:sz w:val="18"/>
          <w:szCs w:val="18"/>
        </w:rPr>
      </w:pPr>
      <w:r w:rsidRPr="005C3E5E">
        <w:rPr>
          <w:rFonts w:ascii="Arial" w:hAnsi="Arial" w:cs="Arial"/>
          <w:b/>
          <w:sz w:val="18"/>
          <w:szCs w:val="18"/>
        </w:rPr>
        <w:t xml:space="preserve">Chodnik </w:t>
      </w:r>
      <w:r w:rsidRPr="005C3E5E">
        <w:rPr>
          <w:rFonts w:ascii="Arial" w:hAnsi="Arial" w:cs="Arial"/>
          <w:sz w:val="18"/>
          <w:szCs w:val="18"/>
        </w:rPr>
        <w:t>- wyznaczony pas terenu przy jezdni lub odsunięty od jezdni, przeznaczony do ruchu pieszych</w:t>
      </w:r>
      <w:r w:rsidR="00AE71FA" w:rsidRPr="005C3E5E">
        <w:rPr>
          <w:rFonts w:ascii="Arial" w:hAnsi="Arial" w:cs="Arial"/>
          <w:sz w:val="18"/>
          <w:szCs w:val="18"/>
        </w:rPr>
        <w:t xml:space="preserve"> i </w:t>
      </w:r>
      <w:r w:rsidRPr="005C3E5E">
        <w:rPr>
          <w:rFonts w:ascii="Arial" w:hAnsi="Arial" w:cs="Arial"/>
          <w:sz w:val="18"/>
          <w:szCs w:val="18"/>
        </w:rPr>
        <w:t>odpowiednio utwardzony.</w:t>
      </w:r>
    </w:p>
    <w:p w:rsidR="009F1482" w:rsidRPr="005C3E5E" w:rsidRDefault="009F1482" w:rsidP="00834377">
      <w:pPr>
        <w:pStyle w:val="Akapitzlist"/>
        <w:numPr>
          <w:ilvl w:val="0"/>
          <w:numId w:val="131"/>
        </w:numPr>
        <w:tabs>
          <w:tab w:val="left" w:pos="-1725"/>
          <w:tab w:val="left" w:pos="-1440"/>
          <w:tab w:val="left" w:pos="-1005"/>
          <w:tab w:val="left" w:pos="-720"/>
          <w:tab w:val="left" w:pos="-285"/>
        </w:tabs>
        <w:spacing w:line="264" w:lineRule="auto"/>
        <w:ind w:left="709" w:hanging="709"/>
        <w:jc w:val="both"/>
        <w:rPr>
          <w:rFonts w:ascii="Arial" w:hAnsi="Arial" w:cs="Arial"/>
          <w:sz w:val="18"/>
          <w:szCs w:val="18"/>
        </w:rPr>
      </w:pPr>
      <w:r w:rsidRPr="005C3E5E">
        <w:rPr>
          <w:rFonts w:ascii="Arial" w:hAnsi="Arial" w:cs="Arial"/>
          <w:b/>
          <w:sz w:val="18"/>
          <w:szCs w:val="18"/>
        </w:rPr>
        <w:t xml:space="preserve">Długość mostu </w:t>
      </w:r>
      <w:r w:rsidRPr="005C3E5E">
        <w:rPr>
          <w:rFonts w:ascii="Arial" w:hAnsi="Arial" w:cs="Arial"/>
          <w:sz w:val="18"/>
          <w:szCs w:val="18"/>
        </w:rPr>
        <w:t>- odległość między zewnętrznymi krawędziami pomostu a w przypadku mostów łukowych z nasypką - odległość w świetle podstaw sklepienia mierzona w osi jezdni drogowej.</w:t>
      </w:r>
    </w:p>
    <w:p w:rsidR="009F1482" w:rsidRPr="005C3E5E" w:rsidRDefault="009F1482" w:rsidP="00834377">
      <w:pPr>
        <w:pStyle w:val="Akapitzlist"/>
        <w:numPr>
          <w:ilvl w:val="0"/>
          <w:numId w:val="131"/>
        </w:numPr>
        <w:tabs>
          <w:tab w:val="left" w:pos="-1725"/>
          <w:tab w:val="left" w:pos="-1440"/>
          <w:tab w:val="left" w:pos="-1005"/>
          <w:tab w:val="left" w:pos="-720"/>
          <w:tab w:val="left" w:pos="-285"/>
        </w:tabs>
        <w:spacing w:line="264" w:lineRule="auto"/>
        <w:ind w:left="709" w:hanging="709"/>
        <w:jc w:val="both"/>
        <w:rPr>
          <w:rFonts w:ascii="Arial" w:hAnsi="Arial" w:cs="Arial"/>
          <w:sz w:val="18"/>
          <w:szCs w:val="18"/>
        </w:rPr>
      </w:pPr>
      <w:r w:rsidRPr="005C3E5E">
        <w:rPr>
          <w:rFonts w:ascii="Arial" w:hAnsi="Arial" w:cs="Arial"/>
          <w:b/>
          <w:sz w:val="18"/>
          <w:szCs w:val="18"/>
        </w:rPr>
        <w:t>Dokumentacja powykonawcza</w:t>
      </w:r>
      <w:r w:rsidRPr="005C3E5E">
        <w:rPr>
          <w:rFonts w:ascii="Arial" w:hAnsi="Arial" w:cs="Arial"/>
          <w:sz w:val="18"/>
          <w:szCs w:val="18"/>
        </w:rPr>
        <w:t xml:space="preserve"> - dokumentacja sporządzana przez Wykonawcę robót zgodnie z obowiązującym od 01.01.1995 roku Prawem Budowlanym, ujmująca całość robót wykonanych z naniesionymi zmianami dokonanymi w toku wykonywanych robót oraz pomiary geodezyjne powykonawcze.</w:t>
      </w:r>
    </w:p>
    <w:p w:rsidR="009F1482" w:rsidRPr="005C3E5E" w:rsidRDefault="009F1482" w:rsidP="00834377">
      <w:pPr>
        <w:pStyle w:val="Akapitzlist"/>
        <w:numPr>
          <w:ilvl w:val="0"/>
          <w:numId w:val="131"/>
        </w:numPr>
        <w:tabs>
          <w:tab w:val="left" w:pos="-1725"/>
          <w:tab w:val="left" w:pos="-1440"/>
          <w:tab w:val="left" w:pos="-1005"/>
          <w:tab w:val="left" w:pos="-720"/>
          <w:tab w:val="left" w:pos="-285"/>
        </w:tabs>
        <w:spacing w:line="264" w:lineRule="auto"/>
        <w:ind w:left="709" w:hanging="709"/>
        <w:jc w:val="both"/>
        <w:rPr>
          <w:rFonts w:ascii="Arial" w:hAnsi="Arial" w:cs="Arial"/>
          <w:sz w:val="18"/>
          <w:szCs w:val="18"/>
        </w:rPr>
      </w:pPr>
      <w:r w:rsidRPr="005C3E5E">
        <w:rPr>
          <w:rFonts w:ascii="Arial" w:hAnsi="Arial" w:cs="Arial"/>
          <w:b/>
          <w:sz w:val="18"/>
          <w:szCs w:val="18"/>
        </w:rPr>
        <w:t>Droga</w:t>
      </w:r>
      <w:r w:rsidRPr="005C3E5E">
        <w:rPr>
          <w:rFonts w:ascii="Arial" w:hAnsi="Arial" w:cs="Arial"/>
          <w:sz w:val="18"/>
          <w:szCs w:val="18"/>
        </w:rPr>
        <w:t xml:space="preserve"> - wydzielony pas terenu przeznaczony do ruchu lub postoju pojazdów oraz ruchu pieszych wraz z wszelkimi urządzeniami technicznymi związanymi z prowadzeniem</w:t>
      </w:r>
      <w:r w:rsidR="00AE71FA" w:rsidRPr="005C3E5E">
        <w:rPr>
          <w:rFonts w:ascii="Arial" w:hAnsi="Arial" w:cs="Arial"/>
          <w:sz w:val="18"/>
          <w:szCs w:val="18"/>
        </w:rPr>
        <w:t xml:space="preserve"> i </w:t>
      </w:r>
      <w:r w:rsidRPr="005C3E5E">
        <w:rPr>
          <w:rFonts w:ascii="Arial" w:hAnsi="Arial" w:cs="Arial"/>
          <w:sz w:val="18"/>
          <w:szCs w:val="18"/>
        </w:rPr>
        <w:t>zabezpieczeniem ruchu.</w:t>
      </w:r>
    </w:p>
    <w:p w:rsidR="009F1482" w:rsidRPr="005C3E5E" w:rsidRDefault="009F1482" w:rsidP="00834377">
      <w:pPr>
        <w:pStyle w:val="Akapitzlist"/>
        <w:numPr>
          <w:ilvl w:val="0"/>
          <w:numId w:val="131"/>
        </w:numPr>
        <w:tabs>
          <w:tab w:val="left" w:pos="-1725"/>
          <w:tab w:val="left" w:pos="-1440"/>
          <w:tab w:val="left" w:pos="-1005"/>
          <w:tab w:val="left" w:pos="-720"/>
          <w:tab w:val="left" w:pos="-285"/>
        </w:tabs>
        <w:spacing w:line="264" w:lineRule="auto"/>
        <w:ind w:left="709" w:hanging="709"/>
        <w:jc w:val="both"/>
        <w:rPr>
          <w:rFonts w:ascii="Arial" w:hAnsi="Arial" w:cs="Arial"/>
          <w:sz w:val="18"/>
          <w:szCs w:val="18"/>
        </w:rPr>
      </w:pPr>
      <w:r w:rsidRPr="005C3E5E">
        <w:rPr>
          <w:rFonts w:ascii="Arial" w:hAnsi="Arial" w:cs="Arial"/>
          <w:b/>
          <w:sz w:val="18"/>
          <w:szCs w:val="18"/>
        </w:rPr>
        <w:t>Droga tymczasowa (montażowa)</w:t>
      </w:r>
      <w:r w:rsidRPr="005C3E5E">
        <w:rPr>
          <w:rFonts w:ascii="Arial" w:hAnsi="Arial" w:cs="Arial"/>
          <w:sz w:val="18"/>
          <w:szCs w:val="18"/>
        </w:rPr>
        <w:t xml:space="preserve"> - droga specjalnie przygotowana, przeznaczona do ruchu pojazdów obsługujących zadanie budowlane na czas jego wykonania, przewidziana do usunięcia po jego zakończeniu.</w:t>
      </w:r>
    </w:p>
    <w:p w:rsidR="009F1482" w:rsidRPr="005C3E5E" w:rsidRDefault="009F1482" w:rsidP="00834377">
      <w:pPr>
        <w:pStyle w:val="Akapitzlist"/>
        <w:numPr>
          <w:ilvl w:val="0"/>
          <w:numId w:val="131"/>
        </w:numPr>
        <w:tabs>
          <w:tab w:val="left" w:pos="-1725"/>
          <w:tab w:val="left" w:pos="-1440"/>
          <w:tab w:val="left" w:pos="-1005"/>
          <w:tab w:val="left" w:pos="-720"/>
          <w:tab w:val="left" w:pos="-285"/>
        </w:tabs>
        <w:spacing w:line="264" w:lineRule="auto"/>
        <w:ind w:left="709" w:hanging="709"/>
        <w:jc w:val="both"/>
        <w:rPr>
          <w:rFonts w:ascii="Arial" w:hAnsi="Arial" w:cs="Arial"/>
          <w:sz w:val="18"/>
          <w:szCs w:val="18"/>
        </w:rPr>
      </w:pPr>
      <w:r w:rsidRPr="005C3E5E">
        <w:rPr>
          <w:rFonts w:ascii="Arial" w:hAnsi="Arial" w:cs="Arial"/>
          <w:b/>
          <w:sz w:val="18"/>
          <w:szCs w:val="18"/>
        </w:rPr>
        <w:t>Dziennik Budowy</w:t>
      </w:r>
      <w:r w:rsidRPr="005C3E5E">
        <w:rPr>
          <w:rFonts w:ascii="Arial" w:hAnsi="Arial" w:cs="Arial"/>
          <w:sz w:val="18"/>
          <w:szCs w:val="18"/>
        </w:rPr>
        <w:t xml:space="preserve"> - opatrzony pieczęcią Zamawiającego zeszyt, z ponumerowanymi stronami, służący do notowania wydarzeń zaistniałych w czasie wykonywania zadania budowlanego, rejestrowania dokonywanych odbiorów Robót, przekazywania poleceń</w:t>
      </w:r>
      <w:r w:rsidR="00AE71FA" w:rsidRPr="005C3E5E">
        <w:rPr>
          <w:rFonts w:ascii="Arial" w:hAnsi="Arial" w:cs="Arial"/>
          <w:sz w:val="18"/>
          <w:szCs w:val="18"/>
        </w:rPr>
        <w:t xml:space="preserve"> i </w:t>
      </w:r>
      <w:r w:rsidRPr="005C3E5E">
        <w:rPr>
          <w:rFonts w:ascii="Arial" w:hAnsi="Arial" w:cs="Arial"/>
          <w:sz w:val="18"/>
          <w:szCs w:val="18"/>
        </w:rPr>
        <w:t>innej korespondencji technicznej pomiędzy Inżynierem, Wykonawcą</w:t>
      </w:r>
      <w:r w:rsidR="00AE71FA" w:rsidRPr="005C3E5E">
        <w:rPr>
          <w:rFonts w:ascii="Arial" w:hAnsi="Arial" w:cs="Arial"/>
          <w:sz w:val="18"/>
          <w:szCs w:val="18"/>
        </w:rPr>
        <w:t xml:space="preserve"> i </w:t>
      </w:r>
      <w:r w:rsidRPr="005C3E5E">
        <w:rPr>
          <w:rFonts w:ascii="Arial" w:hAnsi="Arial" w:cs="Arial"/>
          <w:sz w:val="18"/>
          <w:szCs w:val="18"/>
        </w:rPr>
        <w:t>Projektantem.</w:t>
      </w:r>
    </w:p>
    <w:p w:rsidR="009F1482" w:rsidRPr="005C3E5E" w:rsidRDefault="009F1482" w:rsidP="00834377">
      <w:pPr>
        <w:pStyle w:val="Akapitzlist"/>
        <w:numPr>
          <w:ilvl w:val="0"/>
          <w:numId w:val="131"/>
        </w:numPr>
        <w:tabs>
          <w:tab w:val="left" w:pos="-1725"/>
          <w:tab w:val="left" w:pos="-1440"/>
          <w:tab w:val="left" w:pos="-1005"/>
          <w:tab w:val="left" w:pos="-720"/>
          <w:tab w:val="left" w:pos="-285"/>
        </w:tabs>
        <w:spacing w:line="264" w:lineRule="auto"/>
        <w:ind w:left="709" w:hanging="709"/>
        <w:jc w:val="both"/>
        <w:rPr>
          <w:rFonts w:ascii="Arial" w:hAnsi="Arial" w:cs="Arial"/>
          <w:sz w:val="18"/>
          <w:szCs w:val="18"/>
        </w:rPr>
      </w:pPr>
      <w:r w:rsidRPr="005C3E5E">
        <w:rPr>
          <w:rFonts w:ascii="Arial" w:hAnsi="Arial" w:cs="Arial"/>
          <w:b/>
          <w:sz w:val="18"/>
          <w:szCs w:val="18"/>
        </w:rPr>
        <w:t>Inżynier</w:t>
      </w:r>
      <w:r w:rsidRPr="005C3E5E">
        <w:rPr>
          <w:rFonts w:ascii="Arial" w:hAnsi="Arial" w:cs="Arial"/>
          <w:sz w:val="18"/>
          <w:szCs w:val="18"/>
        </w:rPr>
        <w:t xml:space="preserve"> - instytucja upełnomocnionego przedstawiciela Zamawiającego, którego uprawnienia</w:t>
      </w:r>
      <w:r w:rsidR="00AE71FA" w:rsidRPr="005C3E5E">
        <w:rPr>
          <w:rFonts w:ascii="Arial" w:hAnsi="Arial" w:cs="Arial"/>
          <w:sz w:val="18"/>
          <w:szCs w:val="18"/>
        </w:rPr>
        <w:t xml:space="preserve"> i </w:t>
      </w:r>
      <w:r w:rsidRPr="005C3E5E">
        <w:rPr>
          <w:rFonts w:ascii="Arial" w:hAnsi="Arial" w:cs="Arial"/>
          <w:sz w:val="18"/>
          <w:szCs w:val="18"/>
        </w:rPr>
        <w:t>obowiązki w stosunkach z Wykonawcą w procesie realizacji Robót określono w kontrakcie. Obowiązki Inżyniera może pełnić osoba prawna lub fizyczna, w tym również pracownik Zamawiającego, o wyznaczeniu, której, Zamawiający powiadomił Wykonawcę na piśmie.</w:t>
      </w:r>
    </w:p>
    <w:p w:rsidR="009F1482" w:rsidRPr="005C3E5E" w:rsidRDefault="009F1482" w:rsidP="00834377">
      <w:pPr>
        <w:pStyle w:val="Akapitzlist"/>
        <w:numPr>
          <w:ilvl w:val="0"/>
          <w:numId w:val="131"/>
        </w:numPr>
        <w:tabs>
          <w:tab w:val="left" w:pos="-1725"/>
          <w:tab w:val="left" w:pos="-1440"/>
          <w:tab w:val="left" w:pos="-1005"/>
          <w:tab w:val="left" w:pos="-720"/>
          <w:tab w:val="left" w:pos="-285"/>
        </w:tabs>
        <w:spacing w:line="264" w:lineRule="auto"/>
        <w:ind w:left="709" w:hanging="709"/>
        <w:jc w:val="both"/>
        <w:rPr>
          <w:rFonts w:ascii="Arial" w:hAnsi="Arial" w:cs="Arial"/>
          <w:sz w:val="18"/>
          <w:szCs w:val="18"/>
        </w:rPr>
      </w:pPr>
      <w:r w:rsidRPr="005C3E5E">
        <w:rPr>
          <w:rFonts w:ascii="Arial" w:hAnsi="Arial" w:cs="Arial"/>
          <w:b/>
          <w:sz w:val="18"/>
          <w:szCs w:val="18"/>
        </w:rPr>
        <w:t xml:space="preserve">Jezdnia </w:t>
      </w:r>
      <w:r w:rsidRPr="005C3E5E">
        <w:rPr>
          <w:rFonts w:ascii="Arial" w:hAnsi="Arial" w:cs="Arial"/>
          <w:sz w:val="18"/>
          <w:szCs w:val="18"/>
        </w:rPr>
        <w:t>- część korony drogi przeznaczona do ruchu pojazdów.</w:t>
      </w:r>
    </w:p>
    <w:p w:rsidR="009F1482" w:rsidRPr="005C3E5E" w:rsidRDefault="009F1482" w:rsidP="00834377">
      <w:pPr>
        <w:pStyle w:val="Akapitzlist"/>
        <w:numPr>
          <w:ilvl w:val="0"/>
          <w:numId w:val="131"/>
        </w:numPr>
        <w:tabs>
          <w:tab w:val="left" w:pos="-1725"/>
          <w:tab w:val="left" w:pos="-1440"/>
          <w:tab w:val="left" w:pos="-1005"/>
          <w:tab w:val="left" w:pos="-720"/>
          <w:tab w:val="left" w:pos="-285"/>
        </w:tabs>
        <w:spacing w:line="264" w:lineRule="auto"/>
        <w:ind w:left="709" w:hanging="709"/>
        <w:jc w:val="both"/>
        <w:rPr>
          <w:rFonts w:ascii="Arial" w:hAnsi="Arial" w:cs="Arial"/>
          <w:sz w:val="18"/>
          <w:szCs w:val="18"/>
        </w:rPr>
      </w:pPr>
      <w:r w:rsidRPr="005C3E5E">
        <w:rPr>
          <w:rFonts w:ascii="Arial" w:hAnsi="Arial" w:cs="Arial"/>
          <w:b/>
          <w:sz w:val="18"/>
          <w:szCs w:val="18"/>
        </w:rPr>
        <w:t>Kierownik budowy</w:t>
      </w:r>
      <w:r w:rsidRPr="005C3E5E">
        <w:rPr>
          <w:rFonts w:ascii="Arial" w:hAnsi="Arial" w:cs="Arial"/>
          <w:sz w:val="18"/>
          <w:szCs w:val="18"/>
        </w:rPr>
        <w:t xml:space="preserve"> - osoba wyznaczona przez Wykonawcę, upoważniona do kierowania Robotami</w:t>
      </w:r>
      <w:r w:rsidR="00AE71FA" w:rsidRPr="005C3E5E">
        <w:rPr>
          <w:rFonts w:ascii="Arial" w:hAnsi="Arial" w:cs="Arial"/>
          <w:sz w:val="18"/>
          <w:szCs w:val="18"/>
        </w:rPr>
        <w:t xml:space="preserve"> i </w:t>
      </w:r>
      <w:r w:rsidRPr="005C3E5E">
        <w:rPr>
          <w:rFonts w:ascii="Arial" w:hAnsi="Arial" w:cs="Arial"/>
          <w:sz w:val="18"/>
          <w:szCs w:val="18"/>
        </w:rPr>
        <w:t>do występowania w jego imieniu w sprawach realizacji Kontraktu.</w:t>
      </w:r>
    </w:p>
    <w:p w:rsidR="009F1482" w:rsidRPr="005C3E5E" w:rsidRDefault="009F1482" w:rsidP="00834377">
      <w:pPr>
        <w:pStyle w:val="Akapitzlist"/>
        <w:numPr>
          <w:ilvl w:val="0"/>
          <w:numId w:val="131"/>
        </w:numPr>
        <w:tabs>
          <w:tab w:val="left" w:pos="-1725"/>
          <w:tab w:val="left" w:pos="-1440"/>
          <w:tab w:val="left" w:pos="-1005"/>
          <w:tab w:val="left" w:pos="-720"/>
          <w:tab w:val="left" w:pos="-285"/>
        </w:tabs>
        <w:spacing w:line="264" w:lineRule="auto"/>
        <w:ind w:left="709" w:hanging="709"/>
        <w:jc w:val="both"/>
        <w:rPr>
          <w:rFonts w:ascii="Arial" w:hAnsi="Arial" w:cs="Arial"/>
          <w:sz w:val="18"/>
          <w:szCs w:val="18"/>
        </w:rPr>
      </w:pPr>
      <w:r w:rsidRPr="005C3E5E">
        <w:rPr>
          <w:rFonts w:ascii="Arial" w:hAnsi="Arial" w:cs="Arial"/>
          <w:b/>
          <w:sz w:val="18"/>
          <w:szCs w:val="18"/>
        </w:rPr>
        <w:t>Korona drogi</w:t>
      </w:r>
      <w:r w:rsidRPr="005C3E5E">
        <w:rPr>
          <w:rFonts w:ascii="Arial" w:hAnsi="Arial" w:cs="Arial"/>
          <w:sz w:val="18"/>
          <w:szCs w:val="18"/>
        </w:rPr>
        <w:t xml:space="preserve"> - jezdnia z poboczami lub chodnikami, zatokami, pasami awaryjnego postoju</w:t>
      </w:r>
      <w:r w:rsidR="00AE71FA" w:rsidRPr="005C3E5E">
        <w:rPr>
          <w:rFonts w:ascii="Arial" w:hAnsi="Arial" w:cs="Arial"/>
          <w:sz w:val="18"/>
          <w:szCs w:val="18"/>
        </w:rPr>
        <w:t xml:space="preserve"> i </w:t>
      </w:r>
      <w:r w:rsidRPr="005C3E5E">
        <w:rPr>
          <w:rFonts w:ascii="Arial" w:hAnsi="Arial" w:cs="Arial"/>
          <w:sz w:val="18"/>
          <w:szCs w:val="18"/>
        </w:rPr>
        <w:t>pasami dzielącymi jezdnie.</w:t>
      </w:r>
    </w:p>
    <w:p w:rsidR="009F1482" w:rsidRPr="005C3E5E" w:rsidRDefault="009F1482" w:rsidP="00834377">
      <w:pPr>
        <w:pStyle w:val="Akapitzlist"/>
        <w:numPr>
          <w:ilvl w:val="0"/>
          <w:numId w:val="131"/>
        </w:numPr>
        <w:tabs>
          <w:tab w:val="left" w:pos="-1725"/>
          <w:tab w:val="left" w:pos="-1440"/>
          <w:tab w:val="left" w:pos="-1005"/>
          <w:tab w:val="left" w:pos="-720"/>
          <w:tab w:val="left" w:pos="-285"/>
        </w:tabs>
        <w:spacing w:line="264" w:lineRule="auto"/>
        <w:ind w:left="709" w:hanging="709"/>
        <w:jc w:val="both"/>
        <w:rPr>
          <w:rFonts w:ascii="Arial" w:hAnsi="Arial" w:cs="Arial"/>
          <w:sz w:val="18"/>
          <w:szCs w:val="18"/>
        </w:rPr>
      </w:pPr>
      <w:r w:rsidRPr="005C3E5E">
        <w:rPr>
          <w:rFonts w:ascii="Arial" w:hAnsi="Arial" w:cs="Arial"/>
          <w:b/>
          <w:sz w:val="18"/>
          <w:szCs w:val="18"/>
        </w:rPr>
        <w:t>Konstrukcja nawierzchni</w:t>
      </w:r>
      <w:r w:rsidRPr="005C3E5E">
        <w:rPr>
          <w:rFonts w:ascii="Arial" w:hAnsi="Arial" w:cs="Arial"/>
          <w:sz w:val="18"/>
          <w:szCs w:val="18"/>
        </w:rPr>
        <w:t xml:space="preserve"> - układ warstw nawierzchni wraz ze sposobem ich połączenia.</w:t>
      </w:r>
    </w:p>
    <w:p w:rsidR="009F1482" w:rsidRPr="005C3E5E" w:rsidRDefault="009F1482" w:rsidP="00834377">
      <w:pPr>
        <w:pStyle w:val="Akapitzlist"/>
        <w:numPr>
          <w:ilvl w:val="0"/>
          <w:numId w:val="131"/>
        </w:numPr>
        <w:tabs>
          <w:tab w:val="left" w:pos="-1725"/>
          <w:tab w:val="left" w:pos="-1440"/>
          <w:tab w:val="left" w:pos="-1005"/>
          <w:tab w:val="left" w:pos="-720"/>
          <w:tab w:val="left" w:pos="-285"/>
        </w:tabs>
        <w:spacing w:line="264" w:lineRule="auto"/>
        <w:ind w:left="709" w:hanging="709"/>
        <w:jc w:val="both"/>
        <w:rPr>
          <w:rFonts w:ascii="Arial" w:hAnsi="Arial" w:cs="Arial"/>
          <w:sz w:val="18"/>
          <w:szCs w:val="18"/>
        </w:rPr>
      </w:pPr>
      <w:r w:rsidRPr="005C3E5E">
        <w:rPr>
          <w:rFonts w:ascii="Arial" w:hAnsi="Arial" w:cs="Arial"/>
          <w:b/>
          <w:sz w:val="18"/>
          <w:szCs w:val="18"/>
        </w:rPr>
        <w:t>Konstrukcja nośna (przęsło lub przęsła obiektu mostowego)</w:t>
      </w:r>
      <w:r w:rsidRPr="005C3E5E">
        <w:rPr>
          <w:rFonts w:ascii="Arial" w:hAnsi="Arial" w:cs="Arial"/>
          <w:sz w:val="18"/>
          <w:szCs w:val="18"/>
        </w:rPr>
        <w:t xml:space="preserve"> - część obiektu oparta na podporach mostowych, tworząca ustrój niosący dla przeniesienia ruchu kołowego, pieszego.</w:t>
      </w:r>
    </w:p>
    <w:p w:rsidR="009F1482" w:rsidRPr="005C3E5E" w:rsidRDefault="009F1482" w:rsidP="00834377">
      <w:pPr>
        <w:pStyle w:val="Akapitzlist"/>
        <w:numPr>
          <w:ilvl w:val="0"/>
          <w:numId w:val="131"/>
        </w:numPr>
        <w:tabs>
          <w:tab w:val="left" w:pos="-1725"/>
          <w:tab w:val="left" w:pos="-1440"/>
          <w:tab w:val="left" w:pos="-1005"/>
          <w:tab w:val="left" w:pos="-720"/>
          <w:tab w:val="left" w:pos="-285"/>
        </w:tabs>
        <w:spacing w:line="264" w:lineRule="auto"/>
        <w:ind w:left="709" w:hanging="709"/>
        <w:jc w:val="both"/>
        <w:rPr>
          <w:rFonts w:ascii="Arial" w:hAnsi="Arial" w:cs="Arial"/>
          <w:sz w:val="18"/>
          <w:szCs w:val="18"/>
        </w:rPr>
      </w:pPr>
      <w:r w:rsidRPr="005C3E5E">
        <w:rPr>
          <w:rFonts w:ascii="Arial" w:hAnsi="Arial" w:cs="Arial"/>
          <w:b/>
          <w:sz w:val="18"/>
          <w:szCs w:val="18"/>
        </w:rPr>
        <w:t>Korpus drogowy</w:t>
      </w:r>
      <w:r w:rsidRPr="005C3E5E">
        <w:rPr>
          <w:rFonts w:ascii="Arial" w:hAnsi="Arial" w:cs="Arial"/>
          <w:sz w:val="18"/>
          <w:szCs w:val="18"/>
        </w:rPr>
        <w:t xml:space="preserve"> - nasyp lub ta część wykopu, która jest ograniczona koroną drogi</w:t>
      </w:r>
      <w:r w:rsidR="00AE71FA" w:rsidRPr="005C3E5E">
        <w:rPr>
          <w:rFonts w:ascii="Arial" w:hAnsi="Arial" w:cs="Arial"/>
          <w:sz w:val="18"/>
          <w:szCs w:val="18"/>
        </w:rPr>
        <w:t xml:space="preserve"> i </w:t>
      </w:r>
      <w:r w:rsidRPr="005C3E5E">
        <w:rPr>
          <w:rFonts w:ascii="Arial" w:hAnsi="Arial" w:cs="Arial"/>
          <w:sz w:val="18"/>
          <w:szCs w:val="18"/>
        </w:rPr>
        <w:t>skarpami rowów.</w:t>
      </w:r>
    </w:p>
    <w:p w:rsidR="009F1482" w:rsidRPr="005C3E5E" w:rsidRDefault="009F1482" w:rsidP="00834377">
      <w:pPr>
        <w:pStyle w:val="Akapitzlist"/>
        <w:numPr>
          <w:ilvl w:val="0"/>
          <w:numId w:val="131"/>
        </w:numPr>
        <w:tabs>
          <w:tab w:val="left" w:pos="-1725"/>
          <w:tab w:val="left" w:pos="-1440"/>
          <w:tab w:val="left" w:pos="-1005"/>
          <w:tab w:val="left" w:pos="-720"/>
          <w:tab w:val="left" w:pos="-285"/>
        </w:tabs>
        <w:spacing w:line="264" w:lineRule="auto"/>
        <w:ind w:left="709" w:hanging="709"/>
        <w:jc w:val="both"/>
        <w:rPr>
          <w:rFonts w:ascii="Arial" w:hAnsi="Arial" w:cs="Arial"/>
          <w:sz w:val="18"/>
          <w:szCs w:val="18"/>
        </w:rPr>
      </w:pPr>
      <w:r w:rsidRPr="005C3E5E">
        <w:rPr>
          <w:rFonts w:ascii="Arial" w:hAnsi="Arial" w:cs="Arial"/>
          <w:b/>
          <w:sz w:val="18"/>
          <w:szCs w:val="18"/>
        </w:rPr>
        <w:t xml:space="preserve">Koryto </w:t>
      </w:r>
      <w:r w:rsidRPr="005C3E5E">
        <w:rPr>
          <w:rFonts w:ascii="Arial" w:hAnsi="Arial" w:cs="Arial"/>
          <w:sz w:val="18"/>
          <w:szCs w:val="18"/>
        </w:rPr>
        <w:t>- element uformowany w korpusie drogowym w celu ułożenia w nim konstrukcji nawierzchni.</w:t>
      </w:r>
    </w:p>
    <w:p w:rsidR="009F1482" w:rsidRPr="005C3E5E" w:rsidRDefault="009F1482" w:rsidP="00834377">
      <w:pPr>
        <w:pStyle w:val="Akapitzlist"/>
        <w:numPr>
          <w:ilvl w:val="0"/>
          <w:numId w:val="131"/>
        </w:numPr>
        <w:tabs>
          <w:tab w:val="left" w:pos="-1725"/>
          <w:tab w:val="left" w:pos="-1440"/>
          <w:tab w:val="left" w:pos="-1005"/>
          <w:tab w:val="left" w:pos="-720"/>
          <w:tab w:val="left" w:pos="-285"/>
        </w:tabs>
        <w:spacing w:line="264" w:lineRule="auto"/>
        <w:ind w:left="709" w:hanging="709"/>
        <w:jc w:val="both"/>
        <w:rPr>
          <w:rFonts w:ascii="Arial" w:hAnsi="Arial" w:cs="Arial"/>
          <w:sz w:val="18"/>
          <w:szCs w:val="18"/>
        </w:rPr>
      </w:pPr>
      <w:r w:rsidRPr="005C3E5E">
        <w:rPr>
          <w:rFonts w:ascii="Arial" w:hAnsi="Arial" w:cs="Arial"/>
          <w:b/>
          <w:sz w:val="18"/>
          <w:szCs w:val="18"/>
        </w:rPr>
        <w:t>Rejestr Obmiarów</w:t>
      </w:r>
      <w:r w:rsidRPr="005C3E5E">
        <w:rPr>
          <w:rFonts w:ascii="Arial" w:hAnsi="Arial" w:cs="Arial"/>
          <w:sz w:val="18"/>
          <w:szCs w:val="18"/>
        </w:rPr>
        <w:t xml:space="preserve"> - akceptowany przez Inżyniera rejestr z ponumerowanymi stronami służący do wpisywania przez Wykonawcę obmiaru dokonywanych Robót w formie wyliczeń, szkiców</w:t>
      </w:r>
      <w:r w:rsidR="00AE71FA" w:rsidRPr="005C3E5E">
        <w:rPr>
          <w:rFonts w:ascii="Arial" w:hAnsi="Arial" w:cs="Arial"/>
          <w:sz w:val="18"/>
          <w:szCs w:val="18"/>
        </w:rPr>
        <w:t xml:space="preserve"> i </w:t>
      </w:r>
      <w:r w:rsidRPr="005C3E5E">
        <w:rPr>
          <w:rFonts w:ascii="Arial" w:hAnsi="Arial" w:cs="Arial"/>
          <w:sz w:val="18"/>
          <w:szCs w:val="18"/>
        </w:rPr>
        <w:t xml:space="preserve">ew. dodatkowych załączników. Wpisy w Rejestrze Obmiarów podlegają potwierdzeniu przez Inżyniera. </w:t>
      </w:r>
    </w:p>
    <w:p w:rsidR="009F1482" w:rsidRPr="005C3E5E" w:rsidRDefault="009F1482" w:rsidP="00834377">
      <w:pPr>
        <w:pStyle w:val="Akapitzlist"/>
        <w:numPr>
          <w:ilvl w:val="0"/>
          <w:numId w:val="131"/>
        </w:numPr>
        <w:tabs>
          <w:tab w:val="left" w:pos="-1725"/>
          <w:tab w:val="left" w:pos="-1440"/>
          <w:tab w:val="left" w:pos="-1005"/>
          <w:tab w:val="left" w:pos="-720"/>
          <w:tab w:val="left" w:pos="-285"/>
        </w:tabs>
        <w:spacing w:line="264" w:lineRule="auto"/>
        <w:ind w:left="709" w:hanging="709"/>
        <w:jc w:val="both"/>
        <w:rPr>
          <w:rFonts w:ascii="Arial" w:hAnsi="Arial" w:cs="Arial"/>
          <w:sz w:val="18"/>
          <w:szCs w:val="18"/>
        </w:rPr>
      </w:pPr>
      <w:r w:rsidRPr="005C3E5E">
        <w:rPr>
          <w:rFonts w:ascii="Arial" w:hAnsi="Arial" w:cs="Arial"/>
          <w:b/>
          <w:sz w:val="18"/>
          <w:szCs w:val="18"/>
        </w:rPr>
        <w:t>Laboratorium -</w:t>
      </w:r>
      <w:r w:rsidRPr="005C3E5E">
        <w:rPr>
          <w:rFonts w:ascii="Arial" w:hAnsi="Arial" w:cs="Arial"/>
          <w:sz w:val="18"/>
          <w:szCs w:val="18"/>
        </w:rPr>
        <w:t xml:space="preserve"> drogowe lub inne laboratorium badawcze, zaakceptowane przez Zamawiającego, niezbędne do przeprowadzenia wszelkich badań</w:t>
      </w:r>
      <w:r w:rsidR="00AE71FA" w:rsidRPr="005C3E5E">
        <w:rPr>
          <w:rFonts w:ascii="Arial" w:hAnsi="Arial" w:cs="Arial"/>
          <w:sz w:val="18"/>
          <w:szCs w:val="18"/>
        </w:rPr>
        <w:t xml:space="preserve"> i </w:t>
      </w:r>
      <w:r w:rsidRPr="005C3E5E">
        <w:rPr>
          <w:rFonts w:ascii="Arial" w:hAnsi="Arial" w:cs="Arial"/>
          <w:sz w:val="18"/>
          <w:szCs w:val="18"/>
        </w:rPr>
        <w:t>prób związanych z oceną jakości materiałów oraz Robót.</w:t>
      </w:r>
    </w:p>
    <w:p w:rsidR="009F1482" w:rsidRPr="005C3E5E" w:rsidRDefault="009F1482" w:rsidP="00834377">
      <w:pPr>
        <w:pStyle w:val="Akapitzlist"/>
        <w:numPr>
          <w:ilvl w:val="0"/>
          <w:numId w:val="131"/>
        </w:numPr>
        <w:tabs>
          <w:tab w:val="left" w:pos="-1725"/>
          <w:tab w:val="left" w:pos="-1440"/>
          <w:tab w:val="left" w:pos="-1005"/>
          <w:tab w:val="left" w:pos="-720"/>
          <w:tab w:val="left" w:pos="-285"/>
        </w:tabs>
        <w:spacing w:line="264" w:lineRule="auto"/>
        <w:ind w:left="709" w:hanging="709"/>
        <w:jc w:val="both"/>
        <w:rPr>
          <w:rFonts w:ascii="Arial" w:hAnsi="Arial" w:cs="Arial"/>
          <w:sz w:val="18"/>
          <w:szCs w:val="18"/>
        </w:rPr>
      </w:pPr>
      <w:r w:rsidRPr="005C3E5E">
        <w:rPr>
          <w:rFonts w:ascii="Arial" w:hAnsi="Arial" w:cs="Arial"/>
          <w:b/>
          <w:sz w:val="18"/>
          <w:szCs w:val="18"/>
        </w:rPr>
        <w:t>Materiały</w:t>
      </w:r>
      <w:r w:rsidRPr="005C3E5E">
        <w:rPr>
          <w:rFonts w:ascii="Arial" w:hAnsi="Arial" w:cs="Arial"/>
          <w:sz w:val="18"/>
          <w:szCs w:val="18"/>
        </w:rPr>
        <w:t xml:space="preserve"> - wszelkie tworzywa niezbędne do wykonania Robót, zgodne z Dokumentacją Projektową</w:t>
      </w:r>
      <w:r w:rsidR="00AE71FA" w:rsidRPr="005C3E5E">
        <w:rPr>
          <w:rFonts w:ascii="Arial" w:hAnsi="Arial" w:cs="Arial"/>
          <w:sz w:val="18"/>
          <w:szCs w:val="18"/>
        </w:rPr>
        <w:t xml:space="preserve"> i </w:t>
      </w:r>
      <w:r w:rsidRPr="005C3E5E">
        <w:rPr>
          <w:rFonts w:ascii="Arial" w:hAnsi="Arial" w:cs="Arial"/>
          <w:sz w:val="18"/>
          <w:szCs w:val="18"/>
        </w:rPr>
        <w:t>Specyfikacjami Technicznymi, zaakceptowane przez Inżyniera.</w:t>
      </w:r>
    </w:p>
    <w:p w:rsidR="009F1482" w:rsidRPr="005C3E5E" w:rsidRDefault="009F1482" w:rsidP="00834377">
      <w:pPr>
        <w:pStyle w:val="Akapitzlist"/>
        <w:numPr>
          <w:ilvl w:val="0"/>
          <w:numId w:val="131"/>
        </w:numPr>
        <w:tabs>
          <w:tab w:val="left" w:pos="-1725"/>
          <w:tab w:val="left" w:pos="-1440"/>
          <w:tab w:val="left" w:pos="-1005"/>
          <w:tab w:val="left" w:pos="-720"/>
          <w:tab w:val="left" w:pos="-285"/>
        </w:tabs>
        <w:spacing w:line="264" w:lineRule="auto"/>
        <w:ind w:left="709" w:hanging="709"/>
        <w:jc w:val="both"/>
        <w:rPr>
          <w:rFonts w:ascii="Arial" w:hAnsi="Arial" w:cs="Arial"/>
          <w:sz w:val="18"/>
          <w:szCs w:val="18"/>
        </w:rPr>
      </w:pPr>
      <w:r w:rsidRPr="005C3E5E">
        <w:rPr>
          <w:rFonts w:ascii="Arial" w:hAnsi="Arial" w:cs="Arial"/>
          <w:b/>
          <w:sz w:val="18"/>
          <w:szCs w:val="18"/>
        </w:rPr>
        <w:t xml:space="preserve">Most </w:t>
      </w:r>
      <w:r w:rsidRPr="005C3E5E">
        <w:rPr>
          <w:rFonts w:ascii="Arial" w:hAnsi="Arial" w:cs="Arial"/>
          <w:sz w:val="18"/>
          <w:szCs w:val="18"/>
        </w:rPr>
        <w:t>- obiekt zbudowany nad przeszkodą wodną dla zapewnienia komunikacji drogowej</w:t>
      </w:r>
      <w:r w:rsidR="00AE71FA" w:rsidRPr="005C3E5E">
        <w:rPr>
          <w:rFonts w:ascii="Arial" w:hAnsi="Arial" w:cs="Arial"/>
          <w:sz w:val="18"/>
          <w:szCs w:val="18"/>
        </w:rPr>
        <w:t xml:space="preserve"> i </w:t>
      </w:r>
      <w:r w:rsidRPr="005C3E5E">
        <w:rPr>
          <w:rFonts w:ascii="Arial" w:hAnsi="Arial" w:cs="Arial"/>
          <w:sz w:val="18"/>
          <w:szCs w:val="18"/>
        </w:rPr>
        <w:t>ruchu pieszego.</w:t>
      </w:r>
    </w:p>
    <w:p w:rsidR="009F1482" w:rsidRPr="005C3E5E" w:rsidRDefault="009F1482" w:rsidP="00834377">
      <w:pPr>
        <w:pStyle w:val="Akapitzlist"/>
        <w:numPr>
          <w:ilvl w:val="0"/>
          <w:numId w:val="131"/>
        </w:numPr>
        <w:tabs>
          <w:tab w:val="left" w:pos="-1725"/>
          <w:tab w:val="left" w:pos="-1440"/>
          <w:tab w:val="left" w:pos="-1005"/>
          <w:tab w:val="left" w:pos="-720"/>
          <w:tab w:val="left" w:pos="-285"/>
        </w:tabs>
        <w:spacing w:line="264" w:lineRule="auto"/>
        <w:ind w:left="709" w:hanging="709"/>
        <w:jc w:val="both"/>
        <w:rPr>
          <w:rFonts w:ascii="Arial" w:hAnsi="Arial" w:cs="Arial"/>
          <w:sz w:val="18"/>
          <w:szCs w:val="18"/>
        </w:rPr>
      </w:pPr>
      <w:r w:rsidRPr="005C3E5E">
        <w:rPr>
          <w:rFonts w:ascii="Arial" w:hAnsi="Arial" w:cs="Arial"/>
          <w:b/>
          <w:sz w:val="18"/>
          <w:szCs w:val="18"/>
        </w:rPr>
        <w:t>Nawierzchnia</w:t>
      </w:r>
      <w:r w:rsidRPr="005C3E5E">
        <w:rPr>
          <w:rFonts w:ascii="Arial" w:hAnsi="Arial" w:cs="Arial"/>
          <w:sz w:val="18"/>
          <w:szCs w:val="18"/>
        </w:rPr>
        <w:t xml:space="preserve"> - warstwa lub zespół warstw służących do przejmowania</w:t>
      </w:r>
      <w:r w:rsidR="00AE71FA" w:rsidRPr="005C3E5E">
        <w:rPr>
          <w:rFonts w:ascii="Arial" w:hAnsi="Arial" w:cs="Arial"/>
          <w:sz w:val="18"/>
          <w:szCs w:val="18"/>
        </w:rPr>
        <w:t xml:space="preserve"> i </w:t>
      </w:r>
      <w:r w:rsidRPr="005C3E5E">
        <w:rPr>
          <w:rFonts w:ascii="Arial" w:hAnsi="Arial" w:cs="Arial"/>
          <w:sz w:val="18"/>
          <w:szCs w:val="18"/>
        </w:rPr>
        <w:t>rozkładania obciążeń od ruchu na podłoże gruntowe</w:t>
      </w:r>
      <w:r w:rsidR="00AE71FA" w:rsidRPr="005C3E5E">
        <w:rPr>
          <w:rFonts w:ascii="Arial" w:hAnsi="Arial" w:cs="Arial"/>
          <w:sz w:val="18"/>
          <w:szCs w:val="18"/>
        </w:rPr>
        <w:t xml:space="preserve"> i </w:t>
      </w:r>
      <w:r w:rsidRPr="005C3E5E">
        <w:rPr>
          <w:rFonts w:ascii="Arial" w:hAnsi="Arial" w:cs="Arial"/>
          <w:sz w:val="18"/>
          <w:szCs w:val="18"/>
        </w:rPr>
        <w:t>zapewniających dogodne warunki dla ruchu:</w:t>
      </w:r>
    </w:p>
    <w:p w:rsidR="009F1482" w:rsidRPr="005C3E5E" w:rsidRDefault="009F1482" w:rsidP="00834377">
      <w:pPr>
        <w:spacing w:line="264" w:lineRule="auto"/>
        <w:ind w:left="709" w:hanging="709"/>
        <w:rPr>
          <w:rFonts w:ascii="Arial" w:hAnsi="Arial" w:cs="Arial"/>
          <w:sz w:val="18"/>
          <w:szCs w:val="18"/>
        </w:rPr>
      </w:pPr>
      <w:r w:rsidRPr="005C3E5E">
        <w:rPr>
          <w:rFonts w:ascii="Arial" w:hAnsi="Arial" w:cs="Arial"/>
          <w:sz w:val="18"/>
          <w:szCs w:val="18"/>
        </w:rPr>
        <w:tab/>
        <w:t>a)</w:t>
      </w:r>
      <w:r w:rsidRPr="005C3E5E">
        <w:rPr>
          <w:rFonts w:ascii="Arial" w:hAnsi="Arial" w:cs="Arial"/>
          <w:sz w:val="18"/>
          <w:szCs w:val="18"/>
        </w:rPr>
        <w:tab/>
      </w:r>
      <w:r w:rsidRPr="005C3E5E">
        <w:rPr>
          <w:rFonts w:ascii="Arial" w:hAnsi="Arial" w:cs="Arial"/>
          <w:b/>
          <w:sz w:val="18"/>
          <w:szCs w:val="18"/>
        </w:rPr>
        <w:t xml:space="preserve">Warstwa ścieralna </w:t>
      </w:r>
      <w:r w:rsidRPr="005C3E5E">
        <w:rPr>
          <w:rFonts w:ascii="Arial" w:hAnsi="Arial" w:cs="Arial"/>
          <w:sz w:val="18"/>
          <w:szCs w:val="18"/>
        </w:rPr>
        <w:t>- górna warstwa nawierzchni poddana bezpośrednio oddziaływaniu ruchu</w:t>
      </w:r>
      <w:r w:rsidR="00AE71FA" w:rsidRPr="005C3E5E">
        <w:rPr>
          <w:rFonts w:ascii="Arial" w:hAnsi="Arial" w:cs="Arial"/>
          <w:sz w:val="18"/>
          <w:szCs w:val="18"/>
        </w:rPr>
        <w:t xml:space="preserve"> i </w:t>
      </w:r>
      <w:r w:rsidRPr="005C3E5E">
        <w:rPr>
          <w:rFonts w:ascii="Arial" w:hAnsi="Arial" w:cs="Arial"/>
          <w:sz w:val="18"/>
          <w:szCs w:val="18"/>
        </w:rPr>
        <w:t>czynników atmosferycznych.</w:t>
      </w:r>
    </w:p>
    <w:p w:rsidR="009F1482" w:rsidRPr="005C3E5E" w:rsidRDefault="009F1482" w:rsidP="00834377">
      <w:pPr>
        <w:spacing w:line="264" w:lineRule="auto"/>
        <w:ind w:left="709" w:hanging="709"/>
        <w:rPr>
          <w:rFonts w:ascii="Arial" w:hAnsi="Arial" w:cs="Arial"/>
          <w:sz w:val="18"/>
          <w:szCs w:val="18"/>
        </w:rPr>
      </w:pPr>
      <w:r w:rsidRPr="005C3E5E">
        <w:rPr>
          <w:rFonts w:ascii="Arial" w:hAnsi="Arial" w:cs="Arial"/>
          <w:sz w:val="18"/>
          <w:szCs w:val="18"/>
        </w:rPr>
        <w:tab/>
        <w:t>b)</w:t>
      </w:r>
      <w:r w:rsidRPr="005C3E5E">
        <w:rPr>
          <w:rFonts w:ascii="Arial" w:hAnsi="Arial" w:cs="Arial"/>
          <w:sz w:val="18"/>
          <w:szCs w:val="18"/>
        </w:rPr>
        <w:tab/>
      </w:r>
      <w:r w:rsidRPr="005C3E5E">
        <w:rPr>
          <w:rFonts w:ascii="Arial" w:hAnsi="Arial" w:cs="Arial"/>
          <w:b/>
          <w:sz w:val="18"/>
          <w:szCs w:val="18"/>
        </w:rPr>
        <w:t>Warstwa wiążąca</w:t>
      </w:r>
      <w:r w:rsidRPr="005C3E5E">
        <w:rPr>
          <w:rFonts w:ascii="Arial" w:hAnsi="Arial" w:cs="Arial"/>
          <w:sz w:val="18"/>
          <w:szCs w:val="18"/>
        </w:rPr>
        <w:t xml:space="preserve"> - warstwa znajdująca się między warstwą ścieralną a podbudową, zapewniająca lepsze rozłożenie naprężeń w nawierzchni</w:t>
      </w:r>
      <w:r w:rsidR="00AE71FA" w:rsidRPr="005C3E5E">
        <w:rPr>
          <w:rFonts w:ascii="Arial" w:hAnsi="Arial" w:cs="Arial"/>
          <w:sz w:val="18"/>
          <w:szCs w:val="18"/>
        </w:rPr>
        <w:t xml:space="preserve"> i </w:t>
      </w:r>
      <w:r w:rsidRPr="005C3E5E">
        <w:rPr>
          <w:rFonts w:ascii="Arial" w:hAnsi="Arial" w:cs="Arial"/>
          <w:sz w:val="18"/>
          <w:szCs w:val="18"/>
        </w:rPr>
        <w:t>przekazywanie ich na podbudowę.</w:t>
      </w:r>
    </w:p>
    <w:p w:rsidR="009F1482" w:rsidRPr="005C3E5E" w:rsidRDefault="009F1482" w:rsidP="00834377">
      <w:pPr>
        <w:spacing w:line="264" w:lineRule="auto"/>
        <w:ind w:left="709" w:hanging="709"/>
        <w:rPr>
          <w:rFonts w:ascii="Arial" w:hAnsi="Arial" w:cs="Arial"/>
          <w:sz w:val="18"/>
          <w:szCs w:val="18"/>
        </w:rPr>
      </w:pPr>
      <w:r w:rsidRPr="005C3E5E">
        <w:rPr>
          <w:rFonts w:ascii="Arial" w:hAnsi="Arial" w:cs="Arial"/>
          <w:sz w:val="18"/>
          <w:szCs w:val="18"/>
        </w:rPr>
        <w:tab/>
        <w:t>c)</w:t>
      </w:r>
      <w:r w:rsidRPr="005C3E5E">
        <w:rPr>
          <w:rFonts w:ascii="Arial" w:hAnsi="Arial" w:cs="Arial"/>
          <w:sz w:val="18"/>
          <w:szCs w:val="18"/>
        </w:rPr>
        <w:tab/>
      </w:r>
      <w:r w:rsidRPr="005C3E5E">
        <w:rPr>
          <w:rFonts w:ascii="Arial" w:hAnsi="Arial" w:cs="Arial"/>
          <w:b/>
          <w:sz w:val="18"/>
          <w:szCs w:val="18"/>
        </w:rPr>
        <w:t>Warstwa wyrównawcza</w:t>
      </w:r>
      <w:r w:rsidRPr="005C3E5E">
        <w:rPr>
          <w:rFonts w:ascii="Arial" w:hAnsi="Arial" w:cs="Arial"/>
          <w:sz w:val="18"/>
          <w:szCs w:val="18"/>
        </w:rPr>
        <w:t xml:space="preserve"> - warstwa służąca do wyrównania nierówności podbudowy lub profilu istniejącej nawierzchni.</w:t>
      </w:r>
    </w:p>
    <w:p w:rsidR="009F1482" w:rsidRPr="005C3E5E" w:rsidRDefault="009F1482" w:rsidP="00834377">
      <w:pPr>
        <w:spacing w:line="264" w:lineRule="auto"/>
        <w:ind w:left="709" w:hanging="709"/>
        <w:rPr>
          <w:rFonts w:ascii="Arial" w:hAnsi="Arial" w:cs="Arial"/>
          <w:sz w:val="18"/>
          <w:szCs w:val="18"/>
        </w:rPr>
      </w:pPr>
      <w:r w:rsidRPr="005C3E5E">
        <w:rPr>
          <w:rFonts w:ascii="Arial" w:hAnsi="Arial" w:cs="Arial"/>
          <w:sz w:val="18"/>
          <w:szCs w:val="18"/>
        </w:rPr>
        <w:tab/>
        <w:t>d)</w:t>
      </w:r>
      <w:r w:rsidRPr="005C3E5E">
        <w:rPr>
          <w:rFonts w:ascii="Arial" w:hAnsi="Arial" w:cs="Arial"/>
          <w:sz w:val="18"/>
          <w:szCs w:val="18"/>
        </w:rPr>
        <w:tab/>
      </w:r>
      <w:r w:rsidRPr="005C3E5E">
        <w:rPr>
          <w:rFonts w:ascii="Arial" w:hAnsi="Arial" w:cs="Arial"/>
          <w:b/>
          <w:sz w:val="18"/>
          <w:szCs w:val="18"/>
        </w:rPr>
        <w:t>Podbudowa</w:t>
      </w:r>
      <w:r w:rsidRPr="005C3E5E">
        <w:rPr>
          <w:rFonts w:ascii="Arial" w:hAnsi="Arial" w:cs="Arial"/>
          <w:sz w:val="18"/>
          <w:szCs w:val="18"/>
        </w:rPr>
        <w:t xml:space="preserve"> - dolna część nawierzchni służąca do przenoszenia obciążeń od ruchu na podłoże. Podbudowa może składać się z podbudowy zasadniczej</w:t>
      </w:r>
      <w:r w:rsidR="00AE71FA" w:rsidRPr="005C3E5E">
        <w:rPr>
          <w:rFonts w:ascii="Arial" w:hAnsi="Arial" w:cs="Arial"/>
          <w:sz w:val="18"/>
          <w:szCs w:val="18"/>
        </w:rPr>
        <w:t xml:space="preserve"> i </w:t>
      </w:r>
      <w:r w:rsidRPr="005C3E5E">
        <w:rPr>
          <w:rFonts w:ascii="Arial" w:hAnsi="Arial" w:cs="Arial"/>
          <w:sz w:val="18"/>
          <w:szCs w:val="18"/>
        </w:rPr>
        <w:t>podbudowy pomocniczej.</w:t>
      </w:r>
    </w:p>
    <w:p w:rsidR="009F1482" w:rsidRPr="005C3E5E" w:rsidRDefault="009F1482" w:rsidP="00834377">
      <w:pPr>
        <w:spacing w:line="264" w:lineRule="auto"/>
        <w:ind w:left="709" w:hanging="709"/>
        <w:rPr>
          <w:rFonts w:ascii="Arial" w:hAnsi="Arial" w:cs="Arial"/>
          <w:sz w:val="18"/>
          <w:szCs w:val="18"/>
        </w:rPr>
      </w:pPr>
      <w:r w:rsidRPr="005C3E5E">
        <w:rPr>
          <w:rFonts w:ascii="Arial" w:hAnsi="Arial" w:cs="Arial"/>
          <w:sz w:val="18"/>
          <w:szCs w:val="18"/>
        </w:rPr>
        <w:tab/>
        <w:t>e)</w:t>
      </w:r>
      <w:r w:rsidRPr="005C3E5E">
        <w:rPr>
          <w:rFonts w:ascii="Arial" w:hAnsi="Arial" w:cs="Arial"/>
          <w:sz w:val="18"/>
          <w:szCs w:val="18"/>
        </w:rPr>
        <w:tab/>
      </w:r>
      <w:r w:rsidRPr="005C3E5E">
        <w:rPr>
          <w:rFonts w:ascii="Arial" w:hAnsi="Arial" w:cs="Arial"/>
          <w:b/>
          <w:sz w:val="18"/>
          <w:szCs w:val="18"/>
        </w:rPr>
        <w:t xml:space="preserve">Podbudowa zasadnicza </w:t>
      </w:r>
      <w:r w:rsidRPr="005C3E5E">
        <w:rPr>
          <w:rFonts w:ascii="Arial" w:hAnsi="Arial" w:cs="Arial"/>
          <w:sz w:val="18"/>
          <w:szCs w:val="18"/>
        </w:rPr>
        <w:t>- górna część podbudowy spełniająca funkcje nośne w konstrukcji nawierzchni. Może ona składać się z jednej lub dwóch warstw.</w:t>
      </w:r>
    </w:p>
    <w:p w:rsidR="009F1482" w:rsidRPr="005C3E5E" w:rsidRDefault="009F1482" w:rsidP="00834377">
      <w:pPr>
        <w:spacing w:line="264" w:lineRule="auto"/>
        <w:ind w:left="709" w:hanging="709"/>
        <w:rPr>
          <w:rFonts w:ascii="Arial" w:hAnsi="Arial" w:cs="Arial"/>
          <w:sz w:val="18"/>
          <w:szCs w:val="18"/>
        </w:rPr>
      </w:pPr>
      <w:r w:rsidRPr="005C3E5E">
        <w:rPr>
          <w:rFonts w:ascii="Arial" w:hAnsi="Arial" w:cs="Arial"/>
          <w:sz w:val="18"/>
          <w:szCs w:val="18"/>
        </w:rPr>
        <w:tab/>
        <w:t>f)</w:t>
      </w:r>
      <w:r w:rsidRPr="005C3E5E">
        <w:rPr>
          <w:rFonts w:ascii="Arial" w:hAnsi="Arial" w:cs="Arial"/>
          <w:sz w:val="18"/>
          <w:szCs w:val="18"/>
        </w:rPr>
        <w:tab/>
      </w:r>
      <w:r w:rsidRPr="005C3E5E">
        <w:rPr>
          <w:rFonts w:ascii="Arial" w:hAnsi="Arial" w:cs="Arial"/>
          <w:b/>
          <w:sz w:val="18"/>
          <w:szCs w:val="18"/>
        </w:rPr>
        <w:t>Podbudowa pomocnicza</w:t>
      </w:r>
      <w:r w:rsidRPr="005C3E5E">
        <w:rPr>
          <w:rFonts w:ascii="Arial" w:hAnsi="Arial" w:cs="Arial"/>
          <w:sz w:val="18"/>
          <w:szCs w:val="18"/>
        </w:rPr>
        <w:t xml:space="preserve"> - dolna część podbudowy spełniająca, obok funkcji nośnych, funkcje zabezpieczenia nawierzchni przed działaniem wody, mrozu</w:t>
      </w:r>
      <w:r w:rsidR="00AE71FA" w:rsidRPr="005C3E5E">
        <w:rPr>
          <w:rFonts w:ascii="Arial" w:hAnsi="Arial" w:cs="Arial"/>
          <w:sz w:val="18"/>
          <w:szCs w:val="18"/>
        </w:rPr>
        <w:t xml:space="preserve"> i </w:t>
      </w:r>
      <w:r w:rsidRPr="005C3E5E">
        <w:rPr>
          <w:rFonts w:ascii="Arial" w:hAnsi="Arial" w:cs="Arial"/>
          <w:sz w:val="18"/>
          <w:szCs w:val="18"/>
        </w:rPr>
        <w:t>przenikaniem cząstek podłoża. Może zawierać warstwę mrozoochronną, odsączającą lub odcinającą.</w:t>
      </w:r>
    </w:p>
    <w:p w:rsidR="009F1482" w:rsidRPr="005C3E5E" w:rsidRDefault="009F1482" w:rsidP="00834377">
      <w:pPr>
        <w:spacing w:line="264" w:lineRule="auto"/>
        <w:ind w:left="709" w:hanging="709"/>
        <w:rPr>
          <w:rFonts w:ascii="Arial" w:hAnsi="Arial" w:cs="Arial"/>
          <w:sz w:val="18"/>
          <w:szCs w:val="18"/>
        </w:rPr>
      </w:pPr>
      <w:r w:rsidRPr="005C3E5E">
        <w:rPr>
          <w:rFonts w:ascii="Arial" w:hAnsi="Arial" w:cs="Arial"/>
          <w:sz w:val="18"/>
          <w:szCs w:val="18"/>
        </w:rPr>
        <w:tab/>
        <w:t>g)</w:t>
      </w:r>
      <w:r w:rsidRPr="005C3E5E">
        <w:rPr>
          <w:rFonts w:ascii="Arial" w:hAnsi="Arial" w:cs="Arial"/>
          <w:sz w:val="18"/>
          <w:szCs w:val="18"/>
        </w:rPr>
        <w:tab/>
      </w:r>
      <w:r w:rsidRPr="005C3E5E">
        <w:rPr>
          <w:rFonts w:ascii="Arial" w:hAnsi="Arial" w:cs="Arial"/>
          <w:b/>
          <w:sz w:val="18"/>
          <w:szCs w:val="18"/>
        </w:rPr>
        <w:t>Warstwa mrozoochronna</w:t>
      </w:r>
      <w:r w:rsidRPr="005C3E5E">
        <w:rPr>
          <w:rFonts w:ascii="Arial" w:hAnsi="Arial" w:cs="Arial"/>
          <w:sz w:val="18"/>
          <w:szCs w:val="18"/>
        </w:rPr>
        <w:t xml:space="preserve"> - warstwa, której głównym zadaniem jest ochrona nawierzchni przed skutkami działania mrozu.</w:t>
      </w:r>
    </w:p>
    <w:p w:rsidR="009F1482" w:rsidRPr="005C3E5E" w:rsidRDefault="009F1482" w:rsidP="00834377">
      <w:pPr>
        <w:spacing w:line="264" w:lineRule="auto"/>
        <w:ind w:left="709" w:hanging="709"/>
        <w:rPr>
          <w:rFonts w:ascii="Arial" w:hAnsi="Arial" w:cs="Arial"/>
          <w:sz w:val="18"/>
          <w:szCs w:val="18"/>
        </w:rPr>
      </w:pPr>
      <w:r w:rsidRPr="005C3E5E">
        <w:rPr>
          <w:rFonts w:ascii="Arial" w:hAnsi="Arial" w:cs="Arial"/>
          <w:sz w:val="18"/>
          <w:szCs w:val="18"/>
        </w:rPr>
        <w:tab/>
        <w:t>h)</w:t>
      </w:r>
      <w:r w:rsidRPr="005C3E5E">
        <w:rPr>
          <w:rFonts w:ascii="Arial" w:hAnsi="Arial" w:cs="Arial"/>
          <w:sz w:val="18"/>
          <w:szCs w:val="18"/>
        </w:rPr>
        <w:tab/>
      </w:r>
      <w:r w:rsidRPr="005C3E5E">
        <w:rPr>
          <w:rFonts w:ascii="Arial" w:hAnsi="Arial" w:cs="Arial"/>
          <w:b/>
          <w:sz w:val="18"/>
          <w:szCs w:val="18"/>
        </w:rPr>
        <w:t>Warstwa odcinająca</w:t>
      </w:r>
      <w:r w:rsidRPr="005C3E5E">
        <w:rPr>
          <w:rFonts w:ascii="Arial" w:hAnsi="Arial" w:cs="Arial"/>
          <w:sz w:val="18"/>
          <w:szCs w:val="18"/>
        </w:rPr>
        <w:t xml:space="preserve"> - warstwa stosowana w celu uniemożliwienia przenikania cząstek drobnych gruntu do warstwy nawierzchni leżącej powyżej.</w:t>
      </w:r>
    </w:p>
    <w:p w:rsidR="009F1482" w:rsidRPr="005C3E5E" w:rsidRDefault="009F1482" w:rsidP="00834377">
      <w:pPr>
        <w:spacing w:line="264" w:lineRule="auto"/>
        <w:ind w:left="709" w:hanging="709"/>
        <w:rPr>
          <w:rFonts w:ascii="Arial" w:hAnsi="Arial" w:cs="Arial"/>
          <w:sz w:val="18"/>
          <w:szCs w:val="18"/>
        </w:rPr>
      </w:pPr>
      <w:r w:rsidRPr="005C3E5E">
        <w:rPr>
          <w:rFonts w:ascii="Arial" w:hAnsi="Arial" w:cs="Arial"/>
          <w:sz w:val="18"/>
          <w:szCs w:val="18"/>
        </w:rPr>
        <w:tab/>
        <w:t>i)</w:t>
      </w:r>
      <w:r w:rsidRPr="005C3E5E">
        <w:rPr>
          <w:rFonts w:ascii="Arial" w:hAnsi="Arial" w:cs="Arial"/>
          <w:sz w:val="18"/>
          <w:szCs w:val="18"/>
        </w:rPr>
        <w:tab/>
      </w:r>
      <w:r w:rsidRPr="005C3E5E">
        <w:rPr>
          <w:rFonts w:ascii="Arial" w:hAnsi="Arial" w:cs="Arial"/>
          <w:b/>
          <w:sz w:val="18"/>
          <w:szCs w:val="18"/>
        </w:rPr>
        <w:t>Warstwa odsączająca</w:t>
      </w:r>
      <w:r w:rsidRPr="005C3E5E">
        <w:rPr>
          <w:rFonts w:ascii="Arial" w:hAnsi="Arial" w:cs="Arial"/>
          <w:sz w:val="18"/>
          <w:szCs w:val="18"/>
        </w:rPr>
        <w:t xml:space="preserve"> - warstwa służąca do odprowadzenia wody przedostającej się do nawierzchni.</w:t>
      </w:r>
    </w:p>
    <w:p w:rsidR="009F1482" w:rsidRPr="005C3E5E" w:rsidRDefault="009F1482" w:rsidP="00834377">
      <w:pPr>
        <w:spacing w:line="264" w:lineRule="auto"/>
        <w:ind w:left="709" w:hanging="709"/>
        <w:rPr>
          <w:rFonts w:ascii="Arial" w:hAnsi="Arial" w:cs="Arial"/>
          <w:sz w:val="18"/>
          <w:szCs w:val="18"/>
        </w:rPr>
      </w:pPr>
      <w:r w:rsidRPr="005C3E5E">
        <w:rPr>
          <w:rFonts w:ascii="Arial" w:hAnsi="Arial" w:cs="Arial"/>
          <w:sz w:val="18"/>
          <w:szCs w:val="18"/>
        </w:rPr>
        <w:t>1.4.24.</w:t>
      </w:r>
      <w:r w:rsidRPr="005C3E5E">
        <w:rPr>
          <w:rFonts w:ascii="Arial" w:hAnsi="Arial" w:cs="Arial"/>
          <w:sz w:val="18"/>
          <w:szCs w:val="18"/>
        </w:rPr>
        <w:tab/>
      </w:r>
      <w:r w:rsidRPr="005C3E5E">
        <w:rPr>
          <w:rFonts w:ascii="Arial" w:hAnsi="Arial" w:cs="Arial"/>
          <w:b/>
          <w:sz w:val="18"/>
          <w:szCs w:val="18"/>
        </w:rPr>
        <w:t>Niweleta</w:t>
      </w:r>
      <w:r w:rsidRPr="005C3E5E">
        <w:rPr>
          <w:rFonts w:ascii="Arial" w:hAnsi="Arial" w:cs="Arial"/>
          <w:sz w:val="18"/>
          <w:szCs w:val="18"/>
        </w:rPr>
        <w:t xml:space="preserve"> - wysokościowe</w:t>
      </w:r>
      <w:r w:rsidR="00AE71FA" w:rsidRPr="005C3E5E">
        <w:rPr>
          <w:rFonts w:ascii="Arial" w:hAnsi="Arial" w:cs="Arial"/>
          <w:sz w:val="18"/>
          <w:szCs w:val="18"/>
        </w:rPr>
        <w:t xml:space="preserve"> i </w:t>
      </w:r>
      <w:r w:rsidRPr="005C3E5E">
        <w:rPr>
          <w:rFonts w:ascii="Arial" w:hAnsi="Arial" w:cs="Arial"/>
          <w:sz w:val="18"/>
          <w:szCs w:val="18"/>
        </w:rPr>
        <w:t>geometryczne rozwinięcie na płaszczyźnie pionowego przekroju w osi drogi lub obiektu mostowego.</w:t>
      </w:r>
    </w:p>
    <w:p w:rsidR="009F1482" w:rsidRPr="005C3E5E" w:rsidRDefault="009F1482" w:rsidP="00834377">
      <w:pPr>
        <w:spacing w:line="264" w:lineRule="auto"/>
        <w:ind w:left="709" w:hanging="709"/>
        <w:rPr>
          <w:rFonts w:ascii="Arial" w:hAnsi="Arial" w:cs="Arial"/>
          <w:sz w:val="18"/>
          <w:szCs w:val="18"/>
        </w:rPr>
      </w:pPr>
      <w:r w:rsidRPr="005C3E5E">
        <w:rPr>
          <w:rFonts w:ascii="Arial" w:hAnsi="Arial" w:cs="Arial"/>
          <w:sz w:val="18"/>
          <w:szCs w:val="18"/>
        </w:rPr>
        <w:t>1.4.25.</w:t>
      </w:r>
      <w:r w:rsidRPr="005C3E5E">
        <w:rPr>
          <w:rFonts w:ascii="Arial" w:hAnsi="Arial" w:cs="Arial"/>
          <w:sz w:val="18"/>
          <w:szCs w:val="18"/>
        </w:rPr>
        <w:tab/>
      </w:r>
      <w:r w:rsidRPr="005C3E5E">
        <w:rPr>
          <w:rFonts w:ascii="Arial" w:hAnsi="Arial" w:cs="Arial"/>
          <w:b/>
          <w:sz w:val="18"/>
          <w:szCs w:val="18"/>
        </w:rPr>
        <w:t>Obiekt mostowy</w:t>
      </w:r>
      <w:r w:rsidRPr="005C3E5E">
        <w:rPr>
          <w:rFonts w:ascii="Arial" w:hAnsi="Arial" w:cs="Arial"/>
          <w:sz w:val="18"/>
          <w:szCs w:val="18"/>
        </w:rPr>
        <w:t xml:space="preserve"> - most, wiadukt, estakada, tunel, kładka dla pieszych</w:t>
      </w:r>
      <w:r w:rsidR="00AE71FA" w:rsidRPr="005C3E5E">
        <w:rPr>
          <w:rFonts w:ascii="Arial" w:hAnsi="Arial" w:cs="Arial"/>
          <w:sz w:val="18"/>
          <w:szCs w:val="18"/>
        </w:rPr>
        <w:t xml:space="preserve"> i </w:t>
      </w:r>
      <w:r w:rsidRPr="005C3E5E">
        <w:rPr>
          <w:rFonts w:ascii="Arial" w:hAnsi="Arial" w:cs="Arial"/>
          <w:sz w:val="18"/>
          <w:szCs w:val="18"/>
        </w:rPr>
        <w:t>przepust.</w:t>
      </w:r>
    </w:p>
    <w:p w:rsidR="009F1482" w:rsidRPr="005C3E5E" w:rsidRDefault="009F1482" w:rsidP="00834377">
      <w:pPr>
        <w:spacing w:line="264" w:lineRule="auto"/>
        <w:ind w:left="709" w:hanging="709"/>
        <w:rPr>
          <w:rFonts w:ascii="Arial" w:hAnsi="Arial" w:cs="Arial"/>
          <w:sz w:val="18"/>
          <w:szCs w:val="18"/>
        </w:rPr>
      </w:pPr>
      <w:r w:rsidRPr="005C3E5E">
        <w:rPr>
          <w:rFonts w:ascii="Arial" w:hAnsi="Arial" w:cs="Arial"/>
          <w:sz w:val="18"/>
          <w:szCs w:val="18"/>
        </w:rPr>
        <w:t>1.4.26.</w:t>
      </w:r>
      <w:r w:rsidRPr="005C3E5E">
        <w:rPr>
          <w:rFonts w:ascii="Arial" w:hAnsi="Arial" w:cs="Arial"/>
          <w:sz w:val="18"/>
          <w:szCs w:val="18"/>
        </w:rPr>
        <w:tab/>
      </w:r>
      <w:r w:rsidRPr="005C3E5E">
        <w:rPr>
          <w:rFonts w:ascii="Arial" w:hAnsi="Arial" w:cs="Arial"/>
          <w:b/>
          <w:sz w:val="18"/>
          <w:szCs w:val="18"/>
        </w:rPr>
        <w:t>Objazd tymczasowy</w:t>
      </w:r>
      <w:r w:rsidRPr="005C3E5E">
        <w:rPr>
          <w:rFonts w:ascii="Arial" w:hAnsi="Arial" w:cs="Arial"/>
          <w:sz w:val="18"/>
          <w:szCs w:val="18"/>
        </w:rPr>
        <w:t xml:space="preserve"> - droga specjalnie przygotowana</w:t>
      </w:r>
      <w:r w:rsidR="00AE71FA" w:rsidRPr="005C3E5E">
        <w:rPr>
          <w:rFonts w:ascii="Arial" w:hAnsi="Arial" w:cs="Arial"/>
          <w:sz w:val="18"/>
          <w:szCs w:val="18"/>
        </w:rPr>
        <w:t xml:space="preserve"> i </w:t>
      </w:r>
      <w:r w:rsidRPr="005C3E5E">
        <w:rPr>
          <w:rFonts w:ascii="Arial" w:hAnsi="Arial" w:cs="Arial"/>
          <w:sz w:val="18"/>
          <w:szCs w:val="18"/>
        </w:rPr>
        <w:t>odpowiednio utrzymana do przeprowadzenia ruchu publicznego na okres budowy.</w:t>
      </w:r>
    </w:p>
    <w:p w:rsidR="009F1482" w:rsidRPr="005C3E5E" w:rsidRDefault="009F1482" w:rsidP="00834377">
      <w:pPr>
        <w:spacing w:line="264" w:lineRule="auto"/>
        <w:ind w:left="709" w:hanging="709"/>
        <w:rPr>
          <w:rFonts w:ascii="Arial" w:hAnsi="Arial" w:cs="Arial"/>
          <w:sz w:val="18"/>
          <w:szCs w:val="18"/>
        </w:rPr>
      </w:pPr>
      <w:r w:rsidRPr="005C3E5E">
        <w:rPr>
          <w:rFonts w:ascii="Arial" w:hAnsi="Arial" w:cs="Arial"/>
          <w:sz w:val="18"/>
          <w:szCs w:val="18"/>
        </w:rPr>
        <w:t>1.4.27.</w:t>
      </w:r>
      <w:r w:rsidRPr="005C3E5E">
        <w:rPr>
          <w:rFonts w:ascii="Arial" w:hAnsi="Arial" w:cs="Arial"/>
          <w:sz w:val="18"/>
          <w:szCs w:val="18"/>
        </w:rPr>
        <w:tab/>
      </w:r>
      <w:r w:rsidRPr="005C3E5E">
        <w:rPr>
          <w:rFonts w:ascii="Arial" w:hAnsi="Arial" w:cs="Arial"/>
          <w:b/>
          <w:sz w:val="18"/>
          <w:szCs w:val="18"/>
        </w:rPr>
        <w:t>Odpowiednia (bliska) zgodność</w:t>
      </w:r>
      <w:r w:rsidRPr="005C3E5E">
        <w:rPr>
          <w:rFonts w:ascii="Arial" w:hAnsi="Arial" w:cs="Arial"/>
          <w:sz w:val="18"/>
          <w:szCs w:val="18"/>
        </w:rPr>
        <w:t xml:space="preserve"> - zgodność wykonywanych Robót z dopuszczonymi tolerancjami, a jeśli przedział tolerancji nie został określony - z przeciętnymi tolerancjami, przyjmowanymi zwyczajowo dla danego rodzaju Robót budowlanych.</w:t>
      </w:r>
    </w:p>
    <w:p w:rsidR="009F1482" w:rsidRPr="005C3E5E" w:rsidRDefault="009F1482" w:rsidP="00834377">
      <w:pPr>
        <w:spacing w:line="264" w:lineRule="auto"/>
        <w:ind w:left="709" w:hanging="709"/>
        <w:rPr>
          <w:rFonts w:ascii="Arial" w:hAnsi="Arial" w:cs="Arial"/>
          <w:sz w:val="18"/>
          <w:szCs w:val="18"/>
        </w:rPr>
      </w:pPr>
      <w:r w:rsidRPr="005C3E5E">
        <w:rPr>
          <w:rFonts w:ascii="Arial" w:hAnsi="Arial" w:cs="Arial"/>
          <w:sz w:val="18"/>
          <w:szCs w:val="18"/>
        </w:rPr>
        <w:t>1.4.28.</w:t>
      </w:r>
      <w:r w:rsidRPr="005C3E5E">
        <w:rPr>
          <w:rFonts w:ascii="Arial" w:hAnsi="Arial" w:cs="Arial"/>
          <w:sz w:val="18"/>
          <w:szCs w:val="18"/>
        </w:rPr>
        <w:tab/>
      </w:r>
      <w:r w:rsidRPr="005C3E5E">
        <w:rPr>
          <w:rFonts w:ascii="Arial" w:hAnsi="Arial" w:cs="Arial"/>
          <w:b/>
          <w:sz w:val="18"/>
          <w:szCs w:val="18"/>
        </w:rPr>
        <w:t>Pas drogowy</w:t>
      </w:r>
      <w:r w:rsidRPr="005C3E5E">
        <w:rPr>
          <w:rFonts w:ascii="Arial" w:hAnsi="Arial" w:cs="Arial"/>
          <w:sz w:val="18"/>
          <w:szCs w:val="18"/>
        </w:rPr>
        <w:t xml:space="preserve"> - wydzielony liniami rozgraniczającymi pas terenu przeznaczony do umieszczania w nim drogi oraz drzew</w:t>
      </w:r>
      <w:r w:rsidR="00AE71FA" w:rsidRPr="005C3E5E">
        <w:rPr>
          <w:rFonts w:ascii="Arial" w:hAnsi="Arial" w:cs="Arial"/>
          <w:sz w:val="18"/>
          <w:szCs w:val="18"/>
        </w:rPr>
        <w:t xml:space="preserve"> i </w:t>
      </w:r>
      <w:r w:rsidRPr="005C3E5E">
        <w:rPr>
          <w:rFonts w:ascii="Arial" w:hAnsi="Arial" w:cs="Arial"/>
          <w:sz w:val="18"/>
          <w:szCs w:val="18"/>
        </w:rPr>
        <w:t>krzewów. Pas drogowy może również obejmować teren przewidziany do rozbudowy drogi</w:t>
      </w:r>
      <w:r w:rsidR="00AE71FA" w:rsidRPr="005C3E5E">
        <w:rPr>
          <w:rFonts w:ascii="Arial" w:hAnsi="Arial" w:cs="Arial"/>
          <w:sz w:val="18"/>
          <w:szCs w:val="18"/>
        </w:rPr>
        <w:t xml:space="preserve"> i </w:t>
      </w:r>
      <w:r w:rsidRPr="005C3E5E">
        <w:rPr>
          <w:rFonts w:ascii="Arial" w:hAnsi="Arial" w:cs="Arial"/>
          <w:sz w:val="18"/>
          <w:szCs w:val="18"/>
        </w:rPr>
        <w:t>budowy urządzeń chroniących ludzi</w:t>
      </w:r>
      <w:r w:rsidR="00AE71FA" w:rsidRPr="005C3E5E">
        <w:rPr>
          <w:rFonts w:ascii="Arial" w:hAnsi="Arial" w:cs="Arial"/>
          <w:sz w:val="18"/>
          <w:szCs w:val="18"/>
        </w:rPr>
        <w:t xml:space="preserve"> i </w:t>
      </w:r>
      <w:r w:rsidRPr="005C3E5E">
        <w:rPr>
          <w:rFonts w:ascii="Arial" w:hAnsi="Arial" w:cs="Arial"/>
          <w:sz w:val="18"/>
          <w:szCs w:val="18"/>
        </w:rPr>
        <w:t>środowisko przed uciążliwościami powodowanymi przez ruch na drodze.</w:t>
      </w:r>
    </w:p>
    <w:p w:rsidR="009F1482" w:rsidRPr="005C3E5E" w:rsidRDefault="009F1482" w:rsidP="00834377">
      <w:pPr>
        <w:spacing w:line="264" w:lineRule="auto"/>
        <w:ind w:left="709" w:hanging="709"/>
        <w:rPr>
          <w:rFonts w:ascii="Arial" w:hAnsi="Arial" w:cs="Arial"/>
          <w:sz w:val="18"/>
          <w:szCs w:val="18"/>
        </w:rPr>
      </w:pPr>
      <w:r w:rsidRPr="005C3E5E">
        <w:rPr>
          <w:rFonts w:ascii="Arial" w:hAnsi="Arial" w:cs="Arial"/>
          <w:sz w:val="18"/>
          <w:szCs w:val="18"/>
        </w:rPr>
        <w:t>1.4.29.</w:t>
      </w:r>
      <w:r w:rsidRPr="005C3E5E">
        <w:rPr>
          <w:rFonts w:ascii="Arial" w:hAnsi="Arial" w:cs="Arial"/>
          <w:sz w:val="18"/>
          <w:szCs w:val="18"/>
        </w:rPr>
        <w:tab/>
      </w:r>
      <w:r w:rsidRPr="005C3E5E">
        <w:rPr>
          <w:rFonts w:ascii="Arial" w:hAnsi="Arial" w:cs="Arial"/>
          <w:b/>
          <w:sz w:val="18"/>
          <w:szCs w:val="18"/>
        </w:rPr>
        <w:t>Pobocze</w:t>
      </w:r>
      <w:r w:rsidRPr="005C3E5E">
        <w:rPr>
          <w:rFonts w:ascii="Arial" w:hAnsi="Arial" w:cs="Arial"/>
          <w:sz w:val="18"/>
          <w:szCs w:val="18"/>
        </w:rPr>
        <w:t xml:space="preserve"> - część korony drogi przeznaczona do chwilowego zatrzymywania się pojazdów, umieszczenia urządzeń bezpieczeństwa ruchu</w:t>
      </w:r>
      <w:r w:rsidR="00AE71FA" w:rsidRPr="005C3E5E">
        <w:rPr>
          <w:rFonts w:ascii="Arial" w:hAnsi="Arial" w:cs="Arial"/>
          <w:sz w:val="18"/>
          <w:szCs w:val="18"/>
        </w:rPr>
        <w:t xml:space="preserve"> i </w:t>
      </w:r>
      <w:r w:rsidRPr="005C3E5E">
        <w:rPr>
          <w:rFonts w:ascii="Arial" w:hAnsi="Arial" w:cs="Arial"/>
          <w:sz w:val="18"/>
          <w:szCs w:val="18"/>
        </w:rPr>
        <w:t>wykorzystywana do ruchu pieszych, służąca jednocześnie do bocznego oparcia konstrukcji nawierzchni.</w:t>
      </w:r>
    </w:p>
    <w:p w:rsidR="009F1482" w:rsidRPr="005C3E5E" w:rsidRDefault="009F1482" w:rsidP="00834377">
      <w:pPr>
        <w:spacing w:line="264" w:lineRule="auto"/>
        <w:ind w:left="709" w:hanging="709"/>
        <w:rPr>
          <w:rFonts w:ascii="Arial" w:hAnsi="Arial" w:cs="Arial"/>
          <w:sz w:val="18"/>
          <w:szCs w:val="18"/>
        </w:rPr>
      </w:pPr>
      <w:r w:rsidRPr="005C3E5E">
        <w:rPr>
          <w:rFonts w:ascii="Arial" w:hAnsi="Arial" w:cs="Arial"/>
          <w:sz w:val="18"/>
          <w:szCs w:val="18"/>
        </w:rPr>
        <w:t>1.4.30.</w:t>
      </w:r>
      <w:r w:rsidRPr="005C3E5E">
        <w:rPr>
          <w:rFonts w:ascii="Arial" w:hAnsi="Arial" w:cs="Arial"/>
          <w:sz w:val="18"/>
          <w:szCs w:val="18"/>
        </w:rPr>
        <w:tab/>
      </w:r>
      <w:r w:rsidRPr="005C3E5E">
        <w:rPr>
          <w:rFonts w:ascii="Arial" w:hAnsi="Arial" w:cs="Arial"/>
          <w:b/>
          <w:sz w:val="18"/>
          <w:szCs w:val="18"/>
        </w:rPr>
        <w:t xml:space="preserve">Podłoże </w:t>
      </w:r>
      <w:r w:rsidRPr="005C3E5E">
        <w:rPr>
          <w:rFonts w:ascii="Arial" w:hAnsi="Arial" w:cs="Arial"/>
          <w:sz w:val="18"/>
          <w:szCs w:val="18"/>
        </w:rPr>
        <w:t>- grunt rodzimy lub nasypowy, leżący pod nawierzchnią do głębokości przemarzania.</w:t>
      </w:r>
    </w:p>
    <w:p w:rsidR="009F1482" w:rsidRPr="005C3E5E" w:rsidRDefault="009F1482" w:rsidP="00834377">
      <w:pPr>
        <w:spacing w:line="264" w:lineRule="auto"/>
        <w:ind w:left="709" w:hanging="709"/>
        <w:rPr>
          <w:rFonts w:ascii="Arial" w:hAnsi="Arial" w:cs="Arial"/>
          <w:sz w:val="18"/>
          <w:szCs w:val="18"/>
        </w:rPr>
      </w:pPr>
      <w:r w:rsidRPr="005C3E5E">
        <w:rPr>
          <w:rFonts w:ascii="Arial" w:hAnsi="Arial" w:cs="Arial"/>
          <w:sz w:val="18"/>
          <w:szCs w:val="18"/>
        </w:rPr>
        <w:t>1.4.31.</w:t>
      </w:r>
      <w:r w:rsidRPr="005C3E5E">
        <w:rPr>
          <w:rFonts w:ascii="Arial" w:hAnsi="Arial" w:cs="Arial"/>
          <w:sz w:val="18"/>
          <w:szCs w:val="18"/>
        </w:rPr>
        <w:tab/>
      </w:r>
      <w:r w:rsidRPr="005C3E5E">
        <w:rPr>
          <w:rFonts w:ascii="Arial" w:hAnsi="Arial" w:cs="Arial"/>
          <w:b/>
          <w:sz w:val="18"/>
          <w:szCs w:val="18"/>
        </w:rPr>
        <w:t>Podłoże ulepszone</w:t>
      </w:r>
      <w:r w:rsidRPr="005C3E5E">
        <w:rPr>
          <w:rFonts w:ascii="Arial" w:hAnsi="Arial" w:cs="Arial"/>
          <w:sz w:val="18"/>
          <w:szCs w:val="18"/>
        </w:rPr>
        <w:t xml:space="preserve"> - górna warstwa podłoża, leżąca bezpośrednio pod nawierzchnią, ulepszona w celu umożliwienia przejęcia ruchu budowlanego</w:t>
      </w:r>
      <w:r w:rsidR="00AE71FA" w:rsidRPr="005C3E5E">
        <w:rPr>
          <w:rFonts w:ascii="Arial" w:hAnsi="Arial" w:cs="Arial"/>
          <w:sz w:val="18"/>
          <w:szCs w:val="18"/>
        </w:rPr>
        <w:t xml:space="preserve"> i </w:t>
      </w:r>
      <w:r w:rsidRPr="005C3E5E">
        <w:rPr>
          <w:rFonts w:ascii="Arial" w:hAnsi="Arial" w:cs="Arial"/>
          <w:sz w:val="18"/>
          <w:szCs w:val="18"/>
        </w:rPr>
        <w:t>właściwego wykonania nawierzchni.</w:t>
      </w:r>
    </w:p>
    <w:p w:rsidR="009F1482" w:rsidRPr="005C3E5E" w:rsidRDefault="009F1482" w:rsidP="00834377">
      <w:pPr>
        <w:spacing w:line="264" w:lineRule="auto"/>
        <w:ind w:left="709" w:hanging="709"/>
        <w:rPr>
          <w:rFonts w:ascii="Arial" w:hAnsi="Arial" w:cs="Arial"/>
          <w:sz w:val="18"/>
          <w:szCs w:val="18"/>
        </w:rPr>
      </w:pPr>
      <w:r w:rsidRPr="005C3E5E">
        <w:rPr>
          <w:rFonts w:ascii="Arial" w:hAnsi="Arial" w:cs="Arial"/>
          <w:sz w:val="18"/>
          <w:szCs w:val="18"/>
        </w:rPr>
        <w:t>1.4.33.</w:t>
      </w:r>
      <w:r w:rsidRPr="005C3E5E">
        <w:rPr>
          <w:rFonts w:ascii="Arial" w:hAnsi="Arial" w:cs="Arial"/>
          <w:sz w:val="18"/>
          <w:szCs w:val="18"/>
        </w:rPr>
        <w:tab/>
      </w:r>
      <w:r w:rsidRPr="005C3E5E">
        <w:rPr>
          <w:rFonts w:ascii="Arial" w:hAnsi="Arial" w:cs="Arial"/>
          <w:b/>
          <w:sz w:val="18"/>
          <w:szCs w:val="18"/>
        </w:rPr>
        <w:t>Polecenie Inżyniera</w:t>
      </w:r>
      <w:r w:rsidRPr="005C3E5E">
        <w:rPr>
          <w:rFonts w:ascii="Arial" w:hAnsi="Arial" w:cs="Arial"/>
          <w:sz w:val="18"/>
          <w:szCs w:val="18"/>
        </w:rPr>
        <w:t xml:space="preserve"> - wszelkie polecenia przekazane Wykonawcy przez Inżyniera, w formie pisemnej, dotyczące sposobu realizacji Robót lub innych spraw związanych z prowadzeniem budowy.</w:t>
      </w:r>
    </w:p>
    <w:p w:rsidR="009F1482" w:rsidRPr="005C3E5E" w:rsidRDefault="009F1482" w:rsidP="00834377">
      <w:pPr>
        <w:spacing w:line="264" w:lineRule="auto"/>
        <w:ind w:left="709" w:hanging="709"/>
        <w:rPr>
          <w:rFonts w:ascii="Arial" w:hAnsi="Arial" w:cs="Arial"/>
          <w:sz w:val="18"/>
          <w:szCs w:val="18"/>
        </w:rPr>
      </w:pPr>
      <w:r w:rsidRPr="005C3E5E">
        <w:rPr>
          <w:rFonts w:ascii="Arial" w:hAnsi="Arial" w:cs="Arial"/>
          <w:sz w:val="18"/>
          <w:szCs w:val="18"/>
        </w:rPr>
        <w:t>1.4.34.</w:t>
      </w:r>
      <w:r w:rsidRPr="005C3E5E">
        <w:rPr>
          <w:rFonts w:ascii="Arial" w:hAnsi="Arial" w:cs="Arial"/>
          <w:sz w:val="18"/>
          <w:szCs w:val="18"/>
        </w:rPr>
        <w:tab/>
      </w:r>
      <w:r w:rsidRPr="005C3E5E">
        <w:rPr>
          <w:rFonts w:ascii="Arial" w:hAnsi="Arial" w:cs="Arial"/>
          <w:b/>
          <w:sz w:val="18"/>
          <w:szCs w:val="18"/>
        </w:rPr>
        <w:t xml:space="preserve">Projektant </w:t>
      </w:r>
      <w:r w:rsidRPr="005C3E5E">
        <w:rPr>
          <w:rFonts w:ascii="Arial" w:hAnsi="Arial" w:cs="Arial"/>
          <w:sz w:val="18"/>
          <w:szCs w:val="18"/>
        </w:rPr>
        <w:t>- uprawniona osoba prawna lub fizyczna będąca autorem Dokumentacji Projektowej.</w:t>
      </w:r>
    </w:p>
    <w:p w:rsidR="009F1482" w:rsidRPr="005C3E5E" w:rsidRDefault="009F1482" w:rsidP="00834377">
      <w:pPr>
        <w:spacing w:line="264" w:lineRule="auto"/>
        <w:ind w:left="709" w:hanging="709"/>
        <w:rPr>
          <w:rFonts w:ascii="Arial" w:hAnsi="Arial" w:cs="Arial"/>
          <w:sz w:val="18"/>
          <w:szCs w:val="18"/>
        </w:rPr>
      </w:pPr>
      <w:r w:rsidRPr="005C3E5E">
        <w:rPr>
          <w:rFonts w:ascii="Arial" w:hAnsi="Arial" w:cs="Arial"/>
          <w:sz w:val="18"/>
          <w:szCs w:val="18"/>
        </w:rPr>
        <w:t>1.4.35.</w:t>
      </w:r>
      <w:r w:rsidRPr="005C3E5E">
        <w:rPr>
          <w:rFonts w:ascii="Arial" w:hAnsi="Arial" w:cs="Arial"/>
          <w:sz w:val="18"/>
          <w:szCs w:val="18"/>
        </w:rPr>
        <w:tab/>
      </w:r>
      <w:r w:rsidRPr="005C3E5E">
        <w:rPr>
          <w:rFonts w:ascii="Arial" w:hAnsi="Arial" w:cs="Arial"/>
          <w:b/>
          <w:sz w:val="18"/>
          <w:szCs w:val="18"/>
        </w:rPr>
        <w:t>Przedsięwzięcie budowlane</w:t>
      </w:r>
      <w:r w:rsidRPr="005C3E5E">
        <w:rPr>
          <w:rFonts w:ascii="Arial" w:hAnsi="Arial" w:cs="Arial"/>
          <w:sz w:val="18"/>
          <w:szCs w:val="18"/>
        </w:rPr>
        <w:t xml:space="preserve"> - kompleksowa realizacja nowego połączenia drogowego lub całkowita modernizacja (zmiana parametrów geometrycznych trasy w planie</w:t>
      </w:r>
      <w:r w:rsidR="00AE71FA" w:rsidRPr="005C3E5E">
        <w:rPr>
          <w:rFonts w:ascii="Arial" w:hAnsi="Arial" w:cs="Arial"/>
          <w:sz w:val="18"/>
          <w:szCs w:val="18"/>
        </w:rPr>
        <w:t xml:space="preserve"> i </w:t>
      </w:r>
      <w:r w:rsidRPr="005C3E5E">
        <w:rPr>
          <w:rFonts w:ascii="Arial" w:hAnsi="Arial" w:cs="Arial"/>
          <w:sz w:val="18"/>
          <w:szCs w:val="18"/>
        </w:rPr>
        <w:t>przekroju podłużnym) istniejącego połączenia.</w:t>
      </w:r>
    </w:p>
    <w:p w:rsidR="009F1482" w:rsidRPr="005C3E5E" w:rsidRDefault="009F1482" w:rsidP="00834377">
      <w:pPr>
        <w:spacing w:line="264" w:lineRule="auto"/>
        <w:ind w:left="709" w:hanging="709"/>
        <w:rPr>
          <w:rFonts w:ascii="Arial" w:hAnsi="Arial" w:cs="Arial"/>
          <w:sz w:val="18"/>
          <w:szCs w:val="18"/>
        </w:rPr>
      </w:pPr>
      <w:r w:rsidRPr="005C3E5E">
        <w:rPr>
          <w:rFonts w:ascii="Arial" w:hAnsi="Arial" w:cs="Arial"/>
          <w:sz w:val="18"/>
          <w:szCs w:val="18"/>
        </w:rPr>
        <w:t>1.4.36</w:t>
      </w:r>
      <w:r w:rsidRPr="005C3E5E">
        <w:rPr>
          <w:rFonts w:ascii="Arial" w:hAnsi="Arial" w:cs="Arial"/>
          <w:sz w:val="18"/>
          <w:szCs w:val="18"/>
        </w:rPr>
        <w:tab/>
      </w:r>
      <w:r w:rsidRPr="005C3E5E">
        <w:rPr>
          <w:rFonts w:ascii="Arial" w:hAnsi="Arial" w:cs="Arial"/>
          <w:b/>
          <w:iCs/>
          <w:sz w:val="18"/>
          <w:szCs w:val="18"/>
        </w:rPr>
        <w:t>Przejazd</w:t>
      </w:r>
      <w:r w:rsidRPr="005C3E5E">
        <w:rPr>
          <w:rFonts w:ascii="Arial" w:hAnsi="Arial" w:cs="Arial"/>
          <w:sz w:val="18"/>
          <w:szCs w:val="18"/>
        </w:rPr>
        <w:t xml:space="preserve"> - skrzyżowanie drogi kołowej z torem kolejowym w jednym poziomie ( poziomie szyn ), oznakowane</w:t>
      </w:r>
      <w:r w:rsidR="00AE71FA" w:rsidRPr="005C3E5E">
        <w:rPr>
          <w:rFonts w:ascii="Arial" w:hAnsi="Arial" w:cs="Arial"/>
          <w:sz w:val="18"/>
          <w:szCs w:val="18"/>
        </w:rPr>
        <w:t xml:space="preserve"> i </w:t>
      </w:r>
      <w:r w:rsidRPr="005C3E5E">
        <w:rPr>
          <w:rFonts w:ascii="Arial" w:hAnsi="Arial" w:cs="Arial"/>
          <w:sz w:val="18"/>
          <w:szCs w:val="18"/>
        </w:rPr>
        <w:t>zabezpieczone zgodnie z kategorią</w:t>
      </w:r>
      <w:r w:rsidR="00AE71FA" w:rsidRPr="005C3E5E">
        <w:rPr>
          <w:rFonts w:ascii="Arial" w:hAnsi="Arial" w:cs="Arial"/>
          <w:sz w:val="18"/>
          <w:szCs w:val="18"/>
        </w:rPr>
        <w:t xml:space="preserve"> i </w:t>
      </w:r>
      <w:r w:rsidRPr="005C3E5E">
        <w:rPr>
          <w:rFonts w:ascii="Arial" w:hAnsi="Arial" w:cs="Arial"/>
          <w:sz w:val="18"/>
          <w:szCs w:val="18"/>
        </w:rPr>
        <w:t>przepisami.</w:t>
      </w:r>
    </w:p>
    <w:p w:rsidR="009F1482" w:rsidRPr="005C3E5E" w:rsidRDefault="009F1482" w:rsidP="00834377">
      <w:pPr>
        <w:spacing w:line="264" w:lineRule="auto"/>
        <w:ind w:left="709" w:hanging="709"/>
        <w:rPr>
          <w:rFonts w:ascii="Arial" w:hAnsi="Arial" w:cs="Arial"/>
          <w:sz w:val="18"/>
          <w:szCs w:val="18"/>
        </w:rPr>
      </w:pPr>
      <w:r w:rsidRPr="005C3E5E">
        <w:rPr>
          <w:rFonts w:ascii="Arial" w:hAnsi="Arial" w:cs="Arial"/>
          <w:sz w:val="18"/>
          <w:szCs w:val="18"/>
        </w:rPr>
        <w:t>1.4.37.</w:t>
      </w:r>
      <w:r w:rsidRPr="005C3E5E">
        <w:rPr>
          <w:rFonts w:ascii="Arial" w:hAnsi="Arial" w:cs="Arial"/>
          <w:sz w:val="18"/>
          <w:szCs w:val="18"/>
        </w:rPr>
        <w:tab/>
      </w:r>
      <w:r w:rsidRPr="005C3E5E">
        <w:rPr>
          <w:rFonts w:ascii="Arial" w:hAnsi="Arial" w:cs="Arial"/>
          <w:b/>
          <w:iCs/>
          <w:sz w:val="18"/>
          <w:szCs w:val="18"/>
        </w:rPr>
        <w:t>Przejazd tymczasowy ( objazd )</w:t>
      </w:r>
      <w:r w:rsidRPr="005C3E5E">
        <w:rPr>
          <w:rFonts w:ascii="Arial" w:hAnsi="Arial" w:cs="Arial"/>
          <w:sz w:val="18"/>
          <w:szCs w:val="18"/>
        </w:rPr>
        <w:t xml:space="preserve">  -   droga</w:t>
      </w:r>
      <w:r w:rsidR="00AE71FA" w:rsidRPr="005C3E5E">
        <w:rPr>
          <w:rFonts w:ascii="Arial" w:hAnsi="Arial" w:cs="Arial"/>
          <w:sz w:val="18"/>
          <w:szCs w:val="18"/>
        </w:rPr>
        <w:t xml:space="preserve"> i </w:t>
      </w:r>
      <w:r w:rsidRPr="005C3E5E">
        <w:rPr>
          <w:rFonts w:ascii="Arial" w:hAnsi="Arial" w:cs="Arial"/>
          <w:sz w:val="18"/>
          <w:szCs w:val="18"/>
        </w:rPr>
        <w:t>skrzyżowanie drogi kołowej z torem kolejowym w jednym poziomie specjalnie przygotowany</w:t>
      </w:r>
      <w:r w:rsidR="00AE71FA" w:rsidRPr="005C3E5E">
        <w:rPr>
          <w:rFonts w:ascii="Arial" w:hAnsi="Arial" w:cs="Arial"/>
          <w:sz w:val="18"/>
          <w:szCs w:val="18"/>
        </w:rPr>
        <w:t xml:space="preserve"> i </w:t>
      </w:r>
      <w:r w:rsidRPr="005C3E5E">
        <w:rPr>
          <w:rFonts w:ascii="Arial" w:hAnsi="Arial" w:cs="Arial"/>
          <w:sz w:val="18"/>
          <w:szCs w:val="18"/>
        </w:rPr>
        <w:t>odpowiednio utrzymany do czasowego użytkowania dla potrzeb prowadzenia robót oznakowany</w:t>
      </w:r>
      <w:r w:rsidR="00AE71FA" w:rsidRPr="005C3E5E">
        <w:rPr>
          <w:rFonts w:ascii="Arial" w:hAnsi="Arial" w:cs="Arial"/>
          <w:sz w:val="18"/>
          <w:szCs w:val="18"/>
        </w:rPr>
        <w:t xml:space="preserve"> i </w:t>
      </w:r>
      <w:r w:rsidRPr="005C3E5E">
        <w:rPr>
          <w:rFonts w:ascii="Arial" w:hAnsi="Arial" w:cs="Arial"/>
          <w:sz w:val="18"/>
          <w:szCs w:val="18"/>
        </w:rPr>
        <w:t>zabezpieczony zgodnie z kategorią</w:t>
      </w:r>
      <w:r w:rsidR="00AE71FA" w:rsidRPr="005C3E5E">
        <w:rPr>
          <w:rFonts w:ascii="Arial" w:hAnsi="Arial" w:cs="Arial"/>
          <w:sz w:val="18"/>
          <w:szCs w:val="18"/>
        </w:rPr>
        <w:t xml:space="preserve"> i </w:t>
      </w:r>
      <w:r w:rsidRPr="005C3E5E">
        <w:rPr>
          <w:rFonts w:ascii="Arial" w:hAnsi="Arial" w:cs="Arial"/>
          <w:sz w:val="18"/>
          <w:szCs w:val="18"/>
        </w:rPr>
        <w:t>przepisami.</w:t>
      </w:r>
    </w:p>
    <w:p w:rsidR="009F1482" w:rsidRPr="005C3E5E" w:rsidRDefault="009F1482" w:rsidP="00834377">
      <w:pPr>
        <w:spacing w:line="264" w:lineRule="auto"/>
        <w:ind w:left="709" w:hanging="709"/>
        <w:rPr>
          <w:rFonts w:ascii="Arial" w:hAnsi="Arial" w:cs="Arial"/>
          <w:sz w:val="18"/>
          <w:szCs w:val="18"/>
        </w:rPr>
      </w:pPr>
      <w:r w:rsidRPr="005C3E5E">
        <w:rPr>
          <w:rFonts w:ascii="Arial" w:hAnsi="Arial" w:cs="Arial"/>
          <w:sz w:val="18"/>
          <w:szCs w:val="18"/>
        </w:rPr>
        <w:t>1.4.38.</w:t>
      </w:r>
      <w:r w:rsidRPr="005C3E5E">
        <w:rPr>
          <w:rFonts w:ascii="Arial" w:hAnsi="Arial" w:cs="Arial"/>
          <w:sz w:val="18"/>
          <w:szCs w:val="18"/>
        </w:rPr>
        <w:tab/>
      </w:r>
      <w:r w:rsidRPr="005C3E5E">
        <w:rPr>
          <w:rFonts w:ascii="Arial" w:hAnsi="Arial" w:cs="Arial"/>
          <w:b/>
          <w:sz w:val="18"/>
          <w:szCs w:val="18"/>
        </w:rPr>
        <w:t xml:space="preserve">Przepust </w:t>
      </w:r>
      <w:r w:rsidRPr="005C3E5E">
        <w:rPr>
          <w:rFonts w:ascii="Arial" w:hAnsi="Arial" w:cs="Arial"/>
          <w:sz w:val="18"/>
          <w:szCs w:val="18"/>
        </w:rPr>
        <w:t>- obiekty wybudowane w formie zamkniętej obudowy konstrukcyjnej, służące do przepływu małych cieków wodnych pod nasypami korpusu drogowego lub dla ruchu kołowego, pieszego.</w:t>
      </w:r>
    </w:p>
    <w:p w:rsidR="009F1482" w:rsidRPr="005C3E5E" w:rsidRDefault="009F1482" w:rsidP="00834377">
      <w:pPr>
        <w:spacing w:line="264" w:lineRule="auto"/>
        <w:ind w:left="709" w:hanging="709"/>
        <w:rPr>
          <w:rFonts w:ascii="Arial" w:hAnsi="Arial" w:cs="Arial"/>
          <w:sz w:val="18"/>
          <w:szCs w:val="18"/>
        </w:rPr>
      </w:pPr>
      <w:r w:rsidRPr="005C3E5E">
        <w:rPr>
          <w:rFonts w:ascii="Arial" w:hAnsi="Arial" w:cs="Arial"/>
          <w:sz w:val="18"/>
          <w:szCs w:val="18"/>
        </w:rPr>
        <w:t>1.4.39.</w:t>
      </w:r>
      <w:r w:rsidRPr="005C3E5E">
        <w:rPr>
          <w:rFonts w:ascii="Arial" w:hAnsi="Arial" w:cs="Arial"/>
          <w:sz w:val="18"/>
          <w:szCs w:val="18"/>
        </w:rPr>
        <w:tab/>
      </w:r>
      <w:r w:rsidRPr="005C3E5E">
        <w:rPr>
          <w:rFonts w:ascii="Arial" w:hAnsi="Arial" w:cs="Arial"/>
          <w:b/>
          <w:sz w:val="18"/>
          <w:szCs w:val="18"/>
        </w:rPr>
        <w:t>Przeszkoda naturalna</w:t>
      </w:r>
      <w:r w:rsidRPr="005C3E5E">
        <w:rPr>
          <w:rFonts w:ascii="Arial" w:hAnsi="Arial" w:cs="Arial"/>
          <w:sz w:val="18"/>
          <w:szCs w:val="18"/>
        </w:rPr>
        <w:t xml:space="preserve"> - element środowiska naturalnego, stanowiący utrudnienie w realizacji zadania budowlanego, na przykład dolina, bagno, rzeka itp.</w:t>
      </w:r>
    </w:p>
    <w:p w:rsidR="009F1482" w:rsidRPr="005C3E5E" w:rsidRDefault="009F1482" w:rsidP="00834377">
      <w:pPr>
        <w:spacing w:line="264" w:lineRule="auto"/>
        <w:ind w:left="709" w:hanging="709"/>
        <w:rPr>
          <w:rFonts w:ascii="Arial" w:hAnsi="Arial" w:cs="Arial"/>
          <w:sz w:val="18"/>
          <w:szCs w:val="18"/>
        </w:rPr>
      </w:pPr>
      <w:r w:rsidRPr="005C3E5E">
        <w:rPr>
          <w:rFonts w:ascii="Arial" w:hAnsi="Arial" w:cs="Arial"/>
          <w:sz w:val="18"/>
          <w:szCs w:val="18"/>
        </w:rPr>
        <w:t>1.4.54.</w:t>
      </w:r>
      <w:r w:rsidRPr="005C3E5E">
        <w:rPr>
          <w:rFonts w:ascii="Arial" w:hAnsi="Arial" w:cs="Arial"/>
          <w:sz w:val="18"/>
          <w:szCs w:val="18"/>
        </w:rPr>
        <w:tab/>
      </w:r>
      <w:r w:rsidRPr="005C3E5E">
        <w:rPr>
          <w:rFonts w:ascii="Arial" w:hAnsi="Arial" w:cs="Arial"/>
          <w:b/>
          <w:sz w:val="18"/>
          <w:szCs w:val="18"/>
        </w:rPr>
        <w:t xml:space="preserve">Wiadukt </w:t>
      </w:r>
      <w:r w:rsidRPr="005C3E5E">
        <w:rPr>
          <w:rFonts w:ascii="Arial" w:hAnsi="Arial" w:cs="Arial"/>
          <w:sz w:val="18"/>
          <w:szCs w:val="18"/>
        </w:rPr>
        <w:t>- obiekt zbudowany nad linią kolejową lub inną drogą dla bezkolizyjnego zapewnienia komunikacji drogowej</w:t>
      </w:r>
      <w:r w:rsidR="00AE71FA" w:rsidRPr="005C3E5E">
        <w:rPr>
          <w:rFonts w:ascii="Arial" w:hAnsi="Arial" w:cs="Arial"/>
          <w:sz w:val="18"/>
          <w:szCs w:val="18"/>
        </w:rPr>
        <w:t xml:space="preserve"> i </w:t>
      </w:r>
      <w:r w:rsidRPr="005C3E5E">
        <w:rPr>
          <w:rFonts w:ascii="Arial" w:hAnsi="Arial" w:cs="Arial"/>
          <w:sz w:val="18"/>
          <w:szCs w:val="18"/>
        </w:rPr>
        <w:t>ruchu pieszego.</w:t>
      </w:r>
    </w:p>
    <w:p w:rsidR="009F1482" w:rsidRPr="005C3E5E" w:rsidRDefault="009F1482" w:rsidP="00834377">
      <w:pPr>
        <w:spacing w:line="264" w:lineRule="auto"/>
        <w:ind w:left="709" w:hanging="709"/>
        <w:rPr>
          <w:rFonts w:ascii="Arial" w:hAnsi="Arial" w:cs="Arial"/>
          <w:sz w:val="18"/>
          <w:szCs w:val="18"/>
        </w:rPr>
      </w:pPr>
      <w:r w:rsidRPr="005C3E5E">
        <w:rPr>
          <w:rFonts w:ascii="Arial" w:hAnsi="Arial" w:cs="Arial"/>
          <w:sz w:val="18"/>
          <w:szCs w:val="18"/>
        </w:rPr>
        <w:t>1.4.55.</w:t>
      </w:r>
      <w:r w:rsidRPr="005C3E5E">
        <w:rPr>
          <w:rFonts w:ascii="Arial" w:hAnsi="Arial" w:cs="Arial"/>
          <w:sz w:val="18"/>
          <w:szCs w:val="18"/>
        </w:rPr>
        <w:tab/>
      </w:r>
      <w:r w:rsidRPr="005C3E5E">
        <w:rPr>
          <w:rFonts w:ascii="Arial" w:hAnsi="Arial" w:cs="Arial"/>
          <w:b/>
          <w:sz w:val="18"/>
          <w:szCs w:val="18"/>
        </w:rPr>
        <w:t xml:space="preserve">Zadanie budowlane </w:t>
      </w:r>
      <w:r w:rsidRPr="005C3E5E">
        <w:rPr>
          <w:rFonts w:ascii="Arial" w:hAnsi="Arial" w:cs="Arial"/>
          <w:sz w:val="18"/>
          <w:szCs w:val="18"/>
        </w:rPr>
        <w:t>- część przedsięwzięcia budowlanego, stanowiąca odrębną całość konstrukcyjną lub technologiczną, zdolną do samodzielnego spełnienia przewidywanych funkcji techniczno-użytkowych. Zadanie może polegać na wykonywaniu Robót związanych z budową, modernizacją, utrzymaniem oraz ochroną budowli drogowej lub jej elementu.</w:t>
      </w:r>
    </w:p>
    <w:p w:rsidR="009F1482" w:rsidRPr="005C3E5E" w:rsidRDefault="009F1482" w:rsidP="00256E4A">
      <w:pPr>
        <w:pStyle w:val="SSTnag3"/>
      </w:pPr>
      <w:r w:rsidRPr="005C3E5E">
        <w:t>Ogólne wymagania dotyczące Robót</w:t>
      </w:r>
    </w:p>
    <w:p w:rsidR="009F1482" w:rsidRPr="005C3E5E" w:rsidRDefault="009F1482" w:rsidP="00834377">
      <w:pPr>
        <w:tabs>
          <w:tab w:val="left" w:pos="-1725"/>
          <w:tab w:val="left" w:pos="-1440"/>
          <w:tab w:val="left" w:pos="-1005"/>
          <w:tab w:val="left" w:pos="-720"/>
          <w:tab w:val="left" w:pos="-285"/>
          <w:tab w:val="left" w:pos="0"/>
          <w:tab w:val="left" w:pos="284"/>
          <w:tab w:val="left" w:pos="435"/>
          <w:tab w:val="left" w:pos="567"/>
          <w:tab w:val="left" w:pos="851"/>
          <w:tab w:val="left" w:pos="1155"/>
          <w:tab w:val="left" w:pos="1299"/>
          <w:tab w:val="left" w:pos="1701"/>
          <w:tab w:val="left" w:pos="1875"/>
          <w:tab w:val="left" w:pos="2268"/>
          <w:tab w:val="left" w:pos="2595"/>
          <w:tab w:val="left" w:pos="2835"/>
          <w:tab w:val="left" w:pos="3315"/>
          <w:tab w:val="left" w:pos="3402"/>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line="264" w:lineRule="auto"/>
        <w:rPr>
          <w:rFonts w:ascii="Arial" w:hAnsi="Arial" w:cs="Arial"/>
          <w:sz w:val="18"/>
          <w:szCs w:val="18"/>
        </w:rPr>
      </w:pPr>
      <w:r w:rsidRPr="005C3E5E">
        <w:rPr>
          <w:rFonts w:ascii="Arial" w:hAnsi="Arial" w:cs="Arial"/>
          <w:sz w:val="18"/>
          <w:szCs w:val="18"/>
        </w:rPr>
        <w:tab/>
      </w:r>
      <w:r w:rsidRPr="005C3E5E">
        <w:rPr>
          <w:rFonts w:ascii="Arial" w:hAnsi="Arial" w:cs="Arial"/>
          <w:sz w:val="18"/>
          <w:szCs w:val="18"/>
        </w:rPr>
        <w:tab/>
      </w:r>
      <w:r w:rsidRPr="005C3E5E">
        <w:rPr>
          <w:rFonts w:ascii="Arial" w:hAnsi="Arial" w:cs="Arial"/>
          <w:sz w:val="18"/>
          <w:szCs w:val="18"/>
        </w:rPr>
        <w:tab/>
        <w:t>Wykonawca Robót jest odpowiedzialny za jakość ich wykonania robót oraz za ich zgodność z opracowaną przez siebie Dokumentacją Projektową, Warunkami Ogólnymi</w:t>
      </w:r>
      <w:r w:rsidR="00AE71FA" w:rsidRPr="005C3E5E">
        <w:rPr>
          <w:rFonts w:ascii="Arial" w:hAnsi="Arial" w:cs="Arial"/>
          <w:sz w:val="18"/>
          <w:szCs w:val="18"/>
        </w:rPr>
        <w:t xml:space="preserve"> i </w:t>
      </w:r>
      <w:r w:rsidRPr="005C3E5E">
        <w:rPr>
          <w:rFonts w:ascii="Arial" w:hAnsi="Arial" w:cs="Arial"/>
          <w:sz w:val="18"/>
          <w:szCs w:val="18"/>
        </w:rPr>
        <w:t xml:space="preserve">Szczególnymi, </w:t>
      </w:r>
      <w:r w:rsidR="006C3049" w:rsidRPr="005C3E5E">
        <w:rPr>
          <w:rFonts w:ascii="Arial" w:hAnsi="Arial" w:cs="Arial"/>
          <w:sz w:val="18"/>
          <w:szCs w:val="18"/>
        </w:rPr>
        <w:t>STWiORB</w:t>
      </w:r>
      <w:r w:rsidR="00AE71FA" w:rsidRPr="005C3E5E">
        <w:rPr>
          <w:rFonts w:ascii="Arial" w:hAnsi="Arial" w:cs="Arial"/>
          <w:sz w:val="18"/>
          <w:szCs w:val="18"/>
        </w:rPr>
        <w:t xml:space="preserve"> i </w:t>
      </w:r>
      <w:r w:rsidRPr="005C3E5E">
        <w:rPr>
          <w:rFonts w:ascii="Arial" w:hAnsi="Arial" w:cs="Arial"/>
          <w:sz w:val="18"/>
          <w:szCs w:val="18"/>
        </w:rPr>
        <w:t>poleceniami Inżyniera.</w:t>
      </w:r>
    </w:p>
    <w:p w:rsidR="009F1482" w:rsidRPr="005C3E5E" w:rsidRDefault="009F1482" w:rsidP="00834377">
      <w:pPr>
        <w:pStyle w:val="sstnag4"/>
        <w:spacing w:line="264" w:lineRule="auto"/>
      </w:pPr>
      <w:r w:rsidRPr="005C3E5E">
        <w:t>Przekazanie Terenu Budowy</w:t>
      </w:r>
    </w:p>
    <w:p w:rsidR="009F1482" w:rsidRPr="005C3E5E" w:rsidRDefault="009F1482" w:rsidP="00834377">
      <w:pPr>
        <w:tabs>
          <w:tab w:val="left" w:pos="-1725"/>
          <w:tab w:val="left" w:pos="-1440"/>
          <w:tab w:val="left" w:pos="-1005"/>
          <w:tab w:val="left" w:pos="-720"/>
          <w:tab w:val="left" w:pos="-285"/>
          <w:tab w:val="left" w:pos="0"/>
          <w:tab w:val="left" w:pos="284"/>
          <w:tab w:val="left" w:pos="435"/>
          <w:tab w:val="left" w:pos="567"/>
          <w:tab w:val="left" w:pos="851"/>
          <w:tab w:val="left" w:pos="1155"/>
          <w:tab w:val="left" w:pos="1299"/>
          <w:tab w:val="left" w:pos="1701"/>
          <w:tab w:val="left" w:pos="1875"/>
          <w:tab w:val="left" w:pos="2268"/>
          <w:tab w:val="left" w:pos="2595"/>
          <w:tab w:val="left" w:pos="2835"/>
          <w:tab w:val="left" w:pos="3315"/>
          <w:tab w:val="left" w:pos="3402"/>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line="264" w:lineRule="auto"/>
        <w:rPr>
          <w:rFonts w:ascii="Arial" w:hAnsi="Arial" w:cs="Arial"/>
          <w:sz w:val="18"/>
          <w:szCs w:val="18"/>
        </w:rPr>
      </w:pPr>
      <w:r w:rsidRPr="005C3E5E">
        <w:rPr>
          <w:rFonts w:ascii="Arial" w:hAnsi="Arial" w:cs="Arial"/>
          <w:sz w:val="18"/>
          <w:szCs w:val="18"/>
        </w:rPr>
        <w:t>Zamawiający w terminie określonym w dokumentach kontraktowych przekaże Wykonawcy teren budowy wraz ze wszystkimi wymaganymi uzgodnieniami prawnymi</w:t>
      </w:r>
      <w:r w:rsidR="00AE71FA" w:rsidRPr="005C3E5E">
        <w:rPr>
          <w:rFonts w:ascii="Arial" w:hAnsi="Arial" w:cs="Arial"/>
          <w:sz w:val="18"/>
          <w:szCs w:val="18"/>
        </w:rPr>
        <w:t xml:space="preserve"> i </w:t>
      </w:r>
      <w:r w:rsidRPr="005C3E5E">
        <w:rPr>
          <w:rFonts w:ascii="Arial" w:hAnsi="Arial" w:cs="Arial"/>
          <w:sz w:val="18"/>
          <w:szCs w:val="18"/>
        </w:rPr>
        <w:t xml:space="preserve">administracyjnymi, Dziennik budowy oraz po dwa egzemplarze Dokumentacji Projektowej </w:t>
      </w:r>
      <w:r w:rsidR="00AE71FA" w:rsidRPr="005C3E5E">
        <w:rPr>
          <w:rFonts w:ascii="Arial" w:hAnsi="Arial" w:cs="Arial"/>
          <w:sz w:val="18"/>
          <w:szCs w:val="18"/>
        </w:rPr>
        <w:t>i </w:t>
      </w:r>
      <w:r w:rsidRPr="005C3E5E">
        <w:rPr>
          <w:rFonts w:ascii="Arial" w:hAnsi="Arial" w:cs="Arial"/>
          <w:sz w:val="18"/>
          <w:szCs w:val="18"/>
        </w:rPr>
        <w:t>dwa komplety STWiORB.</w:t>
      </w:r>
    </w:p>
    <w:p w:rsidR="009F1482" w:rsidRPr="005C3E5E" w:rsidRDefault="009F1482" w:rsidP="00834377">
      <w:pPr>
        <w:spacing w:line="264" w:lineRule="auto"/>
        <w:ind w:firstLine="709"/>
        <w:rPr>
          <w:rFonts w:ascii="Arial" w:hAnsi="Arial" w:cs="Arial"/>
          <w:sz w:val="18"/>
          <w:szCs w:val="18"/>
        </w:rPr>
      </w:pPr>
      <w:r w:rsidRPr="005C3E5E">
        <w:rPr>
          <w:rFonts w:ascii="Arial" w:hAnsi="Arial" w:cs="Arial"/>
          <w:sz w:val="18"/>
          <w:szCs w:val="18"/>
        </w:rPr>
        <w:t>Wykonawca przez uprawnionego geodetę wytyczy punkty główne trasy oraz zlokalizuje niezbędne repery.</w:t>
      </w:r>
    </w:p>
    <w:p w:rsidR="009F1482" w:rsidRPr="005C3E5E" w:rsidRDefault="009F1482" w:rsidP="00834377">
      <w:pPr>
        <w:spacing w:line="264" w:lineRule="auto"/>
        <w:ind w:firstLine="709"/>
        <w:rPr>
          <w:rFonts w:ascii="Arial" w:hAnsi="Arial" w:cs="Arial"/>
          <w:sz w:val="18"/>
          <w:szCs w:val="18"/>
        </w:rPr>
      </w:pPr>
      <w:r w:rsidRPr="005C3E5E">
        <w:rPr>
          <w:rFonts w:ascii="Arial" w:hAnsi="Arial" w:cs="Arial"/>
          <w:sz w:val="18"/>
          <w:szCs w:val="18"/>
        </w:rPr>
        <w:t>Na Wykonawcy spoczywa odpowiedzialność za ochronę punktów pomiarowych do chwili odbioru ostatecznego robót. Uszkodzone lub zniszczone znaki geodezyjne Wykonawca odtworzy</w:t>
      </w:r>
      <w:r w:rsidR="00AE71FA" w:rsidRPr="005C3E5E">
        <w:rPr>
          <w:rFonts w:ascii="Arial" w:hAnsi="Arial" w:cs="Arial"/>
          <w:sz w:val="18"/>
          <w:szCs w:val="18"/>
        </w:rPr>
        <w:t xml:space="preserve"> i </w:t>
      </w:r>
      <w:r w:rsidRPr="005C3E5E">
        <w:rPr>
          <w:rFonts w:ascii="Arial" w:hAnsi="Arial" w:cs="Arial"/>
          <w:sz w:val="18"/>
          <w:szCs w:val="18"/>
        </w:rPr>
        <w:t>utrwali na własny koszt. Wykonawca do miesiąca od dnia przekazania terenu budowy wyniesie w terenie granice pasa drogowego. Na Wykonawcy spoczywa odpowiedzialność za ochronę przekazanych mu punktów pomiarowych do chwili odbioru końcowego robót. Uszkodzone lub zniszczone znaki geodezyjne Wykonawca odtworzy</w:t>
      </w:r>
      <w:r w:rsidR="00AE71FA" w:rsidRPr="005C3E5E">
        <w:rPr>
          <w:rFonts w:ascii="Arial" w:hAnsi="Arial" w:cs="Arial"/>
          <w:sz w:val="18"/>
          <w:szCs w:val="18"/>
        </w:rPr>
        <w:t xml:space="preserve"> i </w:t>
      </w:r>
      <w:r w:rsidRPr="005C3E5E">
        <w:rPr>
          <w:rFonts w:ascii="Arial" w:hAnsi="Arial" w:cs="Arial"/>
          <w:sz w:val="18"/>
          <w:szCs w:val="18"/>
        </w:rPr>
        <w:t>utrwali na własny koszt.</w:t>
      </w:r>
    </w:p>
    <w:p w:rsidR="009F1482" w:rsidRPr="005C3E5E" w:rsidRDefault="009F1482" w:rsidP="00834377">
      <w:pPr>
        <w:spacing w:line="264" w:lineRule="auto"/>
        <w:ind w:firstLine="709"/>
        <w:rPr>
          <w:rFonts w:ascii="Arial" w:hAnsi="Arial" w:cs="Arial"/>
          <w:sz w:val="18"/>
          <w:szCs w:val="18"/>
        </w:rPr>
      </w:pPr>
      <w:r w:rsidRPr="005C3E5E">
        <w:rPr>
          <w:rFonts w:ascii="Arial" w:hAnsi="Arial" w:cs="Arial"/>
          <w:sz w:val="18"/>
          <w:szCs w:val="18"/>
        </w:rPr>
        <w:t>W czasie przekazania terenu zamawiający przekazuje wykonawcy:</w:t>
      </w:r>
    </w:p>
    <w:p w:rsidR="009F1482" w:rsidRPr="005C3E5E" w:rsidRDefault="009F1482" w:rsidP="00834377">
      <w:pPr>
        <w:spacing w:line="264" w:lineRule="auto"/>
        <w:ind w:firstLine="709"/>
        <w:rPr>
          <w:rFonts w:ascii="Arial" w:hAnsi="Arial" w:cs="Arial"/>
          <w:sz w:val="18"/>
          <w:szCs w:val="18"/>
        </w:rPr>
      </w:pPr>
      <w:r w:rsidRPr="005C3E5E">
        <w:rPr>
          <w:rFonts w:ascii="Arial" w:hAnsi="Arial" w:cs="Arial"/>
          <w:sz w:val="18"/>
          <w:szCs w:val="18"/>
        </w:rPr>
        <w:t>a) dokumentacje projektową określoną w p.1.5.2.</w:t>
      </w:r>
    </w:p>
    <w:p w:rsidR="009F1482" w:rsidRPr="005C3E5E" w:rsidRDefault="009F1482" w:rsidP="00834377">
      <w:pPr>
        <w:spacing w:line="264" w:lineRule="auto"/>
        <w:ind w:firstLine="709"/>
        <w:rPr>
          <w:rFonts w:ascii="Arial" w:hAnsi="Arial" w:cs="Arial"/>
          <w:sz w:val="18"/>
          <w:szCs w:val="18"/>
        </w:rPr>
      </w:pPr>
      <w:r w:rsidRPr="005C3E5E">
        <w:rPr>
          <w:rFonts w:ascii="Arial" w:hAnsi="Arial" w:cs="Arial"/>
          <w:sz w:val="18"/>
          <w:szCs w:val="18"/>
        </w:rPr>
        <w:t>b)  kopie umów zezwalających na czasowe wejście w teren,</w:t>
      </w:r>
    </w:p>
    <w:p w:rsidR="009F1482" w:rsidRPr="005C3E5E" w:rsidRDefault="009F1482" w:rsidP="00834377">
      <w:pPr>
        <w:spacing w:line="264" w:lineRule="auto"/>
        <w:ind w:firstLine="709"/>
        <w:rPr>
          <w:rFonts w:ascii="Arial" w:hAnsi="Arial" w:cs="Arial"/>
          <w:sz w:val="18"/>
          <w:szCs w:val="18"/>
        </w:rPr>
      </w:pPr>
      <w:r w:rsidRPr="005C3E5E">
        <w:rPr>
          <w:rFonts w:ascii="Arial" w:hAnsi="Arial" w:cs="Arial"/>
          <w:sz w:val="18"/>
          <w:szCs w:val="18"/>
        </w:rPr>
        <w:t>c) kopie uzgodnień</w:t>
      </w:r>
      <w:r w:rsidR="00AE71FA" w:rsidRPr="005C3E5E">
        <w:rPr>
          <w:rFonts w:ascii="Arial" w:hAnsi="Arial" w:cs="Arial"/>
          <w:sz w:val="18"/>
          <w:szCs w:val="18"/>
        </w:rPr>
        <w:t xml:space="preserve"> i </w:t>
      </w:r>
      <w:r w:rsidRPr="005C3E5E">
        <w:rPr>
          <w:rFonts w:ascii="Arial" w:hAnsi="Arial" w:cs="Arial"/>
          <w:sz w:val="18"/>
          <w:szCs w:val="18"/>
        </w:rPr>
        <w:t>zezwoleń uzyskanych w czasie przygotowywania robót do realizacji przez zamawiającego dla umożliwienia prowadzenia robót</w:t>
      </w:r>
    </w:p>
    <w:p w:rsidR="009F1482" w:rsidRPr="005C3E5E" w:rsidRDefault="009F1482" w:rsidP="00834377">
      <w:pPr>
        <w:pStyle w:val="sstnag4"/>
        <w:spacing w:line="264" w:lineRule="auto"/>
      </w:pPr>
      <w:r w:rsidRPr="005C3E5E">
        <w:t xml:space="preserve">Dokumentacja </w:t>
      </w:r>
    </w:p>
    <w:p w:rsidR="009F1482" w:rsidRPr="005C3E5E" w:rsidRDefault="009F1482" w:rsidP="00834377">
      <w:pPr>
        <w:spacing w:after="60" w:line="264" w:lineRule="auto"/>
        <w:ind w:firstLine="708"/>
        <w:rPr>
          <w:rFonts w:ascii="Arial" w:hAnsi="Arial" w:cs="Arial"/>
          <w:sz w:val="18"/>
          <w:szCs w:val="18"/>
        </w:rPr>
      </w:pPr>
      <w:r w:rsidRPr="005C3E5E">
        <w:rPr>
          <w:rFonts w:ascii="Arial" w:hAnsi="Arial" w:cs="Arial"/>
          <w:sz w:val="18"/>
          <w:szCs w:val="18"/>
        </w:rPr>
        <w:t>Dokumentacja projektowa będzie zawierać rysunki, obliczenia</w:t>
      </w:r>
      <w:r w:rsidR="00AE71FA" w:rsidRPr="005C3E5E">
        <w:rPr>
          <w:rFonts w:ascii="Arial" w:hAnsi="Arial" w:cs="Arial"/>
          <w:sz w:val="18"/>
          <w:szCs w:val="18"/>
        </w:rPr>
        <w:t xml:space="preserve"> i </w:t>
      </w:r>
      <w:r w:rsidRPr="005C3E5E">
        <w:rPr>
          <w:rFonts w:ascii="Arial" w:hAnsi="Arial" w:cs="Arial"/>
          <w:sz w:val="18"/>
          <w:szCs w:val="18"/>
        </w:rPr>
        <w:t>dokumenty, zgodne z wykazem podanym w szczegółowych warunkach umowy, uwzględniającym podział na dokumentację projektową:</w:t>
      </w:r>
    </w:p>
    <w:p w:rsidR="009F1482" w:rsidRDefault="009F1482" w:rsidP="00834377">
      <w:pPr>
        <w:numPr>
          <w:ilvl w:val="0"/>
          <w:numId w:val="112"/>
        </w:numPr>
        <w:spacing w:after="60" w:line="264" w:lineRule="auto"/>
        <w:ind w:left="357" w:hanging="357"/>
        <w:rPr>
          <w:rFonts w:ascii="Arial" w:hAnsi="Arial" w:cs="Arial"/>
          <w:sz w:val="18"/>
          <w:szCs w:val="18"/>
        </w:rPr>
      </w:pPr>
      <w:r w:rsidRPr="005C3E5E">
        <w:rPr>
          <w:rFonts w:ascii="Arial" w:hAnsi="Arial" w:cs="Arial"/>
          <w:sz w:val="18"/>
          <w:szCs w:val="18"/>
        </w:rPr>
        <w:t>Zamawiającego; wykaz pozycji (w Opisie przedmiotu zamówienia), które stanowią przetargową dokumentację projektową</w:t>
      </w:r>
      <w:r w:rsidR="00AE71FA" w:rsidRPr="005C3E5E">
        <w:rPr>
          <w:rFonts w:ascii="Arial" w:hAnsi="Arial" w:cs="Arial"/>
          <w:sz w:val="18"/>
          <w:szCs w:val="18"/>
        </w:rPr>
        <w:t xml:space="preserve"> i </w:t>
      </w:r>
      <w:r w:rsidRPr="005C3E5E">
        <w:rPr>
          <w:rFonts w:ascii="Arial" w:hAnsi="Arial" w:cs="Arial"/>
          <w:sz w:val="18"/>
          <w:szCs w:val="18"/>
        </w:rPr>
        <w:t>zostaną przekazane Wykonawcy,</w:t>
      </w:r>
    </w:p>
    <w:p w:rsidR="009F1482" w:rsidRPr="005C3E5E" w:rsidRDefault="009F1482" w:rsidP="00834377">
      <w:pPr>
        <w:numPr>
          <w:ilvl w:val="0"/>
          <w:numId w:val="112"/>
        </w:numPr>
        <w:spacing w:after="60" w:line="264" w:lineRule="auto"/>
        <w:ind w:left="357" w:hanging="357"/>
        <w:rPr>
          <w:rFonts w:ascii="Arial" w:hAnsi="Arial" w:cs="Arial"/>
          <w:sz w:val="18"/>
          <w:szCs w:val="18"/>
        </w:rPr>
      </w:pPr>
      <w:r w:rsidRPr="005C3E5E">
        <w:rPr>
          <w:rFonts w:ascii="Arial" w:hAnsi="Arial" w:cs="Arial"/>
          <w:sz w:val="18"/>
          <w:szCs w:val="18"/>
        </w:rPr>
        <w:t xml:space="preserve">Dokumentacja do opracowania przez Wykonawcę we własnym zakresie w ramach ceny Kontraktowej (Wykonawca we własnym zakresie opracuje niżej wymienione dokumentacje, rysunki oraz uzyska wymagane uzgodnienia </w:t>
      </w:r>
      <w:r w:rsidR="00AE71FA" w:rsidRPr="005C3E5E">
        <w:rPr>
          <w:rFonts w:ascii="Arial" w:hAnsi="Arial" w:cs="Arial"/>
          <w:sz w:val="18"/>
          <w:szCs w:val="18"/>
        </w:rPr>
        <w:t xml:space="preserve"> i </w:t>
      </w:r>
      <w:r w:rsidRPr="005C3E5E">
        <w:rPr>
          <w:rFonts w:ascii="Arial" w:hAnsi="Arial" w:cs="Arial"/>
          <w:sz w:val="18"/>
          <w:szCs w:val="18"/>
        </w:rPr>
        <w:t xml:space="preserve"> przedstawi do akceptacji Inżynierowi ):</w:t>
      </w:r>
    </w:p>
    <w:p w:rsidR="009F1482" w:rsidRPr="005C3E5E" w:rsidRDefault="009F1482" w:rsidP="00834377">
      <w:pPr>
        <w:pStyle w:val="sstnromalny"/>
        <w:numPr>
          <w:ilvl w:val="0"/>
          <w:numId w:val="116"/>
        </w:numPr>
        <w:spacing w:line="264" w:lineRule="auto"/>
        <w:jc w:val="both"/>
        <w:rPr>
          <w:rFonts w:ascii="Arial" w:hAnsi="Arial" w:cs="Arial"/>
          <w:sz w:val="18"/>
        </w:rPr>
      </w:pPr>
      <w:r w:rsidRPr="005C3E5E">
        <w:rPr>
          <w:rFonts w:ascii="Arial" w:hAnsi="Arial" w:cs="Arial"/>
          <w:sz w:val="18"/>
        </w:rPr>
        <w:t>Powykonawczą dokumentację odbiorową (operat kolaudacyjny) w zakresie zgodnym z pkt. 8.4.2 – 2 egz.</w:t>
      </w:r>
    </w:p>
    <w:p w:rsidR="009F1482" w:rsidRPr="005C3E5E" w:rsidRDefault="009F1482" w:rsidP="00834377">
      <w:pPr>
        <w:pStyle w:val="sstnromalny"/>
        <w:numPr>
          <w:ilvl w:val="0"/>
          <w:numId w:val="116"/>
        </w:numPr>
        <w:spacing w:line="264" w:lineRule="auto"/>
        <w:jc w:val="both"/>
        <w:rPr>
          <w:rFonts w:ascii="Arial" w:hAnsi="Arial" w:cs="Arial"/>
          <w:sz w:val="18"/>
        </w:rPr>
      </w:pPr>
      <w:r w:rsidRPr="005C3E5E">
        <w:rPr>
          <w:rFonts w:ascii="Arial" w:hAnsi="Arial" w:cs="Arial"/>
          <w:sz w:val="18"/>
        </w:rPr>
        <w:t>Projekty technologiczne</w:t>
      </w:r>
      <w:r w:rsidR="00AE71FA" w:rsidRPr="005C3E5E">
        <w:rPr>
          <w:rFonts w:ascii="Arial" w:hAnsi="Arial" w:cs="Arial"/>
          <w:sz w:val="18"/>
        </w:rPr>
        <w:t xml:space="preserve"> i </w:t>
      </w:r>
      <w:r w:rsidRPr="005C3E5E">
        <w:rPr>
          <w:rFonts w:ascii="Arial" w:hAnsi="Arial" w:cs="Arial"/>
          <w:sz w:val="18"/>
        </w:rPr>
        <w:t>organizacyjne robót wraz z projektem organizacji placu budowy</w:t>
      </w:r>
    </w:p>
    <w:p w:rsidR="009F1482" w:rsidRPr="005C3E5E" w:rsidRDefault="00C7081E" w:rsidP="00834377">
      <w:pPr>
        <w:pStyle w:val="sstnromalny"/>
        <w:numPr>
          <w:ilvl w:val="0"/>
          <w:numId w:val="116"/>
        </w:numPr>
        <w:spacing w:line="264" w:lineRule="auto"/>
        <w:jc w:val="both"/>
        <w:rPr>
          <w:rFonts w:ascii="Arial" w:hAnsi="Arial" w:cs="Arial"/>
          <w:sz w:val="18"/>
        </w:rPr>
      </w:pPr>
      <w:r w:rsidRPr="005C3E5E">
        <w:rPr>
          <w:rFonts w:ascii="Arial" w:hAnsi="Arial" w:cs="Arial"/>
          <w:sz w:val="18"/>
        </w:rPr>
        <w:t>Projekty techniczne i r</w:t>
      </w:r>
      <w:r w:rsidR="009F1482" w:rsidRPr="005C3E5E">
        <w:rPr>
          <w:rFonts w:ascii="Arial" w:hAnsi="Arial" w:cs="Arial"/>
          <w:sz w:val="18"/>
        </w:rPr>
        <w:t>ysunki deskowań</w:t>
      </w:r>
      <w:r w:rsidR="00AE71FA" w:rsidRPr="005C3E5E">
        <w:rPr>
          <w:rFonts w:ascii="Arial" w:hAnsi="Arial" w:cs="Arial"/>
          <w:sz w:val="18"/>
        </w:rPr>
        <w:t xml:space="preserve"> i </w:t>
      </w:r>
      <w:r w:rsidR="009F1482" w:rsidRPr="005C3E5E">
        <w:rPr>
          <w:rFonts w:ascii="Arial" w:hAnsi="Arial" w:cs="Arial"/>
          <w:sz w:val="18"/>
        </w:rPr>
        <w:t>rusztowań</w:t>
      </w:r>
      <w:r w:rsidRPr="005C3E5E">
        <w:rPr>
          <w:rFonts w:ascii="Arial" w:hAnsi="Arial" w:cs="Arial"/>
          <w:sz w:val="18"/>
        </w:rPr>
        <w:t>, z wszystkimi niezbędnymi obliczeniami i uzgodnieniami,</w:t>
      </w:r>
    </w:p>
    <w:p w:rsidR="009F1482" w:rsidRPr="005C3E5E" w:rsidRDefault="009F1482" w:rsidP="00834377">
      <w:pPr>
        <w:pStyle w:val="sstnromalny"/>
        <w:numPr>
          <w:ilvl w:val="0"/>
          <w:numId w:val="116"/>
        </w:numPr>
        <w:spacing w:line="264" w:lineRule="auto"/>
        <w:jc w:val="both"/>
        <w:rPr>
          <w:rFonts w:ascii="Arial" w:hAnsi="Arial" w:cs="Arial"/>
          <w:sz w:val="18"/>
        </w:rPr>
      </w:pPr>
      <w:r w:rsidRPr="005C3E5E">
        <w:rPr>
          <w:rFonts w:ascii="Arial" w:hAnsi="Arial" w:cs="Arial"/>
          <w:sz w:val="18"/>
        </w:rPr>
        <w:t>Plan bezpieczeństwa</w:t>
      </w:r>
      <w:r w:rsidR="00AE71FA" w:rsidRPr="005C3E5E">
        <w:rPr>
          <w:rFonts w:ascii="Arial" w:hAnsi="Arial" w:cs="Arial"/>
          <w:sz w:val="18"/>
        </w:rPr>
        <w:t xml:space="preserve"> i </w:t>
      </w:r>
      <w:r w:rsidRPr="005C3E5E">
        <w:rPr>
          <w:rFonts w:ascii="Arial" w:hAnsi="Arial" w:cs="Arial"/>
          <w:sz w:val="18"/>
        </w:rPr>
        <w:t>ochrony zdrowia (BIOZ),</w:t>
      </w:r>
    </w:p>
    <w:p w:rsidR="009F1482" w:rsidRPr="005C3E5E" w:rsidRDefault="009F1482" w:rsidP="00834377">
      <w:pPr>
        <w:pStyle w:val="sstnromalny"/>
        <w:numPr>
          <w:ilvl w:val="0"/>
          <w:numId w:val="116"/>
        </w:numPr>
        <w:spacing w:line="264" w:lineRule="auto"/>
        <w:jc w:val="both"/>
        <w:rPr>
          <w:rFonts w:ascii="Arial" w:hAnsi="Arial" w:cs="Arial"/>
          <w:sz w:val="18"/>
        </w:rPr>
      </w:pPr>
      <w:r w:rsidRPr="005C3E5E">
        <w:rPr>
          <w:rFonts w:ascii="Arial" w:hAnsi="Arial" w:cs="Arial"/>
          <w:sz w:val="18"/>
        </w:rPr>
        <w:t>Programy Zapewnienia Jakości</w:t>
      </w:r>
      <w:r w:rsidR="00AE71FA" w:rsidRPr="005C3E5E">
        <w:rPr>
          <w:rFonts w:ascii="Arial" w:hAnsi="Arial" w:cs="Arial"/>
          <w:sz w:val="18"/>
        </w:rPr>
        <w:t xml:space="preserve"> i </w:t>
      </w:r>
      <w:r w:rsidRPr="005C3E5E">
        <w:rPr>
          <w:rFonts w:ascii="Arial" w:hAnsi="Arial" w:cs="Arial"/>
          <w:sz w:val="18"/>
        </w:rPr>
        <w:t>harmonogram rzeczowo-finansowy budowy (PZJ),</w:t>
      </w:r>
    </w:p>
    <w:p w:rsidR="009F1482" w:rsidRPr="005C3E5E" w:rsidRDefault="009F1482" w:rsidP="00834377">
      <w:pPr>
        <w:pStyle w:val="sstnromalny"/>
        <w:numPr>
          <w:ilvl w:val="0"/>
          <w:numId w:val="116"/>
        </w:numPr>
        <w:spacing w:line="264" w:lineRule="auto"/>
        <w:jc w:val="both"/>
        <w:rPr>
          <w:rFonts w:ascii="Arial" w:hAnsi="Arial" w:cs="Arial"/>
          <w:sz w:val="18"/>
        </w:rPr>
      </w:pPr>
      <w:r w:rsidRPr="005C3E5E">
        <w:rPr>
          <w:rFonts w:ascii="Arial" w:hAnsi="Arial" w:cs="Arial"/>
          <w:sz w:val="18"/>
        </w:rPr>
        <w:t xml:space="preserve">Dokumentacja  fotograficzna </w:t>
      </w:r>
      <w:r w:rsidR="00AE71FA" w:rsidRPr="005C3E5E">
        <w:rPr>
          <w:rFonts w:ascii="Arial" w:hAnsi="Arial" w:cs="Arial"/>
          <w:sz w:val="18"/>
        </w:rPr>
        <w:t xml:space="preserve"> i </w:t>
      </w:r>
      <w:r w:rsidRPr="005C3E5E">
        <w:rPr>
          <w:rFonts w:ascii="Arial" w:hAnsi="Arial" w:cs="Arial"/>
          <w:sz w:val="18"/>
        </w:rPr>
        <w:t xml:space="preserve"> archiwalna  dla  wszystkich  prowadzonych  robót,  w</w:t>
      </w:r>
      <w:r w:rsidR="0024178F" w:rsidRPr="005C3E5E">
        <w:rPr>
          <w:rFonts w:ascii="Arial" w:hAnsi="Arial" w:cs="Arial"/>
          <w:sz w:val="18"/>
        </w:rPr>
        <w:t> </w:t>
      </w:r>
      <w:r w:rsidRPr="005C3E5E">
        <w:rPr>
          <w:rFonts w:ascii="Arial" w:hAnsi="Arial" w:cs="Arial"/>
          <w:sz w:val="18"/>
        </w:rPr>
        <w:t>szczególności  dla robót zanikających,</w:t>
      </w:r>
    </w:p>
    <w:p w:rsidR="009F1482" w:rsidRPr="005C3E5E" w:rsidRDefault="009F1482" w:rsidP="00834377">
      <w:pPr>
        <w:pStyle w:val="sstnromalny"/>
        <w:numPr>
          <w:ilvl w:val="0"/>
          <w:numId w:val="116"/>
        </w:numPr>
        <w:spacing w:line="264" w:lineRule="auto"/>
        <w:jc w:val="both"/>
        <w:rPr>
          <w:rFonts w:ascii="Arial" w:hAnsi="Arial" w:cs="Arial"/>
          <w:sz w:val="18"/>
        </w:rPr>
      </w:pPr>
      <w:r w:rsidRPr="005C3E5E">
        <w:rPr>
          <w:rFonts w:ascii="Arial" w:hAnsi="Arial" w:cs="Arial"/>
          <w:sz w:val="18"/>
        </w:rPr>
        <w:t>Projekty robocze</w:t>
      </w:r>
      <w:r w:rsidR="00AE71FA" w:rsidRPr="005C3E5E">
        <w:rPr>
          <w:rFonts w:ascii="Arial" w:hAnsi="Arial" w:cs="Arial"/>
          <w:sz w:val="18"/>
        </w:rPr>
        <w:t xml:space="preserve"> i </w:t>
      </w:r>
      <w:r w:rsidRPr="005C3E5E">
        <w:rPr>
          <w:rFonts w:ascii="Arial" w:hAnsi="Arial" w:cs="Arial"/>
          <w:sz w:val="18"/>
        </w:rPr>
        <w:t>technologiczne wyszczególnione w Specyfikacjach Technicznych</w:t>
      </w:r>
      <w:r w:rsidR="00AE71FA" w:rsidRPr="005C3E5E">
        <w:rPr>
          <w:rFonts w:ascii="Arial" w:hAnsi="Arial" w:cs="Arial"/>
          <w:sz w:val="18"/>
        </w:rPr>
        <w:t xml:space="preserve"> i </w:t>
      </w:r>
      <w:r w:rsidR="00276507" w:rsidRPr="005C3E5E">
        <w:rPr>
          <w:rFonts w:ascii="Arial" w:hAnsi="Arial" w:cs="Arial"/>
          <w:sz w:val="18"/>
        </w:rPr>
        <w:t>Dokumentacji Projektowej</w:t>
      </w:r>
      <w:r w:rsidRPr="005C3E5E">
        <w:rPr>
          <w:rFonts w:ascii="Arial" w:hAnsi="Arial" w:cs="Arial"/>
          <w:sz w:val="18"/>
        </w:rPr>
        <w:t>,</w:t>
      </w:r>
    </w:p>
    <w:p w:rsidR="00795FBE" w:rsidRPr="005C3E5E" w:rsidRDefault="00795FBE" w:rsidP="00834377">
      <w:pPr>
        <w:pStyle w:val="sstnromalny"/>
        <w:numPr>
          <w:ilvl w:val="0"/>
          <w:numId w:val="116"/>
        </w:numPr>
        <w:spacing w:line="264" w:lineRule="auto"/>
        <w:jc w:val="both"/>
        <w:rPr>
          <w:rFonts w:ascii="Arial" w:hAnsi="Arial" w:cs="Arial"/>
          <w:sz w:val="18"/>
        </w:rPr>
      </w:pPr>
      <w:r w:rsidRPr="005C3E5E">
        <w:rPr>
          <w:rFonts w:ascii="Arial" w:hAnsi="Arial" w:cs="Arial"/>
          <w:sz w:val="18"/>
        </w:rPr>
        <w:t>Projekt kompletnej diagnostyki konstrukcji po oczyszczeniu, wraz z wykonaniem,</w:t>
      </w:r>
    </w:p>
    <w:p w:rsidR="00420BA6" w:rsidRDefault="00420BA6" w:rsidP="00834377">
      <w:pPr>
        <w:pStyle w:val="sstnromalny"/>
        <w:numPr>
          <w:ilvl w:val="0"/>
          <w:numId w:val="116"/>
        </w:numPr>
        <w:spacing w:line="264" w:lineRule="auto"/>
        <w:jc w:val="both"/>
        <w:rPr>
          <w:rFonts w:ascii="Arial" w:hAnsi="Arial" w:cs="Arial"/>
          <w:sz w:val="18"/>
        </w:rPr>
      </w:pPr>
      <w:r w:rsidRPr="005C3E5E">
        <w:rPr>
          <w:rFonts w:ascii="Arial" w:hAnsi="Arial" w:cs="Arial"/>
          <w:sz w:val="18"/>
        </w:rPr>
        <w:t>Projekt czasowej organizacji ruchu z objazdami, ze wszystkimi uzgodnieniami, wraz z wprowadzeniem, utrzymaniem</w:t>
      </w:r>
      <w:r w:rsidR="00AE71FA" w:rsidRPr="005C3E5E">
        <w:rPr>
          <w:rFonts w:ascii="Arial" w:hAnsi="Arial" w:cs="Arial"/>
          <w:sz w:val="18"/>
        </w:rPr>
        <w:t xml:space="preserve"> i </w:t>
      </w:r>
      <w:r w:rsidRPr="005C3E5E">
        <w:rPr>
          <w:rFonts w:ascii="Arial" w:hAnsi="Arial" w:cs="Arial"/>
          <w:sz w:val="18"/>
        </w:rPr>
        <w:t>likwidacją po zakończeniu robót,</w:t>
      </w:r>
    </w:p>
    <w:p w:rsidR="00E6735A" w:rsidRDefault="00E6735A" w:rsidP="00834377">
      <w:pPr>
        <w:pStyle w:val="sstnromalny"/>
        <w:numPr>
          <w:ilvl w:val="0"/>
          <w:numId w:val="116"/>
        </w:numPr>
        <w:spacing w:line="264" w:lineRule="auto"/>
        <w:jc w:val="both"/>
        <w:rPr>
          <w:rFonts w:ascii="Arial" w:hAnsi="Arial" w:cs="Arial"/>
          <w:sz w:val="18"/>
        </w:rPr>
      </w:pPr>
      <w:r>
        <w:rPr>
          <w:rFonts w:ascii="Arial" w:hAnsi="Arial" w:cs="Arial"/>
          <w:sz w:val="18"/>
        </w:rPr>
        <w:t>Projekt stałej organizacji ruchu,</w:t>
      </w:r>
    </w:p>
    <w:p w:rsidR="00E6735A" w:rsidRPr="005C3E5E" w:rsidRDefault="00E6735A" w:rsidP="00834377">
      <w:pPr>
        <w:pStyle w:val="sstnromalny"/>
        <w:numPr>
          <w:ilvl w:val="0"/>
          <w:numId w:val="116"/>
        </w:numPr>
        <w:spacing w:line="264" w:lineRule="auto"/>
        <w:jc w:val="both"/>
        <w:rPr>
          <w:rFonts w:ascii="Arial" w:hAnsi="Arial" w:cs="Arial"/>
          <w:sz w:val="18"/>
        </w:rPr>
      </w:pPr>
      <w:r>
        <w:rPr>
          <w:rFonts w:ascii="Arial" w:hAnsi="Arial" w:cs="Arial"/>
          <w:sz w:val="18"/>
        </w:rPr>
        <w:t>Projekt zabezpieczenia zieleni i urządzeń obcych,</w:t>
      </w:r>
    </w:p>
    <w:p w:rsidR="009F1482" w:rsidRPr="005C3E5E" w:rsidRDefault="009F1482" w:rsidP="00834377">
      <w:pPr>
        <w:pStyle w:val="sstnromalny"/>
        <w:numPr>
          <w:ilvl w:val="0"/>
          <w:numId w:val="116"/>
        </w:numPr>
        <w:spacing w:line="264" w:lineRule="auto"/>
        <w:jc w:val="both"/>
        <w:rPr>
          <w:rFonts w:ascii="Arial" w:hAnsi="Arial" w:cs="Arial"/>
          <w:sz w:val="18"/>
        </w:rPr>
      </w:pPr>
      <w:r w:rsidRPr="005C3E5E">
        <w:rPr>
          <w:rFonts w:ascii="Arial" w:hAnsi="Arial" w:cs="Arial"/>
          <w:sz w:val="18"/>
        </w:rPr>
        <w:t xml:space="preserve">Projekt technologiczny </w:t>
      </w:r>
      <w:r w:rsidR="0024062B" w:rsidRPr="005C3E5E">
        <w:rPr>
          <w:rFonts w:ascii="Arial" w:hAnsi="Arial" w:cs="Arial"/>
          <w:sz w:val="18"/>
        </w:rPr>
        <w:t>rozbiórek</w:t>
      </w:r>
      <w:r w:rsidRPr="005C3E5E">
        <w:rPr>
          <w:rFonts w:ascii="Arial" w:hAnsi="Arial" w:cs="Arial"/>
          <w:sz w:val="18"/>
        </w:rPr>
        <w:t>,</w:t>
      </w:r>
    </w:p>
    <w:p w:rsidR="009F1482" w:rsidRPr="005C3E5E" w:rsidRDefault="009F1482" w:rsidP="00834377">
      <w:pPr>
        <w:pStyle w:val="sstnromalny"/>
        <w:numPr>
          <w:ilvl w:val="0"/>
          <w:numId w:val="116"/>
        </w:numPr>
        <w:spacing w:line="264" w:lineRule="auto"/>
        <w:jc w:val="both"/>
        <w:rPr>
          <w:rFonts w:ascii="Arial" w:hAnsi="Arial" w:cs="Arial"/>
          <w:sz w:val="18"/>
        </w:rPr>
      </w:pPr>
      <w:r w:rsidRPr="005C3E5E">
        <w:rPr>
          <w:rFonts w:ascii="Arial" w:hAnsi="Arial" w:cs="Arial"/>
          <w:sz w:val="18"/>
        </w:rPr>
        <w:t xml:space="preserve">Projekt technologiczny podpór tymczasowych, ustawienia rzutowań, </w:t>
      </w:r>
      <w:r w:rsidR="00C7081E" w:rsidRPr="005C3E5E">
        <w:rPr>
          <w:rFonts w:ascii="Arial" w:hAnsi="Arial" w:cs="Arial"/>
          <w:sz w:val="18"/>
        </w:rPr>
        <w:t>z uzgodnieniami</w:t>
      </w:r>
      <w:r w:rsidR="0054283C" w:rsidRPr="005C3E5E">
        <w:rPr>
          <w:rFonts w:ascii="Arial" w:hAnsi="Arial" w:cs="Arial"/>
          <w:sz w:val="18"/>
        </w:rPr>
        <w:t>,</w:t>
      </w:r>
    </w:p>
    <w:p w:rsidR="009F1482" w:rsidRPr="005C3E5E" w:rsidRDefault="009F1482" w:rsidP="00834377">
      <w:pPr>
        <w:pStyle w:val="sstnromalny"/>
        <w:numPr>
          <w:ilvl w:val="0"/>
          <w:numId w:val="116"/>
        </w:numPr>
        <w:spacing w:line="264" w:lineRule="auto"/>
        <w:jc w:val="both"/>
        <w:rPr>
          <w:rFonts w:ascii="Arial" w:hAnsi="Arial" w:cs="Arial"/>
          <w:sz w:val="18"/>
        </w:rPr>
      </w:pPr>
      <w:r w:rsidRPr="005C3E5E">
        <w:rPr>
          <w:rFonts w:ascii="Arial" w:hAnsi="Arial" w:cs="Arial"/>
          <w:sz w:val="18"/>
        </w:rPr>
        <w:t xml:space="preserve">Projekt zabezpieczenia sieci na czas remontu uzgodniony z gestorami sieci, </w:t>
      </w:r>
      <w:r w:rsidR="003B7F20" w:rsidRPr="005C3E5E">
        <w:rPr>
          <w:rFonts w:ascii="Arial" w:hAnsi="Arial" w:cs="Arial"/>
          <w:sz w:val="18"/>
        </w:rPr>
        <w:t>oraz z korektą wysokościową wpustów i studzienek,</w:t>
      </w:r>
    </w:p>
    <w:p w:rsidR="009F1482" w:rsidRPr="005C3E5E" w:rsidRDefault="009F1482" w:rsidP="00834377">
      <w:pPr>
        <w:pStyle w:val="sstnromalny"/>
        <w:numPr>
          <w:ilvl w:val="0"/>
          <w:numId w:val="116"/>
        </w:numPr>
        <w:spacing w:line="264" w:lineRule="auto"/>
        <w:jc w:val="both"/>
        <w:rPr>
          <w:rFonts w:ascii="Arial" w:hAnsi="Arial" w:cs="Arial"/>
          <w:sz w:val="18"/>
        </w:rPr>
      </w:pPr>
      <w:r w:rsidRPr="005C3E5E">
        <w:rPr>
          <w:rFonts w:ascii="Arial" w:hAnsi="Arial" w:cs="Arial"/>
          <w:sz w:val="18"/>
        </w:rPr>
        <w:t>Projekt odwodnienia terenu</w:t>
      </w:r>
      <w:r w:rsidR="00AE71FA" w:rsidRPr="005C3E5E">
        <w:rPr>
          <w:rFonts w:ascii="Arial" w:hAnsi="Arial" w:cs="Arial"/>
          <w:sz w:val="18"/>
        </w:rPr>
        <w:t xml:space="preserve"> i </w:t>
      </w:r>
      <w:r w:rsidRPr="005C3E5E">
        <w:rPr>
          <w:rFonts w:ascii="Arial" w:hAnsi="Arial" w:cs="Arial"/>
          <w:sz w:val="18"/>
        </w:rPr>
        <w:t>wykopów, z oczyszczeniem</w:t>
      </w:r>
      <w:r w:rsidR="00AE71FA" w:rsidRPr="005C3E5E">
        <w:rPr>
          <w:rFonts w:ascii="Arial" w:hAnsi="Arial" w:cs="Arial"/>
          <w:sz w:val="18"/>
        </w:rPr>
        <w:t xml:space="preserve"> i </w:t>
      </w:r>
      <w:r w:rsidRPr="005C3E5E">
        <w:rPr>
          <w:rFonts w:ascii="Arial" w:hAnsi="Arial" w:cs="Arial"/>
          <w:sz w:val="18"/>
        </w:rPr>
        <w:t>odprowadzeniem wody, oraz zabezpieczenia wykopów przed napływem wody,</w:t>
      </w:r>
    </w:p>
    <w:p w:rsidR="009F1482" w:rsidRDefault="009F1482" w:rsidP="00834377">
      <w:pPr>
        <w:pStyle w:val="sstnromalny"/>
        <w:numPr>
          <w:ilvl w:val="0"/>
          <w:numId w:val="116"/>
        </w:numPr>
        <w:spacing w:line="264" w:lineRule="auto"/>
        <w:jc w:val="both"/>
        <w:rPr>
          <w:rFonts w:ascii="Arial" w:hAnsi="Arial" w:cs="Arial"/>
          <w:sz w:val="18"/>
        </w:rPr>
      </w:pPr>
      <w:r w:rsidRPr="005C3E5E">
        <w:rPr>
          <w:rFonts w:ascii="Arial" w:hAnsi="Arial" w:cs="Arial"/>
          <w:sz w:val="18"/>
        </w:rPr>
        <w:t>Projekt</w:t>
      </w:r>
      <w:r w:rsidR="0024062B" w:rsidRPr="005C3E5E">
        <w:rPr>
          <w:rFonts w:ascii="Arial" w:hAnsi="Arial" w:cs="Arial"/>
          <w:sz w:val="18"/>
        </w:rPr>
        <w:t>y</w:t>
      </w:r>
      <w:r w:rsidRPr="005C3E5E">
        <w:rPr>
          <w:rFonts w:ascii="Arial" w:hAnsi="Arial" w:cs="Arial"/>
          <w:sz w:val="18"/>
        </w:rPr>
        <w:t xml:space="preserve"> technologiczn</w:t>
      </w:r>
      <w:r w:rsidR="0024062B" w:rsidRPr="005C3E5E">
        <w:rPr>
          <w:rFonts w:ascii="Arial" w:hAnsi="Arial" w:cs="Arial"/>
          <w:sz w:val="18"/>
        </w:rPr>
        <w:t>e</w:t>
      </w:r>
      <w:r w:rsidRPr="005C3E5E">
        <w:rPr>
          <w:rFonts w:ascii="Arial" w:hAnsi="Arial" w:cs="Arial"/>
          <w:sz w:val="18"/>
        </w:rPr>
        <w:t xml:space="preserve"> betonowania</w:t>
      </w:r>
      <w:r w:rsidR="006140BA">
        <w:rPr>
          <w:rFonts w:ascii="Arial" w:hAnsi="Arial" w:cs="Arial"/>
          <w:sz w:val="18"/>
        </w:rPr>
        <w:t xml:space="preserve">, </w:t>
      </w:r>
      <w:r w:rsidRPr="005C3E5E">
        <w:rPr>
          <w:rFonts w:ascii="Arial" w:hAnsi="Arial" w:cs="Arial"/>
          <w:sz w:val="18"/>
        </w:rPr>
        <w:t>poszczególnych elementów konstrukcji mostu,</w:t>
      </w:r>
    </w:p>
    <w:p w:rsidR="00D70F2E" w:rsidRDefault="00D70F2E" w:rsidP="00D70F2E">
      <w:pPr>
        <w:pStyle w:val="sstnromalny"/>
        <w:numPr>
          <w:ilvl w:val="0"/>
          <w:numId w:val="116"/>
        </w:numPr>
        <w:spacing w:line="264" w:lineRule="auto"/>
        <w:contextualSpacing/>
        <w:jc w:val="both"/>
        <w:rPr>
          <w:rFonts w:ascii="Arial" w:hAnsi="Arial" w:cs="Arial"/>
          <w:sz w:val="18"/>
        </w:rPr>
      </w:pPr>
      <w:r>
        <w:rPr>
          <w:rFonts w:ascii="Arial" w:hAnsi="Arial" w:cs="Arial"/>
          <w:sz w:val="18"/>
        </w:rPr>
        <w:t>Projekt technologiczny ustawienia belek,</w:t>
      </w:r>
    </w:p>
    <w:p w:rsidR="006140BA" w:rsidRPr="005C3E5E" w:rsidRDefault="006140BA" w:rsidP="00834377">
      <w:pPr>
        <w:pStyle w:val="sstnromalny"/>
        <w:numPr>
          <w:ilvl w:val="0"/>
          <w:numId w:val="116"/>
        </w:numPr>
        <w:spacing w:line="264" w:lineRule="auto"/>
        <w:jc w:val="both"/>
        <w:rPr>
          <w:rFonts w:ascii="Arial" w:hAnsi="Arial" w:cs="Arial"/>
          <w:sz w:val="18"/>
        </w:rPr>
      </w:pPr>
      <w:r>
        <w:rPr>
          <w:rFonts w:ascii="Arial" w:hAnsi="Arial" w:cs="Arial"/>
          <w:sz w:val="18"/>
        </w:rPr>
        <w:t>Projekt i zabezpieczenie na czas wysokich poziomów wód,</w:t>
      </w:r>
    </w:p>
    <w:p w:rsidR="009F1482" w:rsidRPr="005C3E5E" w:rsidRDefault="009F1482" w:rsidP="00834377">
      <w:pPr>
        <w:pStyle w:val="sstnromalny"/>
        <w:numPr>
          <w:ilvl w:val="0"/>
          <w:numId w:val="116"/>
        </w:numPr>
        <w:spacing w:line="264" w:lineRule="auto"/>
        <w:jc w:val="both"/>
        <w:rPr>
          <w:rFonts w:ascii="Arial" w:hAnsi="Arial" w:cs="Arial"/>
          <w:sz w:val="18"/>
        </w:rPr>
      </w:pPr>
      <w:r w:rsidRPr="005C3E5E">
        <w:rPr>
          <w:rFonts w:ascii="Arial" w:hAnsi="Arial" w:cs="Arial"/>
          <w:sz w:val="18"/>
        </w:rPr>
        <w:t>Projekty technologiczne wykonani</w:t>
      </w:r>
      <w:r w:rsidR="00276507" w:rsidRPr="005C3E5E">
        <w:rPr>
          <w:rFonts w:ascii="Arial" w:hAnsi="Arial" w:cs="Arial"/>
          <w:sz w:val="18"/>
        </w:rPr>
        <w:t>a</w:t>
      </w:r>
      <w:r w:rsidRPr="005C3E5E">
        <w:rPr>
          <w:rFonts w:ascii="Arial" w:hAnsi="Arial" w:cs="Arial"/>
          <w:sz w:val="18"/>
        </w:rPr>
        <w:t xml:space="preserve"> izolacji,</w:t>
      </w:r>
    </w:p>
    <w:p w:rsidR="009F1482" w:rsidRPr="005C3E5E" w:rsidRDefault="009F1482" w:rsidP="00834377">
      <w:pPr>
        <w:pStyle w:val="sstnromalny"/>
        <w:numPr>
          <w:ilvl w:val="0"/>
          <w:numId w:val="116"/>
        </w:numPr>
        <w:spacing w:line="264" w:lineRule="auto"/>
        <w:jc w:val="both"/>
        <w:rPr>
          <w:rFonts w:ascii="Arial" w:hAnsi="Arial" w:cs="Arial"/>
          <w:sz w:val="18"/>
        </w:rPr>
      </w:pPr>
      <w:r w:rsidRPr="005C3E5E">
        <w:rPr>
          <w:rFonts w:ascii="Arial" w:hAnsi="Arial" w:cs="Arial"/>
          <w:sz w:val="18"/>
        </w:rPr>
        <w:t>Inwentaryzację geodezyjną powykonawczą robót - 2 kopie oraz 1 kopię w wersji elektronicznej umożliwiającej edycję – format  *.dwg,  lub *.dxf  lub *.dgn.</w:t>
      </w:r>
    </w:p>
    <w:p w:rsidR="009F1482" w:rsidRPr="005C3E5E" w:rsidRDefault="009F1482" w:rsidP="00834377">
      <w:pPr>
        <w:pStyle w:val="sstnromalny"/>
        <w:numPr>
          <w:ilvl w:val="0"/>
          <w:numId w:val="116"/>
        </w:numPr>
        <w:spacing w:line="264" w:lineRule="auto"/>
        <w:jc w:val="both"/>
        <w:rPr>
          <w:rFonts w:ascii="Arial" w:hAnsi="Arial" w:cs="Arial"/>
          <w:sz w:val="18"/>
        </w:rPr>
      </w:pPr>
      <w:r w:rsidRPr="005C3E5E">
        <w:rPr>
          <w:rFonts w:ascii="Arial" w:hAnsi="Arial" w:cs="Arial"/>
          <w:sz w:val="18"/>
        </w:rPr>
        <w:t>Program gospodarki odpadami zgodnie z wymagania przepisów ustawy z dnia 27 kwietnia 2001 r. – o odpadach (Dz. U. Nr 62, poz. 628 z późniejszymi zmianami).</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Do obowiązków Wykonawcy będzie należeć:</w:t>
      </w:r>
    </w:p>
    <w:p w:rsidR="009F1482" w:rsidRPr="005C3E5E" w:rsidRDefault="009F1482" w:rsidP="00834377">
      <w:pPr>
        <w:pStyle w:val="sstnromalny"/>
        <w:numPr>
          <w:ilvl w:val="4"/>
          <w:numId w:val="119"/>
        </w:numPr>
        <w:spacing w:line="264" w:lineRule="auto"/>
        <w:ind w:left="1418" w:hanging="357"/>
        <w:jc w:val="both"/>
        <w:rPr>
          <w:rFonts w:ascii="Arial" w:hAnsi="Arial" w:cs="Arial"/>
          <w:sz w:val="18"/>
        </w:rPr>
      </w:pPr>
      <w:r w:rsidRPr="005C3E5E">
        <w:rPr>
          <w:rFonts w:ascii="Arial" w:hAnsi="Arial" w:cs="Arial"/>
          <w:sz w:val="18"/>
        </w:rPr>
        <w:t>opracowanie programu gospodarowania odpadami niebezpiecznymi</w:t>
      </w:r>
      <w:r w:rsidR="00AE71FA" w:rsidRPr="005C3E5E">
        <w:rPr>
          <w:rFonts w:ascii="Arial" w:hAnsi="Arial" w:cs="Arial"/>
          <w:sz w:val="18"/>
        </w:rPr>
        <w:t xml:space="preserve"> i </w:t>
      </w:r>
      <w:r w:rsidRPr="005C3E5E">
        <w:rPr>
          <w:rFonts w:ascii="Arial" w:hAnsi="Arial" w:cs="Arial"/>
          <w:sz w:val="18"/>
        </w:rPr>
        <w:t>złożenie wniosku o jego zatwierdzenie,</w:t>
      </w:r>
    </w:p>
    <w:p w:rsidR="009F1482" w:rsidRPr="005C3E5E" w:rsidRDefault="009F1482" w:rsidP="00834377">
      <w:pPr>
        <w:pStyle w:val="sstnromalny"/>
        <w:numPr>
          <w:ilvl w:val="4"/>
          <w:numId w:val="119"/>
        </w:numPr>
        <w:spacing w:line="264" w:lineRule="auto"/>
        <w:ind w:left="1418" w:hanging="357"/>
        <w:jc w:val="both"/>
        <w:rPr>
          <w:rFonts w:ascii="Arial" w:hAnsi="Arial" w:cs="Arial"/>
          <w:sz w:val="18"/>
        </w:rPr>
      </w:pPr>
      <w:r w:rsidRPr="005C3E5E">
        <w:rPr>
          <w:rFonts w:ascii="Arial" w:hAnsi="Arial" w:cs="Arial"/>
          <w:sz w:val="18"/>
        </w:rPr>
        <w:t>uzyskanie decyzji zatwierdzającej program gospodarki odpadami niebezpiecznymi,</w:t>
      </w:r>
    </w:p>
    <w:p w:rsidR="009F1482" w:rsidRPr="005C3E5E" w:rsidRDefault="009F1482" w:rsidP="00834377">
      <w:pPr>
        <w:pStyle w:val="sstnromalny"/>
        <w:numPr>
          <w:ilvl w:val="4"/>
          <w:numId w:val="119"/>
        </w:numPr>
        <w:spacing w:line="264" w:lineRule="auto"/>
        <w:ind w:left="1418" w:hanging="357"/>
        <w:jc w:val="both"/>
        <w:rPr>
          <w:rFonts w:ascii="Arial" w:hAnsi="Arial" w:cs="Arial"/>
          <w:sz w:val="18"/>
        </w:rPr>
      </w:pPr>
      <w:r w:rsidRPr="005C3E5E">
        <w:rPr>
          <w:rFonts w:ascii="Arial" w:hAnsi="Arial" w:cs="Arial"/>
          <w:sz w:val="18"/>
        </w:rPr>
        <w:t>sporządzenie informacji o wytwarzanych odpadach oraz o sposobach gospodarowania wytworzonymi odpadami</w:t>
      </w:r>
      <w:r w:rsidR="00AE71FA" w:rsidRPr="005C3E5E">
        <w:rPr>
          <w:rFonts w:ascii="Arial" w:hAnsi="Arial" w:cs="Arial"/>
          <w:sz w:val="18"/>
        </w:rPr>
        <w:t xml:space="preserve"> i </w:t>
      </w:r>
      <w:r w:rsidRPr="005C3E5E">
        <w:rPr>
          <w:rFonts w:ascii="Arial" w:hAnsi="Arial" w:cs="Arial"/>
          <w:sz w:val="18"/>
        </w:rPr>
        <w:t>złożenie jej do właściwego organu ochrony środowiska przed rozpoczęciem robót rozbiórkowych</w:t>
      </w:r>
    </w:p>
    <w:p w:rsidR="009F1482" w:rsidRPr="005C3E5E" w:rsidRDefault="009F1482" w:rsidP="00834377">
      <w:pPr>
        <w:pStyle w:val="sstnromalny"/>
        <w:spacing w:line="264" w:lineRule="auto"/>
        <w:jc w:val="both"/>
        <w:rPr>
          <w:rFonts w:ascii="Arial" w:hAnsi="Arial" w:cs="Arial"/>
          <w:sz w:val="18"/>
        </w:rPr>
      </w:pP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 xml:space="preserve"> Ponadto Wykonawca sporządzi receptury na wykonanie w szczególności:</w:t>
      </w:r>
    </w:p>
    <w:p w:rsidR="009F1482" w:rsidRPr="005C3E5E" w:rsidRDefault="009F1482" w:rsidP="00834377">
      <w:pPr>
        <w:pStyle w:val="sstnromalny"/>
        <w:numPr>
          <w:ilvl w:val="4"/>
          <w:numId w:val="119"/>
        </w:numPr>
        <w:spacing w:line="264" w:lineRule="auto"/>
        <w:ind w:left="1418" w:hanging="357"/>
        <w:jc w:val="both"/>
        <w:rPr>
          <w:rFonts w:ascii="Arial" w:hAnsi="Arial" w:cs="Arial"/>
          <w:sz w:val="18"/>
        </w:rPr>
      </w:pPr>
      <w:r w:rsidRPr="005C3E5E">
        <w:rPr>
          <w:rFonts w:ascii="Arial" w:hAnsi="Arial" w:cs="Arial"/>
          <w:sz w:val="18"/>
        </w:rPr>
        <w:t>podbudów oraz  warstw wiążących</w:t>
      </w:r>
      <w:r w:rsidR="00AE71FA" w:rsidRPr="005C3E5E">
        <w:rPr>
          <w:rFonts w:ascii="Arial" w:hAnsi="Arial" w:cs="Arial"/>
          <w:sz w:val="18"/>
        </w:rPr>
        <w:t xml:space="preserve"> i </w:t>
      </w:r>
      <w:r w:rsidRPr="005C3E5E">
        <w:rPr>
          <w:rFonts w:ascii="Arial" w:hAnsi="Arial" w:cs="Arial"/>
          <w:sz w:val="18"/>
        </w:rPr>
        <w:t>ścieralnych ,</w:t>
      </w:r>
    </w:p>
    <w:p w:rsidR="009F1482" w:rsidRPr="005C3E5E" w:rsidRDefault="009F1482" w:rsidP="00834377">
      <w:pPr>
        <w:pStyle w:val="sstnromalny"/>
        <w:numPr>
          <w:ilvl w:val="4"/>
          <w:numId w:val="119"/>
        </w:numPr>
        <w:spacing w:line="264" w:lineRule="auto"/>
        <w:ind w:left="1418" w:hanging="357"/>
        <w:jc w:val="both"/>
        <w:rPr>
          <w:rFonts w:ascii="Arial" w:hAnsi="Arial" w:cs="Arial"/>
          <w:sz w:val="18"/>
        </w:rPr>
      </w:pPr>
      <w:r w:rsidRPr="005C3E5E">
        <w:rPr>
          <w:rFonts w:ascii="Arial" w:hAnsi="Arial" w:cs="Arial"/>
          <w:sz w:val="18"/>
        </w:rPr>
        <w:t>mieszanek betonowych dla poszczególnych klas betonu.</w:t>
      </w:r>
    </w:p>
    <w:p w:rsidR="009F1482" w:rsidRPr="005C3E5E" w:rsidRDefault="009F1482" w:rsidP="00834377">
      <w:pPr>
        <w:pStyle w:val="sstnromalny"/>
        <w:numPr>
          <w:ilvl w:val="4"/>
          <w:numId w:val="119"/>
        </w:numPr>
        <w:spacing w:line="264" w:lineRule="auto"/>
        <w:ind w:left="1418" w:hanging="357"/>
        <w:jc w:val="both"/>
        <w:rPr>
          <w:rFonts w:ascii="Arial" w:hAnsi="Arial" w:cs="Arial"/>
          <w:sz w:val="18"/>
        </w:rPr>
      </w:pPr>
      <w:r w:rsidRPr="005C3E5E">
        <w:rPr>
          <w:rFonts w:ascii="Arial" w:hAnsi="Arial" w:cs="Arial"/>
          <w:sz w:val="18"/>
        </w:rPr>
        <w:t>innych jeżeli wymaga tego technologia robót</w:t>
      </w:r>
    </w:p>
    <w:p w:rsidR="009F1482" w:rsidRPr="005C3E5E" w:rsidRDefault="009F1482" w:rsidP="00834377">
      <w:pPr>
        <w:pStyle w:val="sstnromalny"/>
        <w:spacing w:line="264" w:lineRule="auto"/>
        <w:jc w:val="both"/>
        <w:rPr>
          <w:rFonts w:ascii="Arial" w:hAnsi="Arial" w:cs="Arial"/>
          <w:sz w:val="18"/>
        </w:rPr>
      </w:pP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Jeżeli w trakcie wykonywania Robót okaże się koniecznym uzupełnienie Rysunków, do których wykonania zobligowany jest Wykonawca, Wykonawca sporządzi brakujące rysunki i/lub Specyfikacje niezbędne do właściwego wykonania Robót na własny koszt w 4 egzemplarzach</w:t>
      </w:r>
      <w:r w:rsidR="00AE71FA" w:rsidRPr="005C3E5E">
        <w:rPr>
          <w:rFonts w:ascii="Arial" w:hAnsi="Arial" w:cs="Arial"/>
          <w:sz w:val="18"/>
        </w:rPr>
        <w:t xml:space="preserve"> i </w:t>
      </w:r>
      <w:r w:rsidRPr="005C3E5E">
        <w:rPr>
          <w:rFonts w:ascii="Arial" w:hAnsi="Arial" w:cs="Arial"/>
          <w:sz w:val="18"/>
        </w:rPr>
        <w:t>przedłoży je Inżynierowi do zatwierdzenia.</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 xml:space="preserve">Przed rozpoczęciem Robót, Wykonawca uzyska od właścicieli urządzeń obcych potwierdzenie lokalizacji tych urządzeń. </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Wykonawca ma obowiązek opracowania Planu bezpieczeństwa</w:t>
      </w:r>
      <w:r w:rsidR="00AE71FA" w:rsidRPr="005C3E5E">
        <w:rPr>
          <w:rFonts w:ascii="Arial" w:hAnsi="Arial" w:cs="Arial"/>
          <w:sz w:val="18"/>
        </w:rPr>
        <w:t xml:space="preserve"> i </w:t>
      </w:r>
      <w:r w:rsidRPr="005C3E5E">
        <w:rPr>
          <w:rFonts w:ascii="Arial" w:hAnsi="Arial" w:cs="Arial"/>
          <w:sz w:val="18"/>
        </w:rPr>
        <w:t xml:space="preserve">ochrony zdrowia dla prowadzenia Robót </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 xml:space="preserve"> </w:t>
      </w:r>
    </w:p>
    <w:p w:rsidR="009F1482" w:rsidRPr="005C3E5E" w:rsidRDefault="009F1482" w:rsidP="00834377">
      <w:pPr>
        <w:numPr>
          <w:ilvl w:val="0"/>
          <w:numId w:val="112"/>
        </w:numPr>
        <w:spacing w:after="60" w:line="264" w:lineRule="auto"/>
        <w:ind w:left="357" w:hanging="357"/>
        <w:rPr>
          <w:rFonts w:ascii="Arial" w:hAnsi="Arial" w:cs="Arial"/>
          <w:sz w:val="18"/>
          <w:szCs w:val="18"/>
        </w:rPr>
      </w:pPr>
      <w:r w:rsidRPr="005C3E5E">
        <w:rPr>
          <w:rFonts w:ascii="Arial" w:hAnsi="Arial" w:cs="Arial"/>
          <w:sz w:val="18"/>
          <w:szCs w:val="18"/>
        </w:rPr>
        <w:t>Rysunki przedłożone przez Wykonawcę</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Dodatkowo do Specyfikacji, Rysunków</w:t>
      </w:r>
      <w:r w:rsidR="00AE71FA" w:rsidRPr="005C3E5E">
        <w:rPr>
          <w:rFonts w:ascii="Arial" w:hAnsi="Arial" w:cs="Arial"/>
          <w:sz w:val="18"/>
        </w:rPr>
        <w:t xml:space="preserve"> i </w:t>
      </w:r>
      <w:r w:rsidRPr="005C3E5E">
        <w:rPr>
          <w:rFonts w:ascii="Arial" w:hAnsi="Arial" w:cs="Arial"/>
          <w:sz w:val="18"/>
        </w:rPr>
        <w:t>innych informacji zawartych w Kontrakcie, Wykonawca winien dostarczyć wszelkie rysunki, dokumenty, odnośne zezwolenia oraz inne dane niezbędne do wykonania robót</w:t>
      </w:r>
      <w:r w:rsidR="00AE71FA" w:rsidRPr="005C3E5E">
        <w:rPr>
          <w:rFonts w:ascii="Arial" w:hAnsi="Arial" w:cs="Arial"/>
          <w:sz w:val="18"/>
        </w:rPr>
        <w:t xml:space="preserve"> i </w:t>
      </w:r>
      <w:r w:rsidRPr="005C3E5E">
        <w:rPr>
          <w:rFonts w:ascii="Arial" w:hAnsi="Arial" w:cs="Arial"/>
          <w:sz w:val="18"/>
        </w:rPr>
        <w:t>spełnienia wymagań wyszczególnionych w Kontrakcie. Wykonawca informacje te może dostarczać sukcesywnie w częściach z tym, że każda dostarczona część musi być kompletna na tyle by umożliwić jej ocenę</w:t>
      </w:r>
      <w:r w:rsidR="00AE71FA" w:rsidRPr="005C3E5E">
        <w:rPr>
          <w:rFonts w:ascii="Arial" w:hAnsi="Arial" w:cs="Arial"/>
          <w:sz w:val="18"/>
        </w:rPr>
        <w:t xml:space="preserve"> i </w:t>
      </w:r>
      <w:r w:rsidRPr="005C3E5E">
        <w:rPr>
          <w:rFonts w:ascii="Arial" w:hAnsi="Arial" w:cs="Arial"/>
          <w:sz w:val="18"/>
        </w:rPr>
        <w:t>akceptację przez kierownictwo oddzielnie jako część całej pracy projektowej.</w:t>
      </w:r>
    </w:p>
    <w:p w:rsidR="009F1482" w:rsidRPr="005C3E5E" w:rsidRDefault="009F1482" w:rsidP="00834377">
      <w:pPr>
        <w:numPr>
          <w:ilvl w:val="0"/>
          <w:numId w:val="112"/>
        </w:numPr>
        <w:spacing w:after="60" w:line="264" w:lineRule="auto"/>
        <w:ind w:left="357" w:hanging="357"/>
        <w:rPr>
          <w:rFonts w:ascii="Arial" w:hAnsi="Arial" w:cs="Arial"/>
          <w:sz w:val="18"/>
          <w:szCs w:val="18"/>
        </w:rPr>
      </w:pPr>
      <w:r w:rsidRPr="005C3E5E">
        <w:rPr>
          <w:rFonts w:ascii="Arial" w:hAnsi="Arial" w:cs="Arial"/>
          <w:sz w:val="18"/>
          <w:szCs w:val="18"/>
        </w:rPr>
        <w:t>Rysunki zaakceptowane przez Inżyniera</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Inżynier  winien wnieść uwagi i/lub zastrzeżenia dotyczące rysunków, dokumentacji</w:t>
      </w:r>
      <w:r w:rsidR="00AE71FA" w:rsidRPr="005C3E5E">
        <w:rPr>
          <w:rFonts w:ascii="Arial" w:hAnsi="Arial" w:cs="Arial"/>
          <w:sz w:val="18"/>
        </w:rPr>
        <w:t xml:space="preserve"> i </w:t>
      </w:r>
      <w:r w:rsidRPr="005C3E5E">
        <w:rPr>
          <w:rFonts w:ascii="Arial" w:hAnsi="Arial" w:cs="Arial"/>
          <w:sz w:val="18"/>
        </w:rPr>
        <w:t xml:space="preserve">danych przedłożonych przez Wykonawcę w ciągu 28 dni od ich przedłożenia, a uwagi te i/lub zastrzeżenia winny być uważane za przyjęte przez Wykonawcę o ile nie oprotestuje ich pisemnie w ciągu 7 dni od ich otrzymania. </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Przed przedłożeniem rysunków, dokumentów</w:t>
      </w:r>
      <w:r w:rsidR="00AE71FA" w:rsidRPr="005C3E5E">
        <w:rPr>
          <w:rFonts w:ascii="Arial" w:hAnsi="Arial" w:cs="Arial"/>
          <w:sz w:val="18"/>
        </w:rPr>
        <w:t xml:space="preserve"> i </w:t>
      </w:r>
      <w:r w:rsidRPr="005C3E5E">
        <w:rPr>
          <w:rFonts w:ascii="Arial" w:hAnsi="Arial" w:cs="Arial"/>
          <w:sz w:val="18"/>
        </w:rPr>
        <w:t>danych Wykonawca winien skonsultować się z Inżynierem.</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O wymogu takiej konsultacji należy poinformować z 7-mio dniowym wyprzedzeniem</w:t>
      </w:r>
      <w:r w:rsidR="00AE71FA" w:rsidRPr="005C3E5E">
        <w:rPr>
          <w:rFonts w:ascii="Arial" w:hAnsi="Arial" w:cs="Arial"/>
          <w:sz w:val="18"/>
        </w:rPr>
        <w:t xml:space="preserve"> i </w:t>
      </w:r>
      <w:r w:rsidRPr="005C3E5E">
        <w:rPr>
          <w:rFonts w:ascii="Arial" w:hAnsi="Arial" w:cs="Arial"/>
          <w:sz w:val="18"/>
        </w:rPr>
        <w:t>jeżeli konsultacji takiej zażyczy sobie Inżynier wówczas Wykonawca winien dostarczyć rysunki w podanej liczbie egzemplarzy na 7 dni przed datą tychże konsultacji.</w:t>
      </w:r>
    </w:p>
    <w:p w:rsidR="009F1482" w:rsidRPr="005C3E5E" w:rsidRDefault="009F1482" w:rsidP="00834377">
      <w:pPr>
        <w:numPr>
          <w:ilvl w:val="0"/>
          <w:numId w:val="112"/>
        </w:numPr>
        <w:spacing w:after="60" w:line="264" w:lineRule="auto"/>
        <w:ind w:left="357" w:hanging="357"/>
        <w:rPr>
          <w:rFonts w:ascii="Arial" w:hAnsi="Arial" w:cs="Arial"/>
          <w:sz w:val="18"/>
          <w:szCs w:val="18"/>
        </w:rPr>
      </w:pPr>
      <w:r w:rsidRPr="005C3E5E">
        <w:rPr>
          <w:rFonts w:ascii="Arial" w:hAnsi="Arial" w:cs="Arial"/>
          <w:sz w:val="18"/>
          <w:szCs w:val="18"/>
        </w:rPr>
        <w:t>Rysunki powykonawcze</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Wykonawca winien, bez zwłoki, wnieść poprawki do dokumentacji</w:t>
      </w:r>
      <w:r w:rsidR="00AE71FA" w:rsidRPr="005C3E5E">
        <w:rPr>
          <w:rFonts w:ascii="Arial" w:hAnsi="Arial" w:cs="Arial"/>
          <w:sz w:val="18"/>
        </w:rPr>
        <w:t xml:space="preserve"> i </w:t>
      </w:r>
      <w:r w:rsidRPr="005C3E5E">
        <w:rPr>
          <w:rFonts w:ascii="Arial" w:hAnsi="Arial" w:cs="Arial"/>
          <w:sz w:val="18"/>
        </w:rPr>
        <w:t xml:space="preserve">rysunków przedłożonych Inżynierowi w związku z modyfikacjami dokonanymi w trakcie wykonywania Robót. Wykonawca winien dostarczyć Inżynierowi Rysunki powykonawcze w jasnej łatwej do zrozumienia formie, w trzech egzemplarzach dla  każdego wykonanego odcinka Robót.  </w:t>
      </w:r>
    </w:p>
    <w:p w:rsidR="009F1482" w:rsidRPr="005C3E5E" w:rsidRDefault="009F1482" w:rsidP="00834377">
      <w:pPr>
        <w:pStyle w:val="sstnag4"/>
        <w:spacing w:line="264" w:lineRule="auto"/>
      </w:pPr>
      <w:r w:rsidRPr="005C3E5E">
        <w:t>Zgodność robót z Dokumentacją Projektową</w:t>
      </w:r>
      <w:r w:rsidR="00AE71FA" w:rsidRPr="005C3E5E">
        <w:t xml:space="preserve"> i </w:t>
      </w:r>
      <w:r w:rsidRPr="005C3E5E">
        <w:t>Specyfikacjami Technicznymi.</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Dokumentacja projektowa, Specyfikacje Techniczne Wykonania</w:t>
      </w:r>
      <w:r w:rsidR="00AE71FA" w:rsidRPr="005C3E5E">
        <w:rPr>
          <w:rFonts w:ascii="Arial" w:hAnsi="Arial" w:cs="Arial"/>
          <w:sz w:val="18"/>
        </w:rPr>
        <w:t xml:space="preserve"> i </w:t>
      </w:r>
      <w:r w:rsidRPr="005C3E5E">
        <w:rPr>
          <w:rFonts w:ascii="Arial" w:hAnsi="Arial" w:cs="Arial"/>
          <w:sz w:val="18"/>
        </w:rPr>
        <w:t>Odbioru Robót oraz dokumenty przekazane przez Inżyniera Wykonawcy stanowią część kontraktu, a wymagania wyszczególnione w choćby jednym z nich są obowiązujące dla Wykonawcy tak jakby zawarte były w całej dokumentacji.</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Wykonawca winien na etapie przygotowania oferty zapoznać się z dokumentacją</w:t>
      </w:r>
      <w:r w:rsidR="00AE71FA" w:rsidRPr="005C3E5E">
        <w:rPr>
          <w:rFonts w:ascii="Arial" w:hAnsi="Arial" w:cs="Arial"/>
          <w:sz w:val="18"/>
        </w:rPr>
        <w:t xml:space="preserve"> i </w:t>
      </w:r>
      <w:r w:rsidRPr="005C3E5E">
        <w:rPr>
          <w:rFonts w:ascii="Arial" w:hAnsi="Arial" w:cs="Arial"/>
          <w:sz w:val="18"/>
        </w:rPr>
        <w:t>ująć wszystkie wynikające z niej wymagania</w:t>
      </w:r>
      <w:r w:rsidR="00AE71FA" w:rsidRPr="005C3E5E">
        <w:rPr>
          <w:rFonts w:ascii="Arial" w:hAnsi="Arial" w:cs="Arial"/>
          <w:sz w:val="18"/>
        </w:rPr>
        <w:t xml:space="preserve"> i </w:t>
      </w:r>
      <w:r w:rsidRPr="005C3E5E">
        <w:rPr>
          <w:rFonts w:ascii="Arial" w:hAnsi="Arial" w:cs="Arial"/>
          <w:sz w:val="18"/>
        </w:rPr>
        <w:t>roboty w cenie kontraktowej poszczególnych pozycji kosztorysowych.</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Ponadto Wykonawca zapozna się z warunkami w terenie (dokona inwentaryzacji terenu)</w:t>
      </w:r>
      <w:r w:rsidR="00AE71FA" w:rsidRPr="005C3E5E">
        <w:rPr>
          <w:rFonts w:ascii="Arial" w:hAnsi="Arial" w:cs="Arial"/>
          <w:sz w:val="18"/>
        </w:rPr>
        <w:t xml:space="preserve"> i </w:t>
      </w:r>
      <w:r w:rsidRPr="005C3E5E">
        <w:rPr>
          <w:rFonts w:ascii="Arial" w:hAnsi="Arial" w:cs="Arial"/>
          <w:sz w:val="18"/>
        </w:rPr>
        <w:t>ew. uwagi, zmiany</w:t>
      </w:r>
      <w:r w:rsidR="00AE71FA" w:rsidRPr="005C3E5E">
        <w:rPr>
          <w:rFonts w:ascii="Arial" w:hAnsi="Arial" w:cs="Arial"/>
          <w:sz w:val="18"/>
        </w:rPr>
        <w:t xml:space="preserve"> i </w:t>
      </w:r>
      <w:r w:rsidRPr="005C3E5E">
        <w:rPr>
          <w:rFonts w:ascii="Arial" w:hAnsi="Arial" w:cs="Arial"/>
          <w:sz w:val="18"/>
        </w:rPr>
        <w:t>propozycje, również ujmie w wycenie kosztorysowej swoich robót.</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W przypadku rozbieżności w ustaleniach poszczególnych dokumentów obowiązuje kolejność ich ważności wymieniona w Warunkach Kontraktu.</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Wykonawca nie może wykorzystywać błędów lub opuszczeń w dokumentach kontraktowych, a o ich wykryciu winien natychmiast powiadomić Inżyniera, który dokona odpowiednich zmian lub poprawek.</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W przypadku rozbieżności opis wymiarów ważniejszy jest od odczytu ze skali rysunków. Wszystkie wykonywane roboty</w:t>
      </w:r>
      <w:r w:rsidR="00AE71FA" w:rsidRPr="005C3E5E">
        <w:rPr>
          <w:rFonts w:ascii="Arial" w:hAnsi="Arial" w:cs="Arial"/>
          <w:sz w:val="18"/>
        </w:rPr>
        <w:t xml:space="preserve"> i </w:t>
      </w:r>
      <w:r w:rsidRPr="005C3E5E">
        <w:rPr>
          <w:rFonts w:ascii="Arial" w:hAnsi="Arial" w:cs="Arial"/>
          <w:sz w:val="18"/>
        </w:rPr>
        <w:t xml:space="preserve">dostarczone materiały będą zgodne z Dokumentacją Projektową </w:t>
      </w:r>
      <w:r w:rsidR="006C3049" w:rsidRPr="005C3E5E">
        <w:rPr>
          <w:rFonts w:ascii="Arial" w:hAnsi="Arial" w:cs="Arial"/>
          <w:sz w:val="18"/>
        </w:rPr>
        <w:t>STWiORB</w:t>
      </w:r>
      <w:r w:rsidRPr="005C3E5E">
        <w:rPr>
          <w:rFonts w:ascii="Arial" w:hAnsi="Arial" w:cs="Arial"/>
          <w:sz w:val="18"/>
        </w:rPr>
        <w:t>.</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Dane określone w Dokumentacji Projektowej</w:t>
      </w:r>
      <w:r w:rsidR="00AE71FA" w:rsidRPr="005C3E5E">
        <w:rPr>
          <w:rFonts w:ascii="Arial" w:hAnsi="Arial" w:cs="Arial"/>
          <w:sz w:val="18"/>
        </w:rPr>
        <w:t xml:space="preserve"> i </w:t>
      </w:r>
      <w:r w:rsidRPr="005C3E5E">
        <w:rPr>
          <w:rFonts w:ascii="Arial" w:hAnsi="Arial" w:cs="Arial"/>
          <w:sz w:val="18"/>
        </w:rPr>
        <w:t>w </w:t>
      </w:r>
      <w:r w:rsidR="006C3049" w:rsidRPr="005C3E5E">
        <w:rPr>
          <w:rFonts w:ascii="Arial" w:hAnsi="Arial" w:cs="Arial"/>
          <w:sz w:val="18"/>
        </w:rPr>
        <w:t>STWiORB</w:t>
      </w:r>
      <w:r w:rsidRPr="005C3E5E">
        <w:rPr>
          <w:rFonts w:ascii="Arial" w:hAnsi="Arial" w:cs="Arial"/>
          <w:sz w:val="18"/>
        </w:rPr>
        <w:t xml:space="preserve"> będą uważane za wartości docelowe, od których dopuszczalne są odchylenia w ramach określonego przedziału tolerancji. Cechy materiałów</w:t>
      </w:r>
      <w:r w:rsidR="00AE71FA" w:rsidRPr="005C3E5E">
        <w:rPr>
          <w:rFonts w:ascii="Arial" w:hAnsi="Arial" w:cs="Arial"/>
          <w:sz w:val="18"/>
        </w:rPr>
        <w:t xml:space="preserve"> i </w:t>
      </w:r>
      <w:r w:rsidRPr="005C3E5E">
        <w:rPr>
          <w:rFonts w:ascii="Arial" w:hAnsi="Arial" w:cs="Arial"/>
          <w:sz w:val="18"/>
        </w:rPr>
        <w:t>elementów budowli muszą być jednorodne</w:t>
      </w:r>
      <w:r w:rsidR="00AE71FA" w:rsidRPr="005C3E5E">
        <w:rPr>
          <w:rFonts w:ascii="Arial" w:hAnsi="Arial" w:cs="Arial"/>
          <w:sz w:val="18"/>
        </w:rPr>
        <w:t xml:space="preserve"> i </w:t>
      </w:r>
      <w:r w:rsidRPr="005C3E5E">
        <w:rPr>
          <w:rFonts w:ascii="Arial" w:hAnsi="Arial" w:cs="Arial"/>
          <w:sz w:val="18"/>
        </w:rPr>
        <w:t>wykazywać bliską zgodność z określonymi wymogami, a rozrzuty tych cech nie mogą przekraczać dopuszczalnego przedziału tolerancji.</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 xml:space="preserve">W przypadku, gdy materiały lub roboty nie będą w pełni zgodne z Dokumentacją Projektową lub </w:t>
      </w:r>
      <w:r w:rsidR="006C3049" w:rsidRPr="005C3E5E">
        <w:rPr>
          <w:rFonts w:ascii="Arial" w:hAnsi="Arial" w:cs="Arial"/>
          <w:sz w:val="18"/>
        </w:rPr>
        <w:t>STWiORB</w:t>
      </w:r>
      <w:r w:rsidR="00AE71FA" w:rsidRPr="005C3E5E">
        <w:rPr>
          <w:rFonts w:ascii="Arial" w:hAnsi="Arial" w:cs="Arial"/>
          <w:sz w:val="18"/>
        </w:rPr>
        <w:t xml:space="preserve"> i </w:t>
      </w:r>
      <w:r w:rsidRPr="005C3E5E">
        <w:rPr>
          <w:rFonts w:ascii="Arial" w:hAnsi="Arial" w:cs="Arial"/>
          <w:sz w:val="18"/>
        </w:rPr>
        <w:t>wpłynie to na niezadowalającą jakość elementu budowli, to takie materiały będą niezwłocznie zastąpione innymi, a roboty rozebrane na koszt Wykonawcy.</w:t>
      </w:r>
    </w:p>
    <w:p w:rsidR="009F1482" w:rsidRPr="005C3E5E" w:rsidRDefault="009F1482" w:rsidP="00834377">
      <w:pPr>
        <w:pStyle w:val="sstnag4"/>
        <w:spacing w:line="264" w:lineRule="auto"/>
      </w:pPr>
      <w:r w:rsidRPr="005C3E5E">
        <w:t>Zabezpieczenie terenu budowy.</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Wykonawca jest zobowiązany do utrzymania ruchu publicznego oraz utrzymania istniejących obiektów (jezdnie, ścieżki rowerowe, ciągi piesze, znaki drogowe, bariery ochronne, urządzenia odwodnienia, elementy wyposażenia drogi, zieleń itp.) na terenie budowy, w okresie trwania realizacji kontraktu, aż do zakończenia</w:t>
      </w:r>
      <w:r w:rsidR="00AE71FA" w:rsidRPr="005C3E5E">
        <w:rPr>
          <w:rFonts w:ascii="Arial" w:hAnsi="Arial" w:cs="Arial"/>
          <w:sz w:val="18"/>
        </w:rPr>
        <w:t xml:space="preserve"> i </w:t>
      </w:r>
      <w:r w:rsidRPr="005C3E5E">
        <w:rPr>
          <w:rFonts w:ascii="Arial" w:hAnsi="Arial" w:cs="Arial"/>
          <w:sz w:val="18"/>
        </w:rPr>
        <w:t xml:space="preserve">odbioru ostatecznego robót.  </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 xml:space="preserve">Do wykonywania poziomego oznakowania tymczasowego barwy żółtej należy stosować materiały łatwe do usunięcia po zakończeniu okresu tymczasowości. Linie wyznaczające pasy ruchu zaleca się uzupełnić punktowymi elementami odblaskowymi z odbłyśnikami także barwy żółtej. </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Czasowe oznakowanie poziome powinno być wykonane z materiałów odblaskowych. Do jego wykonania należy stosować: farby, taśmy samoprzylepne lub punktowe elementy odblaskowe. Stosowanie farb dopuszcza się wyłącznie w takich przypadkach, gdy w wyniku przewidywanych robót nawierzchniowych oznakowanie to po ich zakończeniu będzie całkowicie niewidoczne, np. zostanie przykryte nową warstwą ścieralną nawierzchni.</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Materiały stosowane do wykonywania oznakowania tymczasowego powinny także posiadać aprobaty techniczne, a producent powinien wystawiać deklarację zgodności.</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Przed przystąpieniem do robót Wykonawca przedstawi Inżynierowi/Kierownikowi Projektu do zatwierdzenia, uzgodniony z odpowiednim zarządem drogi</w:t>
      </w:r>
      <w:r w:rsidR="00AE71FA" w:rsidRPr="005C3E5E">
        <w:rPr>
          <w:rFonts w:ascii="Arial" w:hAnsi="Arial" w:cs="Arial"/>
          <w:sz w:val="18"/>
        </w:rPr>
        <w:t xml:space="preserve"> i </w:t>
      </w:r>
      <w:r w:rsidRPr="005C3E5E">
        <w:rPr>
          <w:rFonts w:ascii="Arial" w:hAnsi="Arial" w:cs="Arial"/>
          <w:sz w:val="18"/>
        </w:rPr>
        <w:t>organem zarządzającym ruchem, projekt organizacji ruchu</w:t>
      </w:r>
      <w:r w:rsidR="00AE71FA" w:rsidRPr="005C3E5E">
        <w:rPr>
          <w:rFonts w:ascii="Arial" w:hAnsi="Arial" w:cs="Arial"/>
          <w:sz w:val="18"/>
        </w:rPr>
        <w:t xml:space="preserve"> i </w:t>
      </w:r>
      <w:r w:rsidRPr="005C3E5E">
        <w:rPr>
          <w:rFonts w:ascii="Arial" w:hAnsi="Arial" w:cs="Arial"/>
          <w:sz w:val="18"/>
        </w:rPr>
        <w:t>zabezpieczenia robót w okresie trwania budowy. Przy opracowaniu</w:t>
      </w:r>
      <w:r w:rsidR="00AE71FA" w:rsidRPr="005C3E5E">
        <w:rPr>
          <w:rFonts w:ascii="Arial" w:hAnsi="Arial" w:cs="Arial"/>
          <w:sz w:val="18"/>
        </w:rPr>
        <w:t xml:space="preserve"> i </w:t>
      </w:r>
      <w:r w:rsidRPr="005C3E5E">
        <w:rPr>
          <w:rFonts w:ascii="Arial" w:hAnsi="Arial" w:cs="Arial"/>
          <w:sz w:val="18"/>
        </w:rPr>
        <w:t>wdrażaniu tymczasowej organizacji ruchu należy bezwzględnie przestrzegać zapisów podanych w „Zasadach organizacji ruchu na czas budowy”.</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W zależności od potrzeb</w:t>
      </w:r>
      <w:r w:rsidR="00AE71FA" w:rsidRPr="005C3E5E">
        <w:rPr>
          <w:rFonts w:ascii="Arial" w:hAnsi="Arial" w:cs="Arial"/>
          <w:sz w:val="18"/>
        </w:rPr>
        <w:t xml:space="preserve"> i </w:t>
      </w:r>
      <w:r w:rsidRPr="005C3E5E">
        <w:rPr>
          <w:rFonts w:ascii="Arial" w:hAnsi="Arial" w:cs="Arial"/>
          <w:sz w:val="18"/>
        </w:rPr>
        <w:t>postępu robót projekt organizacji ruchu powinien być na bieżąco aktualizowany przez Wykonawcę. Każda zmiana, w stosunku do zatwierdzonego projektu organizacji ruchu, wymaga każdorazowo ponownego zatwierdzenia projektu.</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W czasie wykonywania robót Wykonawca dostarczy, zainstaluje</w:t>
      </w:r>
      <w:r w:rsidR="00AE71FA" w:rsidRPr="005C3E5E">
        <w:rPr>
          <w:rFonts w:ascii="Arial" w:hAnsi="Arial" w:cs="Arial"/>
          <w:sz w:val="18"/>
        </w:rPr>
        <w:t xml:space="preserve"> i </w:t>
      </w:r>
      <w:r w:rsidRPr="005C3E5E">
        <w:rPr>
          <w:rFonts w:ascii="Arial" w:hAnsi="Arial" w:cs="Arial"/>
          <w:sz w:val="18"/>
        </w:rPr>
        <w:t>będzie obsługiwał wszystkie tymczasowe urządzenia zabezpieczające takie jak: zapory, światła ostrzegawcze, sygnały, itp., zapewniając w ten sposób bezpieczeństwo pojazdów</w:t>
      </w:r>
      <w:r w:rsidR="00AE71FA" w:rsidRPr="005C3E5E">
        <w:rPr>
          <w:rFonts w:ascii="Arial" w:hAnsi="Arial" w:cs="Arial"/>
          <w:sz w:val="18"/>
        </w:rPr>
        <w:t xml:space="preserve"> i </w:t>
      </w:r>
      <w:r w:rsidRPr="005C3E5E">
        <w:rPr>
          <w:rFonts w:ascii="Arial" w:hAnsi="Arial" w:cs="Arial"/>
          <w:sz w:val="18"/>
        </w:rPr>
        <w:t>pieszych.</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Wykonawca zapewni stałe warunki widoczności w dzień</w:t>
      </w:r>
      <w:r w:rsidR="00AE71FA" w:rsidRPr="005C3E5E">
        <w:rPr>
          <w:rFonts w:ascii="Arial" w:hAnsi="Arial" w:cs="Arial"/>
          <w:sz w:val="18"/>
        </w:rPr>
        <w:t xml:space="preserve"> i </w:t>
      </w:r>
      <w:r w:rsidRPr="005C3E5E">
        <w:rPr>
          <w:rFonts w:ascii="Arial" w:hAnsi="Arial" w:cs="Arial"/>
          <w:sz w:val="18"/>
        </w:rPr>
        <w:t>w nocy tych zapór</w:t>
      </w:r>
      <w:r w:rsidR="00AE71FA" w:rsidRPr="005C3E5E">
        <w:rPr>
          <w:rFonts w:ascii="Arial" w:hAnsi="Arial" w:cs="Arial"/>
          <w:sz w:val="18"/>
        </w:rPr>
        <w:t xml:space="preserve"> i </w:t>
      </w:r>
      <w:r w:rsidRPr="005C3E5E">
        <w:rPr>
          <w:rFonts w:ascii="Arial" w:hAnsi="Arial" w:cs="Arial"/>
          <w:sz w:val="18"/>
        </w:rPr>
        <w:t>znaków, dla których jest to nieodzowne ze względów bezpieczeństwa.</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Wszystkie znaki, zapory</w:t>
      </w:r>
      <w:r w:rsidR="00AE71FA" w:rsidRPr="005C3E5E">
        <w:rPr>
          <w:rFonts w:ascii="Arial" w:hAnsi="Arial" w:cs="Arial"/>
          <w:sz w:val="18"/>
        </w:rPr>
        <w:t xml:space="preserve"> i </w:t>
      </w:r>
      <w:r w:rsidRPr="005C3E5E">
        <w:rPr>
          <w:rFonts w:ascii="Arial" w:hAnsi="Arial" w:cs="Arial"/>
          <w:sz w:val="18"/>
        </w:rPr>
        <w:t>inne urządzenia zabezpieczające będą akceptowane przez Inżyniera.</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Dojazdy do działek zlokalizowanych w pobliżu placu budowy winny być utrzymywane przez Wykonawcę na jego koszt przez cały czas budowy.</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Fakt przystąpienia do robót Wykonawca obwieści publicznie przed ich rozpoczęciem w sposób uzgodniony z Inżynierem/Kierownikiem Projektu oraz przez umieszczenie, w miejscach</w:t>
      </w:r>
      <w:r w:rsidR="00AE71FA" w:rsidRPr="005C3E5E">
        <w:rPr>
          <w:rFonts w:ascii="Arial" w:hAnsi="Arial" w:cs="Arial"/>
          <w:sz w:val="18"/>
        </w:rPr>
        <w:t xml:space="preserve"> i </w:t>
      </w:r>
      <w:r w:rsidRPr="005C3E5E">
        <w:rPr>
          <w:rFonts w:ascii="Arial" w:hAnsi="Arial" w:cs="Arial"/>
          <w:sz w:val="18"/>
        </w:rPr>
        <w:t>ilościach określonych przez Inżyniera, tablic informacyjnych, których treść będzie zatwierdzona przez Inżyniera. Tablice informacyjne będą utrzymywane przez Wykonawcę w dobrym stanie przez cały okres realizacji robót.</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Koszt zabezpieczenia terenu budowy nie podlega odrębnej zapłacie</w:t>
      </w:r>
      <w:r w:rsidR="00AE71FA" w:rsidRPr="005C3E5E">
        <w:rPr>
          <w:rFonts w:ascii="Arial" w:hAnsi="Arial" w:cs="Arial"/>
          <w:sz w:val="18"/>
        </w:rPr>
        <w:t xml:space="preserve"> i </w:t>
      </w:r>
      <w:r w:rsidRPr="005C3E5E">
        <w:rPr>
          <w:rFonts w:ascii="Arial" w:hAnsi="Arial" w:cs="Arial"/>
          <w:sz w:val="18"/>
        </w:rPr>
        <w:t>przyjmuje się, że jest włączony w cenę kontraktową.</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Wszelkie pozostałe koszty zabezpieczenia terenu budowy nie podlegają odrębnej zapłacie</w:t>
      </w:r>
      <w:r w:rsidR="00AE71FA" w:rsidRPr="005C3E5E">
        <w:rPr>
          <w:rFonts w:ascii="Arial" w:hAnsi="Arial" w:cs="Arial"/>
          <w:sz w:val="18"/>
        </w:rPr>
        <w:t xml:space="preserve"> i </w:t>
      </w:r>
      <w:r w:rsidRPr="005C3E5E">
        <w:rPr>
          <w:rFonts w:ascii="Arial" w:hAnsi="Arial" w:cs="Arial"/>
          <w:sz w:val="18"/>
        </w:rPr>
        <w:t>przyjmuje się, że są włączone w cenę kontraktową.</w:t>
      </w:r>
    </w:p>
    <w:p w:rsidR="009F1482" w:rsidRPr="005C3E5E" w:rsidRDefault="009F1482" w:rsidP="00834377">
      <w:pPr>
        <w:pStyle w:val="sstnag4"/>
        <w:spacing w:line="264" w:lineRule="auto"/>
      </w:pPr>
      <w:r w:rsidRPr="005C3E5E">
        <w:t>Ochrona środowiska w czasie wykonywania robót.</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Wykonawca ma obowiązek znać</w:t>
      </w:r>
      <w:r w:rsidR="00AE71FA" w:rsidRPr="005C3E5E">
        <w:rPr>
          <w:rFonts w:ascii="Arial" w:hAnsi="Arial" w:cs="Arial"/>
          <w:sz w:val="18"/>
        </w:rPr>
        <w:t xml:space="preserve"> i </w:t>
      </w:r>
      <w:r w:rsidRPr="005C3E5E">
        <w:rPr>
          <w:rFonts w:ascii="Arial" w:hAnsi="Arial" w:cs="Arial"/>
          <w:sz w:val="18"/>
        </w:rPr>
        <w:t xml:space="preserve">stosować w czasie prowadzenia Robót wszelkie przepisy dotyczące ochrony środowiska naturalnego. </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W okresie trwania budowy</w:t>
      </w:r>
      <w:r w:rsidR="00AE71FA" w:rsidRPr="005C3E5E">
        <w:rPr>
          <w:rFonts w:ascii="Arial" w:hAnsi="Arial" w:cs="Arial"/>
          <w:sz w:val="18"/>
        </w:rPr>
        <w:t xml:space="preserve"> i </w:t>
      </w:r>
      <w:r w:rsidRPr="005C3E5E">
        <w:rPr>
          <w:rFonts w:ascii="Arial" w:hAnsi="Arial" w:cs="Arial"/>
          <w:sz w:val="18"/>
        </w:rPr>
        <w:t>wykańczania Robót Wykonawca będzie:</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a)</w:t>
      </w:r>
      <w:r w:rsidRPr="005C3E5E">
        <w:rPr>
          <w:rFonts w:ascii="Arial" w:hAnsi="Arial" w:cs="Arial"/>
          <w:sz w:val="18"/>
        </w:rPr>
        <w:tab/>
        <w:t>utrzymywać Teren Budowy</w:t>
      </w:r>
      <w:r w:rsidR="00AE71FA" w:rsidRPr="005C3E5E">
        <w:rPr>
          <w:rFonts w:ascii="Arial" w:hAnsi="Arial" w:cs="Arial"/>
          <w:sz w:val="18"/>
        </w:rPr>
        <w:t xml:space="preserve"> i </w:t>
      </w:r>
      <w:r w:rsidRPr="005C3E5E">
        <w:rPr>
          <w:rFonts w:ascii="Arial" w:hAnsi="Arial" w:cs="Arial"/>
          <w:sz w:val="18"/>
        </w:rPr>
        <w:t>wykopy w stanie bez wody stojącej,</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b)</w:t>
      </w:r>
      <w:r w:rsidRPr="005C3E5E">
        <w:rPr>
          <w:rFonts w:ascii="Arial" w:hAnsi="Arial" w:cs="Arial"/>
          <w:sz w:val="18"/>
        </w:rPr>
        <w:tab/>
        <w:t>podejmować  wszelkie  uzasadnione  kroki  mające  na  celu  stosowanie  się  do przepisów</w:t>
      </w:r>
      <w:r w:rsidR="00AE71FA" w:rsidRPr="005C3E5E">
        <w:rPr>
          <w:rFonts w:ascii="Arial" w:hAnsi="Arial" w:cs="Arial"/>
          <w:sz w:val="18"/>
        </w:rPr>
        <w:t xml:space="preserve"> i </w:t>
      </w:r>
      <w:r w:rsidRPr="005C3E5E">
        <w:rPr>
          <w:rFonts w:ascii="Arial" w:hAnsi="Arial" w:cs="Arial"/>
          <w:sz w:val="18"/>
        </w:rPr>
        <w:t xml:space="preserve">norm  dotyczących  ochrony  środowiska  na  terenie </w:t>
      </w:r>
      <w:r w:rsidR="00AE71FA" w:rsidRPr="005C3E5E">
        <w:rPr>
          <w:rFonts w:ascii="Arial" w:hAnsi="Arial" w:cs="Arial"/>
          <w:sz w:val="18"/>
        </w:rPr>
        <w:t xml:space="preserve"> i </w:t>
      </w:r>
      <w:r w:rsidRPr="005C3E5E">
        <w:rPr>
          <w:rFonts w:ascii="Arial" w:hAnsi="Arial" w:cs="Arial"/>
          <w:sz w:val="18"/>
        </w:rPr>
        <w:t xml:space="preserve"> wokół Terenu  Budowy  oraz będzie  unikać  uszkodzeń  lub  uciążliwości  dla  osób  lub  dóbr publicznych </w:t>
      </w:r>
      <w:r w:rsidR="00AE71FA" w:rsidRPr="005C3E5E">
        <w:rPr>
          <w:rFonts w:ascii="Arial" w:hAnsi="Arial" w:cs="Arial"/>
          <w:sz w:val="18"/>
        </w:rPr>
        <w:t xml:space="preserve"> i </w:t>
      </w:r>
      <w:r w:rsidRPr="005C3E5E">
        <w:rPr>
          <w:rFonts w:ascii="Arial" w:hAnsi="Arial" w:cs="Arial"/>
          <w:sz w:val="18"/>
        </w:rPr>
        <w:t>innych, a wynikających z nadmiernego hałasu, wibracji</w:t>
      </w:r>
      <w:r w:rsidR="00AE71FA" w:rsidRPr="005C3E5E">
        <w:rPr>
          <w:rFonts w:ascii="Arial" w:hAnsi="Arial" w:cs="Arial"/>
          <w:sz w:val="18"/>
        </w:rPr>
        <w:t xml:space="preserve"> i </w:t>
      </w:r>
      <w:r w:rsidRPr="005C3E5E">
        <w:rPr>
          <w:rFonts w:ascii="Arial" w:hAnsi="Arial" w:cs="Arial"/>
          <w:sz w:val="18"/>
        </w:rPr>
        <w:t xml:space="preserve">zanieczyszczenia, lub innych przyczyn powstałych w następstwie jego sposobu działania. </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Stosując się do tych wymagań będzie miał szczególny wzgląd na:</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1)</w:t>
      </w:r>
      <w:r w:rsidRPr="005C3E5E">
        <w:rPr>
          <w:rFonts w:ascii="Arial" w:hAnsi="Arial" w:cs="Arial"/>
          <w:sz w:val="18"/>
        </w:rPr>
        <w:tab/>
        <w:t>Lokalizację baz, warsztatów, magazynów, składowisk, ukopów</w:t>
      </w:r>
      <w:r w:rsidR="00AE71FA" w:rsidRPr="005C3E5E">
        <w:rPr>
          <w:rFonts w:ascii="Arial" w:hAnsi="Arial" w:cs="Arial"/>
          <w:sz w:val="18"/>
        </w:rPr>
        <w:t xml:space="preserve"> i </w:t>
      </w:r>
      <w:r w:rsidRPr="005C3E5E">
        <w:rPr>
          <w:rFonts w:ascii="Arial" w:hAnsi="Arial" w:cs="Arial"/>
          <w:sz w:val="18"/>
        </w:rPr>
        <w:t>dróg dojazdowych;</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2)</w:t>
      </w:r>
      <w:r w:rsidRPr="005C3E5E">
        <w:rPr>
          <w:rFonts w:ascii="Arial" w:hAnsi="Arial" w:cs="Arial"/>
          <w:sz w:val="18"/>
        </w:rPr>
        <w:tab/>
        <w:t>Środki ostrożności</w:t>
      </w:r>
      <w:r w:rsidR="00AE71FA" w:rsidRPr="005C3E5E">
        <w:rPr>
          <w:rFonts w:ascii="Arial" w:hAnsi="Arial" w:cs="Arial"/>
          <w:sz w:val="18"/>
        </w:rPr>
        <w:t xml:space="preserve"> i </w:t>
      </w:r>
      <w:r w:rsidRPr="005C3E5E">
        <w:rPr>
          <w:rFonts w:ascii="Arial" w:hAnsi="Arial" w:cs="Arial"/>
          <w:sz w:val="18"/>
        </w:rPr>
        <w:t>zabezpieczenia przed:</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a)</w:t>
      </w:r>
      <w:r w:rsidRPr="005C3E5E">
        <w:rPr>
          <w:rFonts w:ascii="Arial" w:hAnsi="Arial" w:cs="Arial"/>
          <w:sz w:val="18"/>
        </w:rPr>
        <w:tab/>
        <w:t>zanieczyszczeniem zbiorników</w:t>
      </w:r>
      <w:r w:rsidR="00AE71FA" w:rsidRPr="005C3E5E">
        <w:rPr>
          <w:rFonts w:ascii="Arial" w:hAnsi="Arial" w:cs="Arial"/>
          <w:sz w:val="18"/>
        </w:rPr>
        <w:t xml:space="preserve"> i </w:t>
      </w:r>
      <w:r w:rsidRPr="005C3E5E">
        <w:rPr>
          <w:rFonts w:ascii="Arial" w:hAnsi="Arial" w:cs="Arial"/>
          <w:sz w:val="18"/>
        </w:rPr>
        <w:t>cieków wodnych pyłami lub substancjami toksycznymi,</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b)</w:t>
      </w:r>
      <w:r w:rsidRPr="005C3E5E">
        <w:rPr>
          <w:rFonts w:ascii="Arial" w:hAnsi="Arial" w:cs="Arial"/>
          <w:sz w:val="18"/>
        </w:rPr>
        <w:tab/>
        <w:t>zanieczyszczeniem powietrza pyłami</w:t>
      </w:r>
      <w:r w:rsidR="00AE71FA" w:rsidRPr="005C3E5E">
        <w:rPr>
          <w:rFonts w:ascii="Arial" w:hAnsi="Arial" w:cs="Arial"/>
          <w:sz w:val="18"/>
        </w:rPr>
        <w:t xml:space="preserve"> i </w:t>
      </w:r>
      <w:r w:rsidRPr="005C3E5E">
        <w:rPr>
          <w:rFonts w:ascii="Arial" w:hAnsi="Arial" w:cs="Arial"/>
          <w:sz w:val="18"/>
        </w:rPr>
        <w:t>gazami,</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c)</w:t>
      </w:r>
      <w:r w:rsidRPr="005C3E5E">
        <w:rPr>
          <w:rFonts w:ascii="Arial" w:hAnsi="Arial" w:cs="Arial"/>
          <w:sz w:val="18"/>
        </w:rPr>
        <w:tab/>
        <w:t>możliwością powstania pożaru,</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d)</w:t>
      </w:r>
      <w:r w:rsidRPr="005C3E5E">
        <w:rPr>
          <w:rFonts w:ascii="Arial" w:hAnsi="Arial" w:cs="Arial"/>
          <w:sz w:val="18"/>
        </w:rPr>
        <w:tab/>
        <w:t xml:space="preserve">  uszkodzeniami budynków</w:t>
      </w:r>
      <w:r w:rsidR="00AE71FA" w:rsidRPr="005C3E5E">
        <w:rPr>
          <w:rFonts w:ascii="Arial" w:hAnsi="Arial" w:cs="Arial"/>
          <w:sz w:val="18"/>
        </w:rPr>
        <w:t xml:space="preserve"> i </w:t>
      </w:r>
      <w:r w:rsidRPr="005C3E5E">
        <w:rPr>
          <w:rFonts w:ascii="Arial" w:hAnsi="Arial" w:cs="Arial"/>
          <w:sz w:val="18"/>
        </w:rPr>
        <w:t xml:space="preserve">budowli w sąsiedztwie prowadzonych robót  </w:t>
      </w:r>
    </w:p>
    <w:p w:rsidR="009F1482" w:rsidRPr="005C3E5E" w:rsidRDefault="009F1482" w:rsidP="00834377">
      <w:pPr>
        <w:pStyle w:val="sstnromalny"/>
        <w:spacing w:line="264" w:lineRule="auto"/>
        <w:jc w:val="both"/>
        <w:rPr>
          <w:rFonts w:ascii="Arial" w:hAnsi="Arial" w:cs="Arial"/>
          <w:sz w:val="18"/>
        </w:rPr>
      </w:pP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W przypadku prowadzenia robót w sąsiedztwie drzew należy unikać ich mechanicznego uszkodzenia</w:t>
      </w:r>
      <w:r w:rsidR="00AE71FA" w:rsidRPr="005C3E5E">
        <w:rPr>
          <w:rFonts w:ascii="Arial" w:hAnsi="Arial" w:cs="Arial"/>
          <w:sz w:val="18"/>
        </w:rPr>
        <w:t xml:space="preserve"> i </w:t>
      </w:r>
      <w:r w:rsidRPr="005C3E5E">
        <w:rPr>
          <w:rFonts w:ascii="Arial" w:hAnsi="Arial" w:cs="Arial"/>
          <w:sz w:val="18"/>
        </w:rPr>
        <w:t>przesuszenia w wyniku prowadzenia robót odwodnieniowych. w bezpośrednim zasięgu koron drzew nie powinny być lokalizowane place składowe</w:t>
      </w:r>
      <w:r w:rsidR="00AE71FA" w:rsidRPr="005C3E5E">
        <w:rPr>
          <w:rFonts w:ascii="Arial" w:hAnsi="Arial" w:cs="Arial"/>
          <w:sz w:val="18"/>
        </w:rPr>
        <w:t xml:space="preserve"> i </w:t>
      </w:r>
      <w:r w:rsidRPr="005C3E5E">
        <w:rPr>
          <w:rFonts w:ascii="Arial" w:hAnsi="Arial" w:cs="Arial"/>
          <w:sz w:val="18"/>
        </w:rPr>
        <w:t>drogi dojazdowe. Wokół każdego zagrożonego drzewa należy wydzielić strefę bezpieczeństwa. w przypadku czasowego obniżenia poziomu zwierciadła wody gruntowej pożądane jest aby czas trwania leja depresyjnego był skrócony do minimum. Zaleca się prowadzenie prac odwodnieniowych poza okresem wegetacyjnym.</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Wykonawcę uznaje się za wytwórcę odpadów powstających w czasie budowy. Usunięcie odpadów, ich wykorzystanie lub unieszkodliwienie są obowiązkiem wykonawcy. Zamawiający nie będzie z tego tytułu ponosił żadnych kosztów w tym z tytułu opłat za gospodarcze korzystanie ze środowiska.</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Po przeprowadzeniu rozbiórek Wykonawca ma obowiązek:</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(a)</w:t>
      </w:r>
      <w:r w:rsidRPr="005C3E5E">
        <w:rPr>
          <w:rFonts w:ascii="Arial" w:hAnsi="Arial" w:cs="Arial"/>
          <w:sz w:val="18"/>
        </w:rPr>
        <w:tab/>
        <w:t>zgromadzenia powstających odpadów w sposób selektywny,</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(b)</w:t>
      </w:r>
      <w:r w:rsidRPr="005C3E5E">
        <w:rPr>
          <w:rFonts w:ascii="Arial" w:hAnsi="Arial" w:cs="Arial"/>
          <w:sz w:val="18"/>
        </w:rPr>
        <w:tab/>
        <w:t>zapewnienia właściwego postępowania w czasie rozbiórki z odpadami niebezpiecznymi (np. odpadowy eternit)</w:t>
      </w:r>
      <w:r w:rsidR="00AE71FA" w:rsidRPr="005C3E5E">
        <w:rPr>
          <w:rFonts w:ascii="Arial" w:hAnsi="Arial" w:cs="Arial"/>
          <w:sz w:val="18"/>
        </w:rPr>
        <w:t xml:space="preserve"> i </w:t>
      </w:r>
      <w:r w:rsidRPr="005C3E5E">
        <w:rPr>
          <w:rFonts w:ascii="Arial" w:hAnsi="Arial" w:cs="Arial"/>
          <w:sz w:val="18"/>
        </w:rPr>
        <w:t>zgromadzenia ich w sposób zapewniający ochronę środowiska,</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(c)</w:t>
      </w:r>
      <w:r w:rsidRPr="005C3E5E">
        <w:rPr>
          <w:rFonts w:ascii="Arial" w:hAnsi="Arial" w:cs="Arial"/>
          <w:sz w:val="18"/>
        </w:rPr>
        <w:tab/>
        <w:t>przekazania odpadów niebezpiecznych podmiotowi uprawnionemu do prowadzenia działalności w zakresie transportu</w:t>
      </w:r>
      <w:r w:rsidR="00AE71FA" w:rsidRPr="005C3E5E">
        <w:rPr>
          <w:rFonts w:ascii="Arial" w:hAnsi="Arial" w:cs="Arial"/>
          <w:sz w:val="18"/>
        </w:rPr>
        <w:t xml:space="preserve"> i </w:t>
      </w:r>
      <w:r w:rsidRPr="005C3E5E">
        <w:rPr>
          <w:rFonts w:ascii="Arial" w:hAnsi="Arial" w:cs="Arial"/>
          <w:sz w:val="18"/>
        </w:rPr>
        <w:t xml:space="preserve">unieszkodliwiania odpadów niebezpiecznych , </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(d)</w:t>
      </w:r>
      <w:r w:rsidRPr="005C3E5E">
        <w:rPr>
          <w:rFonts w:ascii="Arial" w:hAnsi="Arial" w:cs="Arial"/>
          <w:sz w:val="18"/>
        </w:rPr>
        <w:tab/>
        <w:t>zagospodarowania wszystkich odpadów powstających w fazie budowy.</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Wytwórca odpadów – Wykonawca prac budowlanych będzie mógł zlecić wykonanie obowiązku gospodarowania odpadami innemu posiadaczowi odpadów, za którego działalność ponosi odpowiedzialność przed Zamawiającym.</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Wykonawca jest zobligowany do rygorystycznego przestrzegania wszelkich obowiązujących przepisów, ustaw</w:t>
      </w:r>
      <w:r w:rsidR="00AE71FA" w:rsidRPr="005C3E5E">
        <w:rPr>
          <w:rFonts w:ascii="Arial" w:hAnsi="Arial" w:cs="Arial"/>
          <w:sz w:val="18"/>
        </w:rPr>
        <w:t xml:space="preserve"> i </w:t>
      </w:r>
      <w:r w:rsidRPr="005C3E5E">
        <w:rPr>
          <w:rFonts w:ascii="Arial" w:hAnsi="Arial" w:cs="Arial"/>
          <w:sz w:val="18"/>
        </w:rPr>
        <w:t>rozporządzeń z zakresu ochrony środowiska.</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Opłaty</w:t>
      </w:r>
      <w:r w:rsidR="00AE71FA" w:rsidRPr="005C3E5E">
        <w:rPr>
          <w:rFonts w:ascii="Arial" w:hAnsi="Arial" w:cs="Arial"/>
          <w:sz w:val="18"/>
        </w:rPr>
        <w:t xml:space="preserve"> i </w:t>
      </w:r>
      <w:r w:rsidRPr="005C3E5E">
        <w:rPr>
          <w:rFonts w:ascii="Arial" w:hAnsi="Arial" w:cs="Arial"/>
          <w:sz w:val="18"/>
        </w:rPr>
        <w:t>kary za przekroczenie w trakcie realizacji robót norm określonych w odpowiednich przepisach dot. punktów powyżej obciążają Wykonawcę.</w:t>
      </w:r>
    </w:p>
    <w:p w:rsidR="009F1482" w:rsidRPr="005C3E5E" w:rsidRDefault="009F1482" w:rsidP="00834377">
      <w:pPr>
        <w:pStyle w:val="sstnag4"/>
        <w:spacing w:line="264" w:lineRule="auto"/>
      </w:pPr>
      <w:r w:rsidRPr="005C3E5E">
        <w:t>Ochrona przeciwpożarowa</w:t>
      </w:r>
      <w:r w:rsidR="00AE71FA" w:rsidRPr="005C3E5E">
        <w:t xml:space="preserve"> i </w:t>
      </w:r>
      <w:r w:rsidRPr="005C3E5E">
        <w:t>przed niewypałami</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Rozpoznanie inżynieryjno-saperskie powinno być uwzględniane przy Wszystkich robotach, które mają w swojej specyﬁce naruszenie struktury gruntu istniejącego. Czynności dotyczące rozpoznania Winny być przeprowadzone przez Wyspecjalizowaną instytucje, posiadającą uprawnienia</w:t>
      </w:r>
      <w:r w:rsidR="00AE71FA" w:rsidRPr="005C3E5E">
        <w:rPr>
          <w:rFonts w:ascii="Arial" w:hAnsi="Arial" w:cs="Arial"/>
          <w:sz w:val="18"/>
        </w:rPr>
        <w:t xml:space="preserve"> i </w:t>
      </w:r>
      <w:r w:rsidRPr="005C3E5E">
        <w:rPr>
          <w:rFonts w:ascii="Arial" w:hAnsi="Arial" w:cs="Arial"/>
          <w:sz w:val="18"/>
        </w:rPr>
        <w:t>odpowiedni sprzęt specjalistyczny. Podstawę do rozpoczęcia prac budowlanych stanowi pisemne zaświadczenie osób dokonujących sprawdzenia terenu w zakresie przeprowadzonych prac rozpoznawczych. Procedury postepowania po stwierdzeniu w czasie realizacji prac budowlanych obecności niewypałów lub niewybuchów. w przypadku stwierdzenia w czasie realizacji prac budowlanych obecności niewypałów lub niewybuchów pomimo przeprowadzonego rozpoznania:</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 xml:space="preserve">Za ich usuniecie czyni się odpowiedzialnym Wykonawcę robot. Wykonawca jest zobowiązany do przeprowadzenia następujących czynności: </w:t>
      </w:r>
    </w:p>
    <w:p w:rsidR="009F1482" w:rsidRPr="005C3E5E" w:rsidRDefault="009F1482" w:rsidP="00834377">
      <w:pPr>
        <w:pStyle w:val="sstnromalny"/>
        <w:numPr>
          <w:ilvl w:val="0"/>
          <w:numId w:val="98"/>
        </w:numPr>
        <w:spacing w:line="264" w:lineRule="auto"/>
        <w:jc w:val="both"/>
        <w:rPr>
          <w:rFonts w:ascii="Arial" w:hAnsi="Arial" w:cs="Arial"/>
          <w:sz w:val="18"/>
        </w:rPr>
      </w:pPr>
      <w:r w:rsidRPr="005C3E5E">
        <w:rPr>
          <w:rFonts w:ascii="Arial" w:hAnsi="Arial" w:cs="Arial"/>
          <w:sz w:val="18"/>
        </w:rPr>
        <w:t>przerwać prace budowlane;</w:t>
      </w:r>
    </w:p>
    <w:p w:rsidR="009F1482" w:rsidRPr="005C3E5E" w:rsidRDefault="009F1482" w:rsidP="00834377">
      <w:pPr>
        <w:pStyle w:val="sstnromalny"/>
        <w:numPr>
          <w:ilvl w:val="0"/>
          <w:numId w:val="98"/>
        </w:numPr>
        <w:spacing w:line="264" w:lineRule="auto"/>
        <w:jc w:val="both"/>
        <w:rPr>
          <w:rFonts w:ascii="Arial" w:hAnsi="Arial" w:cs="Arial"/>
          <w:sz w:val="18"/>
        </w:rPr>
      </w:pPr>
      <w:r w:rsidRPr="005C3E5E">
        <w:rPr>
          <w:rFonts w:ascii="Arial" w:hAnsi="Arial" w:cs="Arial"/>
          <w:sz w:val="18"/>
        </w:rPr>
        <w:t>znalezisko oznakowane</w:t>
      </w:r>
      <w:r w:rsidR="00AE71FA" w:rsidRPr="005C3E5E">
        <w:rPr>
          <w:rFonts w:ascii="Arial" w:hAnsi="Arial" w:cs="Arial"/>
          <w:sz w:val="18"/>
        </w:rPr>
        <w:t xml:space="preserve"> i </w:t>
      </w:r>
      <w:r w:rsidRPr="005C3E5E">
        <w:rPr>
          <w:rFonts w:ascii="Arial" w:hAnsi="Arial" w:cs="Arial"/>
          <w:sz w:val="18"/>
        </w:rPr>
        <w:t xml:space="preserve">zabezpieczyć przed dostępem osób niepożądanych; </w:t>
      </w:r>
    </w:p>
    <w:p w:rsidR="009F1482" w:rsidRPr="005C3E5E" w:rsidRDefault="009F1482" w:rsidP="00834377">
      <w:pPr>
        <w:pStyle w:val="sstnromalny"/>
        <w:numPr>
          <w:ilvl w:val="0"/>
          <w:numId w:val="98"/>
        </w:numPr>
        <w:spacing w:line="264" w:lineRule="auto"/>
        <w:jc w:val="both"/>
        <w:rPr>
          <w:rFonts w:ascii="Arial" w:hAnsi="Arial" w:cs="Arial"/>
          <w:sz w:val="18"/>
        </w:rPr>
      </w:pPr>
      <w:r w:rsidRPr="005C3E5E">
        <w:rPr>
          <w:rFonts w:ascii="Arial" w:hAnsi="Arial" w:cs="Arial"/>
          <w:sz w:val="18"/>
        </w:rPr>
        <w:t>powiadomić telefonicznie Terenowy Komisariat Policji; powiadomić wojskowy patrol oczyszczania terenu w najbliższej jednostce wojskowej</w:t>
      </w:r>
    </w:p>
    <w:p w:rsidR="009F1482" w:rsidRPr="005C3E5E" w:rsidRDefault="009F1482" w:rsidP="00834377">
      <w:pPr>
        <w:pStyle w:val="sstnromalny"/>
        <w:numPr>
          <w:ilvl w:val="0"/>
          <w:numId w:val="98"/>
        </w:numPr>
        <w:spacing w:line="264" w:lineRule="auto"/>
        <w:jc w:val="both"/>
        <w:rPr>
          <w:rFonts w:ascii="Arial" w:hAnsi="Arial" w:cs="Arial"/>
          <w:sz w:val="18"/>
        </w:rPr>
      </w:pPr>
      <w:r w:rsidRPr="005C3E5E">
        <w:rPr>
          <w:rFonts w:ascii="Arial" w:hAnsi="Arial" w:cs="Arial"/>
          <w:sz w:val="18"/>
        </w:rPr>
        <w:t>powiadomić służbę operacyjną Wojewódzkiego Sztabu Wojskowego w Rzeszowie,</w:t>
      </w:r>
    </w:p>
    <w:p w:rsidR="009F1482" w:rsidRPr="005C3E5E" w:rsidRDefault="009F1482" w:rsidP="00834377">
      <w:pPr>
        <w:pStyle w:val="sstnromalny"/>
        <w:numPr>
          <w:ilvl w:val="0"/>
          <w:numId w:val="98"/>
        </w:numPr>
        <w:spacing w:line="264" w:lineRule="auto"/>
        <w:jc w:val="both"/>
        <w:rPr>
          <w:rFonts w:ascii="Arial" w:hAnsi="Arial" w:cs="Arial"/>
          <w:sz w:val="18"/>
        </w:rPr>
      </w:pPr>
      <w:r w:rsidRPr="005C3E5E">
        <w:rPr>
          <w:rFonts w:ascii="Arial" w:hAnsi="Arial" w:cs="Arial"/>
          <w:sz w:val="18"/>
        </w:rPr>
        <w:t xml:space="preserve">powiadomić inwestora; </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Po usunięciu niewypałów przystąpić do realizacji prac budowlanych. Należy pamiętać, Ze usuniecie niewypałów oraz ich unieszkodliwienie nie może odbywać się za odpłatnością, Specjalistyczne Jednostki Wykonują te prace bezpłatnie.</w:t>
      </w:r>
    </w:p>
    <w:p w:rsidR="009F1482" w:rsidRPr="005C3E5E" w:rsidRDefault="009F1482" w:rsidP="00834377">
      <w:pPr>
        <w:pStyle w:val="sstnag4"/>
        <w:spacing w:line="264" w:lineRule="auto"/>
      </w:pPr>
      <w:r w:rsidRPr="005C3E5E">
        <w:t>Materiały szkodliwe dla otoczenia</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 xml:space="preserve">Materiały, które w sposób trwały są szkodliwe dla otoczenia, nie będą dopuszczone do użycia.   </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Nie dopuszcza się do użycia materiałów wywołujących szkodliwe promieniowanie o stężeniu większym od dopuszczalnego.</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Wszelkie materiały odpadowe użyte do robót będą miały świadectwo dopuszczenia, wydane przez uprawnioną jednostkę, jednoznacznie określające brak szkodliwego oddziaływania tych materiałów na środowisko.</w:t>
      </w:r>
    </w:p>
    <w:p w:rsidR="009F1482" w:rsidRDefault="009F1482" w:rsidP="00834377">
      <w:pPr>
        <w:pStyle w:val="sstnromalny"/>
        <w:spacing w:line="264" w:lineRule="auto"/>
        <w:jc w:val="both"/>
        <w:rPr>
          <w:rFonts w:ascii="Arial" w:hAnsi="Arial" w:cs="Arial"/>
          <w:sz w:val="18"/>
        </w:rPr>
      </w:pPr>
      <w:r w:rsidRPr="005C3E5E">
        <w:rPr>
          <w:rFonts w:ascii="Arial" w:hAnsi="Arial" w:cs="Arial"/>
          <w:sz w:val="18"/>
        </w:rPr>
        <w:t>Materiały, które są szkodliwe dla otoczenia tylko w czasie robót, a po zakończeniu robót ich szkodliwość zanika (Np. materiały pylaste) mogą być użyte pod warunkiem przestrzegania wymagań technologicznych wbudowania. Jeżeli wymagają tego odpowiednie przepisy Wykonawca powinien otrzymać zgodę na użycie tych materiałów od właściwych organów administracji państwowej.</w:t>
      </w:r>
    </w:p>
    <w:p w:rsidR="009F1482" w:rsidRPr="005C3E5E" w:rsidRDefault="009F1482" w:rsidP="00834377">
      <w:pPr>
        <w:pStyle w:val="sstnag4"/>
        <w:spacing w:line="264" w:lineRule="auto"/>
      </w:pPr>
      <w:r w:rsidRPr="005C3E5E">
        <w:t>Ochrona własności publicznej</w:t>
      </w:r>
      <w:r w:rsidR="00AE71FA" w:rsidRPr="005C3E5E">
        <w:t xml:space="preserve"> i </w:t>
      </w:r>
      <w:r w:rsidRPr="005C3E5E">
        <w:t>prywatnej</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 xml:space="preserve">Wykonawca jest zobowiązany do ochrony przed uszkodzeniem lub zniszczeniem własności publicznej </w:t>
      </w:r>
      <w:r w:rsidRPr="005C3E5E">
        <w:rPr>
          <w:rFonts w:ascii="Arial" w:hAnsi="Arial" w:cs="Arial"/>
          <w:sz w:val="18"/>
        </w:rPr>
        <w:br/>
        <w:t>i prywatnej.</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Jeżeli w związku z niewłaściwym prowadzeniem robót, zaniedbaniem lub brakiem działań ze strony Wykonawcy nastąpi uszkodzenie lub zniszczenie własności prywatnej lub publicznej, to Wykonawca na swój koszt naprawi lub odtworzy uszkodzoną własność w taki sposób, aby stan naprawionej własności był nie gorszy niż przed powstaniem tego uszkodzenia lub zniszczenia.</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Wykonawca odpowiada za ochronę instalacji napowietrznych, na powierzchni ziemi</w:t>
      </w:r>
      <w:r w:rsidR="00AE71FA" w:rsidRPr="005C3E5E">
        <w:rPr>
          <w:rFonts w:ascii="Arial" w:hAnsi="Arial" w:cs="Arial"/>
          <w:sz w:val="18"/>
        </w:rPr>
        <w:t xml:space="preserve"> i </w:t>
      </w:r>
      <w:r w:rsidRPr="005C3E5E">
        <w:rPr>
          <w:rFonts w:ascii="Arial" w:hAnsi="Arial" w:cs="Arial"/>
          <w:sz w:val="18"/>
        </w:rPr>
        <w:t>za urządzenia podziemne, takie jak linie napowietrzne, rurociągi, kable itp. oraz uzyska od odpowiednich władz będących właścicielami tych urządzeń potwierdzenie informacji dostarczonych mu przez Zamawiającego w ramach planu ich lokalizacji. Wykonawca zapewni właściwe oznaczenie</w:t>
      </w:r>
      <w:r w:rsidR="00AE71FA" w:rsidRPr="005C3E5E">
        <w:rPr>
          <w:rFonts w:ascii="Arial" w:hAnsi="Arial" w:cs="Arial"/>
          <w:sz w:val="18"/>
        </w:rPr>
        <w:t xml:space="preserve"> i </w:t>
      </w:r>
      <w:r w:rsidRPr="005C3E5E">
        <w:rPr>
          <w:rFonts w:ascii="Arial" w:hAnsi="Arial" w:cs="Arial"/>
          <w:sz w:val="18"/>
        </w:rPr>
        <w:t>zabezpieczenie przed uszkodzeniem tych instalacji</w:t>
      </w:r>
      <w:r w:rsidR="00AE71FA" w:rsidRPr="005C3E5E">
        <w:rPr>
          <w:rFonts w:ascii="Arial" w:hAnsi="Arial" w:cs="Arial"/>
          <w:sz w:val="18"/>
        </w:rPr>
        <w:t xml:space="preserve"> i </w:t>
      </w:r>
      <w:r w:rsidRPr="005C3E5E">
        <w:rPr>
          <w:rFonts w:ascii="Arial" w:hAnsi="Arial" w:cs="Arial"/>
          <w:sz w:val="18"/>
        </w:rPr>
        <w:t>urządzeń w czasie trwania budowy.</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Wykonawca zobowiązany jest umieścić w swoim harmonogramie rezerwę czasową dla wszelkiego rodzaju robót, które mają być wykonane w zakresie przełożenia instalacji</w:t>
      </w:r>
      <w:r w:rsidR="00AE71FA" w:rsidRPr="005C3E5E">
        <w:rPr>
          <w:rFonts w:ascii="Arial" w:hAnsi="Arial" w:cs="Arial"/>
          <w:sz w:val="18"/>
        </w:rPr>
        <w:t xml:space="preserve"> i </w:t>
      </w:r>
      <w:r w:rsidRPr="005C3E5E">
        <w:rPr>
          <w:rFonts w:ascii="Arial" w:hAnsi="Arial" w:cs="Arial"/>
          <w:sz w:val="18"/>
        </w:rPr>
        <w:t>urządzeń podziemnych na terenie budowy</w:t>
      </w:r>
      <w:r w:rsidR="00AE71FA" w:rsidRPr="005C3E5E">
        <w:rPr>
          <w:rFonts w:ascii="Arial" w:hAnsi="Arial" w:cs="Arial"/>
          <w:sz w:val="18"/>
        </w:rPr>
        <w:t xml:space="preserve"> i </w:t>
      </w:r>
      <w:r w:rsidRPr="005C3E5E">
        <w:rPr>
          <w:rFonts w:ascii="Arial" w:hAnsi="Arial" w:cs="Arial"/>
          <w:sz w:val="18"/>
        </w:rPr>
        <w:t>powiadomić Inżyniera, właściciela instalacji oraz władze lokalne o zamiarze rozpoczęcia robót. o fakcie przypadkowego uszkodzenia tych instalacji Wykonawca bezzwłocznie powiadomi Inżyniera</w:t>
      </w:r>
      <w:r w:rsidR="00AE71FA" w:rsidRPr="005C3E5E">
        <w:rPr>
          <w:rFonts w:ascii="Arial" w:hAnsi="Arial" w:cs="Arial"/>
          <w:sz w:val="18"/>
        </w:rPr>
        <w:t xml:space="preserve"> i </w:t>
      </w:r>
      <w:r w:rsidRPr="005C3E5E">
        <w:rPr>
          <w:rFonts w:ascii="Arial" w:hAnsi="Arial" w:cs="Arial"/>
          <w:sz w:val="18"/>
        </w:rPr>
        <w:t>zainteresowanego właściciela oraz (w zależności od potrzeby) zainteresowane władze oraz będzie z nimi współpracował dostarczając wszelkiej pomocy potrzebnej przy dokonywaniu napraw. Wykonawca będzie odpowiadać za wszelkie spowodowane przez jego działania uszkodzenia instalacji napowietrznych, na powierzchni ziemi</w:t>
      </w:r>
      <w:r w:rsidR="00AE71FA" w:rsidRPr="005C3E5E">
        <w:rPr>
          <w:rFonts w:ascii="Arial" w:hAnsi="Arial" w:cs="Arial"/>
          <w:sz w:val="18"/>
        </w:rPr>
        <w:t xml:space="preserve"> i </w:t>
      </w:r>
      <w:r w:rsidRPr="005C3E5E">
        <w:rPr>
          <w:rFonts w:ascii="Arial" w:hAnsi="Arial" w:cs="Arial"/>
          <w:sz w:val="18"/>
        </w:rPr>
        <w:t>urządzeń podziemnych wykazanych w dokumentach dostarczonych mu przez Zamawiającego.</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Inżynier będzie na bieżąco informowany o wszystkich umowach zawartych pomiędzy Wykonawcą a właścicielami nieruchomości</w:t>
      </w:r>
      <w:r w:rsidR="00AE71FA" w:rsidRPr="005C3E5E">
        <w:rPr>
          <w:rFonts w:ascii="Arial" w:hAnsi="Arial" w:cs="Arial"/>
          <w:sz w:val="18"/>
        </w:rPr>
        <w:t xml:space="preserve"> i </w:t>
      </w:r>
      <w:r w:rsidRPr="005C3E5E">
        <w:rPr>
          <w:rFonts w:ascii="Arial" w:hAnsi="Arial" w:cs="Arial"/>
          <w:sz w:val="18"/>
        </w:rPr>
        <w:t>dotyczących korzystania z własności</w:t>
      </w:r>
      <w:r w:rsidR="00AE71FA" w:rsidRPr="005C3E5E">
        <w:rPr>
          <w:rFonts w:ascii="Arial" w:hAnsi="Arial" w:cs="Arial"/>
          <w:sz w:val="18"/>
        </w:rPr>
        <w:t xml:space="preserve"> i </w:t>
      </w:r>
      <w:r w:rsidRPr="005C3E5E">
        <w:rPr>
          <w:rFonts w:ascii="Arial" w:hAnsi="Arial" w:cs="Arial"/>
          <w:sz w:val="18"/>
        </w:rPr>
        <w:t>dróg wewnętrznych. Jednakże, ani Inżynier ani Zamawiający nie będzie ingerował w takie porozumienia, o ile nie będą one sprzeczne z postanowieniami zawartymi w Warunkach Kontraktu.</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Przed rozpoczęciem robót budowlanych Wykonawca sporządzi dokumentację stanu technicznego istniejących dróg lokalnych, znajdujących się w najbliższym otoczeniu inwestycji oraz w dalszej odległości, wykorzystywanych do ciężkiego transportu Wykonawcy. Dane inwentaryzacyjne zawarte w dokumentacji Wykonawca potwierdzi u zarządcy drogi za zgodne ze stanem faktycznym w danym dniu</w:t>
      </w:r>
      <w:r w:rsidR="00AE71FA" w:rsidRPr="005C3E5E">
        <w:rPr>
          <w:rFonts w:ascii="Arial" w:hAnsi="Arial" w:cs="Arial"/>
          <w:sz w:val="18"/>
        </w:rPr>
        <w:t xml:space="preserve"> i </w:t>
      </w:r>
      <w:r w:rsidRPr="005C3E5E">
        <w:rPr>
          <w:rFonts w:ascii="Arial" w:hAnsi="Arial" w:cs="Arial"/>
          <w:sz w:val="18"/>
        </w:rPr>
        <w:t>zgłosi ten fakt do lokalnych władz samorządowych. Nieodłączną częścią tej dokumentacji będą zdjęcia, skatalogowane w sposób nie budzący wątpliwości co do momentu ich wykonania oraz obiektu, który dokumentują.</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Wykonawca będzie mógł transportować materiały</w:t>
      </w:r>
      <w:r w:rsidR="00AE71FA" w:rsidRPr="005C3E5E">
        <w:rPr>
          <w:rFonts w:ascii="Arial" w:hAnsi="Arial" w:cs="Arial"/>
          <w:sz w:val="18"/>
        </w:rPr>
        <w:t xml:space="preserve"> i </w:t>
      </w:r>
      <w:r w:rsidRPr="005C3E5E">
        <w:rPr>
          <w:rFonts w:ascii="Arial" w:hAnsi="Arial" w:cs="Arial"/>
          <w:sz w:val="18"/>
        </w:rPr>
        <w:t>wyposażenie na</w:t>
      </w:r>
      <w:r w:rsidR="00AE71FA" w:rsidRPr="005C3E5E">
        <w:rPr>
          <w:rFonts w:ascii="Arial" w:hAnsi="Arial" w:cs="Arial"/>
          <w:sz w:val="18"/>
        </w:rPr>
        <w:t xml:space="preserve"> i </w:t>
      </w:r>
      <w:r w:rsidRPr="005C3E5E">
        <w:rPr>
          <w:rFonts w:ascii="Arial" w:hAnsi="Arial" w:cs="Arial"/>
          <w:sz w:val="18"/>
        </w:rPr>
        <w:t>z terenu budowy wyłącznie po drogach, których stan został zinwentaryzowany w w/w sposób</w:t>
      </w:r>
      <w:r w:rsidR="00AE71FA" w:rsidRPr="005C3E5E">
        <w:rPr>
          <w:rFonts w:ascii="Arial" w:hAnsi="Arial" w:cs="Arial"/>
          <w:sz w:val="18"/>
        </w:rPr>
        <w:t xml:space="preserve"> i </w:t>
      </w:r>
      <w:r w:rsidRPr="005C3E5E">
        <w:rPr>
          <w:rFonts w:ascii="Arial" w:hAnsi="Arial" w:cs="Arial"/>
          <w:sz w:val="18"/>
        </w:rPr>
        <w:t>potwierdzony u Zarządcy drogi.</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W przypadku ewentualnych roszczeń odszkodowawczych za zniszczenie dróg przez transport budowy Wykonawca jest zobowiązany do ich naprawy na własny koszt.</w:t>
      </w:r>
    </w:p>
    <w:p w:rsidR="009F1482" w:rsidRPr="005C3E5E" w:rsidRDefault="009F1482" w:rsidP="00834377">
      <w:pPr>
        <w:pStyle w:val="sstnag4"/>
        <w:spacing w:line="264" w:lineRule="auto"/>
      </w:pPr>
      <w:r w:rsidRPr="005C3E5E">
        <w:t>Ograniczenie obciążeń osi pojazdów.</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Wykonawca stosować się będzie do ustawowych ograniczeń obciążenia na oś przy transporcie materiałów</w:t>
      </w:r>
      <w:r w:rsidR="00AE71FA" w:rsidRPr="005C3E5E">
        <w:rPr>
          <w:rFonts w:ascii="Arial" w:hAnsi="Arial" w:cs="Arial"/>
          <w:sz w:val="18"/>
        </w:rPr>
        <w:t xml:space="preserve"> i </w:t>
      </w:r>
      <w:r w:rsidRPr="005C3E5E">
        <w:rPr>
          <w:rFonts w:ascii="Arial" w:hAnsi="Arial" w:cs="Arial"/>
          <w:sz w:val="18"/>
        </w:rPr>
        <w:t>wyposażenia na</w:t>
      </w:r>
      <w:r w:rsidR="00AE71FA" w:rsidRPr="005C3E5E">
        <w:rPr>
          <w:rFonts w:ascii="Arial" w:hAnsi="Arial" w:cs="Arial"/>
          <w:sz w:val="18"/>
        </w:rPr>
        <w:t xml:space="preserve"> i </w:t>
      </w:r>
      <w:r w:rsidRPr="005C3E5E">
        <w:rPr>
          <w:rFonts w:ascii="Arial" w:hAnsi="Arial" w:cs="Arial"/>
          <w:sz w:val="18"/>
        </w:rPr>
        <w:t xml:space="preserve">z terenu robót. </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Uzyska on niezbędne zezwolenia na przewóz nietypowych wagowo ładunków</w:t>
      </w:r>
      <w:r w:rsidR="00AE71FA" w:rsidRPr="005C3E5E">
        <w:rPr>
          <w:rFonts w:ascii="Arial" w:hAnsi="Arial" w:cs="Arial"/>
          <w:sz w:val="18"/>
        </w:rPr>
        <w:t xml:space="preserve"> i </w:t>
      </w:r>
      <w:r w:rsidRPr="005C3E5E">
        <w:rPr>
          <w:rFonts w:ascii="Arial" w:hAnsi="Arial" w:cs="Arial"/>
          <w:sz w:val="18"/>
        </w:rPr>
        <w:t xml:space="preserve">w sposób ciągły będzie o każdym przewozie informował Inżyniera. </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Pojazdy</w:t>
      </w:r>
      <w:r w:rsidR="00AE71FA" w:rsidRPr="005C3E5E">
        <w:rPr>
          <w:rFonts w:ascii="Arial" w:hAnsi="Arial" w:cs="Arial"/>
          <w:sz w:val="18"/>
        </w:rPr>
        <w:t xml:space="preserve"> i </w:t>
      </w:r>
      <w:r w:rsidRPr="005C3E5E">
        <w:rPr>
          <w:rFonts w:ascii="Arial" w:hAnsi="Arial" w:cs="Arial"/>
          <w:sz w:val="18"/>
        </w:rPr>
        <w:t>ładunki powodujące nadmierne obciążenia osiowe nie będą dopuszczone na świeżo ukończony fragment budowy. Wykonawca będzie odpowiadał za naprawę wszelkich uszkodzeń spowodowanych przez transport ładunków ponadnormatywnych.</w:t>
      </w:r>
    </w:p>
    <w:p w:rsidR="009F1482" w:rsidRPr="005C3E5E" w:rsidRDefault="009F1482" w:rsidP="00834377">
      <w:pPr>
        <w:pStyle w:val="sstnag4"/>
        <w:spacing w:line="264" w:lineRule="auto"/>
      </w:pPr>
      <w:r w:rsidRPr="005C3E5E">
        <w:t>Bezpieczeństwo</w:t>
      </w:r>
      <w:r w:rsidR="00AE71FA" w:rsidRPr="005C3E5E">
        <w:t xml:space="preserve"> i </w:t>
      </w:r>
      <w:r w:rsidRPr="005C3E5E">
        <w:t>higiena pracy</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Podczas realizacji robót Wykonawca będzie przestrzegał przepisów dotyczących bezpieczeństwa</w:t>
      </w:r>
      <w:r w:rsidR="00AE71FA" w:rsidRPr="005C3E5E">
        <w:rPr>
          <w:rFonts w:ascii="Arial" w:hAnsi="Arial" w:cs="Arial"/>
          <w:sz w:val="18"/>
        </w:rPr>
        <w:t xml:space="preserve"> i </w:t>
      </w:r>
      <w:r w:rsidRPr="005C3E5E">
        <w:rPr>
          <w:rFonts w:ascii="Arial" w:hAnsi="Arial" w:cs="Arial"/>
          <w:sz w:val="18"/>
        </w:rPr>
        <w:t xml:space="preserve">higieny pracy. </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W szczególności Wykonawca ma obowiązek zadbać, aby personel nie wykonywał prac w warunkach niebezpiecznych, szkodliwych dla zdrowia oraz niespełniających odpowiednich wymagań sanitarnych.</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Wykonawca zapewni</w:t>
      </w:r>
      <w:r w:rsidR="00AE71FA" w:rsidRPr="005C3E5E">
        <w:rPr>
          <w:rFonts w:ascii="Arial" w:hAnsi="Arial" w:cs="Arial"/>
          <w:sz w:val="18"/>
        </w:rPr>
        <w:t xml:space="preserve"> i </w:t>
      </w:r>
      <w:r w:rsidRPr="005C3E5E">
        <w:rPr>
          <w:rFonts w:ascii="Arial" w:hAnsi="Arial" w:cs="Arial"/>
          <w:sz w:val="18"/>
        </w:rPr>
        <w:t>będzie utrzymywał wszelkie urządzenia zabezpieczające, socjalne oraz sprzęt</w:t>
      </w:r>
      <w:r w:rsidR="00AE71FA" w:rsidRPr="005C3E5E">
        <w:rPr>
          <w:rFonts w:ascii="Arial" w:hAnsi="Arial" w:cs="Arial"/>
          <w:sz w:val="18"/>
        </w:rPr>
        <w:t xml:space="preserve"> i </w:t>
      </w:r>
      <w:r w:rsidRPr="005C3E5E">
        <w:rPr>
          <w:rFonts w:ascii="Arial" w:hAnsi="Arial" w:cs="Arial"/>
          <w:sz w:val="18"/>
        </w:rPr>
        <w:t>odpowiednią odzież dla ochrony zdrowia</w:t>
      </w:r>
      <w:r w:rsidR="00AE71FA" w:rsidRPr="005C3E5E">
        <w:rPr>
          <w:rFonts w:ascii="Arial" w:hAnsi="Arial" w:cs="Arial"/>
          <w:sz w:val="18"/>
        </w:rPr>
        <w:t xml:space="preserve"> i </w:t>
      </w:r>
      <w:r w:rsidRPr="005C3E5E">
        <w:rPr>
          <w:rFonts w:ascii="Arial" w:hAnsi="Arial" w:cs="Arial"/>
          <w:sz w:val="18"/>
        </w:rPr>
        <w:t>życia osób zatrudnionych na budowie oraz dla zapewnienia bezpieczeństwa publicznego.</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W terminie wynikającym z Warunków Kontraktu, Wykonawca opracuje</w:t>
      </w:r>
      <w:r w:rsidR="00AE71FA" w:rsidRPr="005C3E5E">
        <w:rPr>
          <w:rFonts w:ascii="Arial" w:hAnsi="Arial" w:cs="Arial"/>
          <w:sz w:val="18"/>
        </w:rPr>
        <w:t xml:space="preserve"> i </w:t>
      </w:r>
      <w:r w:rsidRPr="005C3E5E">
        <w:rPr>
          <w:rFonts w:ascii="Arial" w:hAnsi="Arial" w:cs="Arial"/>
          <w:sz w:val="18"/>
        </w:rPr>
        <w:t>dostarczy Inżynierowi/Kierownikowi Projektu szczegółowy plan Bezpieczeństwa</w:t>
      </w:r>
      <w:r w:rsidR="00AE71FA" w:rsidRPr="005C3E5E">
        <w:rPr>
          <w:rFonts w:ascii="Arial" w:hAnsi="Arial" w:cs="Arial"/>
          <w:sz w:val="18"/>
        </w:rPr>
        <w:t xml:space="preserve"> i </w:t>
      </w:r>
      <w:r w:rsidRPr="005C3E5E">
        <w:rPr>
          <w:rFonts w:ascii="Arial" w:hAnsi="Arial" w:cs="Arial"/>
          <w:sz w:val="18"/>
        </w:rPr>
        <w:t>Ochrony Zdrowia („BIOZ”) zgodnie z rozporządzeniem Ministra Infrastruktury z dnia 27 sierpnia 2002 (Dz.U. Nr 151 poz. 1256).</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Uznaje się, że wszelkie koszty związane z wypełnieniem wymagań określonych powyżej nie podlegają odrębnej zapłacie</w:t>
      </w:r>
      <w:r w:rsidR="00AE71FA" w:rsidRPr="005C3E5E">
        <w:rPr>
          <w:rFonts w:ascii="Arial" w:hAnsi="Arial" w:cs="Arial"/>
          <w:sz w:val="18"/>
        </w:rPr>
        <w:t xml:space="preserve"> i </w:t>
      </w:r>
      <w:r w:rsidRPr="005C3E5E">
        <w:rPr>
          <w:rFonts w:ascii="Arial" w:hAnsi="Arial" w:cs="Arial"/>
          <w:sz w:val="18"/>
        </w:rPr>
        <w:t>są uwzględnione w cenie kontraktowej.</w:t>
      </w:r>
    </w:p>
    <w:p w:rsidR="009F1482" w:rsidRPr="005C3E5E" w:rsidRDefault="009F1482" w:rsidP="00834377">
      <w:pPr>
        <w:pStyle w:val="sstnag4"/>
        <w:spacing w:line="264" w:lineRule="auto"/>
      </w:pPr>
      <w:r w:rsidRPr="005C3E5E">
        <w:t>Ochrona</w:t>
      </w:r>
      <w:r w:rsidR="00AE71FA" w:rsidRPr="005C3E5E">
        <w:t xml:space="preserve"> i </w:t>
      </w:r>
      <w:r w:rsidRPr="005C3E5E">
        <w:t>utrzymanie robót.</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Wykonawca będzie odpowiedzialny za ochronę robót</w:t>
      </w:r>
      <w:r w:rsidR="00AE71FA" w:rsidRPr="005C3E5E">
        <w:rPr>
          <w:rFonts w:ascii="Arial" w:hAnsi="Arial" w:cs="Arial"/>
          <w:sz w:val="18"/>
        </w:rPr>
        <w:t xml:space="preserve"> i </w:t>
      </w:r>
      <w:r w:rsidRPr="005C3E5E">
        <w:rPr>
          <w:rFonts w:ascii="Arial" w:hAnsi="Arial" w:cs="Arial"/>
          <w:sz w:val="18"/>
        </w:rPr>
        <w:t>za wszelkie materiały</w:t>
      </w:r>
      <w:r w:rsidR="00AE71FA" w:rsidRPr="005C3E5E">
        <w:rPr>
          <w:rFonts w:ascii="Arial" w:hAnsi="Arial" w:cs="Arial"/>
          <w:sz w:val="18"/>
        </w:rPr>
        <w:t xml:space="preserve"> i </w:t>
      </w:r>
      <w:r w:rsidRPr="005C3E5E">
        <w:rPr>
          <w:rFonts w:ascii="Arial" w:hAnsi="Arial" w:cs="Arial"/>
          <w:sz w:val="18"/>
        </w:rPr>
        <w:t>urządzenia używane do realizacji robót od daty rozpoczęcia do daty potwierdzenia zakończenia robót przez Inżyniera.</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Wykonawca będzie utrzymywać roboty do czasu końcowego odbioru. Utrzymanie powinno być prowadzone w taki sposób, aby budowa lub jej elementy były w zadawalającym stanie przez cały czas do momentu odbioru końcowego robót.</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Jeżeli Wykonawca w jakimkolwiek czasie zaniedba utrzymania robót, to na polecenie Inżyniera powinien rozpocząć roboty utrzymaniowe nie później niż w 24 godziny po otrzymaniu tego polecenia. w przeciwnym razie Inżynier ma prawo zatrzymać roboty.</w:t>
      </w:r>
    </w:p>
    <w:p w:rsidR="009F1482" w:rsidRPr="005C3E5E" w:rsidRDefault="009F1482" w:rsidP="00834377">
      <w:pPr>
        <w:pStyle w:val="sstnag4"/>
        <w:spacing w:line="264" w:lineRule="auto"/>
      </w:pPr>
      <w:r w:rsidRPr="005C3E5E">
        <w:t>Stosowanie się do prawa</w:t>
      </w:r>
      <w:r w:rsidR="00AE71FA" w:rsidRPr="005C3E5E">
        <w:t xml:space="preserve"> i </w:t>
      </w:r>
      <w:r w:rsidRPr="005C3E5E">
        <w:t>innych przepisów.</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Wykonawca zobowiązany jest znać wszystkie przepisy wydane przez władze centralne</w:t>
      </w:r>
      <w:r w:rsidR="00AE71FA" w:rsidRPr="005C3E5E">
        <w:rPr>
          <w:rFonts w:ascii="Arial" w:hAnsi="Arial" w:cs="Arial"/>
          <w:sz w:val="18"/>
        </w:rPr>
        <w:t xml:space="preserve"> i </w:t>
      </w:r>
      <w:r w:rsidRPr="005C3E5E">
        <w:rPr>
          <w:rFonts w:ascii="Arial" w:hAnsi="Arial" w:cs="Arial"/>
          <w:sz w:val="18"/>
        </w:rPr>
        <w:t>miejscowe oraz inne przepisy</w:t>
      </w:r>
      <w:r w:rsidR="00AE71FA" w:rsidRPr="005C3E5E">
        <w:rPr>
          <w:rFonts w:ascii="Arial" w:hAnsi="Arial" w:cs="Arial"/>
          <w:sz w:val="18"/>
        </w:rPr>
        <w:t xml:space="preserve"> i </w:t>
      </w:r>
      <w:r w:rsidRPr="005C3E5E">
        <w:rPr>
          <w:rFonts w:ascii="Arial" w:hAnsi="Arial" w:cs="Arial"/>
          <w:sz w:val="18"/>
        </w:rPr>
        <w:t>wytyczne, które w jakikolwiek sposób są związane z prowadzonymi robotami</w:t>
      </w:r>
      <w:r w:rsidR="00AE71FA" w:rsidRPr="005C3E5E">
        <w:rPr>
          <w:rFonts w:ascii="Arial" w:hAnsi="Arial" w:cs="Arial"/>
          <w:sz w:val="18"/>
        </w:rPr>
        <w:t xml:space="preserve"> i </w:t>
      </w:r>
      <w:r w:rsidRPr="005C3E5E">
        <w:rPr>
          <w:rFonts w:ascii="Arial" w:hAnsi="Arial" w:cs="Arial"/>
          <w:sz w:val="18"/>
        </w:rPr>
        <w:t>będzie w pełni odpowiedzialny za przestrzeganie tych praw</w:t>
      </w:r>
      <w:r w:rsidR="00AE71FA" w:rsidRPr="005C3E5E">
        <w:rPr>
          <w:rFonts w:ascii="Arial" w:hAnsi="Arial" w:cs="Arial"/>
          <w:sz w:val="18"/>
        </w:rPr>
        <w:t xml:space="preserve"> i </w:t>
      </w:r>
      <w:r w:rsidRPr="005C3E5E">
        <w:rPr>
          <w:rFonts w:ascii="Arial" w:hAnsi="Arial" w:cs="Arial"/>
          <w:sz w:val="18"/>
        </w:rPr>
        <w:t>przepisów podczas prowadzenia robót.</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Wykonawca będzie przestrzegać praw patentowych</w:t>
      </w:r>
      <w:r w:rsidR="00AE71FA" w:rsidRPr="005C3E5E">
        <w:rPr>
          <w:rFonts w:ascii="Arial" w:hAnsi="Arial" w:cs="Arial"/>
          <w:sz w:val="18"/>
        </w:rPr>
        <w:t xml:space="preserve"> i </w:t>
      </w:r>
      <w:r w:rsidRPr="005C3E5E">
        <w:rPr>
          <w:rFonts w:ascii="Arial" w:hAnsi="Arial" w:cs="Arial"/>
          <w:sz w:val="18"/>
        </w:rPr>
        <w:t>będzie w pełni odpowiedzialny za wypełnienie wszelkich wymagań prawnych odnośnie wykorzystania opatentowanych urządzeń lub metod</w:t>
      </w:r>
      <w:r w:rsidR="00AE71FA" w:rsidRPr="005C3E5E">
        <w:rPr>
          <w:rFonts w:ascii="Arial" w:hAnsi="Arial" w:cs="Arial"/>
          <w:sz w:val="18"/>
        </w:rPr>
        <w:t xml:space="preserve"> i </w:t>
      </w:r>
      <w:r w:rsidRPr="005C3E5E">
        <w:rPr>
          <w:rFonts w:ascii="Arial" w:hAnsi="Arial" w:cs="Arial"/>
          <w:sz w:val="18"/>
        </w:rPr>
        <w:t>w sposób ciągły będzie informował Inżyniera o swoich działaniach, przedstawiając kopie zezwoleń</w:t>
      </w:r>
      <w:r w:rsidR="00AE71FA" w:rsidRPr="005C3E5E">
        <w:rPr>
          <w:rFonts w:ascii="Arial" w:hAnsi="Arial" w:cs="Arial"/>
          <w:sz w:val="18"/>
        </w:rPr>
        <w:t xml:space="preserve"> i </w:t>
      </w:r>
      <w:r w:rsidRPr="005C3E5E">
        <w:rPr>
          <w:rFonts w:ascii="Arial" w:hAnsi="Arial" w:cs="Arial"/>
          <w:sz w:val="18"/>
        </w:rPr>
        <w:t>inne odnośne dokumenty. Jeżeli niedotrzymanie w/w wymagań spowoduje skutki finansowe lub prawne to w całości obciążają one Wykonawcę.</w:t>
      </w:r>
    </w:p>
    <w:p w:rsidR="009F1482" w:rsidRPr="005C3E5E" w:rsidRDefault="009F1482" w:rsidP="00834377">
      <w:pPr>
        <w:pStyle w:val="sstnag4"/>
        <w:spacing w:line="264" w:lineRule="auto"/>
      </w:pPr>
      <w:r w:rsidRPr="005C3E5E">
        <w:t>Równoważność norm</w:t>
      </w:r>
      <w:r w:rsidR="00AE71FA" w:rsidRPr="005C3E5E">
        <w:t xml:space="preserve"> i </w:t>
      </w:r>
      <w:r w:rsidRPr="005C3E5E">
        <w:t>przepisów prawnych.</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Gdziekolwiek w dokumentach umowy powołane są konkretne normy lub przepisy, które spełniać mają materiały, sprzęt</w:t>
      </w:r>
      <w:r w:rsidR="00AE71FA" w:rsidRPr="005C3E5E">
        <w:rPr>
          <w:rFonts w:ascii="Arial" w:hAnsi="Arial" w:cs="Arial"/>
          <w:sz w:val="18"/>
        </w:rPr>
        <w:t xml:space="preserve"> i </w:t>
      </w:r>
      <w:r w:rsidRPr="005C3E5E">
        <w:rPr>
          <w:rFonts w:ascii="Arial" w:hAnsi="Arial" w:cs="Arial"/>
          <w:sz w:val="18"/>
        </w:rPr>
        <w:t>inne dostarczane towary, oraz wykonane</w:t>
      </w:r>
      <w:r w:rsidR="00AE71FA" w:rsidRPr="005C3E5E">
        <w:rPr>
          <w:rFonts w:ascii="Arial" w:hAnsi="Arial" w:cs="Arial"/>
          <w:sz w:val="18"/>
        </w:rPr>
        <w:t xml:space="preserve"> i </w:t>
      </w:r>
      <w:r w:rsidRPr="005C3E5E">
        <w:rPr>
          <w:rFonts w:ascii="Arial" w:hAnsi="Arial" w:cs="Arial"/>
          <w:sz w:val="18"/>
        </w:rPr>
        <w:t>zbadane roboty, będą obowiązywać postanowienia najnowszego wydania lub poprawionego wydania powołanych norm</w:t>
      </w:r>
      <w:r w:rsidR="00AE71FA" w:rsidRPr="005C3E5E">
        <w:rPr>
          <w:rFonts w:ascii="Arial" w:hAnsi="Arial" w:cs="Arial"/>
          <w:sz w:val="18"/>
        </w:rPr>
        <w:t xml:space="preserve"> i </w:t>
      </w:r>
      <w:r w:rsidRPr="005C3E5E">
        <w:rPr>
          <w:rFonts w:ascii="Arial" w:hAnsi="Arial" w:cs="Arial"/>
          <w:sz w:val="18"/>
        </w:rPr>
        <w:t>przepisów, o ile w kontrakcie nie postanowiono inaczej.</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W przypadku, gdy powołane normy</w:t>
      </w:r>
      <w:r w:rsidR="00AE71FA" w:rsidRPr="005C3E5E">
        <w:rPr>
          <w:rFonts w:ascii="Arial" w:hAnsi="Arial" w:cs="Arial"/>
          <w:sz w:val="18"/>
        </w:rPr>
        <w:t xml:space="preserve"> i </w:t>
      </w:r>
      <w:r w:rsidRPr="005C3E5E">
        <w:rPr>
          <w:rFonts w:ascii="Arial" w:hAnsi="Arial" w:cs="Arial"/>
          <w:sz w:val="18"/>
        </w:rPr>
        <w:t>przepisy są państwowe lub odnoszą się do konkretnego kraju lub regionu, mogą być również stosowane inne odpowiednie normy zapewniające zasadniczo równy lub wyższy poziom wykonania niż powołane normy</w:t>
      </w:r>
      <w:r w:rsidR="00AE71FA" w:rsidRPr="005C3E5E">
        <w:rPr>
          <w:rFonts w:ascii="Arial" w:hAnsi="Arial" w:cs="Arial"/>
          <w:sz w:val="18"/>
        </w:rPr>
        <w:t xml:space="preserve"> i </w:t>
      </w:r>
      <w:r w:rsidRPr="005C3E5E">
        <w:rPr>
          <w:rFonts w:ascii="Arial" w:hAnsi="Arial" w:cs="Arial"/>
          <w:sz w:val="18"/>
        </w:rPr>
        <w:t>przepisy, pod warunkiem ich uprzedniego sprawdzenia</w:t>
      </w:r>
      <w:r w:rsidR="00AE71FA" w:rsidRPr="005C3E5E">
        <w:rPr>
          <w:rFonts w:ascii="Arial" w:hAnsi="Arial" w:cs="Arial"/>
          <w:sz w:val="18"/>
        </w:rPr>
        <w:t xml:space="preserve"> i </w:t>
      </w:r>
      <w:r w:rsidRPr="005C3E5E">
        <w:rPr>
          <w:rFonts w:ascii="Arial" w:hAnsi="Arial" w:cs="Arial"/>
          <w:sz w:val="18"/>
        </w:rPr>
        <w:t xml:space="preserve">pisemnego zatwierdzenia przez Inżyniera. </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Różnice pomiędzy powołanymi normami a ich proponowanymi zamiennikami muszą być dokładnie opisane przez Wykonawcę</w:t>
      </w:r>
      <w:r w:rsidR="00AE71FA" w:rsidRPr="005C3E5E">
        <w:rPr>
          <w:rFonts w:ascii="Arial" w:hAnsi="Arial" w:cs="Arial"/>
          <w:sz w:val="18"/>
        </w:rPr>
        <w:t xml:space="preserve"> i </w:t>
      </w:r>
      <w:r w:rsidRPr="005C3E5E">
        <w:rPr>
          <w:rFonts w:ascii="Arial" w:hAnsi="Arial" w:cs="Arial"/>
          <w:sz w:val="18"/>
        </w:rPr>
        <w:t>przedłożone Inżynierowi, na co najmniej 28 dni przed datą oczekiwanego przez Wykonawcę zatwierdzenia ich przez Inżyniera. w przypadku, kiedy Inżynier stwierdzi, że zaproponowane zmiany nie zapewniają zasadniczo równego lub wyższego poziomu wykonania, Wykonawca zastosuje się do norm powołanych w dokumentach.</w:t>
      </w:r>
    </w:p>
    <w:p w:rsidR="009F1482" w:rsidRPr="005C3E5E" w:rsidRDefault="009F1482" w:rsidP="00256E4A">
      <w:pPr>
        <w:pStyle w:val="StylSSTnagowek2Dolewej"/>
      </w:pPr>
      <w:r w:rsidRPr="005C3E5E">
        <w:t>MATERIAŁY</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Wykonawca przedstawi Inżynierowi szczegółowe informacje dotyczące zamawiania materiałów</w:t>
      </w:r>
      <w:r w:rsidR="00AE71FA" w:rsidRPr="005C3E5E">
        <w:rPr>
          <w:rFonts w:ascii="Arial" w:hAnsi="Arial" w:cs="Arial"/>
          <w:sz w:val="18"/>
        </w:rPr>
        <w:t xml:space="preserve"> i </w:t>
      </w:r>
      <w:r w:rsidRPr="005C3E5E">
        <w:rPr>
          <w:rFonts w:ascii="Arial" w:hAnsi="Arial" w:cs="Arial"/>
          <w:sz w:val="18"/>
        </w:rPr>
        <w:t>odpowiednie aprobaty techniczne lub świadectwa badań laboratoryjnych do zatwierdzenia. Wszystkie materiały</w:t>
      </w:r>
      <w:r w:rsidR="00AE71FA" w:rsidRPr="005C3E5E">
        <w:rPr>
          <w:rFonts w:ascii="Arial" w:hAnsi="Arial" w:cs="Arial"/>
          <w:sz w:val="18"/>
        </w:rPr>
        <w:t xml:space="preserve"> i </w:t>
      </w:r>
      <w:r w:rsidRPr="005C3E5E">
        <w:rPr>
          <w:rFonts w:ascii="Arial" w:hAnsi="Arial" w:cs="Arial"/>
          <w:sz w:val="18"/>
        </w:rPr>
        <w:t>wyroby stosowane do wykonania robót powinny spełniać wymagania polskich norm (PN), w tym norm europejskich wprowadzonych do zbioru Krajowych aktów prawnych (PN-EN), a w przypadku materiałów</w:t>
      </w:r>
      <w:r w:rsidR="00AE71FA" w:rsidRPr="005C3E5E">
        <w:rPr>
          <w:rFonts w:ascii="Arial" w:hAnsi="Arial" w:cs="Arial"/>
          <w:sz w:val="18"/>
        </w:rPr>
        <w:t xml:space="preserve"> i </w:t>
      </w:r>
      <w:r w:rsidRPr="005C3E5E">
        <w:rPr>
          <w:rFonts w:ascii="Arial" w:hAnsi="Arial" w:cs="Arial"/>
          <w:sz w:val="18"/>
        </w:rPr>
        <w:t>urządzeń, dla których nie ustanowiono normy – aprobat technicznych oraz ustawy z dnia 16.04.2004r. o wyrobach budowlanych.</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Wyrób budowlany może być wprowadzony, jeżeli nadaje się do stosowania przy wykonywaniu robót budowlanych, w zakresie odpowiadającym jego właściwościom użytkowym</w:t>
      </w:r>
      <w:r w:rsidR="00AE71FA" w:rsidRPr="005C3E5E">
        <w:rPr>
          <w:rFonts w:ascii="Arial" w:hAnsi="Arial" w:cs="Arial"/>
          <w:sz w:val="18"/>
        </w:rPr>
        <w:t xml:space="preserve"> i </w:t>
      </w:r>
      <w:r w:rsidRPr="005C3E5E">
        <w:rPr>
          <w:rFonts w:ascii="Arial" w:hAnsi="Arial" w:cs="Arial"/>
          <w:sz w:val="18"/>
        </w:rPr>
        <w:t>przeznaczeniu, to znaczy ma właściwości użytkowe umożliwiające prawidłowo zaprojektowanym</w:t>
      </w:r>
      <w:r w:rsidR="00AE71FA" w:rsidRPr="005C3E5E">
        <w:rPr>
          <w:rFonts w:ascii="Arial" w:hAnsi="Arial" w:cs="Arial"/>
          <w:sz w:val="18"/>
        </w:rPr>
        <w:t xml:space="preserve"> i </w:t>
      </w:r>
      <w:r w:rsidRPr="005C3E5E">
        <w:rPr>
          <w:rFonts w:ascii="Arial" w:hAnsi="Arial" w:cs="Arial"/>
          <w:sz w:val="18"/>
        </w:rPr>
        <w:t xml:space="preserve">wykonanym obiektom budowlanym, w których ma być zastosowany w sposób trwały, spełnienie wymagań podstawowych. </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Inżynier, zgodnie z ustawą o wyrobach budowlanych z dnia 16 kwietnia 2004 r. (Dz.U. z 2004 r. Nr 92, poz. 881 z póź zmian.),  może dopuścić do użycia tylko te materiały, które posiadają:</w:t>
      </w:r>
    </w:p>
    <w:p w:rsidR="009F1482" w:rsidRPr="005C3E5E" w:rsidRDefault="009F1482" w:rsidP="00834377">
      <w:pPr>
        <w:pStyle w:val="sstnromalny"/>
        <w:numPr>
          <w:ilvl w:val="0"/>
          <w:numId w:val="105"/>
        </w:numPr>
        <w:spacing w:line="264" w:lineRule="auto"/>
        <w:jc w:val="both"/>
        <w:rPr>
          <w:rFonts w:ascii="Arial" w:hAnsi="Arial" w:cs="Arial"/>
          <w:sz w:val="18"/>
        </w:rPr>
      </w:pPr>
      <w:r w:rsidRPr="005C3E5E">
        <w:rPr>
          <w:rFonts w:ascii="Arial" w:hAnsi="Arial" w:cs="Arial"/>
          <w:sz w:val="18"/>
        </w:rPr>
        <w:t>Oznakowanie  CE, co oznacza, że dokonano oceny jego zgodności z normą zharmonizowaną albo europejską aprobatą techniczną bądź krajową specyfikacją techniczną państwa członkowskiego Unii Europejskiej lub Europejskiego Obszaru Gospodarczego, uznaną przez Komisję Europejską za zgodną z wymaganiami podstawowymi, albo</w:t>
      </w:r>
    </w:p>
    <w:p w:rsidR="009F1482" w:rsidRPr="005C3E5E" w:rsidRDefault="009F1482" w:rsidP="00834377">
      <w:pPr>
        <w:pStyle w:val="sstnromalny"/>
        <w:numPr>
          <w:ilvl w:val="0"/>
          <w:numId w:val="105"/>
        </w:numPr>
        <w:spacing w:line="264" w:lineRule="auto"/>
        <w:jc w:val="both"/>
        <w:rPr>
          <w:rFonts w:ascii="Arial" w:hAnsi="Arial" w:cs="Arial"/>
          <w:sz w:val="18"/>
        </w:rPr>
      </w:pPr>
      <w:r w:rsidRPr="005C3E5E">
        <w:rPr>
          <w:rFonts w:ascii="Arial" w:hAnsi="Arial" w:cs="Arial"/>
          <w:sz w:val="18"/>
        </w:rPr>
        <w:t xml:space="preserve">Umieszczone są  w  określonym  przez  Komisję  Europejską  wykazie  wyrobów mających  niewielkie  znaczenie  dla  zdrowia </w:t>
      </w:r>
      <w:r w:rsidR="00AE71FA" w:rsidRPr="005C3E5E">
        <w:rPr>
          <w:rFonts w:ascii="Arial" w:hAnsi="Arial" w:cs="Arial"/>
          <w:sz w:val="18"/>
        </w:rPr>
        <w:t xml:space="preserve"> i </w:t>
      </w:r>
      <w:r w:rsidRPr="005C3E5E">
        <w:rPr>
          <w:rFonts w:ascii="Arial" w:hAnsi="Arial" w:cs="Arial"/>
          <w:sz w:val="18"/>
        </w:rPr>
        <w:t xml:space="preserve"> bezpieczeństwa,  dla  których producent wydał deklarację zgodności z uznanymi regułami sztuki budowlanej, albo</w:t>
      </w:r>
    </w:p>
    <w:p w:rsidR="009F1482" w:rsidRPr="005C3E5E" w:rsidRDefault="009F1482" w:rsidP="00834377">
      <w:pPr>
        <w:pStyle w:val="sstnromalny"/>
        <w:numPr>
          <w:ilvl w:val="0"/>
          <w:numId w:val="105"/>
        </w:numPr>
        <w:spacing w:line="264" w:lineRule="auto"/>
        <w:jc w:val="both"/>
        <w:rPr>
          <w:rFonts w:ascii="Arial" w:hAnsi="Arial" w:cs="Arial"/>
          <w:sz w:val="18"/>
        </w:rPr>
      </w:pPr>
      <w:r w:rsidRPr="005C3E5E">
        <w:rPr>
          <w:rFonts w:ascii="Arial" w:hAnsi="Arial" w:cs="Arial"/>
          <w:sz w:val="18"/>
        </w:rPr>
        <w:t>Oznakowane,  z  zastrzeżeniem  ust.  4 w/w ustawy,  znakiem  budowlanym,  którego  wzór określa załącznik nr 1 do tej ustawy.</w:t>
      </w:r>
    </w:p>
    <w:p w:rsidR="009F1482" w:rsidRPr="005C3E5E" w:rsidRDefault="009F1482" w:rsidP="00256E4A">
      <w:pPr>
        <w:pStyle w:val="SSTnag3"/>
      </w:pPr>
      <w:r w:rsidRPr="005C3E5E">
        <w:t>Źródła uzyskania materiałów</w:t>
      </w:r>
    </w:p>
    <w:p w:rsidR="00AE7A96" w:rsidRDefault="009F1482" w:rsidP="00834377">
      <w:pPr>
        <w:pStyle w:val="sstnromalny"/>
        <w:spacing w:line="264" w:lineRule="auto"/>
        <w:jc w:val="both"/>
        <w:rPr>
          <w:rFonts w:ascii="Arial" w:hAnsi="Arial" w:cs="Arial"/>
          <w:sz w:val="18"/>
        </w:rPr>
      </w:pPr>
      <w:r w:rsidRPr="005C3E5E">
        <w:rPr>
          <w:rFonts w:ascii="Arial" w:hAnsi="Arial" w:cs="Arial"/>
          <w:sz w:val="18"/>
        </w:rPr>
        <w:t>Co najmniej trzy tygodnie przed zaplanowanym wykorzystaniem jakichkolwiek materiałów przeznaczonych do robót Wykonawca przedstawi szczegółowe informacje dotyczące proponowanego źródła wytwarzania, zamawiania lub wydobywania tych materiałów</w:t>
      </w:r>
      <w:r w:rsidR="00AE71FA" w:rsidRPr="005C3E5E">
        <w:rPr>
          <w:rFonts w:ascii="Arial" w:hAnsi="Arial" w:cs="Arial"/>
          <w:sz w:val="18"/>
        </w:rPr>
        <w:t xml:space="preserve"> i </w:t>
      </w:r>
      <w:r w:rsidRPr="005C3E5E">
        <w:rPr>
          <w:rFonts w:ascii="Arial" w:hAnsi="Arial" w:cs="Arial"/>
          <w:sz w:val="18"/>
        </w:rPr>
        <w:t xml:space="preserve">odpowiednie świadectwa badań laboratoryjnych oraz próbki do zatwierdzenia przez Inżyniera. </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Zatwierdzenie pewnych materiałów z danego źródła nie oznacza automatycznie, że wszelkie materiały z tego źródła uzyskają zatwierdzenie. Wykonawca zobowiązany jest do prowadzenia badań w celu udokumentowania, że materiały uzyskane z dopuszczonego źródła w sposób ciągły spełniają wymagania Specyfikacji Technicznych w czasie postępu robót.</w:t>
      </w:r>
    </w:p>
    <w:p w:rsidR="009F1482" w:rsidRPr="005C3E5E" w:rsidRDefault="009F1482" w:rsidP="00256E4A">
      <w:pPr>
        <w:pStyle w:val="SSTnag3"/>
      </w:pPr>
      <w:r w:rsidRPr="005C3E5E">
        <w:t>Pozyskanie materiałów miejscowych</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Wykonawca odpowiada za uzyskanie pozwoleń od właścicieli</w:t>
      </w:r>
      <w:r w:rsidR="00AE71FA" w:rsidRPr="005C3E5E">
        <w:rPr>
          <w:rFonts w:ascii="Arial" w:hAnsi="Arial" w:cs="Arial"/>
          <w:sz w:val="18"/>
        </w:rPr>
        <w:t xml:space="preserve"> i </w:t>
      </w:r>
      <w:r w:rsidRPr="005C3E5E">
        <w:rPr>
          <w:rFonts w:ascii="Arial" w:hAnsi="Arial" w:cs="Arial"/>
          <w:sz w:val="18"/>
        </w:rPr>
        <w:t>odnośnych władz na pozyskanie materiałów z jakichkolwiek źródeł miejscowych włączając w to źródła wskazane przez Zamawiającego</w:t>
      </w:r>
      <w:r w:rsidR="00AE71FA" w:rsidRPr="005C3E5E">
        <w:rPr>
          <w:rFonts w:ascii="Arial" w:hAnsi="Arial" w:cs="Arial"/>
          <w:sz w:val="18"/>
        </w:rPr>
        <w:t xml:space="preserve"> i </w:t>
      </w:r>
      <w:r w:rsidRPr="005C3E5E">
        <w:rPr>
          <w:rFonts w:ascii="Arial" w:hAnsi="Arial" w:cs="Arial"/>
          <w:sz w:val="18"/>
        </w:rPr>
        <w:t>jest zobowiązany dostarczyć Inżynierowi wymagane dokumenty przed rozpoczęciem eksploatacji źródła.</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Wykonawca przedstawi dokumentację zawierającą raporty z badań terenowych</w:t>
      </w:r>
      <w:r w:rsidR="00AE71FA" w:rsidRPr="005C3E5E">
        <w:rPr>
          <w:rFonts w:ascii="Arial" w:hAnsi="Arial" w:cs="Arial"/>
          <w:sz w:val="18"/>
        </w:rPr>
        <w:t xml:space="preserve"> i </w:t>
      </w:r>
      <w:r w:rsidRPr="005C3E5E">
        <w:rPr>
          <w:rFonts w:ascii="Arial" w:hAnsi="Arial" w:cs="Arial"/>
          <w:sz w:val="18"/>
        </w:rPr>
        <w:t>laboratoryjnych oraz proponowaną przez siebie metodę wydobycia</w:t>
      </w:r>
      <w:r w:rsidR="00AE71FA" w:rsidRPr="005C3E5E">
        <w:rPr>
          <w:rFonts w:ascii="Arial" w:hAnsi="Arial" w:cs="Arial"/>
          <w:sz w:val="18"/>
        </w:rPr>
        <w:t xml:space="preserve"> i </w:t>
      </w:r>
      <w:r w:rsidRPr="005C3E5E">
        <w:rPr>
          <w:rFonts w:ascii="Arial" w:hAnsi="Arial" w:cs="Arial"/>
          <w:sz w:val="18"/>
        </w:rPr>
        <w:t>selekcji do zatwierdzenia Inżynierowi.</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Wykonawca poniesie odpowiedzialność za spełnienie wymagań ilościowych</w:t>
      </w:r>
      <w:r w:rsidR="00AE71FA" w:rsidRPr="005C3E5E">
        <w:rPr>
          <w:rFonts w:ascii="Arial" w:hAnsi="Arial" w:cs="Arial"/>
          <w:sz w:val="18"/>
        </w:rPr>
        <w:t xml:space="preserve"> i </w:t>
      </w:r>
      <w:r w:rsidRPr="005C3E5E">
        <w:rPr>
          <w:rFonts w:ascii="Arial" w:hAnsi="Arial" w:cs="Arial"/>
          <w:sz w:val="18"/>
        </w:rPr>
        <w:t>jakościowych materiałów z jakiegokolwiek źródła. Wykonawca poniesie wszelkie koszty, a w tym: opłaty, wynagrodzenia</w:t>
      </w:r>
      <w:r w:rsidR="00AE71FA" w:rsidRPr="005C3E5E">
        <w:rPr>
          <w:rFonts w:ascii="Arial" w:hAnsi="Arial" w:cs="Arial"/>
          <w:sz w:val="18"/>
        </w:rPr>
        <w:t xml:space="preserve"> i </w:t>
      </w:r>
      <w:r w:rsidRPr="005C3E5E">
        <w:rPr>
          <w:rFonts w:ascii="Arial" w:hAnsi="Arial" w:cs="Arial"/>
          <w:sz w:val="18"/>
        </w:rPr>
        <w:t>wszelkie koszty związane z dostarczeniem materiałów do robót.</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Humus</w:t>
      </w:r>
      <w:r w:rsidR="00AE71FA" w:rsidRPr="005C3E5E">
        <w:rPr>
          <w:rFonts w:ascii="Arial" w:hAnsi="Arial" w:cs="Arial"/>
          <w:sz w:val="18"/>
        </w:rPr>
        <w:t xml:space="preserve"> i </w:t>
      </w:r>
      <w:r w:rsidRPr="005C3E5E">
        <w:rPr>
          <w:rFonts w:ascii="Arial" w:hAnsi="Arial" w:cs="Arial"/>
          <w:sz w:val="18"/>
        </w:rPr>
        <w:t>nadkład czasowo zdjęte z terenu wykopów, ukopów</w:t>
      </w:r>
      <w:r w:rsidR="00AE71FA" w:rsidRPr="005C3E5E">
        <w:rPr>
          <w:rFonts w:ascii="Arial" w:hAnsi="Arial" w:cs="Arial"/>
          <w:sz w:val="18"/>
        </w:rPr>
        <w:t xml:space="preserve"> i </w:t>
      </w:r>
      <w:r w:rsidRPr="005C3E5E">
        <w:rPr>
          <w:rFonts w:ascii="Arial" w:hAnsi="Arial" w:cs="Arial"/>
          <w:sz w:val="18"/>
        </w:rPr>
        <w:t>miejsc pozyskania piasku</w:t>
      </w:r>
      <w:r w:rsidR="00AE71FA" w:rsidRPr="005C3E5E">
        <w:rPr>
          <w:rFonts w:ascii="Arial" w:hAnsi="Arial" w:cs="Arial"/>
          <w:sz w:val="18"/>
        </w:rPr>
        <w:t xml:space="preserve"> i </w:t>
      </w:r>
      <w:r w:rsidRPr="005C3E5E">
        <w:rPr>
          <w:rFonts w:ascii="Arial" w:hAnsi="Arial" w:cs="Arial"/>
          <w:sz w:val="18"/>
        </w:rPr>
        <w:t>żwiru będą formowane w hałdy</w:t>
      </w:r>
      <w:r w:rsidR="00AE71FA" w:rsidRPr="005C3E5E">
        <w:rPr>
          <w:rFonts w:ascii="Arial" w:hAnsi="Arial" w:cs="Arial"/>
          <w:sz w:val="18"/>
        </w:rPr>
        <w:t xml:space="preserve"> i </w:t>
      </w:r>
      <w:r w:rsidRPr="005C3E5E">
        <w:rPr>
          <w:rFonts w:ascii="Arial" w:hAnsi="Arial" w:cs="Arial"/>
          <w:sz w:val="18"/>
        </w:rPr>
        <w:t>wykorzystywane przy zasypce</w:t>
      </w:r>
      <w:r w:rsidR="00AE71FA" w:rsidRPr="005C3E5E">
        <w:rPr>
          <w:rFonts w:ascii="Arial" w:hAnsi="Arial" w:cs="Arial"/>
          <w:sz w:val="18"/>
        </w:rPr>
        <w:t xml:space="preserve"> i </w:t>
      </w:r>
      <w:r w:rsidRPr="005C3E5E">
        <w:rPr>
          <w:rFonts w:ascii="Arial" w:hAnsi="Arial" w:cs="Arial"/>
          <w:sz w:val="18"/>
        </w:rPr>
        <w:t>przywracaniu stanu terenu po zakończeniu robót.</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Wszystkie odpowiednie materiały pozyskane z wykopów na terenie budowy lub innych miejsc wskazanych w kontrakcie będą wykorzystane do robót lub odwiezione na odkład odpowiednio do wymagań kontraktu lub wskazań Inżyniera. z wyjątkiem uzyskania na to pisemnej zgody Inżyniera, Wykonawca nie będzie prowadzić żadnych wykopów w obrębie terenu budowy poza tymi, które zostały wyszczególnione w kontrakcie.</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Eksploatacja źródeł materiałów będzie zgodna z wszelkimi regulacjami prawnymi obowiązującymi na danym obszarze.</w:t>
      </w:r>
    </w:p>
    <w:p w:rsidR="009F1482" w:rsidRPr="005C3E5E" w:rsidRDefault="009F1482" w:rsidP="00256E4A">
      <w:pPr>
        <w:pStyle w:val="SSTnag3"/>
      </w:pPr>
      <w:r w:rsidRPr="005C3E5E">
        <w:t xml:space="preserve">Inspekcja wytwórni materiałów </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Wytwórnie materiałów mogą być okresowo kontrolowane przez Inżyniera w celu sprawdzenia zgodności stosowanych metod produkcyjnych z wymaganiami. Próbki materiałów mogą być pobierane w celu sprawdzenia ich właściwości. Wyniki tych kontroli będą podstawą akceptacji określonej partii materiałów pod względem jakości.</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W przypadku, gdy Inżynier będzie przeprowadzał inspekcję w wytwórni, będą zachowane następujące warunki:</w:t>
      </w:r>
    </w:p>
    <w:p w:rsidR="009F1482" w:rsidRPr="005C3E5E" w:rsidRDefault="009F1482" w:rsidP="00834377">
      <w:pPr>
        <w:pStyle w:val="sstnromalny"/>
        <w:numPr>
          <w:ilvl w:val="0"/>
          <w:numId w:val="99"/>
        </w:numPr>
        <w:spacing w:line="264" w:lineRule="auto"/>
        <w:jc w:val="both"/>
        <w:rPr>
          <w:rFonts w:ascii="Arial" w:hAnsi="Arial" w:cs="Arial"/>
          <w:sz w:val="18"/>
        </w:rPr>
      </w:pPr>
      <w:r w:rsidRPr="005C3E5E">
        <w:rPr>
          <w:rFonts w:ascii="Arial" w:hAnsi="Arial" w:cs="Arial"/>
          <w:sz w:val="18"/>
        </w:rPr>
        <w:t>Inżynier będzie miał zapewnioną współpracę</w:t>
      </w:r>
      <w:r w:rsidR="00AE71FA" w:rsidRPr="005C3E5E">
        <w:rPr>
          <w:rFonts w:ascii="Arial" w:hAnsi="Arial" w:cs="Arial"/>
          <w:sz w:val="18"/>
        </w:rPr>
        <w:t xml:space="preserve"> i </w:t>
      </w:r>
      <w:r w:rsidRPr="005C3E5E">
        <w:rPr>
          <w:rFonts w:ascii="Arial" w:hAnsi="Arial" w:cs="Arial"/>
          <w:sz w:val="18"/>
        </w:rPr>
        <w:t>pomoc Wykonawcy oraz producenta materiałów w czasie prowadzenia inspekcji,</w:t>
      </w:r>
    </w:p>
    <w:p w:rsidR="009F1482" w:rsidRPr="005C3E5E" w:rsidRDefault="009F1482" w:rsidP="00834377">
      <w:pPr>
        <w:pStyle w:val="sstnromalny"/>
        <w:numPr>
          <w:ilvl w:val="0"/>
          <w:numId w:val="99"/>
        </w:numPr>
        <w:spacing w:line="264" w:lineRule="auto"/>
        <w:jc w:val="both"/>
        <w:rPr>
          <w:rFonts w:ascii="Arial" w:hAnsi="Arial" w:cs="Arial"/>
          <w:sz w:val="18"/>
        </w:rPr>
      </w:pPr>
      <w:r w:rsidRPr="005C3E5E">
        <w:rPr>
          <w:rFonts w:ascii="Arial" w:hAnsi="Arial" w:cs="Arial"/>
          <w:sz w:val="18"/>
        </w:rPr>
        <w:t>Inżynier będzie miał wolny dostęp, w dowolnym czasie, do tych części wytwórni, gdzie odbywa się produkcja materiałów przeznaczonych do realizacji kontraktu.</w:t>
      </w:r>
    </w:p>
    <w:p w:rsidR="009F1482" w:rsidRPr="005C3E5E" w:rsidRDefault="009F1482" w:rsidP="00256E4A">
      <w:pPr>
        <w:pStyle w:val="SSTnag3"/>
      </w:pPr>
      <w:r w:rsidRPr="005C3E5E">
        <w:t>Materiały nieodpowiadające wymaganiom</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Materiały nieodpowiadające wymaganiom zostaną przez Wykonawcę wywiezione z terenu budowy. Jeżeli Inżynier zezwoli na użycie tych materiałów do innych robót niż te, do których zostały zakupione, należy je złożyć w miejscu wskazanym przez Inżyniera. Każdy rodzaj robót, w którym znajdują się niezbadane</w:t>
      </w:r>
      <w:r w:rsidR="00AE71FA" w:rsidRPr="005C3E5E">
        <w:rPr>
          <w:rFonts w:ascii="Arial" w:hAnsi="Arial" w:cs="Arial"/>
          <w:sz w:val="18"/>
        </w:rPr>
        <w:t xml:space="preserve"> i </w:t>
      </w:r>
      <w:r w:rsidRPr="005C3E5E">
        <w:rPr>
          <w:rFonts w:ascii="Arial" w:hAnsi="Arial" w:cs="Arial"/>
          <w:sz w:val="18"/>
        </w:rPr>
        <w:t>niezaakceptowane materiały, Wykonawca wykonuje na własne ryzyko, licząc się z nie przyjęciem</w:t>
      </w:r>
      <w:r w:rsidR="00AE71FA" w:rsidRPr="005C3E5E">
        <w:rPr>
          <w:rFonts w:ascii="Arial" w:hAnsi="Arial" w:cs="Arial"/>
          <w:sz w:val="18"/>
        </w:rPr>
        <w:t xml:space="preserve"> i </w:t>
      </w:r>
      <w:r w:rsidRPr="005C3E5E">
        <w:rPr>
          <w:rFonts w:ascii="Arial" w:hAnsi="Arial" w:cs="Arial"/>
          <w:sz w:val="18"/>
        </w:rPr>
        <w:t>niezapłaceniem.</w:t>
      </w:r>
    </w:p>
    <w:p w:rsidR="009F1482" w:rsidRPr="005C3E5E" w:rsidRDefault="009F1482" w:rsidP="00256E4A">
      <w:pPr>
        <w:pStyle w:val="SSTnag3"/>
      </w:pPr>
      <w:r w:rsidRPr="005C3E5E">
        <w:t>Przechowywanie</w:t>
      </w:r>
      <w:r w:rsidR="00AE71FA" w:rsidRPr="005C3E5E">
        <w:t xml:space="preserve"> i </w:t>
      </w:r>
      <w:r w:rsidRPr="005C3E5E">
        <w:t>składowanie materiałów</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Wykonawca zapewni, aby tymczasowo składowane materiały do czasu, gdy będą one potrzebne do robót były zabezpieczone przed zanieczyszczeniami, zachowały swoją jakość</w:t>
      </w:r>
      <w:r w:rsidR="00AE71FA" w:rsidRPr="005C3E5E">
        <w:rPr>
          <w:rFonts w:ascii="Arial" w:hAnsi="Arial" w:cs="Arial"/>
          <w:sz w:val="18"/>
        </w:rPr>
        <w:t xml:space="preserve"> i </w:t>
      </w:r>
      <w:r w:rsidRPr="005C3E5E">
        <w:rPr>
          <w:rFonts w:ascii="Arial" w:hAnsi="Arial" w:cs="Arial"/>
          <w:sz w:val="18"/>
        </w:rPr>
        <w:t>właściwość do robót</w:t>
      </w:r>
      <w:r w:rsidR="00AE71FA" w:rsidRPr="005C3E5E">
        <w:rPr>
          <w:rFonts w:ascii="Arial" w:hAnsi="Arial" w:cs="Arial"/>
          <w:sz w:val="18"/>
        </w:rPr>
        <w:t xml:space="preserve"> i </w:t>
      </w:r>
      <w:r w:rsidRPr="005C3E5E">
        <w:rPr>
          <w:rFonts w:ascii="Arial" w:hAnsi="Arial" w:cs="Arial"/>
          <w:sz w:val="18"/>
        </w:rPr>
        <w:t>były dostępne do kontroli Inżyniera.</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Miejsca czasowego składowania będą zlokalizowane w obrębie terenu budowy w miejscach uzgodnionych z Inżynierem lub poza terenem budowy w miejscach zorganizowanych przez Wykonawcę.</w:t>
      </w:r>
    </w:p>
    <w:p w:rsidR="009F1482" w:rsidRPr="005C3E5E" w:rsidRDefault="009F1482" w:rsidP="00256E4A">
      <w:pPr>
        <w:pStyle w:val="SSTnag3"/>
      </w:pPr>
      <w:r w:rsidRPr="005C3E5E">
        <w:t>Wariantowe stosowanie materiałów</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 xml:space="preserve">Jeżeli dokumentacja projektowa lub </w:t>
      </w:r>
      <w:r w:rsidR="006C3049" w:rsidRPr="005C3E5E">
        <w:rPr>
          <w:rFonts w:ascii="Arial" w:hAnsi="Arial" w:cs="Arial"/>
          <w:sz w:val="18"/>
        </w:rPr>
        <w:t>STWiORB</w:t>
      </w:r>
      <w:r w:rsidRPr="005C3E5E">
        <w:rPr>
          <w:rFonts w:ascii="Arial" w:hAnsi="Arial" w:cs="Arial"/>
          <w:sz w:val="18"/>
        </w:rPr>
        <w:t xml:space="preserve"> przewidują możliwość wariantowego zastosowania materiału w wykonywanych robotach, Wykonawca powiadomi Inżyniera o swoim zamiarze, co najmniej 3 tygodnie przed użyciem materiału albo w okresie dłuższym, jeżeli to będzie wymagane dla badań przeprowadzanych przez Inżyniera. Zaakceptowany materiał nie może być zmieniany bez zgody Inżyniera. Koszt wariantowego zastosowania materiałów powinien być odpowiednio dostosowany przez Inżyniera, jednak wzrost ceny jednostkowej nie będzie miał miejsca.</w:t>
      </w:r>
    </w:p>
    <w:p w:rsidR="009F1482" w:rsidRPr="005C3E5E" w:rsidRDefault="009F1482" w:rsidP="00256E4A">
      <w:pPr>
        <w:pStyle w:val="SSTnag3"/>
      </w:pPr>
      <w:r w:rsidRPr="005C3E5E">
        <w:t>Materiały pochodzące z rozbiórek</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Materiały z rozbiórki, które zgodnie z postanowieniami Specyfikacji stanowią własność Zamawiającego, Wykonawca przetransportuje oraz złoży w miejscach wskazanych przez Zamawiającego tj. na terenie bazy materiałowej Rejonu (dokładna lokalizacja została określona w Przedmiarach robót) lub na placu składowym urządzonym</w:t>
      </w:r>
      <w:r w:rsidR="00AE71FA" w:rsidRPr="005C3E5E">
        <w:rPr>
          <w:rFonts w:ascii="Arial" w:hAnsi="Arial" w:cs="Arial"/>
          <w:sz w:val="18"/>
        </w:rPr>
        <w:t xml:space="preserve"> i </w:t>
      </w:r>
      <w:r w:rsidRPr="005C3E5E">
        <w:rPr>
          <w:rFonts w:ascii="Arial" w:hAnsi="Arial" w:cs="Arial"/>
          <w:sz w:val="18"/>
        </w:rPr>
        <w:t xml:space="preserve">utrzymywanym przez Wykonawcę. </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Pozostałe materiały z rozbiórki Wykonawca usunie poza Plac Budowy przy przestrzeganiu przepisów ustawy z dnia 27 kwietnia 2001 r. o odpadach (Dz. U. Nr 62, poz. 628 ze zmianami).</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Jako podstawową przyjęto zasadę, że:</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1.</w:t>
      </w:r>
      <w:r w:rsidRPr="005C3E5E">
        <w:rPr>
          <w:rFonts w:ascii="Arial" w:hAnsi="Arial" w:cs="Arial"/>
          <w:sz w:val="18"/>
        </w:rPr>
        <w:tab/>
        <w:t>Materiały z rozbiórek barier, poręczy, elementów oznakowania pionowego  oraz destrukt  z rozbiórki nawierzchni stanowią własność Zamawiającego.</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2.</w:t>
      </w:r>
      <w:r w:rsidRPr="005C3E5E">
        <w:rPr>
          <w:rFonts w:ascii="Arial" w:hAnsi="Arial" w:cs="Arial"/>
          <w:sz w:val="18"/>
        </w:rPr>
        <w:tab/>
        <w:t>Pozostałe materiały przechodzą na własność Wykonawcy.</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 xml:space="preserve">Odstępstwa od tej zasady zostały  wskazane w dokumentacji (część przedmiarowa).  </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Dotyczą one np. humusu, gruntu z wykopów, darniny to jest elementów które projektant przewidział do ponownego użycia po spełnieniu wymogów dla nich określonych.</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Miejsce składowania materiałów z rozbiórki  Wykonawca zabezpieczy staraniem własnym, przy czym lokalizacja terenu składowania musi uzyskać pozytywną opinię odpowiednich miejscowo władz samorządowych</w:t>
      </w:r>
      <w:r w:rsidR="00AE71FA" w:rsidRPr="005C3E5E">
        <w:rPr>
          <w:rFonts w:ascii="Arial" w:hAnsi="Arial" w:cs="Arial"/>
          <w:sz w:val="18"/>
        </w:rPr>
        <w:t xml:space="preserve"> i </w:t>
      </w:r>
      <w:r w:rsidRPr="005C3E5E">
        <w:rPr>
          <w:rFonts w:ascii="Arial" w:hAnsi="Arial" w:cs="Arial"/>
          <w:sz w:val="18"/>
        </w:rPr>
        <w:t xml:space="preserve">Inżyniera. </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 xml:space="preserve">Koszt związany z rozbiórką,  transportem, składowaniem (utylizacją) w/w materiałów Wykonawca powinien zawrzeć w cenie kontraktowej, w odpowiednich pozycjach kosztorysowych. </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Elementy pochodzące z rozbiórek sieci uzbrojenia terenu Wykonawca zdemontuje</w:t>
      </w:r>
      <w:r w:rsidR="00AE71FA" w:rsidRPr="005C3E5E">
        <w:rPr>
          <w:rFonts w:ascii="Arial" w:hAnsi="Arial" w:cs="Arial"/>
          <w:sz w:val="18"/>
        </w:rPr>
        <w:t xml:space="preserve"> i </w:t>
      </w:r>
      <w:r w:rsidRPr="005C3E5E">
        <w:rPr>
          <w:rFonts w:ascii="Arial" w:hAnsi="Arial" w:cs="Arial"/>
          <w:sz w:val="18"/>
        </w:rPr>
        <w:t xml:space="preserve">przetransportuje w miejsce wskazane przez Inżyniera (który uprzednio uzgodni je z odpowiednim właścicielem sieci uzbrojenia terenu).  w przypadku stwierdzenia przez właściciela sieci uzbrojenia terenu, że elementy pochodzące z rozbiórek nie odpowiadają wymaganiom, stosuje się ustalenia punktu 2.4.  </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Koszt transportu w miejsca wskazane przez Inżyniera nie podlega osobnej zapłacie</w:t>
      </w:r>
      <w:r w:rsidR="00AE71FA" w:rsidRPr="005C3E5E">
        <w:rPr>
          <w:rFonts w:ascii="Arial" w:hAnsi="Arial" w:cs="Arial"/>
          <w:sz w:val="18"/>
        </w:rPr>
        <w:t xml:space="preserve"> i </w:t>
      </w:r>
      <w:r w:rsidRPr="005C3E5E">
        <w:rPr>
          <w:rFonts w:ascii="Arial" w:hAnsi="Arial" w:cs="Arial"/>
          <w:sz w:val="18"/>
        </w:rPr>
        <w:t xml:space="preserve">jest zawarty w cenie kontraktowej. </w:t>
      </w:r>
    </w:p>
    <w:p w:rsidR="009F1482" w:rsidRPr="005C3E5E" w:rsidRDefault="009F1482" w:rsidP="00834377">
      <w:pPr>
        <w:pStyle w:val="sstnromalny"/>
        <w:spacing w:line="264" w:lineRule="auto"/>
        <w:jc w:val="both"/>
        <w:rPr>
          <w:rFonts w:ascii="Arial" w:hAnsi="Arial" w:cs="Arial"/>
          <w:sz w:val="18"/>
        </w:rPr>
      </w:pPr>
    </w:p>
    <w:p w:rsidR="009F1482" w:rsidRPr="005C3E5E" w:rsidRDefault="009F1482" w:rsidP="00256E4A">
      <w:pPr>
        <w:pStyle w:val="StylSSTnagowek2Dolewej"/>
      </w:pPr>
      <w:r w:rsidRPr="005C3E5E">
        <w:t>SPRZĘT</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Wykonawca jest zobowiązany do stosowania jedynie takiego sprzętu, który nie spowoduje niekorzystnego wpływu na jakość wykonywanych robót. Sprzęt używany do robót powinien być zgodny z ofertą wykonawcy</w:t>
      </w:r>
      <w:r w:rsidR="00AE71FA" w:rsidRPr="005C3E5E">
        <w:rPr>
          <w:rFonts w:ascii="Arial" w:hAnsi="Arial" w:cs="Arial"/>
          <w:sz w:val="18"/>
        </w:rPr>
        <w:t xml:space="preserve"> i </w:t>
      </w:r>
      <w:r w:rsidRPr="005C3E5E">
        <w:rPr>
          <w:rFonts w:ascii="Arial" w:hAnsi="Arial" w:cs="Arial"/>
          <w:sz w:val="18"/>
        </w:rPr>
        <w:t>powinien odpowiadać pod względem typów</w:t>
      </w:r>
      <w:r w:rsidR="00AE71FA" w:rsidRPr="005C3E5E">
        <w:rPr>
          <w:rFonts w:ascii="Arial" w:hAnsi="Arial" w:cs="Arial"/>
          <w:sz w:val="18"/>
        </w:rPr>
        <w:t xml:space="preserve"> i </w:t>
      </w:r>
      <w:r w:rsidRPr="005C3E5E">
        <w:rPr>
          <w:rFonts w:ascii="Arial" w:hAnsi="Arial" w:cs="Arial"/>
          <w:sz w:val="18"/>
        </w:rPr>
        <w:t>ilości wskazaniom zawartym w </w:t>
      </w:r>
      <w:r w:rsidR="006C3049" w:rsidRPr="005C3E5E">
        <w:rPr>
          <w:rFonts w:ascii="Arial" w:hAnsi="Arial" w:cs="Arial"/>
          <w:sz w:val="18"/>
        </w:rPr>
        <w:t>STWiORB</w:t>
      </w:r>
      <w:r w:rsidRPr="005C3E5E">
        <w:rPr>
          <w:rFonts w:ascii="Arial" w:hAnsi="Arial" w:cs="Arial"/>
          <w:sz w:val="18"/>
        </w:rPr>
        <w:t>, PZJ lub projekcie organizacji robót zaakceptowanym przez Inżyniera. w przypadku braku ustaleń sprzęt powinien być uzgodniony</w:t>
      </w:r>
      <w:r w:rsidR="00AE71FA" w:rsidRPr="005C3E5E">
        <w:rPr>
          <w:rFonts w:ascii="Arial" w:hAnsi="Arial" w:cs="Arial"/>
          <w:sz w:val="18"/>
        </w:rPr>
        <w:t xml:space="preserve"> i </w:t>
      </w:r>
      <w:r w:rsidRPr="005C3E5E">
        <w:rPr>
          <w:rFonts w:ascii="Arial" w:hAnsi="Arial" w:cs="Arial"/>
          <w:sz w:val="18"/>
        </w:rPr>
        <w:t>zaakceptowany przez Inżyniera.</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Liczba</w:t>
      </w:r>
      <w:r w:rsidR="00AE71FA" w:rsidRPr="005C3E5E">
        <w:rPr>
          <w:rFonts w:ascii="Arial" w:hAnsi="Arial" w:cs="Arial"/>
          <w:sz w:val="18"/>
        </w:rPr>
        <w:t xml:space="preserve"> i </w:t>
      </w:r>
      <w:r w:rsidRPr="005C3E5E">
        <w:rPr>
          <w:rFonts w:ascii="Arial" w:hAnsi="Arial" w:cs="Arial"/>
          <w:sz w:val="18"/>
        </w:rPr>
        <w:t xml:space="preserve">wydajność sprzętu będzie gwarantować przeprowadzenie robót zgodnie z zasadami określonymi w dokumentacji projektowej, </w:t>
      </w:r>
      <w:r w:rsidR="006C3049" w:rsidRPr="005C3E5E">
        <w:rPr>
          <w:rFonts w:ascii="Arial" w:hAnsi="Arial" w:cs="Arial"/>
          <w:sz w:val="18"/>
        </w:rPr>
        <w:t>STWiORB</w:t>
      </w:r>
      <w:r w:rsidR="00AE71FA" w:rsidRPr="005C3E5E">
        <w:rPr>
          <w:rFonts w:ascii="Arial" w:hAnsi="Arial" w:cs="Arial"/>
          <w:sz w:val="18"/>
        </w:rPr>
        <w:t xml:space="preserve"> i </w:t>
      </w:r>
      <w:r w:rsidRPr="005C3E5E">
        <w:rPr>
          <w:rFonts w:ascii="Arial" w:hAnsi="Arial" w:cs="Arial"/>
          <w:sz w:val="18"/>
        </w:rPr>
        <w:t>wskazaniami Inżyniera w terminach przewidzianych kontraktem.</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Sprzęt będący własnością Wykonawcy lub wynajęty do wykonania robót ma być utrzymywany w dobrym stanie</w:t>
      </w:r>
      <w:r w:rsidR="00AE71FA" w:rsidRPr="005C3E5E">
        <w:rPr>
          <w:rFonts w:ascii="Arial" w:hAnsi="Arial" w:cs="Arial"/>
          <w:sz w:val="18"/>
        </w:rPr>
        <w:t xml:space="preserve"> i </w:t>
      </w:r>
      <w:r w:rsidRPr="005C3E5E">
        <w:rPr>
          <w:rFonts w:ascii="Arial" w:hAnsi="Arial" w:cs="Arial"/>
          <w:sz w:val="18"/>
        </w:rPr>
        <w:t>gotowości do pracy. Będzie on zgodny z normami ochrony środowiska</w:t>
      </w:r>
      <w:r w:rsidR="00AE71FA" w:rsidRPr="005C3E5E">
        <w:rPr>
          <w:rFonts w:ascii="Arial" w:hAnsi="Arial" w:cs="Arial"/>
          <w:sz w:val="18"/>
        </w:rPr>
        <w:t xml:space="preserve"> i </w:t>
      </w:r>
      <w:r w:rsidRPr="005C3E5E">
        <w:rPr>
          <w:rFonts w:ascii="Arial" w:hAnsi="Arial" w:cs="Arial"/>
          <w:sz w:val="18"/>
        </w:rPr>
        <w:t>przepisami dotyczącymi jego użytkowania.</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 xml:space="preserve">Wykonawca dostarczy Inżynierowi kopie dokumentów potwierdzających dopuszczenie sprzętu do użytkowania tam, gdzie jest to wymagane przepisami. Jeżeli dokumentacja projektowa lub </w:t>
      </w:r>
      <w:r w:rsidR="006C3049" w:rsidRPr="005C3E5E">
        <w:rPr>
          <w:rFonts w:ascii="Arial" w:hAnsi="Arial" w:cs="Arial"/>
          <w:sz w:val="18"/>
        </w:rPr>
        <w:t>STWiORB</w:t>
      </w:r>
      <w:r w:rsidRPr="005C3E5E">
        <w:rPr>
          <w:rFonts w:ascii="Arial" w:hAnsi="Arial" w:cs="Arial"/>
          <w:sz w:val="18"/>
        </w:rPr>
        <w:t xml:space="preserve"> przewidują możliwość wariantowego użycia sprzętu przy wykonywanych robotach, Wykonawca powiadomi Inżyniera o swoim zamiarze wyboru użycia sprzętu</w:t>
      </w:r>
      <w:r w:rsidR="00AE71FA" w:rsidRPr="005C3E5E">
        <w:rPr>
          <w:rFonts w:ascii="Arial" w:hAnsi="Arial" w:cs="Arial"/>
          <w:sz w:val="18"/>
        </w:rPr>
        <w:t xml:space="preserve"> i </w:t>
      </w:r>
      <w:r w:rsidRPr="005C3E5E">
        <w:rPr>
          <w:rFonts w:ascii="Arial" w:hAnsi="Arial" w:cs="Arial"/>
          <w:sz w:val="18"/>
        </w:rPr>
        <w:t>uzyska jego akceptację przed użyciem sprzętu. Wybrany</w:t>
      </w:r>
      <w:r w:rsidR="00AE71FA" w:rsidRPr="005C3E5E">
        <w:rPr>
          <w:rFonts w:ascii="Arial" w:hAnsi="Arial" w:cs="Arial"/>
          <w:sz w:val="18"/>
        </w:rPr>
        <w:t xml:space="preserve"> i </w:t>
      </w:r>
      <w:r w:rsidRPr="005C3E5E">
        <w:rPr>
          <w:rFonts w:ascii="Arial" w:hAnsi="Arial" w:cs="Arial"/>
          <w:sz w:val="18"/>
        </w:rPr>
        <w:t>zaakceptowany sprzęt nie może być zmieniany bez zgody Inżyniera. Jakikolwiek sprzęt, maszyny</w:t>
      </w:r>
      <w:r w:rsidR="00AE71FA" w:rsidRPr="005C3E5E">
        <w:rPr>
          <w:rFonts w:ascii="Arial" w:hAnsi="Arial" w:cs="Arial"/>
          <w:sz w:val="18"/>
        </w:rPr>
        <w:t xml:space="preserve"> i </w:t>
      </w:r>
      <w:r w:rsidRPr="005C3E5E">
        <w:rPr>
          <w:rFonts w:ascii="Arial" w:hAnsi="Arial" w:cs="Arial"/>
          <w:sz w:val="18"/>
        </w:rPr>
        <w:t>narzędzia niegwarantujące zachowania warunków kontraktu zostaną przez Inżyniera zdyskwalifikowane</w:t>
      </w:r>
      <w:r w:rsidR="00AE71FA" w:rsidRPr="005C3E5E">
        <w:rPr>
          <w:rFonts w:ascii="Arial" w:hAnsi="Arial" w:cs="Arial"/>
          <w:sz w:val="18"/>
        </w:rPr>
        <w:t xml:space="preserve"> i </w:t>
      </w:r>
      <w:r w:rsidRPr="005C3E5E">
        <w:rPr>
          <w:rFonts w:ascii="Arial" w:hAnsi="Arial" w:cs="Arial"/>
          <w:sz w:val="18"/>
        </w:rPr>
        <w:t>niedopuszczone do robót.</w:t>
      </w:r>
    </w:p>
    <w:p w:rsidR="009F1482" w:rsidRPr="005C3E5E" w:rsidRDefault="009F1482" w:rsidP="00256E4A">
      <w:pPr>
        <w:pStyle w:val="StylSSTnagowek2Dolewej"/>
      </w:pPr>
      <w:r w:rsidRPr="005C3E5E">
        <w:t>TRANSPORT</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Wykonawca jest zobowiązany do stosowania jedynie takich środków transportu, które nie wpłyną niekorzystnie na jakość wykonywanych robót</w:t>
      </w:r>
      <w:r w:rsidR="00AE71FA" w:rsidRPr="005C3E5E">
        <w:rPr>
          <w:rFonts w:ascii="Arial" w:hAnsi="Arial" w:cs="Arial"/>
          <w:sz w:val="18"/>
        </w:rPr>
        <w:t xml:space="preserve"> i </w:t>
      </w:r>
      <w:r w:rsidRPr="005C3E5E">
        <w:rPr>
          <w:rFonts w:ascii="Arial" w:hAnsi="Arial" w:cs="Arial"/>
          <w:sz w:val="18"/>
        </w:rPr>
        <w:t xml:space="preserve">właściwości przewożonych materiałów. Liczba środków transportu będzie zapewniać prowadzenie robót zgodnie z zasadami określonymi w dokumentacji projektowej, </w:t>
      </w:r>
      <w:r w:rsidR="006C3049" w:rsidRPr="005C3E5E">
        <w:rPr>
          <w:rFonts w:ascii="Arial" w:hAnsi="Arial" w:cs="Arial"/>
          <w:sz w:val="18"/>
        </w:rPr>
        <w:t>STWiORB</w:t>
      </w:r>
      <w:r w:rsidR="00AE71FA" w:rsidRPr="005C3E5E">
        <w:rPr>
          <w:rFonts w:ascii="Arial" w:hAnsi="Arial" w:cs="Arial"/>
          <w:sz w:val="18"/>
        </w:rPr>
        <w:t xml:space="preserve"> i </w:t>
      </w:r>
      <w:r w:rsidRPr="005C3E5E">
        <w:rPr>
          <w:rFonts w:ascii="Arial" w:hAnsi="Arial" w:cs="Arial"/>
          <w:sz w:val="18"/>
        </w:rPr>
        <w:t>wskazaniach Inżyniera w terminach przewidzianych kontraktem. Przy ruchu na drogach publicznych pojazdy będą spełniać wymagania dotyczące przepisów ruchu drogowego w odniesieniu do dopuszczalnych obciążeń na osie</w:t>
      </w:r>
      <w:r w:rsidR="00AE71FA" w:rsidRPr="005C3E5E">
        <w:rPr>
          <w:rFonts w:ascii="Arial" w:hAnsi="Arial" w:cs="Arial"/>
          <w:sz w:val="18"/>
        </w:rPr>
        <w:t xml:space="preserve"> i </w:t>
      </w:r>
      <w:r w:rsidRPr="005C3E5E">
        <w:rPr>
          <w:rFonts w:ascii="Arial" w:hAnsi="Arial" w:cs="Arial"/>
          <w:sz w:val="18"/>
        </w:rPr>
        <w:t>innych parametrów technicznych.</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 xml:space="preserve"> Środki transportu nieodpowiadające warunkom kontraktu na polecenie Inżyniera będą usunięte z terenu budowy. </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Wykonawca będzie usuwać na bieżąco na własny koszt wszelkie zanieczyszczenia spowodowane jego pojazdami na drogach publicznych oraz na dojazdach do terenu budowy.</w:t>
      </w:r>
    </w:p>
    <w:p w:rsidR="009F1482" w:rsidRPr="005C3E5E" w:rsidRDefault="009F1482" w:rsidP="00256E4A">
      <w:pPr>
        <w:pStyle w:val="StylSSTnagowek2Dolewej"/>
      </w:pPr>
      <w:r w:rsidRPr="005C3E5E">
        <w:t>WYKONANIE ROBÓT</w:t>
      </w:r>
    </w:p>
    <w:p w:rsidR="009F1482" w:rsidRPr="005C3E5E" w:rsidRDefault="009F1482" w:rsidP="00256E4A">
      <w:pPr>
        <w:pStyle w:val="SSTnag3"/>
      </w:pPr>
      <w:r w:rsidRPr="005C3E5E">
        <w:t>Ogólne zasady wykonywania robót</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Wykonawca jest odpowiedzialny za prowadzenie robót zgodnie z kontraktem oraz za jakość zastosowanych materiałów</w:t>
      </w:r>
      <w:r w:rsidR="00AE71FA" w:rsidRPr="005C3E5E">
        <w:rPr>
          <w:rFonts w:ascii="Arial" w:hAnsi="Arial" w:cs="Arial"/>
          <w:sz w:val="18"/>
        </w:rPr>
        <w:t xml:space="preserve"> i </w:t>
      </w:r>
      <w:r w:rsidRPr="005C3E5E">
        <w:rPr>
          <w:rFonts w:ascii="Arial" w:hAnsi="Arial" w:cs="Arial"/>
          <w:sz w:val="18"/>
        </w:rPr>
        <w:t xml:space="preserve">wykonywanych robót, za ich zgodność z Dokumentacją Projektową, wymaganiami </w:t>
      </w:r>
      <w:r w:rsidR="006C3049" w:rsidRPr="005C3E5E">
        <w:rPr>
          <w:rFonts w:ascii="Arial" w:hAnsi="Arial" w:cs="Arial"/>
          <w:sz w:val="18"/>
        </w:rPr>
        <w:t>STWiORB</w:t>
      </w:r>
      <w:r w:rsidRPr="005C3E5E">
        <w:rPr>
          <w:rFonts w:ascii="Arial" w:hAnsi="Arial" w:cs="Arial"/>
          <w:sz w:val="18"/>
        </w:rPr>
        <w:t>, PZJ, projektem organizacji robót oraz poleceniami Inżyniera.</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Przed przystąpieniem do wykonania robót wykonawca jest zobowiązany do przedstawienia projektu dla: szczegółowego tymczasowego oznakowania</w:t>
      </w:r>
      <w:r w:rsidR="00AE71FA" w:rsidRPr="005C3E5E">
        <w:rPr>
          <w:rFonts w:ascii="Arial" w:hAnsi="Arial" w:cs="Arial"/>
          <w:sz w:val="18"/>
        </w:rPr>
        <w:t xml:space="preserve"> i </w:t>
      </w:r>
      <w:r w:rsidRPr="005C3E5E">
        <w:rPr>
          <w:rFonts w:ascii="Arial" w:hAnsi="Arial" w:cs="Arial"/>
          <w:sz w:val="18"/>
        </w:rPr>
        <w:t>organizacji ruchu na czas prowadzenia robót budowlanych, rusztowań, odwodnienia, ochrony zdrowia</w:t>
      </w:r>
      <w:r w:rsidR="00AE71FA" w:rsidRPr="005C3E5E">
        <w:rPr>
          <w:rFonts w:ascii="Arial" w:hAnsi="Arial" w:cs="Arial"/>
          <w:sz w:val="18"/>
        </w:rPr>
        <w:t xml:space="preserve"> i </w:t>
      </w:r>
      <w:r w:rsidRPr="005C3E5E">
        <w:rPr>
          <w:rFonts w:ascii="Arial" w:hAnsi="Arial" w:cs="Arial"/>
          <w:sz w:val="18"/>
        </w:rPr>
        <w:t>życia, próbnego obciążenia, itd.</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Wykonawca ponosi odpowiedzialność za dokładne wytyczenia w planie</w:t>
      </w:r>
      <w:r w:rsidR="00AE71FA" w:rsidRPr="005C3E5E">
        <w:rPr>
          <w:rFonts w:ascii="Arial" w:hAnsi="Arial" w:cs="Arial"/>
          <w:sz w:val="18"/>
        </w:rPr>
        <w:t xml:space="preserve"> i </w:t>
      </w:r>
      <w:r w:rsidRPr="005C3E5E">
        <w:rPr>
          <w:rFonts w:ascii="Arial" w:hAnsi="Arial" w:cs="Arial"/>
          <w:sz w:val="18"/>
        </w:rPr>
        <w:t>wyznaczenia wysokości wszystkich elementów robót zgodnie z wymiarami</w:t>
      </w:r>
      <w:r w:rsidR="00AE71FA" w:rsidRPr="005C3E5E">
        <w:rPr>
          <w:rFonts w:ascii="Arial" w:hAnsi="Arial" w:cs="Arial"/>
          <w:sz w:val="18"/>
        </w:rPr>
        <w:t xml:space="preserve"> i </w:t>
      </w:r>
      <w:r w:rsidRPr="005C3E5E">
        <w:rPr>
          <w:rFonts w:ascii="Arial" w:hAnsi="Arial" w:cs="Arial"/>
          <w:sz w:val="18"/>
        </w:rPr>
        <w:t>rzędnymi określonymi w Dokumentacji Projektowej lub przekazanymi na piśmie przez Inżyniera.</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Następstwa jakiegokolwiek błędu spowodowanego przez Wykonawcę w wytyczeniu robót zostaną, jeżeli będzie tego wymagać Inżynier, poprawione przez Wykonawcę na własny koszt. Sprawdzenie wytyczenia robót lub wyznaczenia wysokości przez Inżyniera nie zwalnia Wykonawcy od odpowiedzialności za ich dokładność.</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Decyzje Inżyniera dotyczące akceptacji lub odrzucenia materiałów</w:t>
      </w:r>
      <w:r w:rsidR="00AE71FA" w:rsidRPr="005C3E5E">
        <w:rPr>
          <w:rFonts w:ascii="Arial" w:hAnsi="Arial" w:cs="Arial"/>
          <w:sz w:val="18"/>
        </w:rPr>
        <w:t xml:space="preserve"> i </w:t>
      </w:r>
      <w:r w:rsidRPr="005C3E5E">
        <w:rPr>
          <w:rFonts w:ascii="Arial" w:hAnsi="Arial" w:cs="Arial"/>
          <w:sz w:val="18"/>
        </w:rPr>
        <w:t>elementów robót będą oparte na wymaganiach sformułowanych w kontrakcie, Dokumentacji Projektowej</w:t>
      </w:r>
      <w:r w:rsidR="00AE71FA" w:rsidRPr="005C3E5E">
        <w:rPr>
          <w:rFonts w:ascii="Arial" w:hAnsi="Arial" w:cs="Arial"/>
          <w:sz w:val="18"/>
        </w:rPr>
        <w:t xml:space="preserve"> i </w:t>
      </w:r>
      <w:r w:rsidRPr="005C3E5E">
        <w:rPr>
          <w:rFonts w:ascii="Arial" w:hAnsi="Arial" w:cs="Arial"/>
          <w:sz w:val="18"/>
        </w:rPr>
        <w:t>w </w:t>
      </w:r>
      <w:r w:rsidR="006C3049" w:rsidRPr="005C3E5E">
        <w:rPr>
          <w:rFonts w:ascii="Arial" w:hAnsi="Arial" w:cs="Arial"/>
          <w:sz w:val="18"/>
        </w:rPr>
        <w:t>STWiORB</w:t>
      </w:r>
      <w:r w:rsidRPr="005C3E5E">
        <w:rPr>
          <w:rFonts w:ascii="Arial" w:hAnsi="Arial" w:cs="Arial"/>
          <w:sz w:val="18"/>
        </w:rPr>
        <w:t>, a także w normach</w:t>
      </w:r>
      <w:r w:rsidR="00AE71FA" w:rsidRPr="005C3E5E">
        <w:rPr>
          <w:rFonts w:ascii="Arial" w:hAnsi="Arial" w:cs="Arial"/>
          <w:sz w:val="18"/>
        </w:rPr>
        <w:t xml:space="preserve"> i </w:t>
      </w:r>
      <w:r w:rsidRPr="005C3E5E">
        <w:rPr>
          <w:rFonts w:ascii="Arial" w:hAnsi="Arial" w:cs="Arial"/>
          <w:sz w:val="18"/>
        </w:rPr>
        <w:t>wytycznych. Przy podejmowaniu decyzji Inżynier uwzględni wyniki badań materiałów, doświadczenia z przeszłości, wyniki badań naukowych oraz inne czynniki wpływające na rozważaną kwestię.</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Polecenia Inżyniera będą wykonywane nie później niż w czasie przez niego wyznaczonym, po ich otrzymaniu przez Wykonawcę, pod groźbą zatrzymania robót. Skutki finansowe z tego tytułu ponosi Wykonawca.</w:t>
      </w:r>
    </w:p>
    <w:p w:rsidR="009F1482" w:rsidRPr="005C3E5E" w:rsidRDefault="009F1482" w:rsidP="00256E4A">
      <w:pPr>
        <w:pStyle w:val="StylSSTnagowek2Dolewej"/>
      </w:pPr>
      <w:r w:rsidRPr="005C3E5E">
        <w:t>KONTROLA JAKOŚCI ROBÓT</w:t>
      </w:r>
    </w:p>
    <w:p w:rsidR="009F1482" w:rsidRPr="005C3E5E" w:rsidRDefault="009F1482" w:rsidP="00256E4A">
      <w:pPr>
        <w:pStyle w:val="SSTnag3"/>
      </w:pPr>
      <w:r w:rsidRPr="005C3E5E">
        <w:t>Program zapewnienia jakości</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Do obowiązków Wykonawcy należy opracowanie</w:t>
      </w:r>
      <w:r w:rsidR="00AE71FA" w:rsidRPr="005C3E5E">
        <w:rPr>
          <w:rFonts w:ascii="Arial" w:hAnsi="Arial" w:cs="Arial"/>
          <w:sz w:val="18"/>
        </w:rPr>
        <w:t xml:space="preserve"> i </w:t>
      </w:r>
      <w:r w:rsidRPr="005C3E5E">
        <w:rPr>
          <w:rFonts w:ascii="Arial" w:hAnsi="Arial" w:cs="Arial"/>
          <w:sz w:val="18"/>
        </w:rPr>
        <w:t>przedstawienie do aprobaty Inżynierowi przed przystąpieniem do robót Programu Zapewnienia Jakości, w którym przedstawia się zamierzony sposób wykonania robót, możliwości techniczne, kadrowe</w:t>
      </w:r>
      <w:r w:rsidR="00AE71FA" w:rsidRPr="005C3E5E">
        <w:rPr>
          <w:rFonts w:ascii="Arial" w:hAnsi="Arial" w:cs="Arial"/>
          <w:sz w:val="18"/>
        </w:rPr>
        <w:t xml:space="preserve"> i </w:t>
      </w:r>
      <w:r w:rsidRPr="005C3E5E">
        <w:rPr>
          <w:rFonts w:ascii="Arial" w:hAnsi="Arial" w:cs="Arial"/>
          <w:sz w:val="18"/>
        </w:rPr>
        <w:t>organizacyjne, gwarantujące wykonanie robót zgodnie z projektem, ogólnymi specyfikacjami technicznymi, szczegółowymi specyfikacjami technicznymi, oraz poleceniami</w:t>
      </w:r>
      <w:r w:rsidR="00AE71FA" w:rsidRPr="005C3E5E">
        <w:rPr>
          <w:rFonts w:ascii="Arial" w:hAnsi="Arial" w:cs="Arial"/>
          <w:sz w:val="18"/>
        </w:rPr>
        <w:t xml:space="preserve"> i </w:t>
      </w:r>
      <w:r w:rsidRPr="005C3E5E">
        <w:rPr>
          <w:rFonts w:ascii="Arial" w:hAnsi="Arial" w:cs="Arial"/>
          <w:sz w:val="18"/>
        </w:rPr>
        <w:t>ustaleniami przekazanymi przez Inżyniera.</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Program Zapewnienia Jakości powinien zawierać:</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a/ część ogólną opisującą:</w:t>
      </w:r>
    </w:p>
    <w:p w:rsidR="009F1482" w:rsidRPr="005C3E5E" w:rsidRDefault="009F1482" w:rsidP="00834377">
      <w:pPr>
        <w:pStyle w:val="sstnromalny"/>
        <w:numPr>
          <w:ilvl w:val="0"/>
          <w:numId w:val="100"/>
        </w:numPr>
        <w:spacing w:line="264" w:lineRule="auto"/>
        <w:jc w:val="both"/>
        <w:rPr>
          <w:rFonts w:ascii="Arial" w:hAnsi="Arial" w:cs="Arial"/>
          <w:sz w:val="18"/>
        </w:rPr>
      </w:pPr>
      <w:r w:rsidRPr="005C3E5E">
        <w:rPr>
          <w:rFonts w:ascii="Arial" w:hAnsi="Arial" w:cs="Arial"/>
          <w:sz w:val="18"/>
        </w:rPr>
        <w:t>organizację wykonania robót, w tym terminy, sposób prowadzenia robót;</w:t>
      </w:r>
    </w:p>
    <w:p w:rsidR="009F1482" w:rsidRPr="005C3E5E" w:rsidRDefault="009F1482" w:rsidP="00834377">
      <w:pPr>
        <w:pStyle w:val="sstnromalny"/>
        <w:numPr>
          <w:ilvl w:val="0"/>
          <w:numId w:val="100"/>
        </w:numPr>
        <w:spacing w:line="264" w:lineRule="auto"/>
        <w:jc w:val="both"/>
        <w:rPr>
          <w:rFonts w:ascii="Arial" w:hAnsi="Arial" w:cs="Arial"/>
          <w:sz w:val="18"/>
        </w:rPr>
      </w:pPr>
      <w:r w:rsidRPr="005C3E5E">
        <w:rPr>
          <w:rFonts w:ascii="Arial" w:hAnsi="Arial" w:cs="Arial"/>
          <w:sz w:val="18"/>
        </w:rPr>
        <w:t>organizację ruchu na budowie wraz z oznakowaniem;</w:t>
      </w:r>
    </w:p>
    <w:p w:rsidR="009F1482" w:rsidRPr="005C3E5E" w:rsidRDefault="009F1482" w:rsidP="00834377">
      <w:pPr>
        <w:pStyle w:val="sstnromalny"/>
        <w:numPr>
          <w:ilvl w:val="0"/>
          <w:numId w:val="100"/>
        </w:numPr>
        <w:spacing w:line="264" w:lineRule="auto"/>
        <w:jc w:val="both"/>
        <w:rPr>
          <w:rFonts w:ascii="Arial" w:hAnsi="Arial" w:cs="Arial"/>
          <w:sz w:val="18"/>
        </w:rPr>
      </w:pPr>
      <w:r w:rsidRPr="005C3E5E">
        <w:rPr>
          <w:rFonts w:ascii="Arial" w:hAnsi="Arial" w:cs="Arial"/>
          <w:sz w:val="18"/>
        </w:rPr>
        <w:t>bhp;</w:t>
      </w:r>
    </w:p>
    <w:p w:rsidR="009F1482" w:rsidRPr="005C3E5E" w:rsidRDefault="009F1482" w:rsidP="00834377">
      <w:pPr>
        <w:pStyle w:val="sstnromalny"/>
        <w:numPr>
          <w:ilvl w:val="0"/>
          <w:numId w:val="100"/>
        </w:numPr>
        <w:spacing w:line="264" w:lineRule="auto"/>
        <w:jc w:val="both"/>
        <w:rPr>
          <w:rFonts w:ascii="Arial" w:hAnsi="Arial" w:cs="Arial"/>
          <w:sz w:val="18"/>
        </w:rPr>
      </w:pPr>
      <w:r w:rsidRPr="005C3E5E">
        <w:rPr>
          <w:rFonts w:ascii="Arial" w:hAnsi="Arial" w:cs="Arial"/>
          <w:sz w:val="18"/>
        </w:rPr>
        <w:t>wykaz zespołów roboczych wraz z ich kwalifikacjami</w:t>
      </w:r>
      <w:r w:rsidR="00AE71FA" w:rsidRPr="005C3E5E">
        <w:rPr>
          <w:rFonts w:ascii="Arial" w:hAnsi="Arial" w:cs="Arial"/>
          <w:sz w:val="18"/>
        </w:rPr>
        <w:t xml:space="preserve"> i </w:t>
      </w:r>
      <w:r w:rsidRPr="005C3E5E">
        <w:rPr>
          <w:rFonts w:ascii="Arial" w:hAnsi="Arial" w:cs="Arial"/>
          <w:sz w:val="18"/>
        </w:rPr>
        <w:t>przygotowaniem technicznym;</w:t>
      </w:r>
    </w:p>
    <w:p w:rsidR="009F1482" w:rsidRPr="005C3E5E" w:rsidRDefault="009F1482" w:rsidP="00834377">
      <w:pPr>
        <w:pStyle w:val="sstnromalny"/>
        <w:numPr>
          <w:ilvl w:val="0"/>
          <w:numId w:val="100"/>
        </w:numPr>
        <w:spacing w:line="264" w:lineRule="auto"/>
        <w:jc w:val="both"/>
        <w:rPr>
          <w:rFonts w:ascii="Arial" w:hAnsi="Arial" w:cs="Arial"/>
          <w:sz w:val="18"/>
        </w:rPr>
      </w:pPr>
      <w:r w:rsidRPr="005C3E5E">
        <w:rPr>
          <w:rFonts w:ascii="Arial" w:hAnsi="Arial" w:cs="Arial"/>
          <w:sz w:val="18"/>
        </w:rPr>
        <w:t>wykaz osób odpowiedzialnych za jakość</w:t>
      </w:r>
      <w:r w:rsidR="00AE71FA" w:rsidRPr="005C3E5E">
        <w:rPr>
          <w:rFonts w:ascii="Arial" w:hAnsi="Arial" w:cs="Arial"/>
          <w:sz w:val="18"/>
        </w:rPr>
        <w:t xml:space="preserve"> i </w:t>
      </w:r>
      <w:r w:rsidRPr="005C3E5E">
        <w:rPr>
          <w:rFonts w:ascii="Arial" w:hAnsi="Arial" w:cs="Arial"/>
          <w:sz w:val="18"/>
        </w:rPr>
        <w:t>terminowość wykonania poszczególnych elementów robót;</w:t>
      </w:r>
    </w:p>
    <w:p w:rsidR="009F1482" w:rsidRPr="005C3E5E" w:rsidRDefault="009F1482" w:rsidP="00834377">
      <w:pPr>
        <w:pStyle w:val="sstnromalny"/>
        <w:numPr>
          <w:ilvl w:val="0"/>
          <w:numId w:val="100"/>
        </w:numPr>
        <w:spacing w:line="264" w:lineRule="auto"/>
        <w:jc w:val="both"/>
        <w:rPr>
          <w:rFonts w:ascii="Arial" w:hAnsi="Arial" w:cs="Arial"/>
          <w:sz w:val="18"/>
        </w:rPr>
      </w:pPr>
      <w:r w:rsidRPr="005C3E5E">
        <w:rPr>
          <w:rFonts w:ascii="Arial" w:hAnsi="Arial" w:cs="Arial"/>
          <w:sz w:val="18"/>
        </w:rPr>
        <w:t>system proponowanej kontroli jakości</w:t>
      </w:r>
      <w:r w:rsidR="00AE71FA" w:rsidRPr="005C3E5E">
        <w:rPr>
          <w:rFonts w:ascii="Arial" w:hAnsi="Arial" w:cs="Arial"/>
          <w:sz w:val="18"/>
        </w:rPr>
        <w:t xml:space="preserve"> i </w:t>
      </w:r>
      <w:r w:rsidRPr="005C3E5E">
        <w:rPr>
          <w:rFonts w:ascii="Arial" w:hAnsi="Arial" w:cs="Arial"/>
          <w:sz w:val="18"/>
        </w:rPr>
        <w:t>sterowania jakością wykonywanych robót;</w:t>
      </w:r>
    </w:p>
    <w:p w:rsidR="009F1482" w:rsidRPr="005C3E5E" w:rsidRDefault="009F1482" w:rsidP="00834377">
      <w:pPr>
        <w:pStyle w:val="sstnromalny"/>
        <w:numPr>
          <w:ilvl w:val="0"/>
          <w:numId w:val="100"/>
        </w:numPr>
        <w:spacing w:line="264" w:lineRule="auto"/>
        <w:jc w:val="both"/>
        <w:rPr>
          <w:rFonts w:ascii="Arial" w:hAnsi="Arial" w:cs="Arial"/>
          <w:sz w:val="18"/>
        </w:rPr>
      </w:pPr>
      <w:r w:rsidRPr="005C3E5E">
        <w:rPr>
          <w:rFonts w:ascii="Arial" w:hAnsi="Arial" w:cs="Arial"/>
          <w:sz w:val="18"/>
        </w:rPr>
        <w:t>wyposażenie w sprzęt</w:t>
      </w:r>
      <w:r w:rsidR="00AE71FA" w:rsidRPr="005C3E5E">
        <w:rPr>
          <w:rFonts w:ascii="Arial" w:hAnsi="Arial" w:cs="Arial"/>
          <w:sz w:val="18"/>
        </w:rPr>
        <w:t xml:space="preserve"> i </w:t>
      </w:r>
      <w:r w:rsidRPr="005C3E5E">
        <w:rPr>
          <w:rFonts w:ascii="Arial" w:hAnsi="Arial" w:cs="Arial"/>
          <w:sz w:val="18"/>
        </w:rPr>
        <w:t>urządzenia do pomiarów</w:t>
      </w:r>
      <w:r w:rsidR="00AE71FA" w:rsidRPr="005C3E5E">
        <w:rPr>
          <w:rFonts w:ascii="Arial" w:hAnsi="Arial" w:cs="Arial"/>
          <w:sz w:val="18"/>
        </w:rPr>
        <w:t xml:space="preserve"> i </w:t>
      </w:r>
      <w:r w:rsidRPr="005C3E5E">
        <w:rPr>
          <w:rFonts w:ascii="Arial" w:hAnsi="Arial" w:cs="Arial"/>
          <w:sz w:val="18"/>
        </w:rPr>
        <w:t>kontroli (opis laboratorium własnego lub laboratorium, któremu Wykonawca zamierza zlecić prowadzenie badań);</w:t>
      </w:r>
    </w:p>
    <w:p w:rsidR="009F1482" w:rsidRPr="005C3E5E" w:rsidRDefault="009F1482" w:rsidP="00834377">
      <w:pPr>
        <w:pStyle w:val="sstnromalny"/>
        <w:numPr>
          <w:ilvl w:val="0"/>
          <w:numId w:val="100"/>
        </w:numPr>
        <w:spacing w:line="264" w:lineRule="auto"/>
        <w:jc w:val="both"/>
        <w:rPr>
          <w:rFonts w:ascii="Arial" w:hAnsi="Arial" w:cs="Arial"/>
          <w:sz w:val="18"/>
        </w:rPr>
      </w:pPr>
      <w:r w:rsidRPr="005C3E5E">
        <w:rPr>
          <w:rFonts w:ascii="Arial" w:hAnsi="Arial" w:cs="Arial"/>
          <w:sz w:val="18"/>
        </w:rPr>
        <w:t>sposób</w:t>
      </w:r>
      <w:r w:rsidR="00AE71FA" w:rsidRPr="005C3E5E">
        <w:rPr>
          <w:rFonts w:ascii="Arial" w:hAnsi="Arial" w:cs="Arial"/>
          <w:sz w:val="18"/>
        </w:rPr>
        <w:t xml:space="preserve"> i </w:t>
      </w:r>
      <w:r w:rsidRPr="005C3E5E">
        <w:rPr>
          <w:rFonts w:ascii="Arial" w:hAnsi="Arial" w:cs="Arial"/>
          <w:sz w:val="18"/>
        </w:rPr>
        <w:t>formę gromadzenia wyników laboratoryjnych, zapisów pomiarów, nastaw mechanizmów sterujących, a także wyciąganych wniosków</w:t>
      </w:r>
      <w:r w:rsidR="00AE71FA" w:rsidRPr="005C3E5E">
        <w:rPr>
          <w:rFonts w:ascii="Arial" w:hAnsi="Arial" w:cs="Arial"/>
          <w:sz w:val="18"/>
        </w:rPr>
        <w:t xml:space="preserve"> i </w:t>
      </w:r>
      <w:r w:rsidRPr="005C3E5E">
        <w:rPr>
          <w:rFonts w:ascii="Arial" w:hAnsi="Arial" w:cs="Arial"/>
          <w:sz w:val="18"/>
        </w:rPr>
        <w:t>zastosowanych korekt w procesie technologicznym, proponowany sposób</w:t>
      </w:r>
      <w:r w:rsidR="00AE71FA" w:rsidRPr="005C3E5E">
        <w:rPr>
          <w:rFonts w:ascii="Arial" w:hAnsi="Arial" w:cs="Arial"/>
          <w:sz w:val="18"/>
        </w:rPr>
        <w:t xml:space="preserve"> i </w:t>
      </w:r>
      <w:r w:rsidRPr="005C3E5E">
        <w:rPr>
          <w:rFonts w:ascii="Arial" w:hAnsi="Arial" w:cs="Arial"/>
          <w:sz w:val="18"/>
        </w:rPr>
        <w:t>formę przekazywania tych informacji Inżynierowi,</w:t>
      </w:r>
    </w:p>
    <w:p w:rsidR="009F1482" w:rsidRPr="005C3E5E" w:rsidRDefault="009F1482" w:rsidP="00834377">
      <w:pPr>
        <w:pStyle w:val="sstnromalny"/>
        <w:numPr>
          <w:ilvl w:val="0"/>
          <w:numId w:val="100"/>
        </w:numPr>
        <w:spacing w:line="264" w:lineRule="auto"/>
        <w:jc w:val="both"/>
        <w:rPr>
          <w:rFonts w:ascii="Arial" w:hAnsi="Arial" w:cs="Arial"/>
          <w:sz w:val="18"/>
        </w:rPr>
      </w:pPr>
      <w:r w:rsidRPr="005C3E5E">
        <w:rPr>
          <w:rFonts w:ascii="Arial" w:hAnsi="Arial" w:cs="Arial"/>
          <w:sz w:val="18"/>
        </w:rPr>
        <w:t>Rzeczowy Harmonogram Badań , który będzie zawierał minimalną ilość badań wynikającą z </w:t>
      </w:r>
      <w:r w:rsidR="006C3049" w:rsidRPr="005C3E5E">
        <w:rPr>
          <w:rFonts w:ascii="Arial" w:hAnsi="Arial" w:cs="Arial"/>
          <w:sz w:val="18"/>
        </w:rPr>
        <w:t>STWiORB</w:t>
      </w:r>
      <w:r w:rsidR="00AE71FA" w:rsidRPr="005C3E5E">
        <w:rPr>
          <w:rFonts w:ascii="Arial" w:hAnsi="Arial" w:cs="Arial"/>
          <w:sz w:val="18"/>
        </w:rPr>
        <w:t xml:space="preserve"> i </w:t>
      </w:r>
      <w:r w:rsidRPr="005C3E5E">
        <w:rPr>
          <w:rFonts w:ascii="Arial" w:hAnsi="Arial" w:cs="Arial"/>
          <w:sz w:val="18"/>
        </w:rPr>
        <w:t>obmiarów  zawartych w dokumentacji technicznej.</w:t>
      </w:r>
    </w:p>
    <w:p w:rsidR="009F1482" w:rsidRPr="005C3E5E" w:rsidRDefault="009F1482" w:rsidP="00834377">
      <w:pPr>
        <w:pStyle w:val="sstnromalny"/>
        <w:spacing w:line="264" w:lineRule="auto"/>
        <w:ind w:left="1429" w:firstLine="0"/>
        <w:jc w:val="both"/>
        <w:rPr>
          <w:rFonts w:ascii="Arial" w:hAnsi="Arial" w:cs="Arial"/>
          <w:sz w:val="18"/>
        </w:rPr>
      </w:pPr>
      <w:r w:rsidRPr="005C3E5E">
        <w:rPr>
          <w:rFonts w:ascii="Arial" w:hAnsi="Arial" w:cs="Arial"/>
          <w:sz w:val="18"/>
        </w:rPr>
        <w:t>Inżynier zatwierdza Rzeczowy Harmonogram Badań</w:t>
      </w:r>
      <w:r w:rsidR="00AE71FA" w:rsidRPr="005C3E5E">
        <w:rPr>
          <w:rFonts w:ascii="Arial" w:hAnsi="Arial" w:cs="Arial"/>
          <w:sz w:val="18"/>
        </w:rPr>
        <w:t xml:space="preserve"> i </w:t>
      </w:r>
      <w:r w:rsidRPr="005C3E5E">
        <w:rPr>
          <w:rFonts w:ascii="Arial" w:hAnsi="Arial" w:cs="Arial"/>
          <w:sz w:val="18"/>
        </w:rPr>
        <w:t xml:space="preserve">po potwierdzeniu zgodności z przedmiotową </w:t>
      </w:r>
      <w:r w:rsidR="006C3049" w:rsidRPr="005C3E5E">
        <w:rPr>
          <w:rFonts w:ascii="Arial" w:hAnsi="Arial" w:cs="Arial"/>
          <w:sz w:val="18"/>
        </w:rPr>
        <w:t>STWiORB</w:t>
      </w:r>
      <w:r w:rsidRPr="005C3E5E">
        <w:rPr>
          <w:rFonts w:ascii="Arial" w:hAnsi="Arial" w:cs="Arial"/>
          <w:sz w:val="18"/>
        </w:rPr>
        <w:t>, określa 10 % badań dla każdego asortymentu do wykonania przez Laboratorium Zamawiającego.</w:t>
      </w:r>
    </w:p>
    <w:p w:rsidR="009F1482" w:rsidRPr="005C3E5E" w:rsidRDefault="009F1482" w:rsidP="00834377">
      <w:pPr>
        <w:pStyle w:val="sstnromalny"/>
        <w:spacing w:line="264" w:lineRule="auto"/>
        <w:ind w:left="1429" w:firstLine="0"/>
        <w:jc w:val="both"/>
        <w:rPr>
          <w:rFonts w:ascii="Arial" w:hAnsi="Arial" w:cs="Arial"/>
          <w:sz w:val="18"/>
        </w:rPr>
      </w:pPr>
      <w:r w:rsidRPr="005C3E5E">
        <w:rPr>
          <w:rFonts w:ascii="Arial" w:hAnsi="Arial" w:cs="Arial"/>
          <w:sz w:val="18"/>
        </w:rPr>
        <w:t>Rzeczywista ilość badań będzie zależała od zmienności materiałów</w:t>
      </w:r>
      <w:r w:rsidR="00AE71FA" w:rsidRPr="005C3E5E">
        <w:rPr>
          <w:rFonts w:ascii="Arial" w:hAnsi="Arial" w:cs="Arial"/>
          <w:sz w:val="18"/>
        </w:rPr>
        <w:t xml:space="preserve"> i </w:t>
      </w:r>
      <w:r w:rsidRPr="005C3E5E">
        <w:rPr>
          <w:rFonts w:ascii="Arial" w:hAnsi="Arial" w:cs="Arial"/>
          <w:sz w:val="18"/>
        </w:rPr>
        <w:t>organizacji robót na budowie.</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b/ część szczegółową opisującą dla każdego asortymentu robót:</w:t>
      </w:r>
    </w:p>
    <w:p w:rsidR="009F1482" w:rsidRPr="005C3E5E" w:rsidRDefault="009F1482" w:rsidP="00834377">
      <w:pPr>
        <w:pStyle w:val="sstnromalny"/>
        <w:numPr>
          <w:ilvl w:val="0"/>
          <w:numId w:val="101"/>
        </w:numPr>
        <w:spacing w:line="264" w:lineRule="auto"/>
        <w:jc w:val="both"/>
        <w:rPr>
          <w:rFonts w:ascii="Arial" w:hAnsi="Arial" w:cs="Arial"/>
          <w:sz w:val="18"/>
        </w:rPr>
      </w:pPr>
      <w:r w:rsidRPr="005C3E5E">
        <w:rPr>
          <w:rFonts w:ascii="Arial" w:hAnsi="Arial" w:cs="Arial"/>
          <w:sz w:val="18"/>
        </w:rPr>
        <w:t>wykaz maszyn</w:t>
      </w:r>
      <w:r w:rsidR="00AE71FA" w:rsidRPr="005C3E5E">
        <w:rPr>
          <w:rFonts w:ascii="Arial" w:hAnsi="Arial" w:cs="Arial"/>
          <w:sz w:val="18"/>
        </w:rPr>
        <w:t xml:space="preserve"> i </w:t>
      </w:r>
      <w:r w:rsidRPr="005C3E5E">
        <w:rPr>
          <w:rFonts w:ascii="Arial" w:hAnsi="Arial" w:cs="Arial"/>
          <w:sz w:val="18"/>
        </w:rPr>
        <w:t>urządzeń stosowanych na budowie z ich parametrami technicznymi, oraz wyposażeniem w mechanizmy do sterowania</w:t>
      </w:r>
      <w:r w:rsidR="00AE71FA" w:rsidRPr="005C3E5E">
        <w:rPr>
          <w:rFonts w:ascii="Arial" w:hAnsi="Arial" w:cs="Arial"/>
          <w:sz w:val="18"/>
        </w:rPr>
        <w:t xml:space="preserve"> i </w:t>
      </w:r>
      <w:r w:rsidRPr="005C3E5E">
        <w:rPr>
          <w:rFonts w:ascii="Arial" w:hAnsi="Arial" w:cs="Arial"/>
          <w:sz w:val="18"/>
        </w:rPr>
        <w:t>urządzenia pomiarowo – kontrolne;</w:t>
      </w:r>
    </w:p>
    <w:p w:rsidR="009F1482" w:rsidRPr="005C3E5E" w:rsidRDefault="009F1482" w:rsidP="00834377">
      <w:pPr>
        <w:pStyle w:val="sstnromalny"/>
        <w:numPr>
          <w:ilvl w:val="0"/>
          <w:numId w:val="101"/>
        </w:numPr>
        <w:spacing w:line="264" w:lineRule="auto"/>
        <w:jc w:val="both"/>
        <w:rPr>
          <w:rFonts w:ascii="Arial" w:hAnsi="Arial" w:cs="Arial"/>
          <w:sz w:val="18"/>
        </w:rPr>
      </w:pPr>
      <w:r w:rsidRPr="005C3E5E">
        <w:rPr>
          <w:rFonts w:ascii="Arial" w:hAnsi="Arial" w:cs="Arial"/>
          <w:sz w:val="18"/>
        </w:rPr>
        <w:t>rodzaje</w:t>
      </w:r>
      <w:r w:rsidR="00AE71FA" w:rsidRPr="005C3E5E">
        <w:rPr>
          <w:rFonts w:ascii="Arial" w:hAnsi="Arial" w:cs="Arial"/>
          <w:sz w:val="18"/>
        </w:rPr>
        <w:t xml:space="preserve"> i </w:t>
      </w:r>
      <w:r w:rsidRPr="005C3E5E">
        <w:rPr>
          <w:rFonts w:ascii="Arial" w:hAnsi="Arial" w:cs="Arial"/>
          <w:sz w:val="18"/>
        </w:rPr>
        <w:t>ilości środków transportu oraz urządzeń do magazynowania</w:t>
      </w:r>
      <w:r w:rsidR="00AE71FA" w:rsidRPr="005C3E5E">
        <w:rPr>
          <w:rFonts w:ascii="Arial" w:hAnsi="Arial" w:cs="Arial"/>
          <w:sz w:val="18"/>
        </w:rPr>
        <w:t xml:space="preserve"> i </w:t>
      </w:r>
      <w:r w:rsidRPr="005C3E5E">
        <w:rPr>
          <w:rFonts w:ascii="Arial" w:hAnsi="Arial" w:cs="Arial"/>
          <w:sz w:val="18"/>
        </w:rPr>
        <w:t>załadunku lepiszcza</w:t>
      </w:r>
      <w:r w:rsidR="00AE71FA" w:rsidRPr="005C3E5E">
        <w:rPr>
          <w:rFonts w:ascii="Arial" w:hAnsi="Arial" w:cs="Arial"/>
          <w:sz w:val="18"/>
        </w:rPr>
        <w:t xml:space="preserve"> i </w:t>
      </w:r>
      <w:r w:rsidRPr="005C3E5E">
        <w:rPr>
          <w:rFonts w:ascii="Arial" w:hAnsi="Arial" w:cs="Arial"/>
          <w:sz w:val="18"/>
        </w:rPr>
        <w:t>kruszywa;</w:t>
      </w:r>
    </w:p>
    <w:p w:rsidR="009F1482" w:rsidRPr="005C3E5E" w:rsidRDefault="009F1482" w:rsidP="00834377">
      <w:pPr>
        <w:pStyle w:val="sstnromalny"/>
        <w:numPr>
          <w:ilvl w:val="0"/>
          <w:numId w:val="101"/>
        </w:numPr>
        <w:spacing w:line="264" w:lineRule="auto"/>
        <w:jc w:val="both"/>
        <w:rPr>
          <w:rFonts w:ascii="Arial" w:hAnsi="Arial" w:cs="Arial"/>
          <w:sz w:val="18"/>
        </w:rPr>
      </w:pPr>
      <w:r w:rsidRPr="005C3E5E">
        <w:rPr>
          <w:rFonts w:ascii="Arial" w:hAnsi="Arial" w:cs="Arial"/>
          <w:sz w:val="18"/>
        </w:rPr>
        <w:t>sposób zabezpieczenia</w:t>
      </w:r>
      <w:r w:rsidR="00AE71FA" w:rsidRPr="005C3E5E">
        <w:rPr>
          <w:rFonts w:ascii="Arial" w:hAnsi="Arial" w:cs="Arial"/>
          <w:sz w:val="18"/>
        </w:rPr>
        <w:t xml:space="preserve"> i </w:t>
      </w:r>
      <w:r w:rsidRPr="005C3E5E">
        <w:rPr>
          <w:rFonts w:ascii="Arial" w:hAnsi="Arial" w:cs="Arial"/>
          <w:sz w:val="18"/>
        </w:rPr>
        <w:t>ochrony ładunków przed utratą ich właściwości w czasie transportu;</w:t>
      </w:r>
    </w:p>
    <w:p w:rsidR="009F1482" w:rsidRPr="005C3E5E" w:rsidRDefault="009F1482" w:rsidP="00834377">
      <w:pPr>
        <w:pStyle w:val="sstnromalny"/>
        <w:numPr>
          <w:ilvl w:val="0"/>
          <w:numId w:val="101"/>
        </w:numPr>
        <w:spacing w:line="264" w:lineRule="auto"/>
        <w:jc w:val="both"/>
        <w:rPr>
          <w:rFonts w:ascii="Arial" w:hAnsi="Arial" w:cs="Arial"/>
          <w:sz w:val="18"/>
        </w:rPr>
      </w:pPr>
      <w:r w:rsidRPr="005C3E5E">
        <w:rPr>
          <w:rFonts w:ascii="Arial" w:hAnsi="Arial" w:cs="Arial"/>
          <w:sz w:val="18"/>
        </w:rPr>
        <w:t>sposób</w:t>
      </w:r>
      <w:r w:rsidR="00AE71FA" w:rsidRPr="005C3E5E">
        <w:rPr>
          <w:rFonts w:ascii="Arial" w:hAnsi="Arial" w:cs="Arial"/>
          <w:sz w:val="18"/>
        </w:rPr>
        <w:t xml:space="preserve"> i </w:t>
      </w:r>
      <w:r w:rsidRPr="005C3E5E">
        <w:rPr>
          <w:rFonts w:ascii="Arial" w:hAnsi="Arial" w:cs="Arial"/>
          <w:sz w:val="18"/>
        </w:rPr>
        <w:t>procedurę kontroli wewnętrznej (rodzaj</w:t>
      </w:r>
      <w:r w:rsidR="00AE71FA" w:rsidRPr="005C3E5E">
        <w:rPr>
          <w:rFonts w:ascii="Arial" w:hAnsi="Arial" w:cs="Arial"/>
          <w:sz w:val="18"/>
        </w:rPr>
        <w:t xml:space="preserve"> i </w:t>
      </w:r>
      <w:r w:rsidRPr="005C3E5E">
        <w:rPr>
          <w:rFonts w:ascii="Arial" w:hAnsi="Arial" w:cs="Arial"/>
          <w:sz w:val="18"/>
        </w:rPr>
        <w:t>częstotliwość badań, pobieranie próbek, legalizacja</w:t>
      </w:r>
      <w:r w:rsidR="00AE71FA" w:rsidRPr="005C3E5E">
        <w:rPr>
          <w:rFonts w:ascii="Arial" w:hAnsi="Arial" w:cs="Arial"/>
          <w:sz w:val="18"/>
        </w:rPr>
        <w:t xml:space="preserve"> i </w:t>
      </w:r>
      <w:r w:rsidRPr="005C3E5E">
        <w:rPr>
          <w:rFonts w:ascii="Arial" w:hAnsi="Arial" w:cs="Arial"/>
          <w:sz w:val="18"/>
        </w:rPr>
        <w:t>sprawdzanie urządzeń itp.) podczas dostaw materiałów, wytwarzania mieszanek, sprawdzenia</w:t>
      </w:r>
      <w:r w:rsidR="00AE71FA" w:rsidRPr="005C3E5E">
        <w:rPr>
          <w:rFonts w:ascii="Arial" w:hAnsi="Arial" w:cs="Arial"/>
          <w:sz w:val="18"/>
        </w:rPr>
        <w:t xml:space="preserve"> i </w:t>
      </w:r>
      <w:r w:rsidRPr="005C3E5E">
        <w:rPr>
          <w:rFonts w:ascii="Arial" w:hAnsi="Arial" w:cs="Arial"/>
          <w:sz w:val="18"/>
        </w:rPr>
        <w:t>cechowania sprzętu oraz prowadzenia robót;</w:t>
      </w:r>
    </w:p>
    <w:p w:rsidR="009F1482" w:rsidRPr="005C3E5E" w:rsidRDefault="009F1482" w:rsidP="00834377">
      <w:pPr>
        <w:pStyle w:val="sstnromalny"/>
        <w:numPr>
          <w:ilvl w:val="0"/>
          <w:numId w:val="101"/>
        </w:numPr>
        <w:spacing w:line="264" w:lineRule="auto"/>
        <w:jc w:val="both"/>
        <w:rPr>
          <w:rFonts w:ascii="Arial" w:hAnsi="Arial" w:cs="Arial"/>
          <w:sz w:val="18"/>
        </w:rPr>
      </w:pPr>
      <w:r w:rsidRPr="005C3E5E">
        <w:rPr>
          <w:rFonts w:ascii="Arial" w:hAnsi="Arial" w:cs="Arial"/>
          <w:sz w:val="18"/>
        </w:rPr>
        <w:t>sposób postępowania z materiałami</w:t>
      </w:r>
      <w:r w:rsidR="00AE71FA" w:rsidRPr="005C3E5E">
        <w:rPr>
          <w:rFonts w:ascii="Arial" w:hAnsi="Arial" w:cs="Arial"/>
          <w:sz w:val="18"/>
        </w:rPr>
        <w:t xml:space="preserve"> i </w:t>
      </w:r>
      <w:r w:rsidRPr="005C3E5E">
        <w:rPr>
          <w:rFonts w:ascii="Arial" w:hAnsi="Arial" w:cs="Arial"/>
          <w:sz w:val="18"/>
        </w:rPr>
        <w:t>robotami nieodpowiadającymi wymaganiom.</w:t>
      </w:r>
    </w:p>
    <w:p w:rsidR="009F1482" w:rsidRPr="005C3E5E" w:rsidRDefault="009F1482" w:rsidP="00256E4A">
      <w:pPr>
        <w:pStyle w:val="SSTnag3"/>
      </w:pPr>
      <w:r w:rsidRPr="005C3E5E">
        <w:t>Zasady kontroli jakości</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Celem kontroli jakości będzie takie sterowanie ich przygotowaniem</w:t>
      </w:r>
      <w:r w:rsidR="00AE71FA" w:rsidRPr="005C3E5E">
        <w:rPr>
          <w:rFonts w:ascii="Arial" w:hAnsi="Arial" w:cs="Arial"/>
          <w:sz w:val="18"/>
        </w:rPr>
        <w:t xml:space="preserve"> i </w:t>
      </w:r>
      <w:r w:rsidRPr="005C3E5E">
        <w:rPr>
          <w:rFonts w:ascii="Arial" w:hAnsi="Arial" w:cs="Arial"/>
          <w:sz w:val="18"/>
        </w:rPr>
        <w:t>wykonaniem, aby osiągnąć założoną jakość robót.</w:t>
      </w:r>
    </w:p>
    <w:p w:rsidR="00AE7A96" w:rsidRDefault="009F1482" w:rsidP="00834377">
      <w:pPr>
        <w:pStyle w:val="sstnromalny"/>
        <w:spacing w:line="264" w:lineRule="auto"/>
        <w:jc w:val="both"/>
        <w:rPr>
          <w:rFonts w:ascii="Arial" w:hAnsi="Arial" w:cs="Arial"/>
          <w:sz w:val="18"/>
        </w:rPr>
      </w:pPr>
      <w:r w:rsidRPr="005C3E5E">
        <w:rPr>
          <w:rFonts w:ascii="Arial" w:hAnsi="Arial" w:cs="Arial"/>
          <w:sz w:val="18"/>
        </w:rPr>
        <w:t>Wykonawca jest odpowiedzialny za pełną kontrolę robót</w:t>
      </w:r>
      <w:r w:rsidR="00AE71FA" w:rsidRPr="005C3E5E">
        <w:rPr>
          <w:rFonts w:ascii="Arial" w:hAnsi="Arial" w:cs="Arial"/>
          <w:sz w:val="18"/>
        </w:rPr>
        <w:t xml:space="preserve"> i </w:t>
      </w:r>
      <w:r w:rsidRPr="005C3E5E">
        <w:rPr>
          <w:rFonts w:ascii="Arial" w:hAnsi="Arial" w:cs="Arial"/>
          <w:sz w:val="18"/>
        </w:rPr>
        <w:t>jakości materiałów. Wykonawca zapewni odpowiedni system kontroli, włączając personel, laboratorium, sprzęt, zaopatrzenie</w:t>
      </w:r>
      <w:r w:rsidR="00AE71FA" w:rsidRPr="005C3E5E">
        <w:rPr>
          <w:rFonts w:ascii="Arial" w:hAnsi="Arial" w:cs="Arial"/>
          <w:sz w:val="18"/>
        </w:rPr>
        <w:t xml:space="preserve"> i </w:t>
      </w:r>
      <w:r w:rsidRPr="005C3E5E">
        <w:rPr>
          <w:rFonts w:ascii="Arial" w:hAnsi="Arial" w:cs="Arial"/>
          <w:sz w:val="18"/>
        </w:rPr>
        <w:t>wszystkie urządzenia niezbędne do pobierania próbek</w:t>
      </w:r>
      <w:r w:rsidR="00AE71FA" w:rsidRPr="005C3E5E">
        <w:rPr>
          <w:rFonts w:ascii="Arial" w:hAnsi="Arial" w:cs="Arial"/>
          <w:sz w:val="18"/>
        </w:rPr>
        <w:t xml:space="preserve"> i </w:t>
      </w:r>
      <w:r w:rsidRPr="005C3E5E">
        <w:rPr>
          <w:rFonts w:ascii="Arial" w:hAnsi="Arial" w:cs="Arial"/>
          <w:sz w:val="18"/>
        </w:rPr>
        <w:t xml:space="preserve">badań materiałów oraz robót. </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Przed zatwierdzeniem systemu kontroli jakości Inżynier może zażądać od Wykonawcy przeprowadzenia badań w celu zademonstrowania, że poziom ich wykonania jest zadowalający.</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Wykonawca będzie przeprowadzać pomiary</w:t>
      </w:r>
      <w:r w:rsidR="00AE71FA" w:rsidRPr="005C3E5E">
        <w:rPr>
          <w:rFonts w:ascii="Arial" w:hAnsi="Arial" w:cs="Arial"/>
          <w:sz w:val="18"/>
        </w:rPr>
        <w:t xml:space="preserve"> i </w:t>
      </w:r>
      <w:r w:rsidRPr="005C3E5E">
        <w:rPr>
          <w:rFonts w:ascii="Arial" w:hAnsi="Arial" w:cs="Arial"/>
          <w:sz w:val="18"/>
        </w:rPr>
        <w:t>badania materiałów oraz robót z częstotliwością zapewniającą stwierdzenie, że roboty wykonano zgodnie z wymaganiami zawartymi w Dokumentacji Projektowej</w:t>
      </w:r>
      <w:r w:rsidR="00AE71FA" w:rsidRPr="005C3E5E">
        <w:rPr>
          <w:rFonts w:ascii="Arial" w:hAnsi="Arial" w:cs="Arial"/>
          <w:sz w:val="18"/>
        </w:rPr>
        <w:t xml:space="preserve"> i </w:t>
      </w:r>
      <w:r w:rsidR="006C3049" w:rsidRPr="005C3E5E">
        <w:rPr>
          <w:rFonts w:ascii="Arial" w:hAnsi="Arial" w:cs="Arial"/>
          <w:sz w:val="18"/>
        </w:rPr>
        <w:t>STWiORB</w:t>
      </w:r>
      <w:r w:rsidRPr="005C3E5E">
        <w:rPr>
          <w:rFonts w:ascii="Arial" w:hAnsi="Arial" w:cs="Arial"/>
          <w:sz w:val="18"/>
        </w:rPr>
        <w:t>.</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Minimalne wymagania, co do zakresu badań</w:t>
      </w:r>
      <w:r w:rsidR="00AE71FA" w:rsidRPr="005C3E5E">
        <w:rPr>
          <w:rFonts w:ascii="Arial" w:hAnsi="Arial" w:cs="Arial"/>
          <w:sz w:val="18"/>
        </w:rPr>
        <w:t xml:space="preserve"> i </w:t>
      </w:r>
      <w:r w:rsidRPr="005C3E5E">
        <w:rPr>
          <w:rFonts w:ascii="Arial" w:hAnsi="Arial" w:cs="Arial"/>
          <w:sz w:val="18"/>
        </w:rPr>
        <w:t>ich częstotliwości są określone w </w:t>
      </w:r>
      <w:r w:rsidR="006C3049" w:rsidRPr="005C3E5E">
        <w:rPr>
          <w:rFonts w:ascii="Arial" w:hAnsi="Arial" w:cs="Arial"/>
          <w:sz w:val="18"/>
        </w:rPr>
        <w:t>STWiORB</w:t>
      </w:r>
      <w:r w:rsidRPr="005C3E5E">
        <w:rPr>
          <w:rFonts w:ascii="Arial" w:hAnsi="Arial" w:cs="Arial"/>
          <w:sz w:val="18"/>
        </w:rPr>
        <w:t>, normach</w:t>
      </w:r>
      <w:r w:rsidR="00AE71FA" w:rsidRPr="005C3E5E">
        <w:rPr>
          <w:rFonts w:ascii="Arial" w:hAnsi="Arial" w:cs="Arial"/>
          <w:sz w:val="18"/>
        </w:rPr>
        <w:t xml:space="preserve"> i </w:t>
      </w:r>
      <w:r w:rsidRPr="005C3E5E">
        <w:rPr>
          <w:rFonts w:ascii="Arial" w:hAnsi="Arial" w:cs="Arial"/>
          <w:sz w:val="18"/>
        </w:rPr>
        <w:t>wytycznych. w przypadku, gdy nie zostały one tam określone, Inżynier ustali jaki zakres kontroli jest potrzebny, aby zapewnić wykonanie robót zgodnie z kontraktem.</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Wykonawca dostarczy Inżynierowi świadectwa, że wszystkie stosowane urządzenia</w:t>
      </w:r>
      <w:r w:rsidR="00AE71FA" w:rsidRPr="005C3E5E">
        <w:rPr>
          <w:rFonts w:ascii="Arial" w:hAnsi="Arial" w:cs="Arial"/>
          <w:sz w:val="18"/>
        </w:rPr>
        <w:t xml:space="preserve"> i </w:t>
      </w:r>
      <w:r w:rsidRPr="005C3E5E">
        <w:rPr>
          <w:rFonts w:ascii="Arial" w:hAnsi="Arial" w:cs="Arial"/>
          <w:sz w:val="18"/>
        </w:rPr>
        <w:t>sprzęt badawczy posiadają ważną legalizację, zostały prawidłowo wykalibrowane</w:t>
      </w:r>
      <w:r w:rsidR="00AE71FA" w:rsidRPr="005C3E5E">
        <w:rPr>
          <w:rFonts w:ascii="Arial" w:hAnsi="Arial" w:cs="Arial"/>
          <w:sz w:val="18"/>
        </w:rPr>
        <w:t xml:space="preserve"> i </w:t>
      </w:r>
      <w:r w:rsidRPr="005C3E5E">
        <w:rPr>
          <w:rFonts w:ascii="Arial" w:hAnsi="Arial" w:cs="Arial"/>
          <w:sz w:val="18"/>
        </w:rPr>
        <w:t>odpowiadają wymaganiom norm określających procedury badań.</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Inżynier będzie mieć nieograniczony dostęp do pomieszczeń laboratoryjnych w celu ich inspekcji. Inżynier będzie przekazywać Wykonawcy pisemne informacje o jakichkolwiek niedociągnięciach dotyczących urządzeń laboratoryjnych, sprzętu, zaopatrzenia laboratorium, pracy personelu lub metod badawczych. Jeżeli niedociągnięcia te będą tak poważne, że mogą wpłynąć ujemnie na wyniki badań, Inżynier natychmiast wstrzyma użycie do robót badanych materiałów</w:t>
      </w:r>
      <w:r w:rsidR="00AE71FA" w:rsidRPr="005C3E5E">
        <w:rPr>
          <w:rFonts w:ascii="Arial" w:hAnsi="Arial" w:cs="Arial"/>
          <w:sz w:val="18"/>
        </w:rPr>
        <w:t xml:space="preserve"> i </w:t>
      </w:r>
      <w:r w:rsidRPr="005C3E5E">
        <w:rPr>
          <w:rFonts w:ascii="Arial" w:hAnsi="Arial" w:cs="Arial"/>
          <w:sz w:val="18"/>
        </w:rPr>
        <w:t>dopuści je do użycia dopiero wtedy, gdy niedociągnięcia w pracy laboratorium Wykonawcy zostaną usunięte</w:t>
      </w:r>
      <w:r w:rsidR="00AE71FA" w:rsidRPr="005C3E5E">
        <w:rPr>
          <w:rFonts w:ascii="Arial" w:hAnsi="Arial" w:cs="Arial"/>
          <w:sz w:val="18"/>
        </w:rPr>
        <w:t xml:space="preserve"> i </w:t>
      </w:r>
      <w:r w:rsidRPr="005C3E5E">
        <w:rPr>
          <w:rFonts w:ascii="Arial" w:hAnsi="Arial" w:cs="Arial"/>
          <w:sz w:val="18"/>
        </w:rPr>
        <w:t>stwierdzona zostanie odpowiednia jakość tych materiałów.</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Wszystkie koszty związane z organizowaniem</w:t>
      </w:r>
      <w:r w:rsidR="00AE71FA" w:rsidRPr="005C3E5E">
        <w:rPr>
          <w:rFonts w:ascii="Arial" w:hAnsi="Arial" w:cs="Arial"/>
          <w:sz w:val="18"/>
        </w:rPr>
        <w:t xml:space="preserve"> i </w:t>
      </w:r>
      <w:r w:rsidRPr="005C3E5E">
        <w:rPr>
          <w:rFonts w:ascii="Arial" w:hAnsi="Arial" w:cs="Arial"/>
          <w:sz w:val="18"/>
        </w:rPr>
        <w:t>prowadzeniem badań materiałów ponosi Wykonawca.</w:t>
      </w:r>
    </w:p>
    <w:p w:rsidR="009F1482" w:rsidRPr="005C3E5E" w:rsidRDefault="009F1482" w:rsidP="00256E4A">
      <w:pPr>
        <w:pStyle w:val="SSTnag3"/>
      </w:pPr>
      <w:r w:rsidRPr="005C3E5E">
        <w:t>Pobieranie próbek</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Próbki będą pobierane losowo. Pobieranie próbek powinno przebiegać zgodnie z obowiązującymi normami – jeżeli takie dla danej dziedziny zostały opracowane. w wypadku braku odpowiednich norm zaleca się stosowanie statystycznych metod pobierania próbek opartych na zasadzie, że wszystkie jednostkowe elementy produkcji mogą być z jednakowym prawdopodobieństwem wytypowane do badań. Inżynier będzie mieć zapewnioną możliwość udziału w pobieraniu próbek. Na zlecenie Inżyniera Wykonawca będzie przeprowadzać dodatkowe badania tych materiałów, które budzą wątpliwości, co do jakości, o ile kwestionowane materiały nie zostaną usunięte lub ulepszone przez Wykonawcę z własnej woli. Koszty tych dodatkowych badań pokrywa Wykonawca tylko w przypadku stwierdzenia usterek, w przeciwnym wypadku koszty ponosi Zamawiający.</w:t>
      </w:r>
    </w:p>
    <w:p w:rsidR="009F1482" w:rsidRPr="005C3E5E" w:rsidRDefault="009F1482" w:rsidP="00256E4A">
      <w:pPr>
        <w:pStyle w:val="SSTnag3"/>
      </w:pPr>
      <w:r w:rsidRPr="005C3E5E">
        <w:t>Badania</w:t>
      </w:r>
      <w:r w:rsidR="00AE71FA" w:rsidRPr="005C3E5E">
        <w:t xml:space="preserve"> i </w:t>
      </w:r>
      <w:r w:rsidRPr="005C3E5E">
        <w:t>pomiary</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Wszystkie badania</w:t>
      </w:r>
      <w:r w:rsidR="00AE71FA" w:rsidRPr="005C3E5E">
        <w:rPr>
          <w:rFonts w:ascii="Arial" w:hAnsi="Arial" w:cs="Arial"/>
          <w:sz w:val="18"/>
        </w:rPr>
        <w:t xml:space="preserve"> i </w:t>
      </w:r>
      <w:r w:rsidRPr="005C3E5E">
        <w:rPr>
          <w:rFonts w:ascii="Arial" w:hAnsi="Arial" w:cs="Arial"/>
          <w:sz w:val="18"/>
        </w:rPr>
        <w:t>pomiary będą przeprowadzone zgodnie z wymaganiami norm. w przypadku, gdy normy nie obejmują jakiegokolwiek badania wymaganego w </w:t>
      </w:r>
      <w:r w:rsidR="006C3049" w:rsidRPr="005C3E5E">
        <w:rPr>
          <w:rFonts w:ascii="Arial" w:hAnsi="Arial" w:cs="Arial"/>
          <w:sz w:val="18"/>
        </w:rPr>
        <w:t>STWiORB</w:t>
      </w:r>
      <w:r w:rsidRPr="005C3E5E">
        <w:rPr>
          <w:rFonts w:ascii="Arial" w:hAnsi="Arial" w:cs="Arial"/>
          <w:sz w:val="18"/>
        </w:rPr>
        <w:t>, stosować można wytyczne krajowe, albo inne procedury zaakceptowane przez Inżyniera. Przed przystąpieniem do pomiarów lub badań, Wykonawca powiadomi Inżyniera o rodzaju, miejscu</w:t>
      </w:r>
      <w:r w:rsidR="00AE71FA" w:rsidRPr="005C3E5E">
        <w:rPr>
          <w:rFonts w:ascii="Arial" w:hAnsi="Arial" w:cs="Arial"/>
          <w:sz w:val="18"/>
        </w:rPr>
        <w:t xml:space="preserve"> i </w:t>
      </w:r>
      <w:r w:rsidRPr="005C3E5E">
        <w:rPr>
          <w:rFonts w:ascii="Arial" w:hAnsi="Arial" w:cs="Arial"/>
          <w:sz w:val="18"/>
        </w:rPr>
        <w:t>terminie pomiaru lub badania. Po wykonaniu pomiaru lub badania, Wykonawca przedstawi na piśmie ich wyniki do akceptacji Inżyniera.</w:t>
      </w:r>
    </w:p>
    <w:p w:rsidR="009F1482" w:rsidRPr="005C3E5E" w:rsidRDefault="009F1482" w:rsidP="00256E4A">
      <w:pPr>
        <w:pStyle w:val="SSTnag3"/>
      </w:pPr>
      <w:r w:rsidRPr="005C3E5E">
        <w:t>Raporty z badań</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 xml:space="preserve">Wykonawca będzie przekazywać Inżynierowi kopie raportów z wynikami badań jak najszybciej, nie później jednak niż w terminie określonym programem zapewnienia jakości. </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Wyniki badań (kopie) będą przekazywane Inżynierowi na formularzach według dostarczonego przez niego wzoru lub innych, przez niego zaaprobowanych.</w:t>
      </w:r>
    </w:p>
    <w:p w:rsidR="009F1482" w:rsidRPr="005C3E5E" w:rsidRDefault="009F1482" w:rsidP="00256E4A">
      <w:pPr>
        <w:pStyle w:val="SSTnag3"/>
      </w:pPr>
      <w:r w:rsidRPr="005C3E5E">
        <w:t>Badania prowadzone przez inżyniera</w:t>
      </w:r>
    </w:p>
    <w:p w:rsidR="009F1482" w:rsidRPr="005C3E5E" w:rsidRDefault="009F1482" w:rsidP="00834377">
      <w:pPr>
        <w:pStyle w:val="sstnag4"/>
        <w:spacing w:line="264" w:lineRule="auto"/>
      </w:pPr>
      <w:r w:rsidRPr="005C3E5E">
        <w:t>Ogólne zasady prowadzonych badań przez Inżyniera</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Inżynier jest uprawniony do dokonywania kontroli, pobierania próbek</w:t>
      </w:r>
      <w:r w:rsidR="00AE71FA" w:rsidRPr="005C3E5E">
        <w:rPr>
          <w:rFonts w:ascii="Arial" w:hAnsi="Arial" w:cs="Arial"/>
          <w:sz w:val="18"/>
        </w:rPr>
        <w:t xml:space="preserve"> i </w:t>
      </w:r>
      <w:r w:rsidRPr="005C3E5E">
        <w:rPr>
          <w:rFonts w:ascii="Arial" w:hAnsi="Arial" w:cs="Arial"/>
          <w:sz w:val="18"/>
        </w:rPr>
        <w:t>badania materiałów w miejscu ich wytwarzania/pozyskiwania, a Wykonawca</w:t>
      </w:r>
      <w:r w:rsidR="00AE71FA" w:rsidRPr="005C3E5E">
        <w:rPr>
          <w:rFonts w:ascii="Arial" w:hAnsi="Arial" w:cs="Arial"/>
          <w:sz w:val="18"/>
        </w:rPr>
        <w:t xml:space="preserve"> i </w:t>
      </w:r>
      <w:r w:rsidRPr="005C3E5E">
        <w:rPr>
          <w:rFonts w:ascii="Arial" w:hAnsi="Arial" w:cs="Arial"/>
          <w:sz w:val="18"/>
        </w:rPr>
        <w:t>producent materiałów powinien udzielić mu niezbędnej pomocy.</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Inżynier, dokonując weryfikacji systemu kontroli robót prowadzonego przez Wykonawcę, poprzez między innymi swoje badania, będzie oceniać zgodność materiałów</w:t>
      </w:r>
      <w:r w:rsidR="00AE71FA" w:rsidRPr="005C3E5E">
        <w:rPr>
          <w:rFonts w:ascii="Arial" w:hAnsi="Arial" w:cs="Arial"/>
          <w:sz w:val="18"/>
        </w:rPr>
        <w:t xml:space="preserve"> i </w:t>
      </w:r>
      <w:r w:rsidRPr="005C3E5E">
        <w:rPr>
          <w:rFonts w:ascii="Arial" w:hAnsi="Arial" w:cs="Arial"/>
          <w:sz w:val="18"/>
        </w:rPr>
        <w:t>robót z wymaganiami STWiORB na podstawie wyników własnych badań kontrolnych jak</w:t>
      </w:r>
      <w:r w:rsidR="00AE71FA" w:rsidRPr="005C3E5E">
        <w:rPr>
          <w:rFonts w:ascii="Arial" w:hAnsi="Arial" w:cs="Arial"/>
          <w:sz w:val="18"/>
        </w:rPr>
        <w:t xml:space="preserve"> i </w:t>
      </w:r>
      <w:r w:rsidRPr="005C3E5E">
        <w:rPr>
          <w:rFonts w:ascii="Arial" w:hAnsi="Arial" w:cs="Arial"/>
          <w:sz w:val="18"/>
        </w:rPr>
        <w:t>wyników badań dostarczonych przez Wykonawcę.</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Inżynier powinien pobierać próbki materiałów</w:t>
      </w:r>
      <w:r w:rsidR="00AE71FA" w:rsidRPr="005C3E5E">
        <w:rPr>
          <w:rFonts w:ascii="Arial" w:hAnsi="Arial" w:cs="Arial"/>
          <w:sz w:val="18"/>
        </w:rPr>
        <w:t xml:space="preserve"> i </w:t>
      </w:r>
      <w:r w:rsidRPr="005C3E5E">
        <w:rPr>
          <w:rFonts w:ascii="Arial" w:hAnsi="Arial" w:cs="Arial"/>
          <w:sz w:val="18"/>
        </w:rPr>
        <w:t>prowadzić badania niezależnie od Wykonawcy, na koszt Zamawiającego.  Jeżeli wyniki tych badań wykażą, że raporty Wykonawcy są niewiarygodne, to Inżynier oprze się wyłącznie na własnych badaniach przy ocenie zgodności materiałów</w:t>
      </w:r>
      <w:r w:rsidR="00AE71FA" w:rsidRPr="005C3E5E">
        <w:rPr>
          <w:rFonts w:ascii="Arial" w:hAnsi="Arial" w:cs="Arial"/>
          <w:sz w:val="18"/>
        </w:rPr>
        <w:t xml:space="preserve"> i </w:t>
      </w:r>
      <w:r w:rsidRPr="005C3E5E">
        <w:rPr>
          <w:rFonts w:ascii="Arial" w:hAnsi="Arial" w:cs="Arial"/>
          <w:sz w:val="18"/>
        </w:rPr>
        <w:t>robót z dokumentacją projektową</w:t>
      </w:r>
      <w:r w:rsidR="00AE71FA" w:rsidRPr="005C3E5E">
        <w:rPr>
          <w:rFonts w:ascii="Arial" w:hAnsi="Arial" w:cs="Arial"/>
          <w:sz w:val="18"/>
        </w:rPr>
        <w:t xml:space="preserve"> i </w:t>
      </w:r>
      <w:r w:rsidR="006C3049" w:rsidRPr="005C3E5E">
        <w:rPr>
          <w:rFonts w:ascii="Arial" w:hAnsi="Arial" w:cs="Arial"/>
          <w:sz w:val="18"/>
        </w:rPr>
        <w:t>STWiORB</w:t>
      </w:r>
      <w:r w:rsidRPr="005C3E5E">
        <w:rPr>
          <w:rFonts w:ascii="Arial" w:hAnsi="Arial" w:cs="Arial"/>
          <w:sz w:val="18"/>
        </w:rPr>
        <w:t>. Może również zlecić, sam lub poprzez Wykonawcę, przeprowadzenie powtórnych lub dodatkowych badań niezależnemu laboratorium. w takim przypadku całkowite koszty powtórnych lub dodatkowych badań</w:t>
      </w:r>
      <w:r w:rsidR="00AE71FA" w:rsidRPr="005C3E5E">
        <w:rPr>
          <w:rFonts w:ascii="Arial" w:hAnsi="Arial" w:cs="Arial"/>
          <w:sz w:val="18"/>
        </w:rPr>
        <w:t xml:space="preserve"> i </w:t>
      </w:r>
      <w:r w:rsidRPr="005C3E5E">
        <w:rPr>
          <w:rFonts w:ascii="Arial" w:hAnsi="Arial" w:cs="Arial"/>
          <w:sz w:val="18"/>
        </w:rPr>
        <w:t>pobierania próbek poniesione zostaną przez Wykonawcę, chyba że okaże się, że badane materiały/roboty spełniają wymagania</w:t>
      </w:r>
      <w:r w:rsidR="00AE71FA" w:rsidRPr="005C3E5E">
        <w:rPr>
          <w:rFonts w:ascii="Arial" w:hAnsi="Arial" w:cs="Arial"/>
          <w:sz w:val="18"/>
        </w:rPr>
        <w:t xml:space="preserve"> i </w:t>
      </w:r>
      <w:r w:rsidRPr="005C3E5E">
        <w:rPr>
          <w:rFonts w:ascii="Arial" w:hAnsi="Arial" w:cs="Arial"/>
          <w:sz w:val="18"/>
        </w:rPr>
        <w:t>w takim przypadku koszty badań poniesie Zamawiający.</w:t>
      </w:r>
    </w:p>
    <w:p w:rsidR="009F1482" w:rsidRPr="005C3E5E" w:rsidRDefault="009F1482" w:rsidP="00834377">
      <w:pPr>
        <w:pStyle w:val="sstnag4"/>
        <w:spacing w:line="264" w:lineRule="auto"/>
      </w:pPr>
      <w:r w:rsidRPr="005C3E5E">
        <w:t>Badania</w:t>
      </w:r>
      <w:r w:rsidR="00AE71FA" w:rsidRPr="005C3E5E">
        <w:t xml:space="preserve"> i </w:t>
      </w:r>
      <w:r w:rsidRPr="005C3E5E">
        <w:t>pomiary Laboratorium Zamawiającego</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Laboratorium Zamawiającego wykonuje następujące badania zlecone przez Inżyniera:</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a) przed rozpoczęciem robót:</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w:t>
      </w:r>
      <w:r w:rsidRPr="005C3E5E">
        <w:rPr>
          <w:rFonts w:ascii="Arial" w:hAnsi="Arial" w:cs="Arial"/>
          <w:sz w:val="18"/>
        </w:rPr>
        <w:tab/>
        <w:t>badania materiałów przewidzianych do wbudowania</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b) w trakcie robót:</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w:t>
      </w:r>
      <w:r w:rsidRPr="005C3E5E">
        <w:rPr>
          <w:rFonts w:ascii="Arial" w:hAnsi="Arial" w:cs="Arial"/>
          <w:sz w:val="18"/>
        </w:rPr>
        <w:tab/>
        <w:t>badania jakości stosowanych materiałów</w:t>
      </w:r>
      <w:r w:rsidR="00AE71FA" w:rsidRPr="005C3E5E">
        <w:rPr>
          <w:rFonts w:ascii="Arial" w:hAnsi="Arial" w:cs="Arial"/>
          <w:sz w:val="18"/>
        </w:rPr>
        <w:t xml:space="preserve"> i </w:t>
      </w:r>
      <w:r w:rsidRPr="005C3E5E">
        <w:rPr>
          <w:rFonts w:ascii="Arial" w:hAnsi="Arial" w:cs="Arial"/>
          <w:sz w:val="18"/>
        </w:rPr>
        <w:t>wykonywanych robót</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w:t>
      </w:r>
      <w:r w:rsidRPr="005C3E5E">
        <w:rPr>
          <w:rFonts w:ascii="Arial" w:hAnsi="Arial" w:cs="Arial"/>
          <w:sz w:val="18"/>
        </w:rPr>
        <w:tab/>
        <w:t>badania sprawdzające do odbioru robót zanikających</w:t>
      </w:r>
      <w:r w:rsidR="00AE71FA" w:rsidRPr="005C3E5E">
        <w:rPr>
          <w:rFonts w:ascii="Arial" w:hAnsi="Arial" w:cs="Arial"/>
          <w:sz w:val="18"/>
        </w:rPr>
        <w:t xml:space="preserve"> i </w:t>
      </w:r>
      <w:r w:rsidRPr="005C3E5E">
        <w:rPr>
          <w:rFonts w:ascii="Arial" w:hAnsi="Arial" w:cs="Arial"/>
          <w:sz w:val="18"/>
        </w:rPr>
        <w:t>ulegających zakryciu</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w:t>
      </w:r>
      <w:r w:rsidRPr="005C3E5E">
        <w:rPr>
          <w:rFonts w:ascii="Arial" w:hAnsi="Arial" w:cs="Arial"/>
          <w:sz w:val="18"/>
        </w:rPr>
        <w:tab/>
        <w:t>badania</w:t>
      </w:r>
      <w:r w:rsidR="00AE71FA" w:rsidRPr="005C3E5E">
        <w:rPr>
          <w:rFonts w:ascii="Arial" w:hAnsi="Arial" w:cs="Arial"/>
          <w:sz w:val="18"/>
        </w:rPr>
        <w:t xml:space="preserve"> i </w:t>
      </w:r>
      <w:r w:rsidRPr="005C3E5E">
        <w:rPr>
          <w:rFonts w:ascii="Arial" w:hAnsi="Arial" w:cs="Arial"/>
          <w:sz w:val="18"/>
        </w:rPr>
        <w:t>pomiary do odbioru ostatecznego w zakresie podanym w poszczególnych STWiORB na dany asortyment robót</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W czasie trwania budowy próbki należy dostarczać sukcesywnie w miarę postępu robót.</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Koszty za negatywne wyniki badań sprawdzających jakość materiałów zaproponowanych przez Wykonawcę do wbudowania oraz negatywne wyniki badań kontrolnych jakości wykonanych robót uzyskane przez Laboratorium Zamawiającego ponosi Wykonawca.</w:t>
      </w:r>
    </w:p>
    <w:p w:rsidR="009F1482" w:rsidRPr="005C3E5E" w:rsidRDefault="009F1482" w:rsidP="00834377">
      <w:pPr>
        <w:pStyle w:val="sstnag4"/>
        <w:spacing w:line="264" w:lineRule="auto"/>
      </w:pPr>
      <w:r w:rsidRPr="005C3E5E">
        <w:t>Miesięczny monitoring jakości robót prowadzony przez Zamawiającego</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Do miesięcznego monitoringu jakości robót opracowanego przez Laboratorium Zamawiającego:</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Inżynier/Inżynier co miesiąc przygotuje raport. Raport ma zawierać procentowe zaangażowania badań wykonanych przez Laboratorium Zamawiającego, w każdym asortymencie robót w stosunku do planu wynikającego z Rzeczowego Harmonogramu Badań opracowanego do PZJ.</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Raport ma być przygotowany w danym miesiącu narastająco w formie tabelarycznej. Do miesięcznego Monitoringu Jakości Robót Inżyniera/Inżynier, Kierownik Projektu przygotuje opinię na temat działań Wykonawcy</w:t>
      </w:r>
      <w:r w:rsidR="00AE71FA" w:rsidRPr="005C3E5E">
        <w:rPr>
          <w:rFonts w:ascii="Arial" w:hAnsi="Arial" w:cs="Arial"/>
          <w:sz w:val="18"/>
        </w:rPr>
        <w:t xml:space="preserve"> i </w:t>
      </w:r>
      <w:r w:rsidRPr="005C3E5E">
        <w:rPr>
          <w:rFonts w:ascii="Arial" w:hAnsi="Arial" w:cs="Arial"/>
          <w:sz w:val="18"/>
        </w:rPr>
        <w:t>Nadzoru. Opinia będzie zawierała ocenę problemów wynikających z technologii prowadzenia robót, stosowanych materiałów, sprzętu,</w:t>
      </w:r>
      <w:r w:rsidR="00AE71FA" w:rsidRPr="005C3E5E">
        <w:rPr>
          <w:rFonts w:ascii="Arial" w:hAnsi="Arial" w:cs="Arial"/>
          <w:sz w:val="18"/>
        </w:rPr>
        <w:t xml:space="preserve"> i </w:t>
      </w:r>
      <w:r w:rsidRPr="005C3E5E">
        <w:rPr>
          <w:rFonts w:ascii="Arial" w:hAnsi="Arial" w:cs="Arial"/>
          <w:sz w:val="18"/>
        </w:rPr>
        <w:t>maszyn roboczych, ilości pracowników, warunków atmosferycznych w świetle otrzymanych badań z laboratorium Zamawiającego.</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 xml:space="preserve"> Do opinii dołączone będzie podsumowanie działań podjętych w celu eliminacji wyników niespełniających wymagań STWiORB w poprzednim miesiącu.</w:t>
      </w:r>
    </w:p>
    <w:p w:rsidR="009F1482" w:rsidRPr="005C3E5E" w:rsidRDefault="009F1482" w:rsidP="00256E4A">
      <w:pPr>
        <w:pStyle w:val="SSTnag3"/>
      </w:pPr>
      <w:r w:rsidRPr="005C3E5E">
        <w:t>Certyfikaty</w:t>
      </w:r>
      <w:r w:rsidR="00AE71FA" w:rsidRPr="005C3E5E">
        <w:t xml:space="preserve"> i </w:t>
      </w:r>
      <w:r w:rsidRPr="005C3E5E">
        <w:t>deklaracje</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Inżynier, zgodnie z ustawą o wyrobach budowlanych z dnia 16 kwietnia 2004 r. (Dz.U. z 2004 r. Nr 92, poz. 881 z póź zmian.),  może dopuścić do użycia tylko te materiały, które posiadają:</w:t>
      </w:r>
    </w:p>
    <w:p w:rsidR="009F1482" w:rsidRPr="005C3E5E" w:rsidRDefault="009F1482" w:rsidP="00834377">
      <w:pPr>
        <w:pStyle w:val="sstnromalny"/>
        <w:numPr>
          <w:ilvl w:val="0"/>
          <w:numId w:val="105"/>
        </w:numPr>
        <w:spacing w:line="264" w:lineRule="auto"/>
        <w:jc w:val="both"/>
        <w:rPr>
          <w:rFonts w:ascii="Arial" w:hAnsi="Arial" w:cs="Arial"/>
          <w:sz w:val="18"/>
        </w:rPr>
      </w:pPr>
      <w:r w:rsidRPr="005C3E5E">
        <w:rPr>
          <w:rFonts w:ascii="Arial" w:hAnsi="Arial" w:cs="Arial"/>
          <w:sz w:val="18"/>
        </w:rPr>
        <w:t>Oznakowanie  CE, co oznacza, że dokonano oceny jego zgodności z normą zharmonizowaną albo europejską aprobatą techniczną bądź krajową specyfikacją techniczną państwa członkowskiego Unii Europejskiej lub Europejskiego Obszaru Gospodarczego, uznaną przez Komisję Europejską za zgodną z wymaganiami podstawowymi, albo</w:t>
      </w:r>
    </w:p>
    <w:p w:rsidR="009F1482" w:rsidRPr="005C3E5E" w:rsidRDefault="009F1482" w:rsidP="00834377">
      <w:pPr>
        <w:pStyle w:val="sstnromalny"/>
        <w:numPr>
          <w:ilvl w:val="0"/>
          <w:numId w:val="105"/>
        </w:numPr>
        <w:spacing w:line="264" w:lineRule="auto"/>
        <w:jc w:val="both"/>
        <w:rPr>
          <w:rFonts w:ascii="Arial" w:hAnsi="Arial" w:cs="Arial"/>
          <w:sz w:val="18"/>
        </w:rPr>
      </w:pPr>
      <w:r w:rsidRPr="005C3E5E">
        <w:rPr>
          <w:rFonts w:ascii="Arial" w:hAnsi="Arial" w:cs="Arial"/>
          <w:sz w:val="18"/>
        </w:rPr>
        <w:t xml:space="preserve">Umieszczone są  w  określonym  przez  Komisję  Europejską  wykazie  wyrobów mających  niewielkie  znaczenie  dla  zdrowia </w:t>
      </w:r>
      <w:r w:rsidR="00AE71FA" w:rsidRPr="005C3E5E">
        <w:rPr>
          <w:rFonts w:ascii="Arial" w:hAnsi="Arial" w:cs="Arial"/>
          <w:sz w:val="18"/>
        </w:rPr>
        <w:t xml:space="preserve"> i </w:t>
      </w:r>
      <w:r w:rsidRPr="005C3E5E">
        <w:rPr>
          <w:rFonts w:ascii="Arial" w:hAnsi="Arial" w:cs="Arial"/>
          <w:sz w:val="18"/>
        </w:rPr>
        <w:t xml:space="preserve"> bezpieczeństwa,  dla  których producent wydał deklarację zgodności z uznanymi regułami sztuki budowlanej, albo</w:t>
      </w:r>
    </w:p>
    <w:p w:rsidR="009F1482" w:rsidRPr="005C3E5E" w:rsidRDefault="009F1482" w:rsidP="00834377">
      <w:pPr>
        <w:pStyle w:val="sstnromalny"/>
        <w:numPr>
          <w:ilvl w:val="0"/>
          <w:numId w:val="105"/>
        </w:numPr>
        <w:spacing w:line="264" w:lineRule="auto"/>
        <w:jc w:val="both"/>
        <w:rPr>
          <w:rFonts w:ascii="Arial" w:hAnsi="Arial" w:cs="Arial"/>
          <w:sz w:val="18"/>
        </w:rPr>
      </w:pPr>
      <w:r w:rsidRPr="005C3E5E">
        <w:rPr>
          <w:rFonts w:ascii="Arial" w:hAnsi="Arial" w:cs="Arial"/>
          <w:sz w:val="18"/>
        </w:rPr>
        <w:t>Oznakowane,  z  zastrzeżeniem  ust.  4 w/w ustawy,  znakiem  budowlanym,  którego  wzór określa załącznik nr 1 do tej ustawy.</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 xml:space="preserve">W przypadku materiałów, dla których ww. dokumenty są wymagane przez </w:t>
      </w:r>
      <w:r w:rsidR="006C3049" w:rsidRPr="005C3E5E">
        <w:rPr>
          <w:rFonts w:ascii="Arial" w:hAnsi="Arial" w:cs="Arial"/>
          <w:sz w:val="18"/>
        </w:rPr>
        <w:t>STWiORB</w:t>
      </w:r>
      <w:r w:rsidRPr="005C3E5E">
        <w:rPr>
          <w:rFonts w:ascii="Arial" w:hAnsi="Arial" w:cs="Arial"/>
          <w:sz w:val="18"/>
        </w:rPr>
        <w:t>, każda partia dostarczona do robót będzie posiadać te dokumenty, określające w sposób jednoznaczny jej cechy.</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Produkty przemysłowe muszą posiadać ww. dokumenty wydane przez producenta, a w razie potrzeby poparte wynikami badań wykonanych przez niego. Kopie wyników tych badań będą dostarczone przez Wykonawcę Inżynierowi.</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Jakiekolwiek materiały, które nie spełniają tych wymagań będą odrzucone.</w:t>
      </w:r>
    </w:p>
    <w:p w:rsidR="009F1482" w:rsidRPr="005C3E5E" w:rsidRDefault="009F1482" w:rsidP="00256E4A">
      <w:pPr>
        <w:pStyle w:val="SSTnag3"/>
      </w:pPr>
      <w:r w:rsidRPr="005C3E5E">
        <w:t>Dokumenty budowy</w:t>
      </w:r>
    </w:p>
    <w:p w:rsidR="009F1482" w:rsidRPr="005C3E5E" w:rsidRDefault="009F1482" w:rsidP="00834377">
      <w:pPr>
        <w:pStyle w:val="sstnromalny"/>
        <w:spacing w:line="264" w:lineRule="auto"/>
        <w:jc w:val="both"/>
        <w:rPr>
          <w:rFonts w:ascii="Arial" w:hAnsi="Arial" w:cs="Arial"/>
          <w:sz w:val="18"/>
          <w:u w:val="single"/>
        </w:rPr>
      </w:pPr>
      <w:r w:rsidRPr="005C3E5E">
        <w:rPr>
          <w:rFonts w:ascii="Arial" w:hAnsi="Arial" w:cs="Arial"/>
          <w:sz w:val="18"/>
          <w:u w:val="single"/>
        </w:rPr>
        <w:t>Dziennik budowy</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Dziennik budowy jest wymaganym dokumentem prawnym obowiązującym Zamawiającego</w:t>
      </w:r>
      <w:r w:rsidR="00AE71FA" w:rsidRPr="005C3E5E">
        <w:rPr>
          <w:rFonts w:ascii="Arial" w:hAnsi="Arial" w:cs="Arial"/>
          <w:sz w:val="18"/>
        </w:rPr>
        <w:t xml:space="preserve"> i </w:t>
      </w:r>
      <w:r w:rsidRPr="005C3E5E">
        <w:rPr>
          <w:rFonts w:ascii="Arial" w:hAnsi="Arial" w:cs="Arial"/>
          <w:sz w:val="18"/>
        </w:rPr>
        <w:t xml:space="preserve">Wykonawcę w okresie od przekazania Wykonawcy terenu budowy do końca okresu gwarancyjnego. </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Odpowiedzialność za prowadzenie Dziennika Budowy zgodnie z obowiązującymi przepisami spoczywa na Wykonawcy. Zapisy w Dzienniku Budowy będą dokonywane na bieżąco</w:t>
      </w:r>
      <w:r w:rsidR="00AE71FA" w:rsidRPr="005C3E5E">
        <w:rPr>
          <w:rFonts w:ascii="Arial" w:hAnsi="Arial" w:cs="Arial"/>
          <w:sz w:val="18"/>
        </w:rPr>
        <w:t xml:space="preserve"> i </w:t>
      </w:r>
      <w:r w:rsidRPr="005C3E5E">
        <w:rPr>
          <w:rFonts w:ascii="Arial" w:hAnsi="Arial" w:cs="Arial"/>
          <w:sz w:val="18"/>
        </w:rPr>
        <w:t>będą dotyczyć przebiegu robót, stanu bezpieczeństwa ludzi</w:t>
      </w:r>
      <w:r w:rsidR="00AE71FA" w:rsidRPr="005C3E5E">
        <w:rPr>
          <w:rFonts w:ascii="Arial" w:hAnsi="Arial" w:cs="Arial"/>
          <w:sz w:val="18"/>
        </w:rPr>
        <w:t xml:space="preserve"> i </w:t>
      </w:r>
      <w:r w:rsidRPr="005C3E5E">
        <w:rPr>
          <w:rFonts w:ascii="Arial" w:hAnsi="Arial" w:cs="Arial"/>
          <w:sz w:val="18"/>
        </w:rPr>
        <w:t>mienia oraz technicznej</w:t>
      </w:r>
      <w:r w:rsidR="00AE71FA" w:rsidRPr="005C3E5E">
        <w:rPr>
          <w:rFonts w:ascii="Arial" w:hAnsi="Arial" w:cs="Arial"/>
          <w:sz w:val="18"/>
        </w:rPr>
        <w:t xml:space="preserve"> i </w:t>
      </w:r>
      <w:r w:rsidRPr="005C3E5E">
        <w:rPr>
          <w:rFonts w:ascii="Arial" w:hAnsi="Arial" w:cs="Arial"/>
          <w:sz w:val="18"/>
        </w:rPr>
        <w:t>gospodarczej strony budowy. Każdy zapis w Dzienniku Budowy będzie opatrzony datą jego dokonania, podpisem osoby, która dokonała zapisu z podaniem jej imienia</w:t>
      </w:r>
      <w:r w:rsidR="00AE71FA" w:rsidRPr="005C3E5E">
        <w:rPr>
          <w:rFonts w:ascii="Arial" w:hAnsi="Arial" w:cs="Arial"/>
          <w:sz w:val="18"/>
        </w:rPr>
        <w:t xml:space="preserve"> i </w:t>
      </w:r>
      <w:r w:rsidRPr="005C3E5E">
        <w:rPr>
          <w:rFonts w:ascii="Arial" w:hAnsi="Arial" w:cs="Arial"/>
          <w:sz w:val="18"/>
        </w:rPr>
        <w:t>nazwiska, oraz stanowiska służbowego. Zapisy będą czytelne, dokonane trwałą techniką, w porządku chronologicznym, bezpośrednio jeden pod drugim bez przerw. Załączone do Dziennika Budowy protokoły</w:t>
      </w:r>
      <w:r w:rsidR="00AE71FA" w:rsidRPr="005C3E5E">
        <w:rPr>
          <w:rFonts w:ascii="Arial" w:hAnsi="Arial" w:cs="Arial"/>
          <w:sz w:val="18"/>
        </w:rPr>
        <w:t xml:space="preserve"> i </w:t>
      </w:r>
      <w:r w:rsidRPr="005C3E5E">
        <w:rPr>
          <w:rFonts w:ascii="Arial" w:hAnsi="Arial" w:cs="Arial"/>
          <w:sz w:val="18"/>
        </w:rPr>
        <w:t>inne dokumenty będą oznaczone kolejnym numerem załącznika</w:t>
      </w:r>
      <w:r w:rsidR="00AE71FA" w:rsidRPr="005C3E5E">
        <w:rPr>
          <w:rFonts w:ascii="Arial" w:hAnsi="Arial" w:cs="Arial"/>
          <w:sz w:val="18"/>
        </w:rPr>
        <w:t xml:space="preserve"> i </w:t>
      </w:r>
      <w:r w:rsidRPr="005C3E5E">
        <w:rPr>
          <w:rFonts w:ascii="Arial" w:hAnsi="Arial" w:cs="Arial"/>
          <w:sz w:val="18"/>
        </w:rPr>
        <w:t>opatrzone datą</w:t>
      </w:r>
      <w:r w:rsidR="00AE71FA" w:rsidRPr="005C3E5E">
        <w:rPr>
          <w:rFonts w:ascii="Arial" w:hAnsi="Arial" w:cs="Arial"/>
          <w:sz w:val="18"/>
        </w:rPr>
        <w:t xml:space="preserve"> i </w:t>
      </w:r>
      <w:r w:rsidRPr="005C3E5E">
        <w:rPr>
          <w:rFonts w:ascii="Arial" w:hAnsi="Arial" w:cs="Arial"/>
          <w:sz w:val="18"/>
        </w:rPr>
        <w:t>podpisem Wykonawcy</w:t>
      </w:r>
      <w:r w:rsidR="00AE71FA" w:rsidRPr="005C3E5E">
        <w:rPr>
          <w:rFonts w:ascii="Arial" w:hAnsi="Arial" w:cs="Arial"/>
          <w:sz w:val="18"/>
        </w:rPr>
        <w:t xml:space="preserve"> i </w:t>
      </w:r>
      <w:r w:rsidRPr="005C3E5E">
        <w:rPr>
          <w:rFonts w:ascii="Arial" w:hAnsi="Arial" w:cs="Arial"/>
          <w:sz w:val="18"/>
        </w:rPr>
        <w:t>Inżyniera.</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Do Dziennika Budowy należy wpisywać w szczególności:</w:t>
      </w:r>
    </w:p>
    <w:p w:rsidR="009F1482" w:rsidRPr="005C3E5E" w:rsidRDefault="009F1482" w:rsidP="00834377">
      <w:pPr>
        <w:pStyle w:val="sstnromalny"/>
        <w:numPr>
          <w:ilvl w:val="0"/>
          <w:numId w:val="102"/>
        </w:numPr>
        <w:spacing w:line="264" w:lineRule="auto"/>
        <w:jc w:val="both"/>
        <w:rPr>
          <w:rFonts w:ascii="Arial" w:hAnsi="Arial" w:cs="Arial"/>
          <w:sz w:val="18"/>
        </w:rPr>
      </w:pPr>
      <w:r w:rsidRPr="005C3E5E">
        <w:rPr>
          <w:rFonts w:ascii="Arial" w:hAnsi="Arial" w:cs="Arial"/>
          <w:sz w:val="18"/>
        </w:rPr>
        <w:t>datę przekazania Wykonawcy terenu budowy;</w:t>
      </w:r>
    </w:p>
    <w:p w:rsidR="009F1482" w:rsidRPr="005C3E5E" w:rsidRDefault="009F1482" w:rsidP="00834377">
      <w:pPr>
        <w:pStyle w:val="sstnromalny"/>
        <w:numPr>
          <w:ilvl w:val="0"/>
          <w:numId w:val="102"/>
        </w:numPr>
        <w:spacing w:line="264" w:lineRule="auto"/>
        <w:jc w:val="both"/>
        <w:rPr>
          <w:rFonts w:ascii="Arial" w:hAnsi="Arial" w:cs="Arial"/>
          <w:sz w:val="18"/>
        </w:rPr>
      </w:pPr>
      <w:r w:rsidRPr="005C3E5E">
        <w:rPr>
          <w:rFonts w:ascii="Arial" w:hAnsi="Arial" w:cs="Arial"/>
          <w:sz w:val="18"/>
        </w:rPr>
        <w:t>datę przekazania przez Zamawiającego dokumentacji projektowej;</w:t>
      </w:r>
    </w:p>
    <w:p w:rsidR="009F1482" w:rsidRPr="005C3E5E" w:rsidRDefault="009F1482" w:rsidP="00834377">
      <w:pPr>
        <w:pStyle w:val="sstnromalny"/>
        <w:numPr>
          <w:ilvl w:val="0"/>
          <w:numId w:val="102"/>
        </w:numPr>
        <w:spacing w:line="264" w:lineRule="auto"/>
        <w:jc w:val="both"/>
        <w:rPr>
          <w:rFonts w:ascii="Arial" w:hAnsi="Arial" w:cs="Arial"/>
          <w:sz w:val="18"/>
        </w:rPr>
      </w:pPr>
      <w:r w:rsidRPr="005C3E5E">
        <w:rPr>
          <w:rFonts w:ascii="Arial" w:hAnsi="Arial" w:cs="Arial"/>
          <w:sz w:val="18"/>
        </w:rPr>
        <w:t>uzgodnienie przez Inżyniera programu zapewnienia jakości</w:t>
      </w:r>
      <w:r w:rsidR="00AE71FA" w:rsidRPr="005C3E5E">
        <w:rPr>
          <w:rFonts w:ascii="Arial" w:hAnsi="Arial" w:cs="Arial"/>
          <w:sz w:val="18"/>
        </w:rPr>
        <w:t xml:space="preserve"> i </w:t>
      </w:r>
      <w:r w:rsidRPr="005C3E5E">
        <w:rPr>
          <w:rFonts w:ascii="Arial" w:hAnsi="Arial" w:cs="Arial"/>
          <w:sz w:val="18"/>
        </w:rPr>
        <w:t>harmonogramu robót;</w:t>
      </w:r>
    </w:p>
    <w:p w:rsidR="009F1482" w:rsidRPr="005C3E5E" w:rsidRDefault="009F1482" w:rsidP="00834377">
      <w:pPr>
        <w:pStyle w:val="sstnromalny"/>
        <w:numPr>
          <w:ilvl w:val="0"/>
          <w:numId w:val="102"/>
        </w:numPr>
        <w:spacing w:line="264" w:lineRule="auto"/>
        <w:jc w:val="both"/>
        <w:rPr>
          <w:rFonts w:ascii="Arial" w:hAnsi="Arial" w:cs="Arial"/>
          <w:sz w:val="18"/>
        </w:rPr>
      </w:pPr>
      <w:r w:rsidRPr="005C3E5E">
        <w:rPr>
          <w:rFonts w:ascii="Arial" w:hAnsi="Arial" w:cs="Arial"/>
          <w:sz w:val="18"/>
        </w:rPr>
        <w:t>terminy rozpoczęcia</w:t>
      </w:r>
      <w:r w:rsidR="00AE71FA" w:rsidRPr="005C3E5E">
        <w:rPr>
          <w:rFonts w:ascii="Arial" w:hAnsi="Arial" w:cs="Arial"/>
          <w:sz w:val="18"/>
        </w:rPr>
        <w:t xml:space="preserve"> i </w:t>
      </w:r>
      <w:r w:rsidRPr="005C3E5E">
        <w:rPr>
          <w:rFonts w:ascii="Arial" w:hAnsi="Arial" w:cs="Arial"/>
          <w:sz w:val="18"/>
        </w:rPr>
        <w:t>zakończenia poszczególnych elementów robót;</w:t>
      </w:r>
    </w:p>
    <w:p w:rsidR="009F1482" w:rsidRPr="005C3E5E" w:rsidRDefault="009F1482" w:rsidP="00834377">
      <w:pPr>
        <w:pStyle w:val="sstnromalny"/>
        <w:numPr>
          <w:ilvl w:val="0"/>
          <w:numId w:val="102"/>
        </w:numPr>
        <w:spacing w:line="264" w:lineRule="auto"/>
        <w:jc w:val="both"/>
        <w:rPr>
          <w:rFonts w:ascii="Arial" w:hAnsi="Arial" w:cs="Arial"/>
          <w:sz w:val="18"/>
        </w:rPr>
      </w:pPr>
      <w:r w:rsidRPr="005C3E5E">
        <w:rPr>
          <w:rFonts w:ascii="Arial" w:hAnsi="Arial" w:cs="Arial"/>
          <w:sz w:val="18"/>
        </w:rPr>
        <w:t>przebieg robót, trudności</w:t>
      </w:r>
      <w:r w:rsidR="00AE71FA" w:rsidRPr="005C3E5E">
        <w:rPr>
          <w:rFonts w:ascii="Arial" w:hAnsi="Arial" w:cs="Arial"/>
          <w:sz w:val="18"/>
        </w:rPr>
        <w:t xml:space="preserve"> i </w:t>
      </w:r>
      <w:r w:rsidRPr="005C3E5E">
        <w:rPr>
          <w:rFonts w:ascii="Arial" w:hAnsi="Arial" w:cs="Arial"/>
          <w:sz w:val="18"/>
        </w:rPr>
        <w:t>przeszkody w ich prowadzeniu, okresy</w:t>
      </w:r>
      <w:r w:rsidR="00AE71FA" w:rsidRPr="005C3E5E">
        <w:rPr>
          <w:rFonts w:ascii="Arial" w:hAnsi="Arial" w:cs="Arial"/>
          <w:sz w:val="18"/>
        </w:rPr>
        <w:t xml:space="preserve"> i </w:t>
      </w:r>
      <w:r w:rsidRPr="005C3E5E">
        <w:rPr>
          <w:rFonts w:ascii="Arial" w:hAnsi="Arial" w:cs="Arial"/>
          <w:sz w:val="18"/>
        </w:rPr>
        <w:t>przyczyny przerw w robotach;</w:t>
      </w:r>
    </w:p>
    <w:p w:rsidR="009F1482" w:rsidRPr="005C3E5E" w:rsidRDefault="009F1482" w:rsidP="00834377">
      <w:pPr>
        <w:pStyle w:val="sstnromalny"/>
        <w:numPr>
          <w:ilvl w:val="0"/>
          <w:numId w:val="102"/>
        </w:numPr>
        <w:spacing w:line="264" w:lineRule="auto"/>
        <w:jc w:val="both"/>
        <w:rPr>
          <w:rFonts w:ascii="Arial" w:hAnsi="Arial" w:cs="Arial"/>
          <w:sz w:val="18"/>
        </w:rPr>
      </w:pPr>
      <w:r w:rsidRPr="005C3E5E">
        <w:rPr>
          <w:rFonts w:ascii="Arial" w:hAnsi="Arial" w:cs="Arial"/>
          <w:sz w:val="18"/>
        </w:rPr>
        <w:t>uwagi</w:t>
      </w:r>
      <w:r w:rsidR="00AE71FA" w:rsidRPr="005C3E5E">
        <w:rPr>
          <w:rFonts w:ascii="Arial" w:hAnsi="Arial" w:cs="Arial"/>
          <w:sz w:val="18"/>
        </w:rPr>
        <w:t xml:space="preserve"> i </w:t>
      </w:r>
      <w:r w:rsidRPr="005C3E5E">
        <w:rPr>
          <w:rFonts w:ascii="Arial" w:hAnsi="Arial" w:cs="Arial"/>
          <w:sz w:val="18"/>
        </w:rPr>
        <w:t>polecenia Inżyniera,</w:t>
      </w:r>
    </w:p>
    <w:p w:rsidR="009F1482" w:rsidRPr="005C3E5E" w:rsidRDefault="009F1482" w:rsidP="00834377">
      <w:pPr>
        <w:pStyle w:val="sstnromalny"/>
        <w:numPr>
          <w:ilvl w:val="0"/>
          <w:numId w:val="102"/>
        </w:numPr>
        <w:spacing w:line="264" w:lineRule="auto"/>
        <w:jc w:val="both"/>
        <w:rPr>
          <w:rFonts w:ascii="Arial" w:hAnsi="Arial" w:cs="Arial"/>
          <w:sz w:val="18"/>
        </w:rPr>
      </w:pPr>
      <w:r w:rsidRPr="005C3E5E">
        <w:rPr>
          <w:rFonts w:ascii="Arial" w:hAnsi="Arial" w:cs="Arial"/>
          <w:sz w:val="18"/>
        </w:rPr>
        <w:t>daty wstrzymania robót z podaniem powodu,</w:t>
      </w:r>
    </w:p>
    <w:p w:rsidR="009F1482" w:rsidRPr="005C3E5E" w:rsidRDefault="009F1482" w:rsidP="00834377">
      <w:pPr>
        <w:pStyle w:val="sstnromalny"/>
        <w:numPr>
          <w:ilvl w:val="0"/>
          <w:numId w:val="102"/>
        </w:numPr>
        <w:spacing w:line="264" w:lineRule="auto"/>
        <w:jc w:val="both"/>
        <w:rPr>
          <w:rFonts w:ascii="Arial" w:hAnsi="Arial" w:cs="Arial"/>
          <w:sz w:val="18"/>
        </w:rPr>
      </w:pPr>
      <w:r w:rsidRPr="005C3E5E">
        <w:rPr>
          <w:rFonts w:ascii="Arial" w:hAnsi="Arial" w:cs="Arial"/>
          <w:sz w:val="18"/>
        </w:rPr>
        <w:t>zgłoszenia</w:t>
      </w:r>
      <w:r w:rsidR="00AE71FA" w:rsidRPr="005C3E5E">
        <w:rPr>
          <w:rFonts w:ascii="Arial" w:hAnsi="Arial" w:cs="Arial"/>
          <w:sz w:val="18"/>
        </w:rPr>
        <w:t xml:space="preserve"> i </w:t>
      </w:r>
      <w:r w:rsidRPr="005C3E5E">
        <w:rPr>
          <w:rFonts w:ascii="Arial" w:hAnsi="Arial" w:cs="Arial"/>
          <w:sz w:val="18"/>
        </w:rPr>
        <w:t>daty odbiorów robót zanikających, ulegających zakryciu, częściowych</w:t>
      </w:r>
      <w:r w:rsidR="00AE71FA" w:rsidRPr="005C3E5E">
        <w:rPr>
          <w:rFonts w:ascii="Arial" w:hAnsi="Arial" w:cs="Arial"/>
          <w:sz w:val="18"/>
        </w:rPr>
        <w:t xml:space="preserve"> i </w:t>
      </w:r>
      <w:r w:rsidRPr="005C3E5E">
        <w:rPr>
          <w:rFonts w:ascii="Arial" w:hAnsi="Arial" w:cs="Arial"/>
          <w:sz w:val="18"/>
        </w:rPr>
        <w:t>końcowych,</w:t>
      </w:r>
    </w:p>
    <w:p w:rsidR="009F1482" w:rsidRPr="005C3E5E" w:rsidRDefault="009F1482" w:rsidP="00834377">
      <w:pPr>
        <w:pStyle w:val="sstnromalny"/>
        <w:numPr>
          <w:ilvl w:val="0"/>
          <w:numId w:val="102"/>
        </w:numPr>
        <w:spacing w:line="264" w:lineRule="auto"/>
        <w:jc w:val="both"/>
        <w:rPr>
          <w:rFonts w:ascii="Arial" w:hAnsi="Arial" w:cs="Arial"/>
          <w:sz w:val="18"/>
        </w:rPr>
      </w:pPr>
      <w:r w:rsidRPr="005C3E5E">
        <w:rPr>
          <w:rFonts w:ascii="Arial" w:hAnsi="Arial" w:cs="Arial"/>
          <w:sz w:val="18"/>
        </w:rPr>
        <w:t>wyjaśnienia, uwagi</w:t>
      </w:r>
      <w:r w:rsidR="00AE71FA" w:rsidRPr="005C3E5E">
        <w:rPr>
          <w:rFonts w:ascii="Arial" w:hAnsi="Arial" w:cs="Arial"/>
          <w:sz w:val="18"/>
        </w:rPr>
        <w:t xml:space="preserve"> i </w:t>
      </w:r>
      <w:r w:rsidRPr="005C3E5E">
        <w:rPr>
          <w:rFonts w:ascii="Arial" w:hAnsi="Arial" w:cs="Arial"/>
          <w:sz w:val="18"/>
        </w:rPr>
        <w:t>propozycje Wykonawcy,</w:t>
      </w:r>
    </w:p>
    <w:p w:rsidR="009F1482" w:rsidRPr="005C3E5E" w:rsidRDefault="009F1482" w:rsidP="00834377">
      <w:pPr>
        <w:pStyle w:val="sstnromalny"/>
        <w:numPr>
          <w:ilvl w:val="0"/>
          <w:numId w:val="102"/>
        </w:numPr>
        <w:spacing w:line="264" w:lineRule="auto"/>
        <w:jc w:val="both"/>
        <w:rPr>
          <w:rFonts w:ascii="Arial" w:hAnsi="Arial" w:cs="Arial"/>
          <w:sz w:val="18"/>
        </w:rPr>
      </w:pPr>
      <w:r w:rsidRPr="005C3E5E">
        <w:rPr>
          <w:rFonts w:ascii="Arial" w:hAnsi="Arial" w:cs="Arial"/>
          <w:sz w:val="18"/>
        </w:rPr>
        <w:t>stan pogody</w:t>
      </w:r>
      <w:r w:rsidR="00AE71FA" w:rsidRPr="005C3E5E">
        <w:rPr>
          <w:rFonts w:ascii="Arial" w:hAnsi="Arial" w:cs="Arial"/>
          <w:sz w:val="18"/>
        </w:rPr>
        <w:t xml:space="preserve"> i </w:t>
      </w:r>
      <w:r w:rsidRPr="005C3E5E">
        <w:rPr>
          <w:rFonts w:ascii="Arial" w:hAnsi="Arial" w:cs="Arial"/>
          <w:sz w:val="18"/>
        </w:rPr>
        <w:t>temperaturę powietrza w okresie wykonywania robót podlegających ograniczeniom lub szczególnym wymaganiom w związku z warunkami klimatycznymi,</w:t>
      </w:r>
    </w:p>
    <w:p w:rsidR="009F1482" w:rsidRPr="005C3E5E" w:rsidRDefault="009F1482" w:rsidP="00834377">
      <w:pPr>
        <w:pStyle w:val="sstnromalny"/>
        <w:numPr>
          <w:ilvl w:val="0"/>
          <w:numId w:val="102"/>
        </w:numPr>
        <w:spacing w:line="264" w:lineRule="auto"/>
        <w:jc w:val="both"/>
        <w:rPr>
          <w:rFonts w:ascii="Arial" w:hAnsi="Arial" w:cs="Arial"/>
          <w:sz w:val="18"/>
        </w:rPr>
      </w:pPr>
      <w:r w:rsidRPr="005C3E5E">
        <w:rPr>
          <w:rFonts w:ascii="Arial" w:hAnsi="Arial" w:cs="Arial"/>
          <w:sz w:val="18"/>
        </w:rPr>
        <w:t>zgodność rzeczywistych warunków geotechnicznych z ich opisem w dokumentacji projektowej,</w:t>
      </w:r>
    </w:p>
    <w:p w:rsidR="009F1482" w:rsidRPr="005C3E5E" w:rsidRDefault="009F1482" w:rsidP="00834377">
      <w:pPr>
        <w:pStyle w:val="sstnromalny"/>
        <w:numPr>
          <w:ilvl w:val="0"/>
          <w:numId w:val="102"/>
        </w:numPr>
        <w:spacing w:line="264" w:lineRule="auto"/>
        <w:jc w:val="both"/>
        <w:rPr>
          <w:rFonts w:ascii="Arial" w:hAnsi="Arial" w:cs="Arial"/>
          <w:sz w:val="18"/>
        </w:rPr>
      </w:pPr>
      <w:r w:rsidRPr="005C3E5E">
        <w:rPr>
          <w:rFonts w:ascii="Arial" w:hAnsi="Arial" w:cs="Arial"/>
          <w:sz w:val="18"/>
        </w:rPr>
        <w:t>dane dotyczące czynności geodezyjnych dokonywanych przed</w:t>
      </w:r>
      <w:r w:rsidR="00AE71FA" w:rsidRPr="005C3E5E">
        <w:rPr>
          <w:rFonts w:ascii="Arial" w:hAnsi="Arial" w:cs="Arial"/>
          <w:sz w:val="18"/>
        </w:rPr>
        <w:t xml:space="preserve"> i </w:t>
      </w:r>
      <w:r w:rsidRPr="005C3E5E">
        <w:rPr>
          <w:rFonts w:ascii="Arial" w:hAnsi="Arial" w:cs="Arial"/>
          <w:sz w:val="18"/>
        </w:rPr>
        <w:t>w trakcie wykonywania robót,</w:t>
      </w:r>
    </w:p>
    <w:p w:rsidR="009F1482" w:rsidRPr="005C3E5E" w:rsidRDefault="009F1482" w:rsidP="00834377">
      <w:pPr>
        <w:pStyle w:val="sstnromalny"/>
        <w:numPr>
          <w:ilvl w:val="0"/>
          <w:numId w:val="102"/>
        </w:numPr>
        <w:spacing w:line="264" w:lineRule="auto"/>
        <w:jc w:val="both"/>
        <w:rPr>
          <w:rFonts w:ascii="Arial" w:hAnsi="Arial" w:cs="Arial"/>
          <w:sz w:val="18"/>
        </w:rPr>
      </w:pPr>
      <w:r w:rsidRPr="005C3E5E">
        <w:rPr>
          <w:rFonts w:ascii="Arial" w:hAnsi="Arial" w:cs="Arial"/>
          <w:sz w:val="18"/>
        </w:rPr>
        <w:t>dane dotyczące sposobu wykonywania zabezpieczeń robót,</w:t>
      </w:r>
    </w:p>
    <w:p w:rsidR="009F1482" w:rsidRPr="005C3E5E" w:rsidRDefault="009F1482" w:rsidP="00834377">
      <w:pPr>
        <w:pStyle w:val="sstnromalny"/>
        <w:numPr>
          <w:ilvl w:val="0"/>
          <w:numId w:val="102"/>
        </w:numPr>
        <w:spacing w:line="264" w:lineRule="auto"/>
        <w:jc w:val="both"/>
        <w:rPr>
          <w:rFonts w:ascii="Arial" w:hAnsi="Arial" w:cs="Arial"/>
          <w:sz w:val="18"/>
        </w:rPr>
      </w:pPr>
      <w:r w:rsidRPr="005C3E5E">
        <w:rPr>
          <w:rFonts w:ascii="Arial" w:hAnsi="Arial" w:cs="Arial"/>
          <w:sz w:val="18"/>
        </w:rPr>
        <w:t>dane dotyczące jakości materiałów, pobierania próbek oraz wyniki przeprowadzonych badań z podaniem kto je przeprowadzał,</w:t>
      </w:r>
    </w:p>
    <w:p w:rsidR="009F1482" w:rsidRPr="005C3E5E" w:rsidRDefault="009F1482" w:rsidP="00834377">
      <w:pPr>
        <w:pStyle w:val="sstnromalny"/>
        <w:numPr>
          <w:ilvl w:val="0"/>
          <w:numId w:val="102"/>
        </w:numPr>
        <w:spacing w:line="264" w:lineRule="auto"/>
        <w:jc w:val="both"/>
        <w:rPr>
          <w:rFonts w:ascii="Arial" w:hAnsi="Arial" w:cs="Arial"/>
          <w:sz w:val="18"/>
        </w:rPr>
      </w:pPr>
      <w:r w:rsidRPr="005C3E5E">
        <w:rPr>
          <w:rFonts w:ascii="Arial" w:hAnsi="Arial" w:cs="Arial"/>
          <w:sz w:val="18"/>
        </w:rPr>
        <w:t>inne istotne informacje o przebiegu robót.</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Propozycje, uwagi</w:t>
      </w:r>
      <w:r w:rsidR="00AE71FA" w:rsidRPr="005C3E5E">
        <w:rPr>
          <w:rFonts w:ascii="Arial" w:hAnsi="Arial" w:cs="Arial"/>
          <w:sz w:val="18"/>
        </w:rPr>
        <w:t xml:space="preserve"> i </w:t>
      </w:r>
      <w:r w:rsidRPr="005C3E5E">
        <w:rPr>
          <w:rFonts w:ascii="Arial" w:hAnsi="Arial" w:cs="Arial"/>
          <w:sz w:val="18"/>
        </w:rPr>
        <w:t>wyjaśnienia Wykonawcy wpisane do dziennika budowy będą przedłożone Inżynierowi do ustosunkowania się. Decyzje Inżyniera wpisane do dziennika budowy Wykonawca podpisuje z zaznaczeniem ich przyjęcia lub zajęciem stanowiska. Wpis Projektanta do dziennika budowy obliguje Inżyniera do ustosunkowania się. Projektant nie jest stroną kontraktu</w:t>
      </w:r>
      <w:r w:rsidR="00AE71FA" w:rsidRPr="005C3E5E">
        <w:rPr>
          <w:rFonts w:ascii="Arial" w:hAnsi="Arial" w:cs="Arial"/>
          <w:sz w:val="18"/>
        </w:rPr>
        <w:t xml:space="preserve"> i </w:t>
      </w:r>
      <w:r w:rsidRPr="005C3E5E">
        <w:rPr>
          <w:rFonts w:ascii="Arial" w:hAnsi="Arial" w:cs="Arial"/>
          <w:sz w:val="18"/>
        </w:rPr>
        <w:t>nie ma uprawnień do wydawania poleceń Wykonawcy.</w:t>
      </w:r>
    </w:p>
    <w:p w:rsidR="009F1482" w:rsidRPr="005C3E5E" w:rsidRDefault="009F1482" w:rsidP="00834377">
      <w:pPr>
        <w:pStyle w:val="sstnromalny"/>
        <w:spacing w:line="264" w:lineRule="auto"/>
        <w:jc w:val="both"/>
        <w:rPr>
          <w:rFonts w:ascii="Arial" w:hAnsi="Arial" w:cs="Arial"/>
          <w:sz w:val="18"/>
          <w:u w:val="single"/>
        </w:rPr>
      </w:pPr>
      <w:r w:rsidRPr="005C3E5E">
        <w:rPr>
          <w:rFonts w:ascii="Arial" w:hAnsi="Arial" w:cs="Arial"/>
          <w:sz w:val="18"/>
          <w:u w:val="single"/>
        </w:rPr>
        <w:t>Księga obmiaru</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Księga obmiaru stanowi dokument pozwalający na rozliczenie faktycznego postępu każdego z elementów robót. Obmiary wykonanych robót przeprowadza się w sposób ciągły w jednostkach przyjętych w wycenionym ślepym kosztorysie</w:t>
      </w:r>
      <w:r w:rsidR="00AE71FA" w:rsidRPr="005C3E5E">
        <w:rPr>
          <w:rFonts w:ascii="Arial" w:hAnsi="Arial" w:cs="Arial"/>
          <w:sz w:val="18"/>
        </w:rPr>
        <w:t xml:space="preserve"> i </w:t>
      </w:r>
      <w:r w:rsidRPr="005C3E5E">
        <w:rPr>
          <w:rFonts w:ascii="Arial" w:hAnsi="Arial" w:cs="Arial"/>
          <w:sz w:val="18"/>
        </w:rPr>
        <w:t>wpisuje się do księgi obmiaru.</w:t>
      </w:r>
    </w:p>
    <w:p w:rsidR="009F1482" w:rsidRPr="005C3E5E" w:rsidRDefault="009F1482" w:rsidP="00834377">
      <w:pPr>
        <w:pStyle w:val="sstnromalny"/>
        <w:spacing w:line="264" w:lineRule="auto"/>
        <w:jc w:val="both"/>
        <w:rPr>
          <w:rFonts w:ascii="Arial" w:hAnsi="Arial" w:cs="Arial"/>
          <w:sz w:val="18"/>
          <w:u w:val="single"/>
        </w:rPr>
      </w:pPr>
      <w:r w:rsidRPr="005C3E5E">
        <w:rPr>
          <w:rFonts w:ascii="Arial" w:hAnsi="Arial" w:cs="Arial"/>
          <w:sz w:val="18"/>
          <w:u w:val="single"/>
        </w:rPr>
        <w:t>Dokumenty laboratoryjne</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Dzienniki laboratoryjne, atesty materiałów, orzeczenia o jakości materiałów, recepty robocze</w:t>
      </w:r>
      <w:r w:rsidR="00AE71FA" w:rsidRPr="005C3E5E">
        <w:rPr>
          <w:rFonts w:ascii="Arial" w:hAnsi="Arial" w:cs="Arial"/>
          <w:sz w:val="18"/>
        </w:rPr>
        <w:t xml:space="preserve"> i </w:t>
      </w:r>
      <w:r w:rsidRPr="005C3E5E">
        <w:rPr>
          <w:rFonts w:ascii="Arial" w:hAnsi="Arial" w:cs="Arial"/>
          <w:sz w:val="18"/>
        </w:rPr>
        <w:t>kontrolne wyniki badań Wykonawcy będą gromadzone w formie uzgodnionej w programie zapewnienia jakości. Dokumenty te stanowią załączniki do odbioru robót. Winny być udostępniane na każde życzenia Inżyniera.</w:t>
      </w:r>
    </w:p>
    <w:p w:rsidR="009F1482" w:rsidRPr="005C3E5E" w:rsidRDefault="009F1482" w:rsidP="00834377">
      <w:pPr>
        <w:pStyle w:val="sstnromalny"/>
        <w:spacing w:line="264" w:lineRule="auto"/>
        <w:jc w:val="both"/>
        <w:rPr>
          <w:rFonts w:ascii="Arial" w:hAnsi="Arial" w:cs="Arial"/>
          <w:sz w:val="18"/>
          <w:u w:val="single"/>
        </w:rPr>
      </w:pPr>
      <w:r w:rsidRPr="005C3E5E">
        <w:rPr>
          <w:rFonts w:ascii="Arial" w:hAnsi="Arial" w:cs="Arial"/>
          <w:sz w:val="18"/>
          <w:u w:val="single"/>
        </w:rPr>
        <w:t>Pozostałe dokumenty budowy.</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Do dokumentów budowy zalicza się, oprócz wymienionych w punktach 1 – 3:</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pozwolenie na realizację zadania budowlanego,</w:t>
      </w:r>
    </w:p>
    <w:p w:rsidR="009F1482" w:rsidRPr="005C3E5E" w:rsidRDefault="009F1482" w:rsidP="00834377">
      <w:pPr>
        <w:pStyle w:val="sstnromalny"/>
        <w:numPr>
          <w:ilvl w:val="0"/>
          <w:numId w:val="103"/>
        </w:numPr>
        <w:spacing w:line="264" w:lineRule="auto"/>
        <w:jc w:val="both"/>
        <w:rPr>
          <w:rFonts w:ascii="Arial" w:hAnsi="Arial" w:cs="Arial"/>
          <w:sz w:val="18"/>
        </w:rPr>
      </w:pPr>
      <w:r w:rsidRPr="005C3E5E">
        <w:rPr>
          <w:rFonts w:ascii="Arial" w:hAnsi="Arial" w:cs="Arial"/>
          <w:sz w:val="18"/>
        </w:rPr>
        <w:t>protokoły przekazania terenu budowy,</w:t>
      </w:r>
    </w:p>
    <w:p w:rsidR="009F1482" w:rsidRPr="005C3E5E" w:rsidRDefault="009F1482" w:rsidP="00834377">
      <w:pPr>
        <w:pStyle w:val="sstnromalny"/>
        <w:numPr>
          <w:ilvl w:val="0"/>
          <w:numId w:val="103"/>
        </w:numPr>
        <w:spacing w:line="264" w:lineRule="auto"/>
        <w:jc w:val="both"/>
        <w:rPr>
          <w:rFonts w:ascii="Arial" w:hAnsi="Arial" w:cs="Arial"/>
          <w:sz w:val="18"/>
        </w:rPr>
      </w:pPr>
      <w:r w:rsidRPr="005C3E5E">
        <w:rPr>
          <w:rFonts w:ascii="Arial" w:hAnsi="Arial" w:cs="Arial"/>
          <w:sz w:val="18"/>
        </w:rPr>
        <w:t>umowy cywilno-prawne z osobami trzecimi</w:t>
      </w:r>
      <w:r w:rsidR="00AE71FA" w:rsidRPr="005C3E5E">
        <w:rPr>
          <w:rFonts w:ascii="Arial" w:hAnsi="Arial" w:cs="Arial"/>
          <w:sz w:val="18"/>
        </w:rPr>
        <w:t xml:space="preserve"> i </w:t>
      </w:r>
      <w:r w:rsidRPr="005C3E5E">
        <w:rPr>
          <w:rFonts w:ascii="Arial" w:hAnsi="Arial" w:cs="Arial"/>
          <w:sz w:val="18"/>
        </w:rPr>
        <w:t>inne umowy cywilno-prawne,</w:t>
      </w:r>
    </w:p>
    <w:p w:rsidR="009F1482" w:rsidRPr="005C3E5E" w:rsidRDefault="009F1482" w:rsidP="00834377">
      <w:pPr>
        <w:pStyle w:val="sstnromalny"/>
        <w:numPr>
          <w:ilvl w:val="0"/>
          <w:numId w:val="103"/>
        </w:numPr>
        <w:spacing w:line="264" w:lineRule="auto"/>
        <w:jc w:val="both"/>
        <w:rPr>
          <w:rFonts w:ascii="Arial" w:hAnsi="Arial" w:cs="Arial"/>
          <w:sz w:val="18"/>
        </w:rPr>
      </w:pPr>
      <w:r w:rsidRPr="005C3E5E">
        <w:rPr>
          <w:rFonts w:ascii="Arial" w:hAnsi="Arial" w:cs="Arial"/>
          <w:sz w:val="18"/>
        </w:rPr>
        <w:t>protokoły odbioru robót,</w:t>
      </w:r>
    </w:p>
    <w:p w:rsidR="009F1482" w:rsidRPr="005C3E5E" w:rsidRDefault="009F1482" w:rsidP="00834377">
      <w:pPr>
        <w:pStyle w:val="sstnromalny"/>
        <w:numPr>
          <w:ilvl w:val="0"/>
          <w:numId w:val="103"/>
        </w:numPr>
        <w:spacing w:line="264" w:lineRule="auto"/>
        <w:jc w:val="both"/>
        <w:rPr>
          <w:rFonts w:ascii="Arial" w:hAnsi="Arial" w:cs="Arial"/>
          <w:sz w:val="18"/>
        </w:rPr>
      </w:pPr>
      <w:r w:rsidRPr="005C3E5E">
        <w:rPr>
          <w:rFonts w:ascii="Arial" w:hAnsi="Arial" w:cs="Arial"/>
          <w:sz w:val="18"/>
        </w:rPr>
        <w:t>protokoły z narad</w:t>
      </w:r>
      <w:r w:rsidR="00AE71FA" w:rsidRPr="005C3E5E">
        <w:rPr>
          <w:rFonts w:ascii="Arial" w:hAnsi="Arial" w:cs="Arial"/>
          <w:sz w:val="18"/>
        </w:rPr>
        <w:t xml:space="preserve"> i </w:t>
      </w:r>
      <w:r w:rsidRPr="005C3E5E">
        <w:rPr>
          <w:rFonts w:ascii="Arial" w:hAnsi="Arial" w:cs="Arial"/>
          <w:sz w:val="18"/>
        </w:rPr>
        <w:t>ustaleń,</w:t>
      </w:r>
    </w:p>
    <w:p w:rsidR="009F1482" w:rsidRPr="005C3E5E" w:rsidRDefault="009F1482" w:rsidP="00834377">
      <w:pPr>
        <w:pStyle w:val="sstnromalny"/>
        <w:numPr>
          <w:ilvl w:val="0"/>
          <w:numId w:val="103"/>
        </w:numPr>
        <w:spacing w:line="264" w:lineRule="auto"/>
        <w:jc w:val="both"/>
        <w:rPr>
          <w:rFonts w:ascii="Arial" w:hAnsi="Arial" w:cs="Arial"/>
          <w:sz w:val="18"/>
        </w:rPr>
      </w:pPr>
      <w:r w:rsidRPr="005C3E5E">
        <w:rPr>
          <w:rFonts w:ascii="Arial" w:hAnsi="Arial" w:cs="Arial"/>
          <w:sz w:val="18"/>
        </w:rPr>
        <w:t>korespondencję na budowie.</w:t>
      </w:r>
    </w:p>
    <w:p w:rsidR="009F1482" w:rsidRPr="005C3E5E" w:rsidRDefault="009F1482" w:rsidP="00834377">
      <w:pPr>
        <w:pStyle w:val="sstnromalny"/>
        <w:numPr>
          <w:ilvl w:val="0"/>
          <w:numId w:val="103"/>
        </w:numPr>
        <w:spacing w:line="264" w:lineRule="auto"/>
        <w:jc w:val="both"/>
        <w:rPr>
          <w:rFonts w:ascii="Arial" w:hAnsi="Arial" w:cs="Arial"/>
          <w:sz w:val="18"/>
        </w:rPr>
      </w:pPr>
      <w:r w:rsidRPr="005C3E5E">
        <w:rPr>
          <w:rFonts w:ascii="Arial" w:hAnsi="Arial" w:cs="Arial"/>
          <w:sz w:val="18"/>
        </w:rPr>
        <w:t>Przechowywanie dokumentów budowy</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 xml:space="preserve">Dokumenty budowy będą przechowywane na terenie budowy w miejscu odpowiednio zabezpieczonym. Zaginięcie któregokolwiek z dokumentów budowy spowoduje jego natychmiastowe odtworzenie w formie przewidzianej prawem. </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Wszelkie dokumenty budowy będą zawsze dostępne dla Inżyniera</w:t>
      </w:r>
      <w:r w:rsidR="00AE71FA" w:rsidRPr="005C3E5E">
        <w:rPr>
          <w:rFonts w:ascii="Arial" w:hAnsi="Arial" w:cs="Arial"/>
          <w:sz w:val="18"/>
        </w:rPr>
        <w:t xml:space="preserve"> i </w:t>
      </w:r>
      <w:r w:rsidRPr="005C3E5E">
        <w:rPr>
          <w:rFonts w:ascii="Arial" w:hAnsi="Arial" w:cs="Arial"/>
          <w:sz w:val="18"/>
        </w:rPr>
        <w:t>przedstawiane do wglądu na życzenie Zamawiającego.</w:t>
      </w:r>
    </w:p>
    <w:p w:rsidR="009F1482" w:rsidRPr="005C3E5E" w:rsidRDefault="009F1482" w:rsidP="00256E4A">
      <w:pPr>
        <w:pStyle w:val="StylSSTnagowek2Dolewej"/>
      </w:pPr>
      <w:r w:rsidRPr="005C3E5E">
        <w:t>OBMIAR ROBÓT</w:t>
      </w:r>
    </w:p>
    <w:p w:rsidR="009F1482" w:rsidRPr="005C3E5E" w:rsidRDefault="009F1482" w:rsidP="00256E4A">
      <w:pPr>
        <w:pStyle w:val="SSTnag3"/>
      </w:pPr>
      <w:r w:rsidRPr="005C3E5E">
        <w:t>Ogólne zasady obmiaru robót</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Obmiar robót będzie określać faktyczny zakres wykonywanych robót zgodnie z Dokumentacją Projektową</w:t>
      </w:r>
      <w:r w:rsidR="00AE71FA" w:rsidRPr="005C3E5E">
        <w:rPr>
          <w:rFonts w:ascii="Arial" w:hAnsi="Arial" w:cs="Arial"/>
          <w:sz w:val="18"/>
        </w:rPr>
        <w:t xml:space="preserve"> i </w:t>
      </w:r>
      <w:r w:rsidR="006C3049" w:rsidRPr="005C3E5E">
        <w:rPr>
          <w:rFonts w:ascii="Arial" w:hAnsi="Arial" w:cs="Arial"/>
          <w:sz w:val="18"/>
        </w:rPr>
        <w:t>STWiORB</w:t>
      </w:r>
      <w:r w:rsidRPr="005C3E5E">
        <w:rPr>
          <w:rFonts w:ascii="Arial" w:hAnsi="Arial" w:cs="Arial"/>
          <w:sz w:val="18"/>
        </w:rPr>
        <w:t>, w jednostkach ustalonych w Ślepym Kosztorysie (Przedmiarze Robót). Obmiaru robót dokonuje Wykonawca po pisemnym powiadomieniu Inżyniera o zakresie obmierzonych robót</w:t>
      </w:r>
      <w:r w:rsidR="00AE71FA" w:rsidRPr="005C3E5E">
        <w:rPr>
          <w:rFonts w:ascii="Arial" w:hAnsi="Arial" w:cs="Arial"/>
          <w:sz w:val="18"/>
        </w:rPr>
        <w:t xml:space="preserve"> i </w:t>
      </w:r>
      <w:r w:rsidRPr="005C3E5E">
        <w:rPr>
          <w:rFonts w:ascii="Arial" w:hAnsi="Arial" w:cs="Arial"/>
          <w:sz w:val="18"/>
        </w:rPr>
        <w:t>terminie obmiaru, co najmniej trzy dni przed tym terminem. Wyniki obmiaru będą wpisane do księgi obmiaru. Jakikolwiek błąd lub przeoczenie (opuszczenie) w ilościach podanych w ślepym kosztorysie nie zwalnia Wykonawcy od obowiązku ukończenia wszystkich robót. Błędne dane zostaną poprawione wg instrukcji Inżyniera na piśmie. Obmiar gotowych robót będzie przeprowadzony z częstością wymaganą do celu miesięcznej płatności na rzecz Wykonawcy lub w innym czasie określonym w kontrakcie lub oczekiwanym przez Wykonawcę</w:t>
      </w:r>
      <w:r w:rsidR="00AE71FA" w:rsidRPr="005C3E5E">
        <w:rPr>
          <w:rFonts w:ascii="Arial" w:hAnsi="Arial" w:cs="Arial"/>
          <w:sz w:val="18"/>
        </w:rPr>
        <w:t xml:space="preserve"> i </w:t>
      </w:r>
      <w:r w:rsidRPr="005C3E5E">
        <w:rPr>
          <w:rFonts w:ascii="Arial" w:hAnsi="Arial" w:cs="Arial"/>
          <w:sz w:val="18"/>
        </w:rPr>
        <w:t>Inżyniera.</w:t>
      </w:r>
    </w:p>
    <w:p w:rsidR="009F1482" w:rsidRPr="005C3E5E" w:rsidRDefault="009F1482" w:rsidP="00256E4A">
      <w:pPr>
        <w:pStyle w:val="SSTnag3"/>
      </w:pPr>
      <w:r w:rsidRPr="005C3E5E">
        <w:t>Zasady określenia ilości robót</w:t>
      </w:r>
      <w:r w:rsidR="00AE71FA" w:rsidRPr="005C3E5E">
        <w:t xml:space="preserve"> i </w:t>
      </w:r>
      <w:r w:rsidRPr="005C3E5E">
        <w:t>materiałów</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Długości</w:t>
      </w:r>
      <w:r w:rsidR="00AE71FA" w:rsidRPr="005C3E5E">
        <w:rPr>
          <w:rFonts w:ascii="Arial" w:hAnsi="Arial" w:cs="Arial"/>
          <w:sz w:val="18"/>
        </w:rPr>
        <w:t xml:space="preserve"> i </w:t>
      </w:r>
      <w:r w:rsidRPr="005C3E5E">
        <w:rPr>
          <w:rFonts w:ascii="Arial" w:hAnsi="Arial" w:cs="Arial"/>
          <w:sz w:val="18"/>
        </w:rPr>
        <w:t xml:space="preserve">odległości między wyszczególnionymi punktami skrajnymi będą obmierzone poziomo wzdłuż linii osiowej. </w:t>
      </w:r>
    </w:p>
    <w:p w:rsidR="009F1482" w:rsidRDefault="009F1482" w:rsidP="00834377">
      <w:pPr>
        <w:pStyle w:val="sstnromalny"/>
        <w:spacing w:line="264" w:lineRule="auto"/>
        <w:jc w:val="both"/>
        <w:rPr>
          <w:rFonts w:ascii="Arial" w:hAnsi="Arial" w:cs="Arial"/>
          <w:sz w:val="18"/>
        </w:rPr>
      </w:pPr>
      <w:r w:rsidRPr="005C3E5E">
        <w:rPr>
          <w:rFonts w:ascii="Arial" w:hAnsi="Arial" w:cs="Arial"/>
          <w:sz w:val="18"/>
        </w:rPr>
        <w:t xml:space="preserve">Jeśli </w:t>
      </w:r>
      <w:r w:rsidR="006C3049" w:rsidRPr="005C3E5E">
        <w:rPr>
          <w:rFonts w:ascii="Arial" w:hAnsi="Arial" w:cs="Arial"/>
          <w:sz w:val="18"/>
        </w:rPr>
        <w:t>STWiORB</w:t>
      </w:r>
      <w:r w:rsidRPr="005C3E5E">
        <w:rPr>
          <w:rFonts w:ascii="Arial" w:hAnsi="Arial" w:cs="Arial"/>
          <w:sz w:val="18"/>
        </w:rPr>
        <w:t xml:space="preserve"> właściwe dla danych robót nie wymagają inaczej, objętości będą wyliczone w m</w:t>
      </w:r>
      <w:r w:rsidRPr="005C3E5E">
        <w:rPr>
          <w:rFonts w:ascii="Arial" w:hAnsi="Arial" w:cs="Arial"/>
          <w:sz w:val="18"/>
          <w:vertAlign w:val="superscript"/>
        </w:rPr>
        <w:t>3</w:t>
      </w:r>
      <w:r w:rsidRPr="005C3E5E">
        <w:rPr>
          <w:rFonts w:ascii="Arial" w:hAnsi="Arial" w:cs="Arial"/>
          <w:sz w:val="18"/>
        </w:rPr>
        <w:t xml:space="preserve"> jako długość pomnożona przez średni przekrój. Ilości, które mają być obmierzone wagowo, będą ważone w tonach lub kilogramach zgodnie z wymaganiami </w:t>
      </w:r>
      <w:r w:rsidR="006C3049" w:rsidRPr="005C3E5E">
        <w:rPr>
          <w:rFonts w:ascii="Arial" w:hAnsi="Arial" w:cs="Arial"/>
          <w:sz w:val="18"/>
        </w:rPr>
        <w:t>STWiORB</w:t>
      </w:r>
      <w:r w:rsidRPr="005C3E5E">
        <w:rPr>
          <w:rFonts w:ascii="Arial" w:hAnsi="Arial" w:cs="Arial"/>
          <w:sz w:val="18"/>
        </w:rPr>
        <w:t>. Każdy samochód powinien być oznakowany w sposób czytelny, umożliwiający jego identyfikacje. Obmiar winien następować w punkcie dostawy.</w:t>
      </w:r>
    </w:p>
    <w:p w:rsidR="00AE7A96" w:rsidRPr="005C3E5E" w:rsidRDefault="00AE7A96" w:rsidP="00834377">
      <w:pPr>
        <w:pStyle w:val="sstnromalny"/>
        <w:spacing w:line="264" w:lineRule="auto"/>
        <w:jc w:val="both"/>
        <w:rPr>
          <w:rFonts w:ascii="Arial" w:hAnsi="Arial" w:cs="Arial"/>
          <w:sz w:val="18"/>
        </w:rPr>
      </w:pPr>
    </w:p>
    <w:p w:rsidR="009F1482" w:rsidRPr="005C3E5E" w:rsidRDefault="009F1482" w:rsidP="00256E4A">
      <w:pPr>
        <w:pStyle w:val="SSTnag3"/>
      </w:pPr>
      <w:r w:rsidRPr="005C3E5E">
        <w:t>Urządzenia</w:t>
      </w:r>
      <w:r w:rsidR="00AE71FA" w:rsidRPr="005C3E5E">
        <w:t xml:space="preserve"> i </w:t>
      </w:r>
      <w:r w:rsidRPr="005C3E5E">
        <w:t>sprzęt pomiarowy</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Wszystkie urządzenia</w:t>
      </w:r>
      <w:r w:rsidR="00AE71FA" w:rsidRPr="005C3E5E">
        <w:rPr>
          <w:rFonts w:ascii="Arial" w:hAnsi="Arial" w:cs="Arial"/>
          <w:sz w:val="18"/>
        </w:rPr>
        <w:t xml:space="preserve"> i </w:t>
      </w:r>
      <w:r w:rsidRPr="005C3E5E">
        <w:rPr>
          <w:rFonts w:ascii="Arial" w:hAnsi="Arial" w:cs="Arial"/>
          <w:sz w:val="18"/>
        </w:rPr>
        <w:t>sprzęt pomiarowy, stosowany w czasie obmiaru robót będą zaakceptowane przez Inżyniera. Urządzenia</w:t>
      </w:r>
      <w:r w:rsidR="00AE71FA" w:rsidRPr="005C3E5E">
        <w:rPr>
          <w:rFonts w:ascii="Arial" w:hAnsi="Arial" w:cs="Arial"/>
          <w:sz w:val="18"/>
        </w:rPr>
        <w:t xml:space="preserve"> i </w:t>
      </w:r>
      <w:r w:rsidRPr="005C3E5E">
        <w:rPr>
          <w:rFonts w:ascii="Arial" w:hAnsi="Arial" w:cs="Arial"/>
          <w:sz w:val="18"/>
        </w:rPr>
        <w:t>sprzęt pomiarowy zostaną dostarczone prze Wykonawcę. Jeżeli urządzenia te lub sprzęt wymagają badań atestujących to Wykonawca będzie posiadać ważne świadectwa legalizacyjne. Wszystkie urządzenia pomiarowe będą utrzymywane przez Wykonawcę w dobrym stanie, w całym okresie trwania robót.</w:t>
      </w:r>
    </w:p>
    <w:p w:rsidR="009F1482" w:rsidRPr="005C3E5E" w:rsidRDefault="009F1482" w:rsidP="00256E4A">
      <w:pPr>
        <w:pStyle w:val="SSTnag3"/>
      </w:pPr>
      <w:r w:rsidRPr="005C3E5E">
        <w:t>Czas przeprowadzania obmiaru</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Obmiary będą przeprowadzane przed częściowym lub końcowym odbiorem robót, a także w przypadku występowania dłuższej przerwy w robotach</w:t>
      </w:r>
      <w:r w:rsidR="00AE71FA" w:rsidRPr="005C3E5E">
        <w:rPr>
          <w:rFonts w:ascii="Arial" w:hAnsi="Arial" w:cs="Arial"/>
          <w:sz w:val="18"/>
        </w:rPr>
        <w:t xml:space="preserve"> i </w:t>
      </w:r>
      <w:r w:rsidRPr="005C3E5E">
        <w:rPr>
          <w:rFonts w:ascii="Arial" w:hAnsi="Arial" w:cs="Arial"/>
          <w:sz w:val="18"/>
        </w:rPr>
        <w:t>zmianie Wykonawcy robót.</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 xml:space="preserve"> Obmiary będą przeprowadzone przed częściowym lub ostatecznym odbiorem odcinków Robót, a także w przypadku występowania dłuższej przerwy w Robotach. </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 xml:space="preserve">Obmiar Robót zanikających przeprowadza się w czasie ich wykonywania. </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 xml:space="preserve">Obmiar Robót podlegających zakryciu przeprowadza się przed ich zakryciem. </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Roboty pomiarowe do obmiaru oraz nieodzowne obliczenia będą wykonane w sposób zrozumiały</w:t>
      </w:r>
      <w:r w:rsidR="00AE71FA" w:rsidRPr="005C3E5E">
        <w:rPr>
          <w:rFonts w:ascii="Arial" w:hAnsi="Arial" w:cs="Arial"/>
          <w:sz w:val="18"/>
        </w:rPr>
        <w:t xml:space="preserve"> i </w:t>
      </w:r>
      <w:r w:rsidRPr="005C3E5E">
        <w:rPr>
          <w:rFonts w:ascii="Arial" w:hAnsi="Arial" w:cs="Arial"/>
          <w:sz w:val="18"/>
        </w:rPr>
        <w:t>jednoznaczny oraz będą uzupełnione odpowiednimi szkicami oraz dokumentacją fotograficzną, skatalogowaną w sposób nie budzący wątpliwości co do momentu jej wykonania oraz obiektu, który dokumentuje.</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Obliczenia wraz ze szkicami   oraz dokumentacją fotograficzną będą każdorazowo załączone do dokumentów odbiorowych poszczególnych robót, a ich wyniki zostaną zapisane w Rejestrze Obmiaru</w:t>
      </w:r>
      <w:r w:rsidR="00AE71FA" w:rsidRPr="005C3E5E">
        <w:rPr>
          <w:rFonts w:ascii="Arial" w:hAnsi="Arial" w:cs="Arial"/>
          <w:sz w:val="18"/>
        </w:rPr>
        <w:t xml:space="preserve"> i </w:t>
      </w:r>
      <w:r w:rsidRPr="005C3E5E">
        <w:rPr>
          <w:rFonts w:ascii="Arial" w:hAnsi="Arial" w:cs="Arial"/>
          <w:sz w:val="18"/>
        </w:rPr>
        <w:t>potwierdzone przez Inżyniera (w przypadku kiedy nadzór sprawowany jest przez pracowników Zamawiającego) Kierownika Budowy/Kierownika Robót (w przypadku kiedy nadzór sprawowany jest przez pracowników Zamawiającego).</w:t>
      </w:r>
    </w:p>
    <w:p w:rsidR="009F1482" w:rsidRPr="005C3E5E" w:rsidRDefault="009F1482" w:rsidP="00256E4A">
      <w:pPr>
        <w:pStyle w:val="StylSSTnagowek2Dolewej"/>
      </w:pPr>
      <w:r w:rsidRPr="005C3E5E">
        <w:t>ODBIÓR ROBÓT</w:t>
      </w:r>
    </w:p>
    <w:p w:rsidR="009F1482" w:rsidRPr="005C3E5E" w:rsidRDefault="009F1482" w:rsidP="00256E4A">
      <w:pPr>
        <w:pStyle w:val="SSTnag3"/>
      </w:pPr>
      <w:r w:rsidRPr="005C3E5E">
        <w:t>Rodzaje odbiorów</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 xml:space="preserve">W zależności od ustaleń odpowiednich </w:t>
      </w:r>
      <w:r w:rsidR="006C3049" w:rsidRPr="005C3E5E">
        <w:rPr>
          <w:rFonts w:ascii="Arial" w:hAnsi="Arial" w:cs="Arial"/>
          <w:sz w:val="18"/>
        </w:rPr>
        <w:t>STWiORB</w:t>
      </w:r>
      <w:r w:rsidRPr="005C3E5E">
        <w:rPr>
          <w:rFonts w:ascii="Arial" w:hAnsi="Arial" w:cs="Arial"/>
          <w:sz w:val="18"/>
        </w:rPr>
        <w:t>, roboty podlegają następującym etapom odbioru, dokonywanym przez Inżyniera przy udziale Wykonawcy:</w:t>
      </w:r>
    </w:p>
    <w:p w:rsidR="009F1482" w:rsidRPr="005C3E5E" w:rsidRDefault="009F1482" w:rsidP="00834377">
      <w:pPr>
        <w:pStyle w:val="sstnromalny"/>
        <w:numPr>
          <w:ilvl w:val="0"/>
          <w:numId w:val="104"/>
        </w:numPr>
        <w:spacing w:line="264" w:lineRule="auto"/>
        <w:jc w:val="both"/>
        <w:rPr>
          <w:rFonts w:ascii="Arial" w:hAnsi="Arial" w:cs="Arial"/>
          <w:sz w:val="18"/>
        </w:rPr>
      </w:pPr>
      <w:r w:rsidRPr="005C3E5E">
        <w:rPr>
          <w:rFonts w:ascii="Arial" w:hAnsi="Arial" w:cs="Arial"/>
          <w:sz w:val="18"/>
        </w:rPr>
        <w:t>odbiorowi robót zanikających</w:t>
      </w:r>
      <w:r w:rsidR="00AE71FA" w:rsidRPr="005C3E5E">
        <w:rPr>
          <w:rFonts w:ascii="Arial" w:hAnsi="Arial" w:cs="Arial"/>
          <w:sz w:val="18"/>
        </w:rPr>
        <w:t xml:space="preserve"> i </w:t>
      </w:r>
      <w:r w:rsidRPr="005C3E5E">
        <w:rPr>
          <w:rFonts w:ascii="Arial" w:hAnsi="Arial" w:cs="Arial"/>
          <w:sz w:val="18"/>
        </w:rPr>
        <w:t>ulegających zakryciu,</w:t>
      </w:r>
    </w:p>
    <w:p w:rsidR="009F1482" w:rsidRPr="005C3E5E" w:rsidRDefault="009F1482" w:rsidP="00834377">
      <w:pPr>
        <w:pStyle w:val="sstnromalny"/>
        <w:numPr>
          <w:ilvl w:val="0"/>
          <w:numId w:val="104"/>
        </w:numPr>
        <w:spacing w:line="264" w:lineRule="auto"/>
        <w:jc w:val="both"/>
        <w:rPr>
          <w:rFonts w:ascii="Arial" w:hAnsi="Arial" w:cs="Arial"/>
          <w:sz w:val="18"/>
        </w:rPr>
      </w:pPr>
      <w:r w:rsidRPr="005C3E5E">
        <w:rPr>
          <w:rFonts w:ascii="Arial" w:hAnsi="Arial" w:cs="Arial"/>
          <w:sz w:val="18"/>
        </w:rPr>
        <w:t>odbiorowi końcowego branży lub etapu robót,</w:t>
      </w:r>
    </w:p>
    <w:p w:rsidR="009F1482" w:rsidRPr="005C3E5E" w:rsidRDefault="009F1482" w:rsidP="00834377">
      <w:pPr>
        <w:pStyle w:val="sstnromalny"/>
        <w:numPr>
          <w:ilvl w:val="0"/>
          <w:numId w:val="104"/>
        </w:numPr>
        <w:spacing w:line="264" w:lineRule="auto"/>
        <w:jc w:val="both"/>
        <w:rPr>
          <w:rFonts w:ascii="Arial" w:hAnsi="Arial" w:cs="Arial"/>
          <w:sz w:val="18"/>
        </w:rPr>
      </w:pPr>
      <w:r w:rsidRPr="005C3E5E">
        <w:rPr>
          <w:rFonts w:ascii="Arial" w:hAnsi="Arial" w:cs="Arial"/>
          <w:sz w:val="18"/>
        </w:rPr>
        <w:t>odbiorowi ostatecznemu,</w:t>
      </w:r>
    </w:p>
    <w:p w:rsidR="009F1482" w:rsidRPr="005C3E5E" w:rsidRDefault="009F1482" w:rsidP="00834377">
      <w:pPr>
        <w:pStyle w:val="sstnromalny"/>
        <w:numPr>
          <w:ilvl w:val="0"/>
          <w:numId w:val="104"/>
        </w:numPr>
        <w:spacing w:line="264" w:lineRule="auto"/>
        <w:jc w:val="both"/>
        <w:rPr>
          <w:rFonts w:ascii="Arial" w:hAnsi="Arial" w:cs="Arial"/>
          <w:sz w:val="18"/>
        </w:rPr>
      </w:pPr>
      <w:r w:rsidRPr="005C3E5E">
        <w:rPr>
          <w:rFonts w:ascii="Arial" w:hAnsi="Arial" w:cs="Arial"/>
          <w:sz w:val="18"/>
        </w:rPr>
        <w:t>odbiorowi pogwarancyjnemu.</w:t>
      </w:r>
    </w:p>
    <w:p w:rsidR="009F1482" w:rsidRPr="005C3E5E" w:rsidRDefault="009F1482" w:rsidP="00256E4A">
      <w:pPr>
        <w:pStyle w:val="SSTnag3"/>
      </w:pPr>
      <w:r w:rsidRPr="005C3E5E">
        <w:t>Odbiór robót zanikających</w:t>
      </w:r>
      <w:r w:rsidR="00AE71FA" w:rsidRPr="005C3E5E">
        <w:t xml:space="preserve"> i </w:t>
      </w:r>
      <w:r w:rsidRPr="005C3E5E">
        <w:t>ulegających zakryciu</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Odbiór robót zanikających</w:t>
      </w:r>
      <w:r w:rsidR="00AE71FA" w:rsidRPr="005C3E5E">
        <w:rPr>
          <w:rFonts w:ascii="Arial" w:hAnsi="Arial" w:cs="Arial"/>
          <w:sz w:val="18"/>
        </w:rPr>
        <w:t xml:space="preserve"> i </w:t>
      </w:r>
      <w:r w:rsidRPr="005C3E5E">
        <w:rPr>
          <w:rFonts w:ascii="Arial" w:hAnsi="Arial" w:cs="Arial"/>
          <w:sz w:val="18"/>
        </w:rPr>
        <w:t>ulegających zakryciu polega na finalnej ocenie ilości</w:t>
      </w:r>
      <w:r w:rsidR="00AE71FA" w:rsidRPr="005C3E5E">
        <w:rPr>
          <w:rFonts w:ascii="Arial" w:hAnsi="Arial" w:cs="Arial"/>
          <w:sz w:val="18"/>
        </w:rPr>
        <w:t xml:space="preserve"> i </w:t>
      </w:r>
      <w:r w:rsidRPr="005C3E5E">
        <w:rPr>
          <w:rFonts w:ascii="Arial" w:hAnsi="Arial" w:cs="Arial"/>
          <w:sz w:val="18"/>
        </w:rPr>
        <w:t>jakości wykonywanych robót, które w dalszym procesie realizacji ulegną zakryciu. Odbiór ten zostanie dokonany w czasie umożliwiającym wykonanie ewentualnych korekt</w:t>
      </w:r>
      <w:r w:rsidR="00AE71FA" w:rsidRPr="005C3E5E">
        <w:rPr>
          <w:rFonts w:ascii="Arial" w:hAnsi="Arial" w:cs="Arial"/>
          <w:sz w:val="18"/>
        </w:rPr>
        <w:t xml:space="preserve"> i </w:t>
      </w:r>
      <w:r w:rsidRPr="005C3E5E">
        <w:rPr>
          <w:rFonts w:ascii="Arial" w:hAnsi="Arial" w:cs="Arial"/>
          <w:sz w:val="18"/>
        </w:rPr>
        <w:t>poprawek bez hamowania ogólnego postępu robót. Odbioru dokonuje Inżynier. Gotowość danej części robót do odbioru zgłasza Wykonawca wpisem do dziennika budowy</w:t>
      </w:r>
      <w:r w:rsidR="00AE71FA" w:rsidRPr="005C3E5E">
        <w:rPr>
          <w:rFonts w:ascii="Arial" w:hAnsi="Arial" w:cs="Arial"/>
          <w:sz w:val="18"/>
        </w:rPr>
        <w:t xml:space="preserve"> i </w:t>
      </w:r>
      <w:r w:rsidRPr="005C3E5E">
        <w:rPr>
          <w:rFonts w:ascii="Arial" w:hAnsi="Arial" w:cs="Arial"/>
          <w:sz w:val="18"/>
        </w:rPr>
        <w:t>jednoznacznym powiadomieniem Inżyniera. Odbiór będzie przeprowadzony niezwłocznie, nie później jednak niż w ciągu 3 dni roboczych od daty zgłoszenia wpisem do dziennika budowy</w:t>
      </w:r>
      <w:r w:rsidR="00AE71FA" w:rsidRPr="005C3E5E">
        <w:rPr>
          <w:rFonts w:ascii="Arial" w:hAnsi="Arial" w:cs="Arial"/>
          <w:sz w:val="18"/>
        </w:rPr>
        <w:t xml:space="preserve"> i </w:t>
      </w:r>
      <w:r w:rsidRPr="005C3E5E">
        <w:rPr>
          <w:rFonts w:ascii="Arial" w:hAnsi="Arial" w:cs="Arial"/>
          <w:sz w:val="18"/>
        </w:rPr>
        <w:t xml:space="preserve">powiadomienia o tym fakcie Inżyniera. </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Jakość</w:t>
      </w:r>
      <w:r w:rsidR="00AE71FA" w:rsidRPr="005C3E5E">
        <w:rPr>
          <w:rFonts w:ascii="Arial" w:hAnsi="Arial" w:cs="Arial"/>
          <w:sz w:val="18"/>
        </w:rPr>
        <w:t xml:space="preserve"> i </w:t>
      </w:r>
      <w:r w:rsidRPr="005C3E5E">
        <w:rPr>
          <w:rFonts w:ascii="Arial" w:hAnsi="Arial" w:cs="Arial"/>
          <w:sz w:val="18"/>
        </w:rPr>
        <w:t>ilość robót ulegających zakryciu ocenia Inżynier na podstawie dokumentów zawierających komplet wyników badań laboratoryjnych</w:t>
      </w:r>
      <w:r w:rsidR="00AE71FA" w:rsidRPr="005C3E5E">
        <w:rPr>
          <w:rFonts w:ascii="Arial" w:hAnsi="Arial" w:cs="Arial"/>
          <w:sz w:val="18"/>
        </w:rPr>
        <w:t xml:space="preserve"> i </w:t>
      </w:r>
      <w:r w:rsidRPr="005C3E5E">
        <w:rPr>
          <w:rFonts w:ascii="Arial" w:hAnsi="Arial" w:cs="Arial"/>
          <w:sz w:val="18"/>
        </w:rPr>
        <w:t xml:space="preserve">w oparciu o przeprowadzone pomiary, w konfrontacji z Dokumentacją Projektową, </w:t>
      </w:r>
      <w:r w:rsidR="006C3049" w:rsidRPr="005C3E5E">
        <w:rPr>
          <w:rFonts w:ascii="Arial" w:hAnsi="Arial" w:cs="Arial"/>
          <w:sz w:val="18"/>
        </w:rPr>
        <w:t>STWiORB</w:t>
      </w:r>
      <w:r w:rsidR="00AE71FA" w:rsidRPr="005C3E5E">
        <w:rPr>
          <w:rFonts w:ascii="Arial" w:hAnsi="Arial" w:cs="Arial"/>
          <w:sz w:val="18"/>
        </w:rPr>
        <w:t xml:space="preserve"> i </w:t>
      </w:r>
      <w:r w:rsidRPr="005C3E5E">
        <w:rPr>
          <w:rFonts w:ascii="Arial" w:hAnsi="Arial" w:cs="Arial"/>
          <w:sz w:val="18"/>
        </w:rPr>
        <w:t>uprzednimi ustaleniami.</w:t>
      </w:r>
    </w:p>
    <w:p w:rsidR="009F1482" w:rsidRPr="005C3E5E" w:rsidRDefault="009F1482" w:rsidP="00256E4A">
      <w:pPr>
        <w:pStyle w:val="SSTnag3"/>
      </w:pPr>
      <w:r w:rsidRPr="005C3E5E">
        <w:t>Odbiór końcowy</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Odbiór końcowy branży lub etapu robót polega na ocenie ilości</w:t>
      </w:r>
      <w:r w:rsidR="00AE71FA" w:rsidRPr="005C3E5E">
        <w:rPr>
          <w:rFonts w:ascii="Arial" w:hAnsi="Arial" w:cs="Arial"/>
          <w:sz w:val="18"/>
        </w:rPr>
        <w:t xml:space="preserve"> i </w:t>
      </w:r>
      <w:r w:rsidRPr="005C3E5E">
        <w:rPr>
          <w:rFonts w:ascii="Arial" w:hAnsi="Arial" w:cs="Arial"/>
          <w:sz w:val="18"/>
        </w:rPr>
        <w:t>jakości wykonanych części robót. Odbioru końcowego robót dokonuje się wg zasad jak przy odbiorze ostatecznym robót. Odbioru robót dokonuje Inżynier.</w:t>
      </w:r>
    </w:p>
    <w:p w:rsidR="009F1482" w:rsidRPr="005C3E5E" w:rsidRDefault="009F1482" w:rsidP="00256E4A">
      <w:pPr>
        <w:pStyle w:val="SSTnag3"/>
      </w:pPr>
      <w:r w:rsidRPr="005C3E5E">
        <w:t>Odbiór ostateczny robót</w:t>
      </w:r>
    </w:p>
    <w:p w:rsidR="009F1482" w:rsidRPr="005C3E5E" w:rsidRDefault="009F1482" w:rsidP="00834377">
      <w:pPr>
        <w:pStyle w:val="sstnag4"/>
        <w:spacing w:line="264" w:lineRule="auto"/>
      </w:pPr>
      <w:r w:rsidRPr="005C3E5E">
        <w:t>Zasady odbioru ostatecznego robót</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Odbiór ostateczny polega na finalnej ocenie rzeczywistego wykonania robót w odniesieniu do ich ilości, jakości</w:t>
      </w:r>
      <w:r w:rsidR="00AE71FA" w:rsidRPr="005C3E5E">
        <w:rPr>
          <w:rFonts w:ascii="Arial" w:hAnsi="Arial" w:cs="Arial"/>
          <w:sz w:val="18"/>
        </w:rPr>
        <w:t xml:space="preserve"> i </w:t>
      </w:r>
      <w:r w:rsidRPr="005C3E5E">
        <w:rPr>
          <w:rFonts w:ascii="Arial" w:hAnsi="Arial" w:cs="Arial"/>
          <w:sz w:val="18"/>
        </w:rPr>
        <w:t>wartości. Całkowite zakończenie robót oraz gotowość do odbioru końcowego będzie stwierdzona przez Wykonawcę wpisem do dziennika budowy</w:t>
      </w:r>
      <w:r w:rsidR="00AE71FA" w:rsidRPr="005C3E5E">
        <w:rPr>
          <w:rFonts w:ascii="Arial" w:hAnsi="Arial" w:cs="Arial"/>
          <w:sz w:val="18"/>
        </w:rPr>
        <w:t xml:space="preserve"> i </w:t>
      </w:r>
      <w:r w:rsidRPr="005C3E5E">
        <w:rPr>
          <w:rFonts w:ascii="Arial" w:hAnsi="Arial" w:cs="Arial"/>
          <w:sz w:val="18"/>
        </w:rPr>
        <w:t xml:space="preserve">bezzwłocznym powiadomieniem na piśmie o tym fakcie Inżyniera. </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Odbiór ostateczny Robót nastąpi w terminie 14 dni licząc od dnia potwierdzenia przez Inżyniera zakończenia Robót</w:t>
      </w:r>
      <w:r w:rsidR="00AE71FA" w:rsidRPr="005C3E5E">
        <w:rPr>
          <w:rFonts w:ascii="Arial" w:hAnsi="Arial" w:cs="Arial"/>
          <w:sz w:val="18"/>
        </w:rPr>
        <w:t xml:space="preserve"> i </w:t>
      </w:r>
      <w:r w:rsidRPr="005C3E5E">
        <w:rPr>
          <w:rFonts w:ascii="Arial" w:hAnsi="Arial" w:cs="Arial"/>
          <w:sz w:val="18"/>
        </w:rPr>
        <w:t xml:space="preserve">przyjęcia dokumentów, o których mowa w pkt 8.4.2. Warunkiem dokonania odbioru ostatecznego jest uprzednie wystawienie przez Inżyniera Świadectwa Przejęcia. </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Odbioru ostatecznego Robót dokona Komisja wyznaczona przez Zamawiającego w obecności Inżyniera</w:t>
      </w:r>
      <w:r w:rsidR="00AE71FA" w:rsidRPr="005C3E5E">
        <w:rPr>
          <w:rFonts w:ascii="Arial" w:hAnsi="Arial" w:cs="Arial"/>
          <w:sz w:val="18"/>
        </w:rPr>
        <w:t xml:space="preserve"> i </w:t>
      </w:r>
      <w:r w:rsidRPr="005C3E5E">
        <w:rPr>
          <w:rFonts w:ascii="Arial" w:hAnsi="Arial" w:cs="Arial"/>
          <w:sz w:val="18"/>
        </w:rPr>
        <w:t>Wykonawcy. Komisja odbierająca Roboty dokona ich oceny jakościowej na podstawie przedłożonych dokumentów w tym dokumentacji fotograficznej, wyników badań</w:t>
      </w:r>
      <w:r w:rsidR="00AE71FA" w:rsidRPr="005C3E5E">
        <w:rPr>
          <w:rFonts w:ascii="Arial" w:hAnsi="Arial" w:cs="Arial"/>
          <w:sz w:val="18"/>
        </w:rPr>
        <w:t xml:space="preserve"> i </w:t>
      </w:r>
      <w:r w:rsidRPr="005C3E5E">
        <w:rPr>
          <w:rFonts w:ascii="Arial" w:hAnsi="Arial" w:cs="Arial"/>
          <w:sz w:val="18"/>
        </w:rPr>
        <w:t>pomiarów, ocenie wizualnej oraz zgodności wykonania Robót z Dokumentacją Projektową</w:t>
      </w:r>
      <w:r w:rsidR="00AE71FA" w:rsidRPr="005C3E5E">
        <w:rPr>
          <w:rFonts w:ascii="Arial" w:hAnsi="Arial" w:cs="Arial"/>
          <w:sz w:val="18"/>
        </w:rPr>
        <w:t xml:space="preserve"> i </w:t>
      </w:r>
      <w:r w:rsidRPr="005C3E5E">
        <w:rPr>
          <w:rFonts w:ascii="Arial" w:hAnsi="Arial" w:cs="Arial"/>
          <w:sz w:val="18"/>
        </w:rPr>
        <w:t xml:space="preserve">STWiORB. </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Badania</w:t>
      </w:r>
      <w:r w:rsidR="00AE71FA" w:rsidRPr="005C3E5E">
        <w:rPr>
          <w:rFonts w:ascii="Arial" w:hAnsi="Arial" w:cs="Arial"/>
          <w:sz w:val="18"/>
        </w:rPr>
        <w:t xml:space="preserve"> i </w:t>
      </w:r>
      <w:r w:rsidRPr="005C3E5E">
        <w:rPr>
          <w:rFonts w:ascii="Arial" w:hAnsi="Arial" w:cs="Arial"/>
          <w:sz w:val="18"/>
        </w:rPr>
        <w:t>ustalone pomiary do odbioru ostatecznego wykonuje Laboratorium Zamawiającego, na próbkach pobranych przez Wykonawcę w obecności Inżyniera. Inżynier wskazuje miejsca poboru próbek. Próby do badań odbiorczych dostarcza do Laboratorium Zamawiającego Inżynier.</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 xml:space="preserve"> Podstawą do odbioru ostatecznego robót są przede wszystkim wyniki badań Laboratorium Zamawiającego.</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Komisja dokonuje odbioru ostatecznego robót, jeżeli ich jakość</w:t>
      </w:r>
      <w:r w:rsidR="00AE71FA" w:rsidRPr="005C3E5E">
        <w:rPr>
          <w:rFonts w:ascii="Arial" w:hAnsi="Arial" w:cs="Arial"/>
          <w:sz w:val="18"/>
        </w:rPr>
        <w:t xml:space="preserve"> i </w:t>
      </w:r>
      <w:r w:rsidRPr="005C3E5E">
        <w:rPr>
          <w:rFonts w:ascii="Arial" w:hAnsi="Arial" w:cs="Arial"/>
          <w:sz w:val="18"/>
        </w:rPr>
        <w:t>ilość w poszczególnych asortymentach jest zgodna z warunkami Kontraktu, STWiORB oraz ustaleniami</w:t>
      </w:r>
      <w:r w:rsidR="00AE71FA" w:rsidRPr="005C3E5E">
        <w:rPr>
          <w:rFonts w:ascii="Arial" w:hAnsi="Arial" w:cs="Arial"/>
          <w:sz w:val="18"/>
        </w:rPr>
        <w:t xml:space="preserve"> i </w:t>
      </w:r>
      <w:r w:rsidRPr="005C3E5E">
        <w:rPr>
          <w:rFonts w:ascii="Arial" w:hAnsi="Arial" w:cs="Arial"/>
          <w:sz w:val="18"/>
        </w:rPr>
        <w:t>poleceniami Inżyniera. Roboty z wadami nie będą podlegały odbiorowi.</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W toku odbioru ostatecznego Robót Komisja zapozna się z realizacją ustaleń przyjętych w trakcie odbiorów robót zanikających</w:t>
      </w:r>
      <w:r w:rsidR="00AE71FA" w:rsidRPr="005C3E5E">
        <w:rPr>
          <w:rFonts w:ascii="Arial" w:hAnsi="Arial" w:cs="Arial"/>
          <w:sz w:val="18"/>
        </w:rPr>
        <w:t xml:space="preserve"> i </w:t>
      </w:r>
      <w:r w:rsidRPr="005C3E5E">
        <w:rPr>
          <w:rFonts w:ascii="Arial" w:hAnsi="Arial" w:cs="Arial"/>
          <w:sz w:val="18"/>
        </w:rPr>
        <w:t>ulegających zakryciu, zwłaszcza w zakresie wykonania robót uzupełniających</w:t>
      </w:r>
      <w:r w:rsidR="00AE71FA" w:rsidRPr="005C3E5E">
        <w:rPr>
          <w:rFonts w:ascii="Arial" w:hAnsi="Arial" w:cs="Arial"/>
          <w:sz w:val="18"/>
        </w:rPr>
        <w:t xml:space="preserve"> i </w:t>
      </w:r>
      <w:r w:rsidRPr="005C3E5E">
        <w:rPr>
          <w:rFonts w:ascii="Arial" w:hAnsi="Arial" w:cs="Arial"/>
          <w:sz w:val="18"/>
        </w:rPr>
        <w:t>robót poprawkowych. w przypadkach niewykonania wyznaczonych Robót poprawkowych lub robót uzupełniających, Komisja przerwie swoje czynności</w:t>
      </w:r>
      <w:r w:rsidR="00AE71FA" w:rsidRPr="005C3E5E">
        <w:rPr>
          <w:rFonts w:ascii="Arial" w:hAnsi="Arial" w:cs="Arial"/>
          <w:sz w:val="18"/>
        </w:rPr>
        <w:t xml:space="preserve"> i </w:t>
      </w:r>
      <w:r w:rsidRPr="005C3E5E">
        <w:rPr>
          <w:rFonts w:ascii="Arial" w:hAnsi="Arial" w:cs="Arial"/>
          <w:sz w:val="18"/>
        </w:rPr>
        <w:t xml:space="preserve">ustala nowy termin odbioru ostatecznego. </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W przypadku stwierdzenia przez Komisję, że jakość wykonywanych robót w poszczególnych asortymentach robót odbiega od wymaganej dokumentacją projektową</w:t>
      </w:r>
      <w:r w:rsidR="00AE71FA" w:rsidRPr="005C3E5E">
        <w:rPr>
          <w:rFonts w:ascii="Arial" w:hAnsi="Arial" w:cs="Arial"/>
          <w:sz w:val="18"/>
        </w:rPr>
        <w:t xml:space="preserve"> i </w:t>
      </w:r>
      <w:r w:rsidRPr="005C3E5E">
        <w:rPr>
          <w:rFonts w:ascii="Arial" w:hAnsi="Arial" w:cs="Arial"/>
          <w:sz w:val="18"/>
        </w:rPr>
        <w:t>STWiORB z uwzględnieniem tolerancji, ale nie ma większego wpływu na cechy eksploatacyjne obiektu</w:t>
      </w:r>
      <w:r w:rsidR="00AE71FA" w:rsidRPr="005C3E5E">
        <w:rPr>
          <w:rFonts w:ascii="Arial" w:hAnsi="Arial" w:cs="Arial"/>
          <w:sz w:val="18"/>
        </w:rPr>
        <w:t xml:space="preserve"> i </w:t>
      </w:r>
      <w:r w:rsidRPr="005C3E5E">
        <w:rPr>
          <w:rFonts w:ascii="Arial" w:hAnsi="Arial" w:cs="Arial"/>
          <w:sz w:val="18"/>
        </w:rPr>
        <w:t>bezpieczeństwo ruchu, Komisja może dokonać potrąceń, oceniając pomniejszoną wartość wykonywanych robót w stosunku do wymagań przyjętych w dokumentach umowy lub nakazać Wykonawcy wykonanie robót poprawkowych, wyznaczając jednocześnie nowy termin odbioru ostatecznego.</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W toku odbioru ostatecznego komisja zapozna się z realizacją ustaleń przyjętych w trakcie odbiorów robót zanikających</w:t>
      </w:r>
      <w:r w:rsidR="00AE71FA" w:rsidRPr="005C3E5E">
        <w:rPr>
          <w:rFonts w:ascii="Arial" w:hAnsi="Arial" w:cs="Arial"/>
          <w:sz w:val="18"/>
        </w:rPr>
        <w:t xml:space="preserve"> i </w:t>
      </w:r>
      <w:r w:rsidRPr="005C3E5E">
        <w:rPr>
          <w:rFonts w:ascii="Arial" w:hAnsi="Arial" w:cs="Arial"/>
          <w:sz w:val="18"/>
        </w:rPr>
        <w:t>ulegających zakryciu, zwłaszcza w zakresie robót uzupełniających</w:t>
      </w:r>
      <w:r w:rsidR="00AE71FA" w:rsidRPr="005C3E5E">
        <w:rPr>
          <w:rFonts w:ascii="Arial" w:hAnsi="Arial" w:cs="Arial"/>
          <w:sz w:val="18"/>
        </w:rPr>
        <w:t xml:space="preserve"> i </w:t>
      </w:r>
      <w:r w:rsidRPr="005C3E5E">
        <w:rPr>
          <w:rFonts w:ascii="Arial" w:hAnsi="Arial" w:cs="Arial"/>
          <w:sz w:val="18"/>
        </w:rPr>
        <w:t>poprawkowych. w przypadkach niewykonania wyznaczonych robót poprawkowych lub robót uzupełniających w warstwie ścieralnej lub robotach wykończeniowych, komisja przerwie swoje czynności</w:t>
      </w:r>
      <w:r w:rsidR="00AE71FA" w:rsidRPr="005C3E5E">
        <w:rPr>
          <w:rFonts w:ascii="Arial" w:hAnsi="Arial" w:cs="Arial"/>
          <w:sz w:val="18"/>
        </w:rPr>
        <w:t xml:space="preserve"> i </w:t>
      </w:r>
      <w:r w:rsidRPr="005C3E5E">
        <w:rPr>
          <w:rFonts w:ascii="Arial" w:hAnsi="Arial" w:cs="Arial"/>
          <w:sz w:val="18"/>
        </w:rPr>
        <w:t>ustali nowy termin odbioru końcowego. w przypadku stwierdzenia przez komisję, że jakość wykonanych robót w poszczególnych asortymentach nieznacznie odbiega od wymaganych Dokumentacją Projektową</w:t>
      </w:r>
      <w:r w:rsidR="00AE71FA" w:rsidRPr="005C3E5E">
        <w:rPr>
          <w:rFonts w:ascii="Arial" w:hAnsi="Arial" w:cs="Arial"/>
          <w:sz w:val="18"/>
        </w:rPr>
        <w:t xml:space="preserve"> i </w:t>
      </w:r>
      <w:r w:rsidR="006C3049" w:rsidRPr="005C3E5E">
        <w:rPr>
          <w:rFonts w:ascii="Arial" w:hAnsi="Arial" w:cs="Arial"/>
          <w:sz w:val="18"/>
        </w:rPr>
        <w:t>STWiORB</w:t>
      </w:r>
      <w:r w:rsidRPr="005C3E5E">
        <w:rPr>
          <w:rFonts w:ascii="Arial" w:hAnsi="Arial" w:cs="Arial"/>
          <w:sz w:val="18"/>
        </w:rPr>
        <w:t xml:space="preserve"> z uwzględnieniem tolerancji</w:t>
      </w:r>
      <w:r w:rsidR="00AE71FA" w:rsidRPr="005C3E5E">
        <w:rPr>
          <w:rFonts w:ascii="Arial" w:hAnsi="Arial" w:cs="Arial"/>
          <w:sz w:val="18"/>
        </w:rPr>
        <w:t xml:space="preserve"> i </w:t>
      </w:r>
      <w:r w:rsidRPr="005C3E5E">
        <w:rPr>
          <w:rFonts w:ascii="Arial" w:hAnsi="Arial" w:cs="Arial"/>
          <w:sz w:val="18"/>
        </w:rPr>
        <w:t>nie ma większego wpływu na cechy eksploatacyjne obiektu</w:t>
      </w:r>
      <w:r w:rsidR="00AE71FA" w:rsidRPr="005C3E5E">
        <w:rPr>
          <w:rFonts w:ascii="Arial" w:hAnsi="Arial" w:cs="Arial"/>
          <w:sz w:val="18"/>
        </w:rPr>
        <w:t xml:space="preserve"> i </w:t>
      </w:r>
      <w:r w:rsidRPr="005C3E5E">
        <w:rPr>
          <w:rFonts w:ascii="Arial" w:hAnsi="Arial" w:cs="Arial"/>
          <w:sz w:val="18"/>
        </w:rPr>
        <w:t>bezpieczeństwo ruchu, komisja dokona potrąceń, oceniając pomniejszoną wartość wykonanych robót w stosunku do wymagań przyjętych w dokumentach kontraktowych.</w:t>
      </w:r>
    </w:p>
    <w:p w:rsidR="009F1482" w:rsidRPr="005C3E5E" w:rsidRDefault="009F1482" w:rsidP="00834377">
      <w:pPr>
        <w:pStyle w:val="sstnag4"/>
        <w:spacing w:line="264" w:lineRule="auto"/>
      </w:pPr>
      <w:r w:rsidRPr="005C3E5E">
        <w:t>Dokumenty odbioru ostatecznego robót</w:t>
      </w:r>
    </w:p>
    <w:p w:rsidR="009F1482" w:rsidRPr="005C3E5E" w:rsidRDefault="009F1482" w:rsidP="00834377">
      <w:pPr>
        <w:spacing w:line="264" w:lineRule="auto"/>
        <w:ind w:firstLine="709"/>
        <w:rPr>
          <w:rFonts w:ascii="Arial" w:hAnsi="Arial" w:cs="Arial"/>
          <w:sz w:val="18"/>
          <w:szCs w:val="18"/>
        </w:rPr>
      </w:pPr>
      <w:r w:rsidRPr="005C3E5E">
        <w:rPr>
          <w:rFonts w:ascii="Arial" w:hAnsi="Arial" w:cs="Arial"/>
          <w:sz w:val="18"/>
          <w:szCs w:val="18"/>
        </w:rPr>
        <w:t xml:space="preserve">Podstawowym dokumentem do dokonania odbioru ostatecznego Robót jest protokół odbioru ostatecznego Robót sporządzony wg. wzoru ustalonego przez Zamawiającego. </w:t>
      </w:r>
    </w:p>
    <w:p w:rsidR="009F1482" w:rsidRPr="005C3E5E" w:rsidRDefault="009F1482" w:rsidP="00834377">
      <w:pPr>
        <w:spacing w:line="264" w:lineRule="auto"/>
        <w:ind w:firstLine="709"/>
        <w:rPr>
          <w:rFonts w:ascii="Arial" w:hAnsi="Arial" w:cs="Arial"/>
          <w:sz w:val="18"/>
          <w:szCs w:val="18"/>
        </w:rPr>
      </w:pPr>
      <w:r w:rsidRPr="005C3E5E">
        <w:rPr>
          <w:rFonts w:ascii="Arial" w:hAnsi="Arial" w:cs="Arial"/>
          <w:sz w:val="18"/>
          <w:szCs w:val="18"/>
        </w:rPr>
        <w:t>Do ostatecznego odbioru robót Inżynier  przygotuje Sprawozdanie z jakości robót.</w:t>
      </w:r>
    </w:p>
    <w:p w:rsidR="009F1482" w:rsidRPr="005C3E5E" w:rsidRDefault="009F1482" w:rsidP="00834377">
      <w:pPr>
        <w:spacing w:line="264" w:lineRule="auto"/>
        <w:ind w:firstLine="709"/>
        <w:rPr>
          <w:rFonts w:ascii="Arial" w:hAnsi="Arial" w:cs="Arial"/>
          <w:sz w:val="18"/>
          <w:szCs w:val="18"/>
        </w:rPr>
      </w:pPr>
      <w:r w:rsidRPr="005C3E5E">
        <w:rPr>
          <w:rFonts w:ascii="Arial" w:hAnsi="Arial" w:cs="Arial"/>
          <w:sz w:val="18"/>
          <w:szCs w:val="18"/>
        </w:rPr>
        <w:t>Sprawozdanie będzie oparte na:</w:t>
      </w:r>
    </w:p>
    <w:p w:rsidR="009F1482" w:rsidRPr="005C3E5E" w:rsidRDefault="009F1482" w:rsidP="00834377">
      <w:pPr>
        <w:spacing w:line="264" w:lineRule="auto"/>
        <w:ind w:firstLine="709"/>
        <w:rPr>
          <w:rFonts w:ascii="Arial" w:hAnsi="Arial" w:cs="Arial"/>
          <w:sz w:val="18"/>
          <w:szCs w:val="18"/>
        </w:rPr>
      </w:pPr>
      <w:r w:rsidRPr="005C3E5E">
        <w:rPr>
          <w:rFonts w:ascii="Arial" w:hAnsi="Arial" w:cs="Arial"/>
          <w:sz w:val="18"/>
          <w:szCs w:val="18"/>
        </w:rPr>
        <w:t>1. Zbiorczym Zestawieniu Badań opracowanym przez Laboratorium Zamawiającego</w:t>
      </w:r>
    </w:p>
    <w:p w:rsidR="009F1482" w:rsidRPr="005C3E5E" w:rsidRDefault="009F1482" w:rsidP="00834377">
      <w:pPr>
        <w:spacing w:line="264" w:lineRule="auto"/>
        <w:ind w:firstLine="709"/>
        <w:rPr>
          <w:rFonts w:ascii="Arial" w:hAnsi="Arial" w:cs="Arial"/>
          <w:sz w:val="18"/>
          <w:szCs w:val="18"/>
        </w:rPr>
      </w:pPr>
      <w:r w:rsidRPr="005C3E5E">
        <w:rPr>
          <w:rFonts w:ascii="Arial" w:hAnsi="Arial" w:cs="Arial"/>
          <w:sz w:val="18"/>
          <w:szCs w:val="18"/>
        </w:rPr>
        <w:t>2. Comiesięcznych monitoringach jakości</w:t>
      </w:r>
    </w:p>
    <w:p w:rsidR="009F1482" w:rsidRPr="005C3E5E" w:rsidRDefault="009F1482" w:rsidP="00834377">
      <w:pPr>
        <w:spacing w:line="264" w:lineRule="auto"/>
        <w:ind w:firstLine="709"/>
        <w:rPr>
          <w:rFonts w:ascii="Arial" w:hAnsi="Arial" w:cs="Arial"/>
          <w:sz w:val="18"/>
          <w:szCs w:val="18"/>
        </w:rPr>
      </w:pPr>
      <w:r w:rsidRPr="005C3E5E">
        <w:rPr>
          <w:rFonts w:ascii="Arial" w:hAnsi="Arial" w:cs="Arial"/>
          <w:sz w:val="18"/>
          <w:szCs w:val="18"/>
        </w:rPr>
        <w:t>3. Certyfikatach</w:t>
      </w:r>
      <w:r w:rsidR="00AE71FA" w:rsidRPr="005C3E5E">
        <w:rPr>
          <w:rFonts w:ascii="Arial" w:hAnsi="Arial" w:cs="Arial"/>
          <w:sz w:val="18"/>
          <w:szCs w:val="18"/>
        </w:rPr>
        <w:t xml:space="preserve"> i </w:t>
      </w:r>
      <w:r w:rsidRPr="005C3E5E">
        <w:rPr>
          <w:rFonts w:ascii="Arial" w:hAnsi="Arial" w:cs="Arial"/>
          <w:sz w:val="18"/>
          <w:szCs w:val="18"/>
        </w:rPr>
        <w:t>aprobatach technicznych dostarczonych przez Producentów</w:t>
      </w:r>
    </w:p>
    <w:p w:rsidR="009F1482" w:rsidRPr="005C3E5E" w:rsidRDefault="009F1482" w:rsidP="00834377">
      <w:pPr>
        <w:spacing w:line="264" w:lineRule="auto"/>
        <w:ind w:firstLine="709"/>
        <w:rPr>
          <w:rFonts w:ascii="Arial" w:hAnsi="Arial" w:cs="Arial"/>
          <w:sz w:val="18"/>
          <w:szCs w:val="18"/>
        </w:rPr>
      </w:pPr>
      <w:r w:rsidRPr="005C3E5E">
        <w:rPr>
          <w:rFonts w:ascii="Arial" w:hAnsi="Arial" w:cs="Arial"/>
          <w:sz w:val="18"/>
          <w:szCs w:val="18"/>
        </w:rPr>
        <w:t>4. Badań elementów prefabrykowanych dostarczonych przez Producentów</w:t>
      </w:r>
    </w:p>
    <w:p w:rsidR="009F1482" w:rsidRPr="005C3E5E" w:rsidRDefault="009F1482" w:rsidP="00834377">
      <w:pPr>
        <w:spacing w:line="264" w:lineRule="auto"/>
        <w:ind w:firstLine="709"/>
        <w:rPr>
          <w:rFonts w:ascii="Arial" w:hAnsi="Arial" w:cs="Arial"/>
          <w:sz w:val="18"/>
          <w:szCs w:val="18"/>
        </w:rPr>
      </w:pPr>
      <w:r w:rsidRPr="005C3E5E">
        <w:rPr>
          <w:rFonts w:ascii="Arial" w:hAnsi="Arial" w:cs="Arial"/>
          <w:sz w:val="18"/>
          <w:szCs w:val="18"/>
        </w:rPr>
        <w:t>5. Opinii Inżyniera/Inżynier/Kierownika Projektu do comiesięcznych monitoringów jakości robót</w:t>
      </w:r>
    </w:p>
    <w:p w:rsidR="009F1482" w:rsidRPr="005C3E5E" w:rsidRDefault="009F1482" w:rsidP="00834377">
      <w:pPr>
        <w:spacing w:line="264" w:lineRule="auto"/>
        <w:ind w:firstLine="709"/>
        <w:rPr>
          <w:rFonts w:ascii="Arial" w:hAnsi="Arial" w:cs="Arial"/>
          <w:sz w:val="18"/>
          <w:szCs w:val="18"/>
        </w:rPr>
      </w:pPr>
    </w:p>
    <w:p w:rsidR="009F1482" w:rsidRPr="005C3E5E" w:rsidRDefault="009F1482" w:rsidP="00834377">
      <w:pPr>
        <w:spacing w:line="264" w:lineRule="auto"/>
        <w:ind w:firstLine="709"/>
        <w:rPr>
          <w:rFonts w:ascii="Arial" w:hAnsi="Arial" w:cs="Arial"/>
          <w:sz w:val="18"/>
          <w:szCs w:val="18"/>
        </w:rPr>
      </w:pPr>
      <w:r w:rsidRPr="005C3E5E">
        <w:rPr>
          <w:rFonts w:ascii="Arial" w:hAnsi="Arial" w:cs="Arial"/>
          <w:sz w:val="18"/>
          <w:szCs w:val="18"/>
        </w:rPr>
        <w:t>Do odbioru ostatecznego Wykonawca jest zobowiązany przygo</w:t>
      </w:r>
      <w:r w:rsidRPr="005C3E5E">
        <w:rPr>
          <w:rFonts w:ascii="Arial" w:hAnsi="Arial" w:cs="Arial"/>
          <w:sz w:val="18"/>
          <w:szCs w:val="18"/>
        </w:rPr>
        <w:softHyphen/>
        <w:t>tować następujące dokumenty wchodzące w skład operatu kolaudacyjnego:</w:t>
      </w:r>
    </w:p>
    <w:p w:rsidR="009F1482" w:rsidRPr="005C3E5E" w:rsidRDefault="009F1482" w:rsidP="00834377">
      <w:pPr>
        <w:numPr>
          <w:ilvl w:val="3"/>
          <w:numId w:val="117"/>
        </w:numPr>
        <w:spacing w:line="264" w:lineRule="auto"/>
        <w:ind w:left="357" w:firstLine="709"/>
        <w:rPr>
          <w:rFonts w:ascii="Arial" w:hAnsi="Arial" w:cs="Arial"/>
          <w:sz w:val="18"/>
          <w:szCs w:val="18"/>
        </w:rPr>
      </w:pPr>
      <w:r w:rsidRPr="005C3E5E">
        <w:rPr>
          <w:rFonts w:ascii="Arial" w:hAnsi="Arial" w:cs="Arial"/>
          <w:sz w:val="18"/>
          <w:szCs w:val="18"/>
        </w:rPr>
        <w:t>Geodezyjną inwentaryzację powykonawczą (wydruk + wersja elektroniczna).</w:t>
      </w:r>
    </w:p>
    <w:p w:rsidR="009F1482" w:rsidRPr="005C3E5E" w:rsidRDefault="009F1482" w:rsidP="00834377">
      <w:pPr>
        <w:spacing w:line="264" w:lineRule="auto"/>
        <w:ind w:left="284" w:firstLine="709"/>
        <w:rPr>
          <w:rFonts w:ascii="Arial" w:hAnsi="Arial" w:cs="Arial"/>
          <w:sz w:val="18"/>
          <w:szCs w:val="18"/>
        </w:rPr>
      </w:pPr>
      <w:r w:rsidRPr="005C3E5E">
        <w:rPr>
          <w:rFonts w:ascii="Arial" w:hAnsi="Arial" w:cs="Arial"/>
          <w:sz w:val="18"/>
          <w:szCs w:val="18"/>
        </w:rPr>
        <w:t xml:space="preserve"> </w:t>
      </w:r>
    </w:p>
    <w:p w:rsidR="009F1482" w:rsidRPr="005C3E5E" w:rsidRDefault="009F1482" w:rsidP="00834377">
      <w:pPr>
        <w:spacing w:line="264" w:lineRule="auto"/>
        <w:ind w:left="426" w:firstLine="709"/>
        <w:rPr>
          <w:rFonts w:ascii="Arial" w:hAnsi="Arial" w:cs="Arial"/>
          <w:sz w:val="18"/>
          <w:szCs w:val="18"/>
        </w:rPr>
      </w:pPr>
      <w:r w:rsidRPr="005C3E5E">
        <w:rPr>
          <w:rFonts w:ascii="Arial" w:hAnsi="Arial" w:cs="Arial"/>
          <w:sz w:val="18"/>
          <w:szCs w:val="18"/>
        </w:rPr>
        <w:t>W oparciu o poligonizację państwową</w:t>
      </w:r>
      <w:r w:rsidR="00AE71FA" w:rsidRPr="005C3E5E">
        <w:rPr>
          <w:rFonts w:ascii="Arial" w:hAnsi="Arial" w:cs="Arial"/>
          <w:sz w:val="18"/>
          <w:szCs w:val="18"/>
        </w:rPr>
        <w:t xml:space="preserve"> i </w:t>
      </w:r>
      <w:r w:rsidRPr="005C3E5E">
        <w:rPr>
          <w:rFonts w:ascii="Arial" w:hAnsi="Arial" w:cs="Arial"/>
          <w:sz w:val="18"/>
          <w:szCs w:val="18"/>
        </w:rPr>
        <w:t>osnowę realizacyjną należy wykonać geodezyjną inwentaryzację powykonawczą robót, sieci uzbrojenia terenu</w:t>
      </w:r>
      <w:r w:rsidR="00AE71FA" w:rsidRPr="005C3E5E">
        <w:rPr>
          <w:rFonts w:ascii="Arial" w:hAnsi="Arial" w:cs="Arial"/>
          <w:sz w:val="18"/>
          <w:szCs w:val="18"/>
        </w:rPr>
        <w:t xml:space="preserve"> i </w:t>
      </w:r>
      <w:r w:rsidRPr="005C3E5E">
        <w:rPr>
          <w:rFonts w:ascii="Arial" w:hAnsi="Arial" w:cs="Arial"/>
          <w:sz w:val="18"/>
          <w:szCs w:val="18"/>
        </w:rPr>
        <w:t>wszystkich obiektów, nanieść zmiany na mapę zasadniczą uzyskując potwierdzenie Wojewódzkiego Ośrodka Dokumentacji Geodezyjnej</w:t>
      </w:r>
      <w:r w:rsidR="00AE71FA" w:rsidRPr="005C3E5E">
        <w:rPr>
          <w:rFonts w:ascii="Arial" w:hAnsi="Arial" w:cs="Arial"/>
          <w:sz w:val="18"/>
          <w:szCs w:val="18"/>
        </w:rPr>
        <w:t xml:space="preserve"> i </w:t>
      </w:r>
      <w:r w:rsidRPr="005C3E5E">
        <w:rPr>
          <w:rFonts w:ascii="Arial" w:hAnsi="Arial" w:cs="Arial"/>
          <w:sz w:val="18"/>
          <w:szCs w:val="18"/>
        </w:rPr>
        <w:t>Kartograficznej.</w:t>
      </w:r>
    </w:p>
    <w:p w:rsidR="009F1482" w:rsidRPr="005C3E5E" w:rsidRDefault="009F1482" w:rsidP="00834377">
      <w:pPr>
        <w:spacing w:line="264" w:lineRule="auto"/>
        <w:ind w:left="709" w:firstLine="709"/>
        <w:rPr>
          <w:rFonts w:ascii="Arial" w:hAnsi="Arial" w:cs="Arial"/>
          <w:sz w:val="18"/>
          <w:szCs w:val="18"/>
        </w:rPr>
      </w:pPr>
      <w:r w:rsidRPr="005C3E5E">
        <w:rPr>
          <w:rFonts w:ascii="Arial" w:hAnsi="Arial" w:cs="Arial"/>
          <w:sz w:val="18"/>
          <w:szCs w:val="18"/>
        </w:rPr>
        <w:t>Mapa zasadnicza powinna zawierać następujące elementy:</w:t>
      </w:r>
    </w:p>
    <w:p w:rsidR="009F1482" w:rsidRPr="005C3E5E" w:rsidRDefault="009F1482" w:rsidP="00834377">
      <w:pPr>
        <w:spacing w:line="264" w:lineRule="auto"/>
        <w:ind w:left="709" w:firstLine="709"/>
        <w:rPr>
          <w:rFonts w:ascii="Arial" w:hAnsi="Arial" w:cs="Arial"/>
          <w:sz w:val="18"/>
          <w:szCs w:val="18"/>
        </w:rPr>
      </w:pPr>
      <w:r w:rsidRPr="005C3E5E">
        <w:rPr>
          <w:rFonts w:ascii="Arial" w:hAnsi="Arial" w:cs="Arial"/>
          <w:sz w:val="18"/>
          <w:szCs w:val="18"/>
        </w:rPr>
        <w:t>a) kilometraż dróg</w:t>
      </w:r>
    </w:p>
    <w:p w:rsidR="009F1482" w:rsidRPr="005C3E5E" w:rsidRDefault="009F1482" w:rsidP="00834377">
      <w:pPr>
        <w:spacing w:line="264" w:lineRule="auto"/>
        <w:ind w:left="709" w:firstLine="709"/>
        <w:rPr>
          <w:rFonts w:ascii="Arial" w:hAnsi="Arial" w:cs="Arial"/>
          <w:sz w:val="18"/>
          <w:szCs w:val="18"/>
        </w:rPr>
      </w:pPr>
      <w:r w:rsidRPr="005C3E5E">
        <w:rPr>
          <w:rFonts w:ascii="Arial" w:hAnsi="Arial" w:cs="Arial"/>
          <w:sz w:val="18"/>
          <w:szCs w:val="18"/>
        </w:rPr>
        <w:t>b) punkty referencyjne o ile występują</w:t>
      </w:r>
    </w:p>
    <w:p w:rsidR="009F1482" w:rsidRPr="005C3E5E" w:rsidRDefault="009F1482" w:rsidP="00834377">
      <w:pPr>
        <w:spacing w:line="264" w:lineRule="auto"/>
        <w:ind w:left="709" w:firstLine="709"/>
        <w:rPr>
          <w:rFonts w:ascii="Arial" w:hAnsi="Arial" w:cs="Arial"/>
          <w:sz w:val="18"/>
          <w:szCs w:val="18"/>
        </w:rPr>
      </w:pPr>
      <w:r w:rsidRPr="005C3E5E">
        <w:rPr>
          <w:rFonts w:ascii="Arial" w:hAnsi="Arial" w:cs="Arial"/>
          <w:sz w:val="18"/>
          <w:szCs w:val="18"/>
        </w:rPr>
        <w:t>c) znaki drogowe pionowe</w:t>
      </w:r>
      <w:r w:rsidR="00AE71FA" w:rsidRPr="005C3E5E">
        <w:rPr>
          <w:rFonts w:ascii="Arial" w:hAnsi="Arial" w:cs="Arial"/>
          <w:sz w:val="18"/>
          <w:szCs w:val="18"/>
        </w:rPr>
        <w:t xml:space="preserve"> i </w:t>
      </w:r>
      <w:r w:rsidRPr="005C3E5E">
        <w:rPr>
          <w:rFonts w:ascii="Arial" w:hAnsi="Arial" w:cs="Arial"/>
          <w:sz w:val="18"/>
          <w:szCs w:val="18"/>
        </w:rPr>
        <w:t>poziome</w:t>
      </w:r>
    </w:p>
    <w:p w:rsidR="009F1482" w:rsidRPr="005C3E5E" w:rsidRDefault="009F1482" w:rsidP="00834377">
      <w:pPr>
        <w:spacing w:line="264" w:lineRule="auto"/>
        <w:ind w:left="709" w:firstLine="709"/>
        <w:rPr>
          <w:rFonts w:ascii="Arial" w:hAnsi="Arial" w:cs="Arial"/>
          <w:sz w:val="18"/>
          <w:szCs w:val="18"/>
        </w:rPr>
      </w:pPr>
      <w:r w:rsidRPr="005C3E5E">
        <w:rPr>
          <w:rFonts w:ascii="Arial" w:hAnsi="Arial" w:cs="Arial"/>
          <w:sz w:val="18"/>
          <w:szCs w:val="18"/>
        </w:rPr>
        <w:t>d) rzędne wysokościowe wszystkich elementów drogi w granicach pasa drogowego  mierzone co 20m oraz w punktach charakterystycznych trasy.</w:t>
      </w:r>
    </w:p>
    <w:p w:rsidR="009F1482" w:rsidRPr="005C3E5E" w:rsidRDefault="009F1482" w:rsidP="00834377">
      <w:pPr>
        <w:spacing w:line="264" w:lineRule="auto"/>
        <w:ind w:left="709" w:firstLine="709"/>
        <w:rPr>
          <w:rFonts w:ascii="Arial" w:hAnsi="Arial" w:cs="Arial"/>
          <w:sz w:val="18"/>
          <w:szCs w:val="18"/>
        </w:rPr>
      </w:pPr>
      <w:r w:rsidRPr="005C3E5E">
        <w:rPr>
          <w:rFonts w:ascii="Arial" w:hAnsi="Arial" w:cs="Arial"/>
          <w:sz w:val="18"/>
          <w:szCs w:val="18"/>
        </w:rPr>
        <w:t xml:space="preserve">e)  rury ochronne </w:t>
      </w:r>
      <w:r w:rsidR="00AE71FA" w:rsidRPr="005C3E5E">
        <w:rPr>
          <w:rFonts w:ascii="Arial" w:hAnsi="Arial" w:cs="Arial"/>
          <w:sz w:val="18"/>
          <w:szCs w:val="18"/>
        </w:rPr>
        <w:t xml:space="preserve"> i </w:t>
      </w:r>
      <w:r w:rsidRPr="005C3E5E">
        <w:rPr>
          <w:rFonts w:ascii="Arial" w:hAnsi="Arial" w:cs="Arial"/>
          <w:sz w:val="18"/>
          <w:szCs w:val="18"/>
        </w:rPr>
        <w:t>rzędne wysokościowe sieci uzbrojenia terenu.</w:t>
      </w:r>
    </w:p>
    <w:p w:rsidR="009F1482" w:rsidRPr="005C3E5E" w:rsidRDefault="009F1482" w:rsidP="00834377">
      <w:pPr>
        <w:spacing w:line="264" w:lineRule="auto"/>
        <w:ind w:left="709" w:firstLine="709"/>
        <w:rPr>
          <w:rFonts w:ascii="Arial" w:hAnsi="Arial" w:cs="Arial"/>
          <w:sz w:val="18"/>
          <w:szCs w:val="18"/>
        </w:rPr>
      </w:pPr>
      <w:r w:rsidRPr="005C3E5E">
        <w:rPr>
          <w:rFonts w:ascii="Arial" w:hAnsi="Arial" w:cs="Arial"/>
          <w:sz w:val="18"/>
          <w:szCs w:val="18"/>
        </w:rPr>
        <w:t>f) oznaczenia rodzajów nawierzchni dróg , chodników</w:t>
      </w:r>
    </w:p>
    <w:p w:rsidR="009F1482" w:rsidRPr="005C3E5E" w:rsidRDefault="009F1482" w:rsidP="00834377">
      <w:pPr>
        <w:spacing w:line="264" w:lineRule="auto"/>
        <w:ind w:left="709" w:firstLine="709"/>
        <w:rPr>
          <w:rFonts w:ascii="Arial" w:hAnsi="Arial" w:cs="Arial"/>
          <w:sz w:val="18"/>
          <w:szCs w:val="18"/>
        </w:rPr>
      </w:pPr>
      <w:r w:rsidRPr="005C3E5E">
        <w:rPr>
          <w:rFonts w:ascii="Arial" w:hAnsi="Arial" w:cs="Arial"/>
          <w:sz w:val="18"/>
          <w:szCs w:val="18"/>
        </w:rPr>
        <w:t>g) obiekty mostowe (rzędne wlotu ,wylotu, skrajnie</w:t>
      </w:r>
      <w:r w:rsidR="00AE71FA" w:rsidRPr="005C3E5E">
        <w:rPr>
          <w:rFonts w:ascii="Arial" w:hAnsi="Arial" w:cs="Arial"/>
          <w:sz w:val="18"/>
          <w:szCs w:val="18"/>
        </w:rPr>
        <w:t xml:space="preserve"> i </w:t>
      </w:r>
      <w:r w:rsidRPr="005C3E5E">
        <w:rPr>
          <w:rFonts w:ascii="Arial" w:hAnsi="Arial" w:cs="Arial"/>
          <w:sz w:val="18"/>
          <w:szCs w:val="18"/>
        </w:rPr>
        <w:t>światło)</w:t>
      </w:r>
    </w:p>
    <w:p w:rsidR="009F1482" w:rsidRPr="005C3E5E" w:rsidRDefault="009F1482" w:rsidP="00834377">
      <w:pPr>
        <w:spacing w:line="264" w:lineRule="auto"/>
        <w:ind w:left="709" w:firstLine="709"/>
        <w:rPr>
          <w:rFonts w:ascii="Arial" w:hAnsi="Arial" w:cs="Arial"/>
          <w:sz w:val="18"/>
          <w:szCs w:val="18"/>
        </w:rPr>
      </w:pPr>
      <w:r w:rsidRPr="005C3E5E">
        <w:rPr>
          <w:rFonts w:ascii="Arial" w:hAnsi="Arial" w:cs="Arial"/>
          <w:sz w:val="18"/>
          <w:szCs w:val="18"/>
        </w:rPr>
        <w:t xml:space="preserve">h/ granice pasa drogowego </w:t>
      </w:r>
    </w:p>
    <w:p w:rsidR="009F1482" w:rsidRPr="005C3E5E" w:rsidRDefault="009F1482" w:rsidP="00834377">
      <w:pPr>
        <w:spacing w:line="264" w:lineRule="auto"/>
        <w:ind w:left="425" w:firstLine="709"/>
        <w:rPr>
          <w:rFonts w:ascii="Arial" w:hAnsi="Arial" w:cs="Arial"/>
          <w:sz w:val="18"/>
          <w:szCs w:val="18"/>
        </w:rPr>
      </w:pPr>
      <w:r w:rsidRPr="005C3E5E">
        <w:rPr>
          <w:rFonts w:ascii="Arial" w:hAnsi="Arial" w:cs="Arial"/>
          <w:sz w:val="18"/>
          <w:szCs w:val="18"/>
        </w:rPr>
        <w:t>Dokumentacja Inwentaryzacja Powykonawcza powinna spełniać wymagania Rozporządzenia Ministra Gospodarki Przestrzennej</w:t>
      </w:r>
      <w:r w:rsidR="00AE71FA" w:rsidRPr="005C3E5E">
        <w:rPr>
          <w:rFonts w:ascii="Arial" w:hAnsi="Arial" w:cs="Arial"/>
          <w:sz w:val="18"/>
          <w:szCs w:val="18"/>
        </w:rPr>
        <w:t xml:space="preserve"> i </w:t>
      </w:r>
      <w:r w:rsidRPr="005C3E5E">
        <w:rPr>
          <w:rFonts w:ascii="Arial" w:hAnsi="Arial" w:cs="Arial"/>
          <w:sz w:val="18"/>
          <w:szCs w:val="18"/>
        </w:rPr>
        <w:t>Budownictwa Dz.U. 83 z dnia  26 sierpnia 1991 poz. 376.</w:t>
      </w:r>
    </w:p>
    <w:p w:rsidR="009F1482" w:rsidRPr="005C3E5E" w:rsidRDefault="009F1482" w:rsidP="00834377">
      <w:pPr>
        <w:spacing w:line="264" w:lineRule="auto"/>
        <w:ind w:left="425" w:firstLine="709"/>
        <w:rPr>
          <w:rFonts w:ascii="Arial" w:hAnsi="Arial" w:cs="Arial"/>
          <w:sz w:val="18"/>
          <w:szCs w:val="18"/>
        </w:rPr>
      </w:pPr>
      <w:r w:rsidRPr="005C3E5E">
        <w:rPr>
          <w:rFonts w:ascii="Arial" w:hAnsi="Arial" w:cs="Arial"/>
          <w:sz w:val="18"/>
          <w:szCs w:val="18"/>
        </w:rPr>
        <w:t>Brakujące znaki graniczne należy uzupełnić</w:t>
      </w:r>
      <w:r w:rsidR="00AE71FA" w:rsidRPr="005C3E5E">
        <w:rPr>
          <w:rFonts w:ascii="Arial" w:hAnsi="Arial" w:cs="Arial"/>
          <w:sz w:val="18"/>
          <w:szCs w:val="18"/>
        </w:rPr>
        <w:t xml:space="preserve"> i </w:t>
      </w:r>
      <w:r w:rsidRPr="005C3E5E">
        <w:rPr>
          <w:rFonts w:ascii="Arial" w:hAnsi="Arial" w:cs="Arial"/>
          <w:sz w:val="18"/>
          <w:szCs w:val="18"/>
        </w:rPr>
        <w:t xml:space="preserve">zastabilizować.  </w:t>
      </w:r>
    </w:p>
    <w:p w:rsidR="009F1482" w:rsidRPr="005C3E5E" w:rsidRDefault="009F1482" w:rsidP="00834377">
      <w:pPr>
        <w:spacing w:line="264" w:lineRule="auto"/>
        <w:ind w:left="426" w:firstLine="709"/>
        <w:rPr>
          <w:rFonts w:ascii="Arial" w:hAnsi="Arial" w:cs="Arial"/>
          <w:sz w:val="18"/>
          <w:szCs w:val="18"/>
        </w:rPr>
      </w:pPr>
    </w:p>
    <w:p w:rsidR="009F1482" w:rsidRPr="005C3E5E" w:rsidRDefault="009F1482" w:rsidP="00834377">
      <w:pPr>
        <w:numPr>
          <w:ilvl w:val="3"/>
          <w:numId w:val="117"/>
        </w:numPr>
        <w:spacing w:line="264" w:lineRule="auto"/>
        <w:ind w:left="360" w:firstLine="709"/>
        <w:rPr>
          <w:rFonts w:ascii="Arial" w:hAnsi="Arial" w:cs="Arial"/>
          <w:sz w:val="18"/>
          <w:szCs w:val="18"/>
        </w:rPr>
      </w:pPr>
      <w:r w:rsidRPr="005C3E5E">
        <w:rPr>
          <w:rFonts w:ascii="Arial" w:hAnsi="Arial" w:cs="Arial"/>
          <w:sz w:val="18"/>
          <w:szCs w:val="18"/>
        </w:rPr>
        <w:t xml:space="preserve">Dokumentację projektową podstawową z naniesionymi zmianami, potwierdzonymi przez Inżyniera oraz dodatkową, jeśli została sporządzona w trakcie realizacji umowy; wymaga się przy tym, żeby dokumentacja została tak opracowana graficznie, aby wszelkie naniesione zmiany były łatwo rozpoznawalne. </w:t>
      </w:r>
    </w:p>
    <w:p w:rsidR="009F1482" w:rsidRPr="005C3E5E" w:rsidRDefault="009F1482" w:rsidP="00834377">
      <w:pPr>
        <w:numPr>
          <w:ilvl w:val="3"/>
          <w:numId w:val="117"/>
        </w:numPr>
        <w:spacing w:line="264" w:lineRule="auto"/>
        <w:ind w:left="360" w:firstLine="709"/>
        <w:rPr>
          <w:rFonts w:ascii="Arial" w:hAnsi="Arial" w:cs="Arial"/>
          <w:sz w:val="18"/>
          <w:szCs w:val="18"/>
        </w:rPr>
      </w:pPr>
      <w:r w:rsidRPr="005C3E5E">
        <w:rPr>
          <w:rFonts w:ascii="Arial" w:hAnsi="Arial" w:cs="Arial"/>
          <w:sz w:val="18"/>
          <w:szCs w:val="18"/>
        </w:rPr>
        <w:t>Szczegółowe Specyfikacje Techniczne (podstawowe z Kontraktu</w:t>
      </w:r>
      <w:r w:rsidR="00AE71FA" w:rsidRPr="005C3E5E">
        <w:rPr>
          <w:rFonts w:ascii="Arial" w:hAnsi="Arial" w:cs="Arial"/>
          <w:sz w:val="18"/>
          <w:szCs w:val="18"/>
        </w:rPr>
        <w:t xml:space="preserve"> i </w:t>
      </w:r>
      <w:r w:rsidRPr="005C3E5E">
        <w:rPr>
          <w:rFonts w:ascii="Arial" w:hAnsi="Arial" w:cs="Arial"/>
          <w:sz w:val="18"/>
          <w:szCs w:val="18"/>
        </w:rPr>
        <w:t>ew. uzupełniające lub zamienne).</w:t>
      </w:r>
    </w:p>
    <w:p w:rsidR="009F1482" w:rsidRPr="005C3E5E" w:rsidRDefault="009F1482" w:rsidP="00834377">
      <w:pPr>
        <w:numPr>
          <w:ilvl w:val="3"/>
          <w:numId w:val="117"/>
        </w:numPr>
        <w:spacing w:line="264" w:lineRule="auto"/>
        <w:ind w:left="360" w:firstLine="709"/>
        <w:rPr>
          <w:rFonts w:ascii="Arial" w:hAnsi="Arial" w:cs="Arial"/>
          <w:sz w:val="18"/>
          <w:szCs w:val="18"/>
        </w:rPr>
      </w:pPr>
      <w:r w:rsidRPr="005C3E5E">
        <w:rPr>
          <w:rFonts w:ascii="Arial" w:hAnsi="Arial" w:cs="Arial"/>
          <w:sz w:val="18"/>
          <w:szCs w:val="18"/>
        </w:rPr>
        <w:t>Recepty</w:t>
      </w:r>
      <w:r w:rsidR="00AE71FA" w:rsidRPr="005C3E5E">
        <w:rPr>
          <w:rFonts w:ascii="Arial" w:hAnsi="Arial" w:cs="Arial"/>
          <w:sz w:val="18"/>
          <w:szCs w:val="18"/>
        </w:rPr>
        <w:t xml:space="preserve"> i </w:t>
      </w:r>
      <w:r w:rsidRPr="005C3E5E">
        <w:rPr>
          <w:rFonts w:ascii="Arial" w:hAnsi="Arial" w:cs="Arial"/>
          <w:sz w:val="18"/>
          <w:szCs w:val="18"/>
        </w:rPr>
        <w:t>ustalenia technologiczne.</w:t>
      </w:r>
    </w:p>
    <w:p w:rsidR="009F1482" w:rsidRPr="005C3E5E" w:rsidRDefault="009F1482" w:rsidP="00834377">
      <w:pPr>
        <w:numPr>
          <w:ilvl w:val="3"/>
          <w:numId w:val="117"/>
        </w:numPr>
        <w:spacing w:line="264" w:lineRule="auto"/>
        <w:ind w:left="360" w:firstLine="709"/>
        <w:rPr>
          <w:rFonts w:ascii="Arial" w:hAnsi="Arial" w:cs="Arial"/>
          <w:sz w:val="18"/>
          <w:szCs w:val="18"/>
        </w:rPr>
      </w:pPr>
      <w:r w:rsidRPr="005C3E5E">
        <w:rPr>
          <w:rFonts w:ascii="Arial" w:hAnsi="Arial" w:cs="Arial"/>
          <w:sz w:val="18"/>
          <w:szCs w:val="18"/>
        </w:rPr>
        <w:t>Dzienniki Budowy</w:t>
      </w:r>
      <w:r w:rsidR="00AE71FA" w:rsidRPr="005C3E5E">
        <w:rPr>
          <w:rFonts w:ascii="Arial" w:hAnsi="Arial" w:cs="Arial"/>
          <w:sz w:val="18"/>
          <w:szCs w:val="18"/>
        </w:rPr>
        <w:t xml:space="preserve"> i </w:t>
      </w:r>
      <w:r w:rsidRPr="005C3E5E">
        <w:rPr>
          <w:rFonts w:ascii="Arial" w:hAnsi="Arial" w:cs="Arial"/>
          <w:sz w:val="18"/>
          <w:szCs w:val="18"/>
        </w:rPr>
        <w:t>Rejestry Obmiarów (oryginały).</w:t>
      </w:r>
    </w:p>
    <w:p w:rsidR="009F1482" w:rsidRPr="005C3E5E" w:rsidRDefault="009F1482" w:rsidP="00834377">
      <w:pPr>
        <w:numPr>
          <w:ilvl w:val="3"/>
          <w:numId w:val="117"/>
        </w:numPr>
        <w:spacing w:line="264" w:lineRule="auto"/>
        <w:ind w:left="360" w:firstLine="709"/>
        <w:rPr>
          <w:rFonts w:ascii="Arial" w:hAnsi="Arial" w:cs="Arial"/>
          <w:sz w:val="18"/>
          <w:szCs w:val="18"/>
        </w:rPr>
      </w:pPr>
      <w:r w:rsidRPr="005C3E5E">
        <w:rPr>
          <w:rFonts w:ascii="Arial" w:hAnsi="Arial" w:cs="Arial"/>
          <w:sz w:val="18"/>
          <w:szCs w:val="18"/>
        </w:rPr>
        <w:t>Wyniki pomiarów kontrolnych oraz badań</w:t>
      </w:r>
      <w:r w:rsidR="00AE71FA" w:rsidRPr="005C3E5E">
        <w:rPr>
          <w:rFonts w:ascii="Arial" w:hAnsi="Arial" w:cs="Arial"/>
          <w:sz w:val="18"/>
          <w:szCs w:val="18"/>
        </w:rPr>
        <w:t xml:space="preserve"> i </w:t>
      </w:r>
      <w:r w:rsidRPr="005C3E5E">
        <w:rPr>
          <w:rFonts w:ascii="Arial" w:hAnsi="Arial" w:cs="Arial"/>
          <w:sz w:val="18"/>
          <w:szCs w:val="18"/>
        </w:rPr>
        <w:t>oznaczeń laborato</w:t>
      </w:r>
      <w:r w:rsidRPr="005C3E5E">
        <w:rPr>
          <w:rFonts w:ascii="Arial" w:hAnsi="Arial" w:cs="Arial"/>
          <w:sz w:val="18"/>
          <w:szCs w:val="18"/>
        </w:rPr>
        <w:softHyphen/>
        <w:t>ryjnych, zgodnie z STWiORB</w:t>
      </w:r>
      <w:r w:rsidR="00AE71FA" w:rsidRPr="005C3E5E">
        <w:rPr>
          <w:rFonts w:ascii="Arial" w:hAnsi="Arial" w:cs="Arial"/>
          <w:sz w:val="18"/>
          <w:szCs w:val="18"/>
        </w:rPr>
        <w:t xml:space="preserve"> i </w:t>
      </w:r>
      <w:r w:rsidRPr="005C3E5E">
        <w:rPr>
          <w:rFonts w:ascii="Arial" w:hAnsi="Arial" w:cs="Arial"/>
          <w:sz w:val="18"/>
          <w:szCs w:val="18"/>
        </w:rPr>
        <w:t>ew. PZJ.</w:t>
      </w:r>
    </w:p>
    <w:p w:rsidR="009F1482" w:rsidRPr="005C3E5E" w:rsidRDefault="009F1482" w:rsidP="00834377">
      <w:pPr>
        <w:numPr>
          <w:ilvl w:val="3"/>
          <w:numId w:val="117"/>
        </w:numPr>
        <w:spacing w:line="264" w:lineRule="auto"/>
        <w:ind w:left="360" w:firstLine="709"/>
        <w:rPr>
          <w:rFonts w:ascii="Arial" w:hAnsi="Arial" w:cs="Arial"/>
          <w:sz w:val="18"/>
          <w:szCs w:val="18"/>
        </w:rPr>
      </w:pPr>
      <w:r w:rsidRPr="005C3E5E">
        <w:rPr>
          <w:rFonts w:ascii="Arial" w:hAnsi="Arial" w:cs="Arial"/>
          <w:sz w:val="18"/>
          <w:szCs w:val="18"/>
        </w:rPr>
        <w:t>Deklaracje zgodności lub certyfikaty zgodności  wbudowanych materiałów  zgodnie z STWiORB</w:t>
      </w:r>
      <w:r w:rsidR="00AE71FA" w:rsidRPr="005C3E5E">
        <w:rPr>
          <w:rFonts w:ascii="Arial" w:hAnsi="Arial" w:cs="Arial"/>
          <w:sz w:val="18"/>
          <w:szCs w:val="18"/>
        </w:rPr>
        <w:t xml:space="preserve"> i </w:t>
      </w:r>
      <w:r w:rsidRPr="005C3E5E">
        <w:rPr>
          <w:rFonts w:ascii="Arial" w:hAnsi="Arial" w:cs="Arial"/>
          <w:sz w:val="18"/>
          <w:szCs w:val="18"/>
        </w:rPr>
        <w:t>ew. PZJ.</w:t>
      </w:r>
    </w:p>
    <w:p w:rsidR="009F1482" w:rsidRPr="005C3E5E" w:rsidRDefault="009F1482" w:rsidP="00834377">
      <w:pPr>
        <w:numPr>
          <w:ilvl w:val="3"/>
          <w:numId w:val="117"/>
        </w:numPr>
        <w:spacing w:line="264" w:lineRule="auto"/>
        <w:ind w:left="360" w:firstLine="709"/>
        <w:rPr>
          <w:rFonts w:ascii="Arial" w:hAnsi="Arial" w:cs="Arial"/>
          <w:sz w:val="18"/>
          <w:szCs w:val="18"/>
        </w:rPr>
      </w:pPr>
      <w:r w:rsidRPr="005C3E5E">
        <w:rPr>
          <w:rFonts w:ascii="Arial" w:hAnsi="Arial" w:cs="Arial"/>
          <w:sz w:val="18"/>
          <w:szCs w:val="18"/>
        </w:rPr>
        <w:t>Opinię technologiczną opracowaną przez Wykonawcę, sporządzoną na podstawie wszystkich wyników badań</w:t>
      </w:r>
      <w:r w:rsidR="00AE71FA" w:rsidRPr="005C3E5E">
        <w:rPr>
          <w:rFonts w:ascii="Arial" w:hAnsi="Arial" w:cs="Arial"/>
          <w:sz w:val="18"/>
          <w:szCs w:val="18"/>
        </w:rPr>
        <w:t xml:space="preserve"> i </w:t>
      </w:r>
      <w:r w:rsidRPr="005C3E5E">
        <w:rPr>
          <w:rFonts w:ascii="Arial" w:hAnsi="Arial" w:cs="Arial"/>
          <w:sz w:val="18"/>
          <w:szCs w:val="18"/>
        </w:rPr>
        <w:t>pomiarów załączonych do dokumentów odbioru, wykonanych zgodnie z STWiORB</w:t>
      </w:r>
      <w:r w:rsidR="00AE71FA" w:rsidRPr="005C3E5E">
        <w:rPr>
          <w:rFonts w:ascii="Arial" w:hAnsi="Arial" w:cs="Arial"/>
          <w:sz w:val="18"/>
          <w:szCs w:val="18"/>
        </w:rPr>
        <w:t xml:space="preserve"> i </w:t>
      </w:r>
      <w:r w:rsidRPr="005C3E5E">
        <w:rPr>
          <w:rFonts w:ascii="Arial" w:hAnsi="Arial" w:cs="Arial"/>
          <w:sz w:val="18"/>
          <w:szCs w:val="18"/>
        </w:rPr>
        <w:t>PZJ w formie uzgodnionej z Inżynierem/Kierownikiem Projektu.</w:t>
      </w:r>
    </w:p>
    <w:p w:rsidR="009F1482" w:rsidRPr="005C3E5E" w:rsidRDefault="009F1482" w:rsidP="00834377">
      <w:pPr>
        <w:numPr>
          <w:ilvl w:val="3"/>
          <w:numId w:val="117"/>
        </w:numPr>
        <w:spacing w:line="264" w:lineRule="auto"/>
        <w:ind w:left="360" w:firstLine="709"/>
        <w:rPr>
          <w:rFonts w:ascii="Arial" w:hAnsi="Arial" w:cs="Arial"/>
          <w:sz w:val="18"/>
          <w:szCs w:val="18"/>
        </w:rPr>
      </w:pPr>
      <w:r w:rsidRPr="005C3E5E">
        <w:rPr>
          <w:rFonts w:ascii="Arial" w:hAnsi="Arial" w:cs="Arial"/>
          <w:sz w:val="18"/>
          <w:szCs w:val="18"/>
        </w:rPr>
        <w:t>Ocenę techniczną realizacji Kontraktu opracowaną przez Inżyniera, zawierającą  między innymi: krótki opis przebiegu realizacji kontraktu pod kątem spełnienia przez Wykonawcę wymagań dotyczących sprzętu, materiałów, kadry, harmonogramów, PZJ, ilości</w:t>
      </w:r>
      <w:r w:rsidR="00AE71FA" w:rsidRPr="005C3E5E">
        <w:rPr>
          <w:rFonts w:ascii="Arial" w:hAnsi="Arial" w:cs="Arial"/>
          <w:sz w:val="18"/>
          <w:szCs w:val="18"/>
        </w:rPr>
        <w:t xml:space="preserve"> i </w:t>
      </w:r>
      <w:r w:rsidRPr="005C3E5E">
        <w:rPr>
          <w:rFonts w:ascii="Arial" w:hAnsi="Arial" w:cs="Arial"/>
          <w:sz w:val="18"/>
          <w:szCs w:val="18"/>
        </w:rPr>
        <w:t>jakości wykonanych pomiarów</w:t>
      </w:r>
      <w:r w:rsidR="00AE71FA" w:rsidRPr="005C3E5E">
        <w:rPr>
          <w:rFonts w:ascii="Arial" w:hAnsi="Arial" w:cs="Arial"/>
          <w:sz w:val="18"/>
          <w:szCs w:val="18"/>
        </w:rPr>
        <w:t xml:space="preserve"> i </w:t>
      </w:r>
      <w:r w:rsidRPr="005C3E5E">
        <w:rPr>
          <w:rFonts w:ascii="Arial" w:hAnsi="Arial" w:cs="Arial"/>
          <w:sz w:val="18"/>
          <w:szCs w:val="18"/>
        </w:rPr>
        <w:t>badań kontrolnych, jakość dokumentacji przetargowej</w:t>
      </w:r>
      <w:r w:rsidR="00AE71FA" w:rsidRPr="005C3E5E">
        <w:rPr>
          <w:rFonts w:ascii="Arial" w:hAnsi="Arial" w:cs="Arial"/>
          <w:sz w:val="18"/>
          <w:szCs w:val="18"/>
        </w:rPr>
        <w:t xml:space="preserve"> i </w:t>
      </w:r>
      <w:r w:rsidRPr="005C3E5E">
        <w:rPr>
          <w:rFonts w:ascii="Arial" w:hAnsi="Arial" w:cs="Arial"/>
          <w:sz w:val="18"/>
          <w:szCs w:val="18"/>
        </w:rPr>
        <w:t>technicznej itp. w formie uzgodnionej z Kierownikiem Projektu.</w:t>
      </w:r>
    </w:p>
    <w:p w:rsidR="009F1482" w:rsidRPr="005C3E5E" w:rsidRDefault="009F1482" w:rsidP="00834377">
      <w:pPr>
        <w:numPr>
          <w:ilvl w:val="3"/>
          <w:numId w:val="117"/>
        </w:numPr>
        <w:spacing w:line="264" w:lineRule="auto"/>
        <w:ind w:left="360" w:firstLine="709"/>
        <w:rPr>
          <w:rFonts w:ascii="Arial" w:hAnsi="Arial" w:cs="Arial"/>
          <w:sz w:val="18"/>
          <w:szCs w:val="18"/>
        </w:rPr>
      </w:pPr>
      <w:r w:rsidRPr="005C3E5E">
        <w:rPr>
          <w:rFonts w:ascii="Arial" w:hAnsi="Arial" w:cs="Arial"/>
          <w:sz w:val="18"/>
          <w:szCs w:val="18"/>
        </w:rPr>
        <w:t>Rysunki (dokumentacje) na wykonanie robót towarzyszących (np. na przełożenie linii telefonicznej, energetycznej, gazowej, oświetlenia itp.) oraz protokoły odbioru</w:t>
      </w:r>
      <w:r w:rsidR="00AE71FA" w:rsidRPr="005C3E5E">
        <w:rPr>
          <w:rFonts w:ascii="Arial" w:hAnsi="Arial" w:cs="Arial"/>
          <w:sz w:val="18"/>
          <w:szCs w:val="18"/>
        </w:rPr>
        <w:t xml:space="preserve"> i </w:t>
      </w:r>
      <w:r w:rsidRPr="005C3E5E">
        <w:rPr>
          <w:rFonts w:ascii="Arial" w:hAnsi="Arial" w:cs="Arial"/>
          <w:sz w:val="18"/>
          <w:szCs w:val="18"/>
        </w:rPr>
        <w:t>przekazania tych robót właścicielom urządzeń.</w:t>
      </w:r>
    </w:p>
    <w:p w:rsidR="009F1482" w:rsidRPr="005C3E5E" w:rsidRDefault="009F1482" w:rsidP="00834377">
      <w:pPr>
        <w:numPr>
          <w:ilvl w:val="3"/>
          <w:numId w:val="117"/>
        </w:numPr>
        <w:spacing w:line="264" w:lineRule="auto"/>
        <w:ind w:left="360" w:firstLine="709"/>
        <w:rPr>
          <w:rFonts w:ascii="Arial" w:hAnsi="Arial" w:cs="Arial"/>
          <w:sz w:val="18"/>
          <w:szCs w:val="18"/>
        </w:rPr>
      </w:pPr>
      <w:r w:rsidRPr="005C3E5E">
        <w:rPr>
          <w:rFonts w:ascii="Arial" w:hAnsi="Arial" w:cs="Arial"/>
          <w:sz w:val="18"/>
          <w:szCs w:val="18"/>
        </w:rPr>
        <w:t>Dokumentację fotograficzną skatalogowaną w sposób nie budzący wątpliwości co do dat wykonania fotografii oraz obiektów, które dokumentuje.</w:t>
      </w:r>
    </w:p>
    <w:p w:rsidR="009F1482" w:rsidRPr="005C3E5E" w:rsidRDefault="009F1482" w:rsidP="00834377">
      <w:pPr>
        <w:numPr>
          <w:ilvl w:val="3"/>
          <w:numId w:val="117"/>
        </w:numPr>
        <w:spacing w:line="264" w:lineRule="auto"/>
        <w:ind w:left="360" w:firstLine="709"/>
        <w:rPr>
          <w:rFonts w:ascii="Arial" w:hAnsi="Arial" w:cs="Arial"/>
          <w:sz w:val="18"/>
          <w:szCs w:val="18"/>
        </w:rPr>
      </w:pPr>
      <w:r w:rsidRPr="005C3E5E">
        <w:rPr>
          <w:rFonts w:ascii="Arial" w:hAnsi="Arial" w:cs="Arial"/>
          <w:sz w:val="18"/>
          <w:szCs w:val="18"/>
        </w:rPr>
        <w:t>Dokumentację powstałą w wyniku geodezyjnej inwentaryzacji powykonawczej:</w:t>
      </w:r>
    </w:p>
    <w:p w:rsidR="009F1482" w:rsidRPr="005C3E5E" w:rsidRDefault="009F1482" w:rsidP="00834377">
      <w:pPr>
        <w:spacing w:line="264" w:lineRule="auto"/>
        <w:ind w:left="1069"/>
        <w:rPr>
          <w:rFonts w:ascii="Arial" w:hAnsi="Arial" w:cs="Arial"/>
          <w:sz w:val="18"/>
          <w:szCs w:val="18"/>
        </w:rPr>
      </w:pPr>
      <w:r w:rsidRPr="005C3E5E">
        <w:rPr>
          <w:rFonts w:ascii="Arial" w:hAnsi="Arial" w:cs="Arial"/>
          <w:sz w:val="18"/>
          <w:szCs w:val="18"/>
        </w:rPr>
        <w:t xml:space="preserve">   (a)  kopię mapy zasadniczej</w:t>
      </w:r>
    </w:p>
    <w:p w:rsidR="009F1482" w:rsidRPr="005C3E5E" w:rsidRDefault="009F1482" w:rsidP="00834377">
      <w:pPr>
        <w:spacing w:line="264" w:lineRule="auto"/>
        <w:ind w:left="1069"/>
        <w:rPr>
          <w:rFonts w:ascii="Arial" w:hAnsi="Arial" w:cs="Arial"/>
          <w:sz w:val="18"/>
          <w:szCs w:val="18"/>
        </w:rPr>
      </w:pPr>
      <w:r w:rsidRPr="005C3E5E">
        <w:rPr>
          <w:rFonts w:ascii="Arial" w:hAnsi="Arial" w:cs="Arial"/>
          <w:sz w:val="18"/>
          <w:szCs w:val="18"/>
        </w:rPr>
        <w:t xml:space="preserve">   (b)  kopię mapy ewidencyjnej z zaznaczeniem granic faktycznego pasa drogowego </w:t>
      </w:r>
    </w:p>
    <w:p w:rsidR="009F1482" w:rsidRPr="005C3E5E" w:rsidRDefault="009F1482" w:rsidP="00834377">
      <w:pPr>
        <w:numPr>
          <w:ilvl w:val="3"/>
          <w:numId w:val="117"/>
        </w:numPr>
        <w:spacing w:line="264" w:lineRule="auto"/>
        <w:ind w:left="360" w:firstLine="709"/>
        <w:rPr>
          <w:rFonts w:ascii="Arial" w:hAnsi="Arial" w:cs="Arial"/>
          <w:sz w:val="18"/>
          <w:szCs w:val="18"/>
        </w:rPr>
      </w:pPr>
      <w:r w:rsidRPr="005C3E5E">
        <w:rPr>
          <w:rFonts w:ascii="Arial" w:hAnsi="Arial" w:cs="Arial"/>
          <w:sz w:val="18"/>
          <w:szCs w:val="18"/>
        </w:rPr>
        <w:t xml:space="preserve">Oświadczenia właścicieli gruntów i/lub nieruchomości, które były dzierżawione na czas wykonywania robót związanych z wykonaniem robót, jeżeli taka sytuacja miała miejsce. </w:t>
      </w:r>
    </w:p>
    <w:p w:rsidR="009F1482" w:rsidRPr="005C3E5E" w:rsidRDefault="009F1482" w:rsidP="00834377">
      <w:pPr>
        <w:spacing w:line="264" w:lineRule="auto"/>
        <w:ind w:firstLine="709"/>
        <w:rPr>
          <w:rFonts w:ascii="Arial" w:hAnsi="Arial" w:cs="Arial"/>
          <w:sz w:val="18"/>
          <w:szCs w:val="18"/>
        </w:rPr>
      </w:pPr>
    </w:p>
    <w:p w:rsidR="009F1482" w:rsidRPr="005C3E5E" w:rsidRDefault="009F1482" w:rsidP="00834377">
      <w:pPr>
        <w:spacing w:line="264" w:lineRule="auto"/>
        <w:ind w:firstLine="709"/>
        <w:rPr>
          <w:rFonts w:ascii="Arial" w:hAnsi="Arial" w:cs="Arial"/>
          <w:sz w:val="18"/>
          <w:szCs w:val="18"/>
        </w:rPr>
      </w:pPr>
      <w:r w:rsidRPr="005C3E5E">
        <w:rPr>
          <w:rFonts w:ascii="Arial" w:hAnsi="Arial" w:cs="Arial"/>
          <w:sz w:val="18"/>
          <w:szCs w:val="18"/>
        </w:rPr>
        <w:t>Wykonawca opracuje operat kolaudacyjny w jednym egzemplarzu oryginalnym</w:t>
      </w:r>
      <w:r w:rsidR="00AE71FA" w:rsidRPr="005C3E5E">
        <w:rPr>
          <w:rFonts w:ascii="Arial" w:hAnsi="Arial" w:cs="Arial"/>
          <w:sz w:val="18"/>
          <w:szCs w:val="18"/>
        </w:rPr>
        <w:t xml:space="preserve"> i </w:t>
      </w:r>
      <w:r w:rsidRPr="005C3E5E">
        <w:rPr>
          <w:rFonts w:ascii="Arial" w:hAnsi="Arial" w:cs="Arial"/>
          <w:sz w:val="18"/>
          <w:szCs w:val="18"/>
        </w:rPr>
        <w:t>w jednej kopii. Dodatkowo Wykonawca zeskanuje wszystkie dokumenty wchodzące w skład operatu koaludacyjnego, za wyjątkiem pozycji 12, w rozdzielczości umożliwiającej czytelny wydruk w formacie odpowiadającym oryginałowi</w:t>
      </w:r>
      <w:r w:rsidR="00AE71FA" w:rsidRPr="005C3E5E">
        <w:rPr>
          <w:rFonts w:ascii="Arial" w:hAnsi="Arial" w:cs="Arial"/>
          <w:sz w:val="18"/>
          <w:szCs w:val="18"/>
        </w:rPr>
        <w:t xml:space="preserve"> i </w:t>
      </w:r>
      <w:r w:rsidRPr="005C3E5E">
        <w:rPr>
          <w:rFonts w:ascii="Arial" w:hAnsi="Arial" w:cs="Arial"/>
          <w:sz w:val="18"/>
          <w:szCs w:val="18"/>
        </w:rPr>
        <w:t>zapisze na nośniku danych w jednym egzemplarzu w formacie zapisu danych uzgodnionym z Inżynierem. Pozycja 12 (kopia mapy zasadniczej</w:t>
      </w:r>
      <w:r w:rsidR="00AE71FA" w:rsidRPr="005C3E5E">
        <w:rPr>
          <w:rFonts w:ascii="Arial" w:hAnsi="Arial" w:cs="Arial"/>
          <w:sz w:val="18"/>
          <w:szCs w:val="18"/>
        </w:rPr>
        <w:t xml:space="preserve"> i </w:t>
      </w:r>
      <w:r w:rsidRPr="005C3E5E">
        <w:rPr>
          <w:rFonts w:ascii="Arial" w:hAnsi="Arial" w:cs="Arial"/>
          <w:sz w:val="18"/>
          <w:szCs w:val="18"/>
        </w:rPr>
        <w:t xml:space="preserve">kopia mapy ewidencyjnej z zaznaczeniem granic faktycznego pasa drogowego) zostanie zapisana na nośniku danych w formacie *.dwg lub *.dgn. </w:t>
      </w:r>
    </w:p>
    <w:p w:rsidR="009F1482" w:rsidRPr="005C3E5E" w:rsidRDefault="009F1482" w:rsidP="00834377">
      <w:pPr>
        <w:spacing w:line="264" w:lineRule="auto"/>
        <w:ind w:firstLine="709"/>
        <w:rPr>
          <w:rFonts w:ascii="Arial" w:hAnsi="Arial" w:cs="Arial"/>
          <w:sz w:val="18"/>
          <w:szCs w:val="18"/>
        </w:rPr>
      </w:pPr>
      <w:r w:rsidRPr="005C3E5E">
        <w:rPr>
          <w:rFonts w:ascii="Arial" w:hAnsi="Arial" w:cs="Arial"/>
          <w:sz w:val="18"/>
          <w:szCs w:val="18"/>
        </w:rPr>
        <w:t>Koszt przygotowania wszystkich egzemplarzy dokumentacji odbiorowej wraz z wersją elektroniczną jest zawarty w cenie kontraktowej</w:t>
      </w:r>
      <w:r w:rsidR="00AE71FA" w:rsidRPr="005C3E5E">
        <w:rPr>
          <w:rFonts w:ascii="Arial" w:hAnsi="Arial" w:cs="Arial"/>
          <w:sz w:val="18"/>
          <w:szCs w:val="18"/>
        </w:rPr>
        <w:t xml:space="preserve"> i </w:t>
      </w:r>
      <w:r w:rsidRPr="005C3E5E">
        <w:rPr>
          <w:rFonts w:ascii="Arial" w:hAnsi="Arial" w:cs="Arial"/>
          <w:sz w:val="18"/>
          <w:szCs w:val="18"/>
        </w:rPr>
        <w:t>nie podlega odrębnej zapłacie.</w:t>
      </w:r>
    </w:p>
    <w:p w:rsidR="009F1482" w:rsidRPr="005C3E5E" w:rsidRDefault="009F1482" w:rsidP="00834377">
      <w:pPr>
        <w:spacing w:line="264" w:lineRule="auto"/>
        <w:ind w:firstLine="709"/>
        <w:rPr>
          <w:rFonts w:ascii="Arial" w:hAnsi="Arial" w:cs="Arial"/>
          <w:sz w:val="18"/>
          <w:szCs w:val="18"/>
        </w:rPr>
      </w:pPr>
      <w:r w:rsidRPr="005C3E5E">
        <w:rPr>
          <w:rFonts w:ascii="Arial" w:hAnsi="Arial" w:cs="Arial"/>
          <w:sz w:val="18"/>
          <w:szCs w:val="18"/>
        </w:rPr>
        <w:t>W przypadku, gdy wg Komisji, roboty pod względem przygotowania dokumentacyjnego nie będą gotowe do odbioru ostatecznego, Komisja w porozumieniu z Wykonawcą wyznaczy ponowny termin odbioru ostatecznego robót.</w:t>
      </w:r>
    </w:p>
    <w:p w:rsidR="009F1482" w:rsidRPr="005C3E5E" w:rsidRDefault="009F1482" w:rsidP="00834377">
      <w:pPr>
        <w:spacing w:line="264" w:lineRule="auto"/>
        <w:ind w:firstLine="709"/>
        <w:rPr>
          <w:rFonts w:ascii="Arial" w:hAnsi="Arial" w:cs="Arial"/>
          <w:sz w:val="18"/>
          <w:szCs w:val="18"/>
        </w:rPr>
      </w:pPr>
      <w:r w:rsidRPr="005C3E5E">
        <w:rPr>
          <w:rFonts w:ascii="Arial" w:hAnsi="Arial" w:cs="Arial"/>
          <w:sz w:val="18"/>
          <w:szCs w:val="18"/>
        </w:rPr>
        <w:t>Wszystkie zarządzone przez Komisję roboty poprawkowe lub uzupełniające będą zestawione wg wzoru ustalonego przez Zamawiającego.</w:t>
      </w:r>
    </w:p>
    <w:p w:rsidR="009F1482" w:rsidRPr="005C3E5E" w:rsidRDefault="009F1482" w:rsidP="00834377">
      <w:pPr>
        <w:spacing w:line="264" w:lineRule="auto"/>
        <w:ind w:firstLine="709"/>
        <w:rPr>
          <w:rFonts w:ascii="Arial" w:hAnsi="Arial" w:cs="Arial"/>
          <w:sz w:val="18"/>
          <w:szCs w:val="18"/>
        </w:rPr>
      </w:pPr>
      <w:r w:rsidRPr="005C3E5E">
        <w:rPr>
          <w:rFonts w:ascii="Arial" w:hAnsi="Arial" w:cs="Arial"/>
          <w:sz w:val="18"/>
          <w:szCs w:val="18"/>
        </w:rPr>
        <w:t>Termin wykonania robót poprawkowych</w:t>
      </w:r>
      <w:r w:rsidR="00AE71FA" w:rsidRPr="005C3E5E">
        <w:rPr>
          <w:rFonts w:ascii="Arial" w:hAnsi="Arial" w:cs="Arial"/>
          <w:sz w:val="18"/>
          <w:szCs w:val="18"/>
        </w:rPr>
        <w:t xml:space="preserve"> i </w:t>
      </w:r>
      <w:r w:rsidRPr="005C3E5E">
        <w:rPr>
          <w:rFonts w:ascii="Arial" w:hAnsi="Arial" w:cs="Arial"/>
          <w:sz w:val="18"/>
          <w:szCs w:val="18"/>
        </w:rPr>
        <w:t>robót uzupełniających wyznaczy Komisja.</w:t>
      </w:r>
    </w:p>
    <w:p w:rsidR="009F1482" w:rsidRPr="005C3E5E" w:rsidRDefault="009F1482" w:rsidP="00256E4A">
      <w:pPr>
        <w:pStyle w:val="SSTnag3"/>
      </w:pPr>
      <w:r w:rsidRPr="005C3E5E">
        <w:t>Odbiór pogwarancyjny</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Odbiór pogwarancyjny polega na ocenie wykonanych robót związanych z usunięciem wad zaistniałych w okresie gwarancyjnym.</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Odbiór pogwarancyjny będzie dokonany na podstawie oceny wizualnej obiektu z uwzględnieniem zasad odbioru ostatecznego.</w:t>
      </w:r>
    </w:p>
    <w:p w:rsidR="009F1482" w:rsidRPr="005C3E5E" w:rsidRDefault="009F1482" w:rsidP="00256E4A">
      <w:pPr>
        <w:pStyle w:val="StylSSTnagowek2Dolewej"/>
      </w:pPr>
      <w:r w:rsidRPr="005C3E5E">
        <w:t>PODSTAWA PŁATNOŚCI</w:t>
      </w:r>
    </w:p>
    <w:p w:rsidR="009F1482" w:rsidRPr="005C3E5E" w:rsidRDefault="009F1482" w:rsidP="00256E4A">
      <w:pPr>
        <w:pStyle w:val="SSTnag3"/>
      </w:pPr>
      <w:r w:rsidRPr="005C3E5E">
        <w:t>Ustalenia ogólne</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Podstawą płatności jest cena jednostkowa skalkulowana przez Wykonawcę za jednostkę obmiarową ustaloną dla danej pozycji Kosztorysu ofertowego. Dla pozycji kosztorysowych wycenionych ryczałtowo podstawą płatności jest wartość (kwota) podana przez Wykonawcę w danej pozycji Kosztorysu ofertowego. Cena jednostkowa lub kwota ryczałtowa pozycji Kosztorysowej będzie uwzględniać wszystkie czynności, wymagania</w:t>
      </w:r>
      <w:r w:rsidR="00AE71FA" w:rsidRPr="005C3E5E">
        <w:rPr>
          <w:rFonts w:ascii="Arial" w:hAnsi="Arial" w:cs="Arial"/>
          <w:sz w:val="18"/>
        </w:rPr>
        <w:t xml:space="preserve"> i </w:t>
      </w:r>
      <w:r w:rsidRPr="005C3E5E">
        <w:rPr>
          <w:rFonts w:ascii="Arial" w:hAnsi="Arial" w:cs="Arial"/>
          <w:sz w:val="18"/>
        </w:rPr>
        <w:t>badania składające się na jej wykonanie, określone dla tej Roboty w STWiORB</w:t>
      </w:r>
      <w:r w:rsidR="00AE71FA" w:rsidRPr="005C3E5E">
        <w:rPr>
          <w:rFonts w:ascii="Arial" w:hAnsi="Arial" w:cs="Arial"/>
          <w:sz w:val="18"/>
        </w:rPr>
        <w:t xml:space="preserve"> i </w:t>
      </w:r>
      <w:r w:rsidRPr="005C3E5E">
        <w:rPr>
          <w:rFonts w:ascii="Arial" w:hAnsi="Arial" w:cs="Arial"/>
          <w:sz w:val="18"/>
        </w:rPr>
        <w:t>w Dokumentacji Projektowej.</w:t>
      </w:r>
    </w:p>
    <w:p w:rsidR="009F1482" w:rsidRPr="005C3E5E" w:rsidRDefault="009F1482" w:rsidP="00834377">
      <w:pPr>
        <w:pStyle w:val="sstnromalny"/>
        <w:spacing w:line="264" w:lineRule="auto"/>
        <w:jc w:val="both"/>
        <w:rPr>
          <w:rFonts w:ascii="Arial" w:hAnsi="Arial" w:cs="Arial"/>
          <w:sz w:val="18"/>
        </w:rPr>
      </w:pP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Ceny jednostkowe lub kwoty ryczałtowe Robót będą obejmować:</w:t>
      </w:r>
    </w:p>
    <w:p w:rsidR="009F1482" w:rsidRPr="005C3E5E" w:rsidRDefault="009F1482" w:rsidP="00834377">
      <w:pPr>
        <w:pStyle w:val="sstnromalny"/>
        <w:numPr>
          <w:ilvl w:val="0"/>
          <w:numId w:val="118"/>
        </w:numPr>
        <w:spacing w:line="264" w:lineRule="auto"/>
        <w:jc w:val="both"/>
        <w:rPr>
          <w:rFonts w:ascii="Arial" w:hAnsi="Arial" w:cs="Arial"/>
          <w:sz w:val="18"/>
        </w:rPr>
      </w:pPr>
      <w:r w:rsidRPr="005C3E5E">
        <w:rPr>
          <w:rFonts w:ascii="Arial" w:hAnsi="Arial" w:cs="Arial"/>
          <w:sz w:val="18"/>
        </w:rPr>
        <w:t>robociznę bezpośrednią wraz z towarzyszącymi kosztami,</w:t>
      </w:r>
    </w:p>
    <w:p w:rsidR="009F1482" w:rsidRPr="005C3E5E" w:rsidRDefault="009F1482" w:rsidP="00834377">
      <w:pPr>
        <w:pStyle w:val="sstnromalny"/>
        <w:numPr>
          <w:ilvl w:val="0"/>
          <w:numId w:val="118"/>
        </w:numPr>
        <w:spacing w:line="264" w:lineRule="auto"/>
        <w:jc w:val="both"/>
        <w:rPr>
          <w:rFonts w:ascii="Arial" w:hAnsi="Arial" w:cs="Arial"/>
          <w:sz w:val="18"/>
        </w:rPr>
      </w:pPr>
      <w:r w:rsidRPr="005C3E5E">
        <w:rPr>
          <w:rFonts w:ascii="Arial" w:hAnsi="Arial" w:cs="Arial"/>
          <w:sz w:val="18"/>
        </w:rPr>
        <w:t>wartość zużytych materiałów wraz z kosztami zakupu, magazynowania, ewentualnych ubytków</w:t>
      </w:r>
      <w:r w:rsidR="00AE71FA" w:rsidRPr="005C3E5E">
        <w:rPr>
          <w:rFonts w:ascii="Arial" w:hAnsi="Arial" w:cs="Arial"/>
          <w:sz w:val="18"/>
        </w:rPr>
        <w:t xml:space="preserve"> i </w:t>
      </w:r>
      <w:r w:rsidRPr="005C3E5E">
        <w:rPr>
          <w:rFonts w:ascii="Arial" w:hAnsi="Arial" w:cs="Arial"/>
          <w:sz w:val="18"/>
        </w:rPr>
        <w:t>transportu na teren budowy,</w:t>
      </w:r>
    </w:p>
    <w:p w:rsidR="009F1482" w:rsidRPr="005C3E5E" w:rsidRDefault="009F1482" w:rsidP="00834377">
      <w:pPr>
        <w:pStyle w:val="sstnromalny"/>
        <w:numPr>
          <w:ilvl w:val="0"/>
          <w:numId w:val="118"/>
        </w:numPr>
        <w:spacing w:line="264" w:lineRule="auto"/>
        <w:jc w:val="both"/>
        <w:rPr>
          <w:rFonts w:ascii="Arial" w:hAnsi="Arial" w:cs="Arial"/>
          <w:sz w:val="18"/>
        </w:rPr>
      </w:pPr>
      <w:r w:rsidRPr="005C3E5E">
        <w:rPr>
          <w:rFonts w:ascii="Arial" w:hAnsi="Arial" w:cs="Arial"/>
          <w:sz w:val="18"/>
        </w:rPr>
        <w:t xml:space="preserve">koszty  utylizacji materiałów rozbiórkowych zgodnie z prawem ochrony środowiska, </w:t>
      </w:r>
    </w:p>
    <w:p w:rsidR="009F1482" w:rsidRPr="005C3E5E" w:rsidRDefault="009F1482" w:rsidP="00834377">
      <w:pPr>
        <w:pStyle w:val="sstnromalny"/>
        <w:numPr>
          <w:ilvl w:val="0"/>
          <w:numId w:val="118"/>
        </w:numPr>
        <w:spacing w:line="264" w:lineRule="auto"/>
        <w:jc w:val="both"/>
        <w:rPr>
          <w:rFonts w:ascii="Arial" w:hAnsi="Arial" w:cs="Arial"/>
          <w:sz w:val="18"/>
        </w:rPr>
      </w:pPr>
      <w:r w:rsidRPr="005C3E5E">
        <w:rPr>
          <w:rFonts w:ascii="Arial" w:hAnsi="Arial" w:cs="Arial"/>
          <w:sz w:val="18"/>
        </w:rPr>
        <w:t>wartość pracy sprzętu wraz z kosztami jednorazowymi (sprowadzenie sprzętu na Teren Budowy</w:t>
      </w:r>
      <w:r w:rsidR="00AE71FA" w:rsidRPr="005C3E5E">
        <w:rPr>
          <w:rFonts w:ascii="Arial" w:hAnsi="Arial" w:cs="Arial"/>
          <w:sz w:val="18"/>
        </w:rPr>
        <w:t xml:space="preserve"> i </w:t>
      </w:r>
      <w:r w:rsidRPr="005C3E5E">
        <w:rPr>
          <w:rFonts w:ascii="Arial" w:hAnsi="Arial" w:cs="Arial"/>
          <w:sz w:val="18"/>
        </w:rPr>
        <w:t>z powrotem, montaż</w:t>
      </w:r>
      <w:r w:rsidR="00AE71FA" w:rsidRPr="005C3E5E">
        <w:rPr>
          <w:rFonts w:ascii="Arial" w:hAnsi="Arial" w:cs="Arial"/>
          <w:sz w:val="18"/>
        </w:rPr>
        <w:t xml:space="preserve"> i </w:t>
      </w:r>
      <w:r w:rsidRPr="005C3E5E">
        <w:rPr>
          <w:rFonts w:ascii="Arial" w:hAnsi="Arial" w:cs="Arial"/>
          <w:sz w:val="18"/>
        </w:rPr>
        <w:t>demontaż na stanowisku pracy),</w:t>
      </w:r>
    </w:p>
    <w:p w:rsidR="009F1482" w:rsidRPr="005C3E5E" w:rsidRDefault="009F1482" w:rsidP="00834377">
      <w:pPr>
        <w:pStyle w:val="sstnromalny"/>
        <w:numPr>
          <w:ilvl w:val="0"/>
          <w:numId w:val="118"/>
        </w:numPr>
        <w:spacing w:line="264" w:lineRule="auto"/>
        <w:jc w:val="both"/>
        <w:rPr>
          <w:rFonts w:ascii="Arial" w:hAnsi="Arial" w:cs="Arial"/>
          <w:sz w:val="18"/>
        </w:rPr>
      </w:pPr>
      <w:r w:rsidRPr="005C3E5E">
        <w:rPr>
          <w:rFonts w:ascii="Arial" w:hAnsi="Arial" w:cs="Arial"/>
          <w:sz w:val="18"/>
        </w:rPr>
        <w:t>koszty pośrednie, w skład których wchodzą koszty takie jak: płace personelu</w:t>
      </w:r>
      <w:r w:rsidR="00AE71FA" w:rsidRPr="005C3E5E">
        <w:rPr>
          <w:rFonts w:ascii="Arial" w:hAnsi="Arial" w:cs="Arial"/>
          <w:sz w:val="18"/>
        </w:rPr>
        <w:t xml:space="preserve"> i </w:t>
      </w:r>
      <w:r w:rsidRPr="005C3E5E">
        <w:rPr>
          <w:rFonts w:ascii="Arial" w:hAnsi="Arial" w:cs="Arial"/>
          <w:sz w:val="18"/>
        </w:rPr>
        <w:t>kierownictwa budowy, pracowników nadzoru</w:t>
      </w:r>
      <w:r w:rsidR="00AE71FA" w:rsidRPr="005C3E5E">
        <w:rPr>
          <w:rFonts w:ascii="Arial" w:hAnsi="Arial" w:cs="Arial"/>
          <w:sz w:val="18"/>
        </w:rPr>
        <w:t xml:space="preserve"> i </w:t>
      </w:r>
      <w:r w:rsidRPr="005C3E5E">
        <w:rPr>
          <w:rFonts w:ascii="Arial" w:hAnsi="Arial" w:cs="Arial"/>
          <w:sz w:val="18"/>
        </w:rPr>
        <w:t>laboratorium, koszty urządzenia</w:t>
      </w:r>
      <w:r w:rsidR="00AE71FA" w:rsidRPr="005C3E5E">
        <w:rPr>
          <w:rFonts w:ascii="Arial" w:hAnsi="Arial" w:cs="Arial"/>
          <w:sz w:val="18"/>
        </w:rPr>
        <w:t xml:space="preserve"> i </w:t>
      </w:r>
      <w:r w:rsidRPr="005C3E5E">
        <w:rPr>
          <w:rFonts w:ascii="Arial" w:hAnsi="Arial" w:cs="Arial"/>
          <w:sz w:val="18"/>
        </w:rPr>
        <w:t>eksploatacji zaplecza budowy (w tym doprowadzenie energii</w:t>
      </w:r>
      <w:r w:rsidR="00AE71FA" w:rsidRPr="005C3E5E">
        <w:rPr>
          <w:rFonts w:ascii="Arial" w:hAnsi="Arial" w:cs="Arial"/>
          <w:sz w:val="18"/>
        </w:rPr>
        <w:t xml:space="preserve"> i </w:t>
      </w:r>
      <w:r w:rsidRPr="005C3E5E">
        <w:rPr>
          <w:rFonts w:ascii="Arial" w:hAnsi="Arial" w:cs="Arial"/>
          <w:sz w:val="18"/>
        </w:rPr>
        <w:t>wody, budowa dróg dojazdowych itp.), koszty dotyczące oznakowania robót, wydatki dotyczące bhp, usługi obce na rzecz budowy, opłaty za dzierżawę placów</w:t>
      </w:r>
      <w:r w:rsidR="00AE71FA" w:rsidRPr="005C3E5E">
        <w:rPr>
          <w:rFonts w:ascii="Arial" w:hAnsi="Arial" w:cs="Arial"/>
          <w:sz w:val="18"/>
        </w:rPr>
        <w:t xml:space="preserve"> i </w:t>
      </w:r>
      <w:r w:rsidRPr="005C3E5E">
        <w:rPr>
          <w:rFonts w:ascii="Arial" w:hAnsi="Arial" w:cs="Arial"/>
          <w:sz w:val="18"/>
        </w:rPr>
        <w:t>bocznic, ekspertyzy dotyczące wykonanych robót, ubezpieczenia oraz koszty zarządu przedsiębiorstwa Wykonawcy,</w:t>
      </w:r>
    </w:p>
    <w:p w:rsidR="009F1482" w:rsidRPr="005C3E5E" w:rsidRDefault="009F1482" w:rsidP="00834377">
      <w:pPr>
        <w:pStyle w:val="sstnromalny"/>
        <w:numPr>
          <w:ilvl w:val="0"/>
          <w:numId w:val="118"/>
        </w:numPr>
        <w:spacing w:line="264" w:lineRule="auto"/>
        <w:jc w:val="both"/>
        <w:rPr>
          <w:rFonts w:ascii="Arial" w:hAnsi="Arial" w:cs="Arial"/>
          <w:sz w:val="18"/>
        </w:rPr>
      </w:pPr>
      <w:r w:rsidRPr="005C3E5E">
        <w:rPr>
          <w:rFonts w:ascii="Arial" w:hAnsi="Arial" w:cs="Arial"/>
          <w:sz w:val="18"/>
        </w:rPr>
        <w:t>zysk kalkulacyjny zawierający ewentualne ryzyko Wykonawcy z tytułu innych wydatków mogących wystąpić w czasie realizacji robót</w:t>
      </w:r>
      <w:r w:rsidR="00AE71FA" w:rsidRPr="005C3E5E">
        <w:rPr>
          <w:rFonts w:ascii="Arial" w:hAnsi="Arial" w:cs="Arial"/>
          <w:sz w:val="18"/>
        </w:rPr>
        <w:t xml:space="preserve"> i </w:t>
      </w:r>
      <w:r w:rsidRPr="005C3E5E">
        <w:rPr>
          <w:rFonts w:ascii="Arial" w:hAnsi="Arial" w:cs="Arial"/>
          <w:sz w:val="18"/>
        </w:rPr>
        <w:t>w okresie gwarancyjnym,</w:t>
      </w:r>
    </w:p>
    <w:p w:rsidR="009F1482" w:rsidRPr="005C3E5E" w:rsidRDefault="009F1482" w:rsidP="00834377">
      <w:pPr>
        <w:pStyle w:val="sstnromalny"/>
        <w:numPr>
          <w:ilvl w:val="0"/>
          <w:numId w:val="118"/>
        </w:numPr>
        <w:spacing w:line="264" w:lineRule="auto"/>
        <w:jc w:val="both"/>
        <w:rPr>
          <w:rFonts w:ascii="Arial" w:hAnsi="Arial" w:cs="Arial"/>
          <w:sz w:val="18"/>
        </w:rPr>
      </w:pPr>
      <w:r w:rsidRPr="005C3E5E">
        <w:rPr>
          <w:rFonts w:ascii="Arial" w:hAnsi="Arial" w:cs="Arial"/>
          <w:sz w:val="18"/>
        </w:rPr>
        <w:t>podatki obliczane zgodnie z obowiązującymi przepisami,</w:t>
      </w:r>
    </w:p>
    <w:p w:rsidR="009F1482" w:rsidRPr="005C3E5E" w:rsidRDefault="009F1482" w:rsidP="00834377">
      <w:pPr>
        <w:pStyle w:val="sstnromalny"/>
        <w:numPr>
          <w:ilvl w:val="0"/>
          <w:numId w:val="118"/>
        </w:numPr>
        <w:spacing w:line="264" w:lineRule="auto"/>
        <w:jc w:val="both"/>
        <w:rPr>
          <w:rFonts w:ascii="Arial" w:hAnsi="Arial" w:cs="Arial"/>
          <w:sz w:val="18"/>
        </w:rPr>
      </w:pPr>
      <w:r w:rsidRPr="005C3E5E">
        <w:rPr>
          <w:rFonts w:ascii="Arial" w:hAnsi="Arial" w:cs="Arial"/>
          <w:sz w:val="18"/>
        </w:rPr>
        <w:t>wszystkie koszty związane z uzgodnieniami, nadzorami</w:t>
      </w:r>
      <w:r w:rsidR="00AE71FA" w:rsidRPr="005C3E5E">
        <w:rPr>
          <w:rFonts w:ascii="Arial" w:hAnsi="Arial" w:cs="Arial"/>
          <w:sz w:val="18"/>
        </w:rPr>
        <w:t xml:space="preserve"> i </w:t>
      </w:r>
      <w:r w:rsidRPr="005C3E5E">
        <w:rPr>
          <w:rFonts w:ascii="Arial" w:hAnsi="Arial" w:cs="Arial"/>
          <w:sz w:val="18"/>
        </w:rPr>
        <w:t>odbiorami przebudowywanych linii/sieci przez właścicieli sieci,</w:t>
      </w:r>
    </w:p>
    <w:p w:rsidR="009F1482" w:rsidRPr="005C3E5E" w:rsidRDefault="009F1482" w:rsidP="00834377">
      <w:pPr>
        <w:pStyle w:val="sstnromalny"/>
        <w:numPr>
          <w:ilvl w:val="0"/>
          <w:numId w:val="118"/>
        </w:numPr>
        <w:spacing w:line="264" w:lineRule="auto"/>
        <w:jc w:val="both"/>
        <w:rPr>
          <w:rFonts w:ascii="Arial" w:hAnsi="Arial" w:cs="Arial"/>
          <w:sz w:val="18"/>
        </w:rPr>
      </w:pPr>
      <w:r w:rsidRPr="005C3E5E">
        <w:rPr>
          <w:rFonts w:ascii="Arial" w:hAnsi="Arial" w:cs="Arial"/>
          <w:sz w:val="18"/>
        </w:rPr>
        <w:t>koszty wykonania przekopów kontrolnych pod nadzorem właściciela sieci,</w:t>
      </w:r>
    </w:p>
    <w:p w:rsidR="009F1482" w:rsidRPr="005C3E5E" w:rsidRDefault="009F1482" w:rsidP="00834377">
      <w:pPr>
        <w:pStyle w:val="sstnromalny"/>
        <w:numPr>
          <w:ilvl w:val="0"/>
          <w:numId w:val="118"/>
        </w:numPr>
        <w:spacing w:line="264" w:lineRule="auto"/>
        <w:jc w:val="both"/>
        <w:rPr>
          <w:rFonts w:ascii="Arial" w:hAnsi="Arial" w:cs="Arial"/>
          <w:sz w:val="18"/>
        </w:rPr>
      </w:pPr>
      <w:r w:rsidRPr="005C3E5E">
        <w:rPr>
          <w:rFonts w:ascii="Arial" w:hAnsi="Arial" w:cs="Arial"/>
          <w:sz w:val="18"/>
        </w:rPr>
        <w:t>koszty wyłączeń</w:t>
      </w:r>
      <w:r w:rsidR="00AE71FA" w:rsidRPr="005C3E5E">
        <w:rPr>
          <w:rFonts w:ascii="Arial" w:hAnsi="Arial" w:cs="Arial"/>
          <w:sz w:val="18"/>
        </w:rPr>
        <w:t xml:space="preserve"> i </w:t>
      </w:r>
      <w:r w:rsidRPr="005C3E5E">
        <w:rPr>
          <w:rFonts w:ascii="Arial" w:hAnsi="Arial" w:cs="Arial"/>
          <w:sz w:val="18"/>
        </w:rPr>
        <w:t>przełączeń oraz niedostarczenia mediów,</w:t>
      </w:r>
    </w:p>
    <w:p w:rsidR="009F1482" w:rsidRPr="005C3E5E" w:rsidRDefault="009F1482" w:rsidP="00834377">
      <w:pPr>
        <w:pStyle w:val="sstnromalny"/>
        <w:numPr>
          <w:ilvl w:val="0"/>
          <w:numId w:val="118"/>
        </w:numPr>
        <w:spacing w:line="264" w:lineRule="auto"/>
        <w:jc w:val="both"/>
        <w:rPr>
          <w:rFonts w:ascii="Arial" w:hAnsi="Arial" w:cs="Arial"/>
          <w:sz w:val="18"/>
        </w:rPr>
      </w:pPr>
      <w:r w:rsidRPr="005C3E5E">
        <w:rPr>
          <w:rFonts w:ascii="Arial" w:hAnsi="Arial" w:cs="Arial"/>
          <w:sz w:val="18"/>
        </w:rPr>
        <w:t>koszty odtworzenia</w:t>
      </w:r>
      <w:r w:rsidR="00AE71FA" w:rsidRPr="005C3E5E">
        <w:rPr>
          <w:rFonts w:ascii="Arial" w:hAnsi="Arial" w:cs="Arial"/>
          <w:sz w:val="18"/>
        </w:rPr>
        <w:t xml:space="preserve"> i </w:t>
      </w:r>
      <w:r w:rsidRPr="005C3E5E">
        <w:rPr>
          <w:rFonts w:ascii="Arial" w:hAnsi="Arial" w:cs="Arial"/>
          <w:sz w:val="18"/>
        </w:rPr>
        <w:t>wykonania nowych znaków geodezyjnych</w:t>
      </w:r>
      <w:r w:rsidR="00AE71FA" w:rsidRPr="005C3E5E">
        <w:rPr>
          <w:rFonts w:ascii="Arial" w:hAnsi="Arial" w:cs="Arial"/>
          <w:sz w:val="18"/>
        </w:rPr>
        <w:t xml:space="preserve"> i </w:t>
      </w:r>
      <w:r w:rsidRPr="005C3E5E">
        <w:rPr>
          <w:rFonts w:ascii="Arial" w:hAnsi="Arial" w:cs="Arial"/>
          <w:sz w:val="18"/>
        </w:rPr>
        <w:t>pomiarowych</w:t>
      </w:r>
    </w:p>
    <w:p w:rsidR="009F1482" w:rsidRPr="005C3E5E" w:rsidRDefault="009F1482" w:rsidP="00834377">
      <w:pPr>
        <w:pStyle w:val="sstnromalny"/>
        <w:numPr>
          <w:ilvl w:val="0"/>
          <w:numId w:val="118"/>
        </w:numPr>
        <w:spacing w:line="264" w:lineRule="auto"/>
        <w:jc w:val="both"/>
        <w:rPr>
          <w:rFonts w:ascii="Arial" w:hAnsi="Arial" w:cs="Arial"/>
          <w:sz w:val="18"/>
        </w:rPr>
      </w:pPr>
      <w:r w:rsidRPr="005C3E5E">
        <w:rPr>
          <w:rFonts w:ascii="Arial" w:hAnsi="Arial" w:cs="Arial"/>
          <w:sz w:val="18"/>
        </w:rPr>
        <w:t>wykonanie układów przejściowych na czas budowy</w:t>
      </w:r>
    </w:p>
    <w:p w:rsidR="009F1482" w:rsidRPr="005C3E5E" w:rsidRDefault="009F1482" w:rsidP="00834377">
      <w:pPr>
        <w:pStyle w:val="sstnromalny"/>
        <w:numPr>
          <w:ilvl w:val="0"/>
          <w:numId w:val="118"/>
        </w:numPr>
        <w:spacing w:line="264" w:lineRule="auto"/>
        <w:jc w:val="both"/>
        <w:rPr>
          <w:rFonts w:ascii="Arial" w:hAnsi="Arial" w:cs="Arial"/>
          <w:sz w:val="18"/>
        </w:rPr>
      </w:pPr>
      <w:r w:rsidRPr="005C3E5E">
        <w:rPr>
          <w:rFonts w:ascii="Arial" w:hAnsi="Arial" w:cs="Arial"/>
          <w:sz w:val="18"/>
        </w:rPr>
        <w:t>wartość zakupu</w:t>
      </w:r>
      <w:r w:rsidR="00AE71FA" w:rsidRPr="005C3E5E">
        <w:rPr>
          <w:rFonts w:ascii="Arial" w:hAnsi="Arial" w:cs="Arial"/>
          <w:sz w:val="18"/>
        </w:rPr>
        <w:t xml:space="preserve"> i </w:t>
      </w:r>
      <w:r w:rsidRPr="005C3E5E">
        <w:rPr>
          <w:rFonts w:ascii="Arial" w:hAnsi="Arial" w:cs="Arial"/>
          <w:sz w:val="18"/>
        </w:rPr>
        <w:t>zużytych materiałów do wykonania tymczasowych dróg technologicznych według potrzeb wynikających z przyjętej technologii robót</w:t>
      </w:r>
    </w:p>
    <w:p w:rsidR="009F1482" w:rsidRPr="005C3E5E" w:rsidRDefault="009F1482" w:rsidP="00834377">
      <w:pPr>
        <w:pStyle w:val="sstnromalny"/>
        <w:numPr>
          <w:ilvl w:val="0"/>
          <w:numId w:val="118"/>
        </w:numPr>
        <w:spacing w:line="264" w:lineRule="auto"/>
        <w:jc w:val="both"/>
        <w:rPr>
          <w:rFonts w:ascii="Arial" w:hAnsi="Arial" w:cs="Arial"/>
          <w:sz w:val="18"/>
        </w:rPr>
      </w:pPr>
      <w:r w:rsidRPr="005C3E5E">
        <w:rPr>
          <w:rFonts w:ascii="Arial" w:hAnsi="Arial" w:cs="Arial"/>
          <w:sz w:val="18"/>
        </w:rPr>
        <w:t>przeprowadzenie pomiarów, badań</w:t>
      </w:r>
      <w:r w:rsidR="00AE71FA" w:rsidRPr="005C3E5E">
        <w:rPr>
          <w:rFonts w:ascii="Arial" w:hAnsi="Arial" w:cs="Arial"/>
          <w:sz w:val="18"/>
        </w:rPr>
        <w:t xml:space="preserve"> i </w:t>
      </w:r>
      <w:r w:rsidRPr="005C3E5E">
        <w:rPr>
          <w:rFonts w:ascii="Arial" w:hAnsi="Arial" w:cs="Arial"/>
          <w:sz w:val="18"/>
        </w:rPr>
        <w:t xml:space="preserve">odbiorów zgodnie z wymaganiami </w:t>
      </w:r>
      <w:r w:rsidR="006C3049" w:rsidRPr="005C3E5E">
        <w:rPr>
          <w:rFonts w:ascii="Arial" w:hAnsi="Arial" w:cs="Arial"/>
          <w:sz w:val="18"/>
        </w:rPr>
        <w:t>STWiORB</w:t>
      </w:r>
    </w:p>
    <w:p w:rsidR="009F1482" w:rsidRPr="005C3E5E" w:rsidRDefault="009F1482" w:rsidP="00834377">
      <w:pPr>
        <w:pStyle w:val="sstnromalny"/>
        <w:numPr>
          <w:ilvl w:val="0"/>
          <w:numId w:val="118"/>
        </w:numPr>
        <w:spacing w:line="264" w:lineRule="auto"/>
        <w:jc w:val="both"/>
        <w:rPr>
          <w:rFonts w:ascii="Arial" w:hAnsi="Arial" w:cs="Arial"/>
          <w:sz w:val="18"/>
        </w:rPr>
      </w:pPr>
      <w:r w:rsidRPr="005C3E5E">
        <w:rPr>
          <w:rFonts w:ascii="Arial" w:hAnsi="Arial" w:cs="Arial"/>
          <w:sz w:val="18"/>
        </w:rPr>
        <w:t>uporządkowanie miejsc prowadzonych robót</w:t>
      </w:r>
      <w:r w:rsidR="00AE71FA" w:rsidRPr="005C3E5E">
        <w:rPr>
          <w:rFonts w:ascii="Arial" w:hAnsi="Arial" w:cs="Arial"/>
          <w:sz w:val="18"/>
        </w:rPr>
        <w:t xml:space="preserve"> i </w:t>
      </w:r>
      <w:r w:rsidRPr="005C3E5E">
        <w:rPr>
          <w:rFonts w:ascii="Arial" w:hAnsi="Arial" w:cs="Arial"/>
          <w:sz w:val="18"/>
        </w:rPr>
        <w:t>wywóz  zbędnych materiałów Wykonawcy na składowisko Wykonawcy</w:t>
      </w:r>
    </w:p>
    <w:p w:rsidR="009F1482" w:rsidRPr="005C3E5E" w:rsidRDefault="009F1482" w:rsidP="00834377">
      <w:pPr>
        <w:pStyle w:val="sstnromalny"/>
        <w:numPr>
          <w:ilvl w:val="0"/>
          <w:numId w:val="118"/>
        </w:numPr>
        <w:spacing w:line="264" w:lineRule="auto"/>
        <w:jc w:val="both"/>
        <w:rPr>
          <w:rFonts w:ascii="Arial" w:hAnsi="Arial" w:cs="Arial"/>
          <w:sz w:val="18"/>
        </w:rPr>
      </w:pPr>
      <w:r w:rsidRPr="005C3E5E">
        <w:rPr>
          <w:rFonts w:ascii="Arial" w:hAnsi="Arial" w:cs="Arial"/>
          <w:sz w:val="18"/>
        </w:rPr>
        <w:t>zapewnienie niezbędnych czynników produkcji wynikających z przyjętej technologii robót .</w:t>
      </w:r>
    </w:p>
    <w:p w:rsidR="009F1482" w:rsidRPr="005C3E5E" w:rsidRDefault="009F1482" w:rsidP="00834377">
      <w:pPr>
        <w:pStyle w:val="sstnromalny"/>
        <w:spacing w:line="264" w:lineRule="auto"/>
        <w:jc w:val="both"/>
        <w:rPr>
          <w:rFonts w:ascii="Arial" w:hAnsi="Arial" w:cs="Arial"/>
          <w:sz w:val="18"/>
        </w:rPr>
      </w:pP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Do cen jednostkowych nie należy wliczać podatku VAT.</w:t>
      </w:r>
    </w:p>
    <w:p w:rsidR="00F6051F" w:rsidRPr="005C3E5E" w:rsidRDefault="00F6051F" w:rsidP="00834377">
      <w:pPr>
        <w:pStyle w:val="sstnromalny"/>
        <w:spacing w:line="264" w:lineRule="auto"/>
        <w:jc w:val="both"/>
        <w:rPr>
          <w:rFonts w:ascii="Arial" w:hAnsi="Arial" w:cs="Arial"/>
          <w:sz w:val="18"/>
        </w:rPr>
      </w:pPr>
    </w:p>
    <w:p w:rsidR="009F1482" w:rsidRPr="005C3E5E" w:rsidRDefault="009F1482" w:rsidP="00256E4A">
      <w:pPr>
        <w:pStyle w:val="SSTnag3"/>
      </w:pPr>
      <w:r w:rsidRPr="005C3E5E">
        <w:t>Objazdy, Przejazdy</w:t>
      </w:r>
      <w:r w:rsidR="00AE71FA" w:rsidRPr="005C3E5E">
        <w:t xml:space="preserve"> i </w:t>
      </w:r>
      <w:r w:rsidRPr="005C3E5E">
        <w:t>Organizacja Ruchu</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Wykonawca poniesie wszelkie koszty związane z wykonaniem</w:t>
      </w:r>
      <w:r w:rsidR="00AE71FA" w:rsidRPr="005C3E5E">
        <w:rPr>
          <w:rFonts w:ascii="Arial" w:hAnsi="Arial" w:cs="Arial"/>
          <w:sz w:val="18"/>
        </w:rPr>
        <w:t xml:space="preserve"> i </w:t>
      </w:r>
      <w:r w:rsidRPr="005C3E5E">
        <w:rPr>
          <w:rFonts w:ascii="Arial" w:hAnsi="Arial" w:cs="Arial"/>
          <w:sz w:val="18"/>
        </w:rPr>
        <w:t>likwidacją objazdów.</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 xml:space="preserve">Jednostką rozliczeniową jest ryczałt  dla pozycji dotyczących: </w:t>
      </w:r>
    </w:p>
    <w:p w:rsidR="009F1482" w:rsidRPr="005C3E5E" w:rsidRDefault="009F1482" w:rsidP="00834377">
      <w:pPr>
        <w:pStyle w:val="sstnromalny"/>
        <w:numPr>
          <w:ilvl w:val="0"/>
          <w:numId w:val="118"/>
        </w:numPr>
        <w:spacing w:line="264" w:lineRule="auto"/>
        <w:jc w:val="both"/>
        <w:rPr>
          <w:rFonts w:ascii="Arial" w:hAnsi="Arial" w:cs="Arial"/>
          <w:sz w:val="18"/>
        </w:rPr>
      </w:pPr>
      <w:r w:rsidRPr="005C3E5E">
        <w:rPr>
          <w:rFonts w:ascii="Arial" w:hAnsi="Arial" w:cs="Arial"/>
          <w:sz w:val="18"/>
        </w:rPr>
        <w:t>wykonania objazdów/przejazdów</w:t>
      </w:r>
      <w:r w:rsidR="00AE71FA" w:rsidRPr="005C3E5E">
        <w:rPr>
          <w:rFonts w:ascii="Arial" w:hAnsi="Arial" w:cs="Arial"/>
          <w:sz w:val="18"/>
        </w:rPr>
        <w:t xml:space="preserve"> i </w:t>
      </w:r>
      <w:r w:rsidRPr="005C3E5E">
        <w:rPr>
          <w:rFonts w:ascii="Arial" w:hAnsi="Arial" w:cs="Arial"/>
          <w:sz w:val="18"/>
        </w:rPr>
        <w:t>organizacji ruchu,</w:t>
      </w:r>
    </w:p>
    <w:p w:rsidR="009F1482" w:rsidRPr="005C3E5E" w:rsidRDefault="009F1482" w:rsidP="00834377">
      <w:pPr>
        <w:pStyle w:val="sstnromalny"/>
        <w:numPr>
          <w:ilvl w:val="0"/>
          <w:numId w:val="118"/>
        </w:numPr>
        <w:spacing w:line="264" w:lineRule="auto"/>
        <w:jc w:val="both"/>
        <w:rPr>
          <w:rFonts w:ascii="Arial" w:hAnsi="Arial" w:cs="Arial"/>
          <w:sz w:val="18"/>
        </w:rPr>
      </w:pPr>
      <w:r w:rsidRPr="005C3E5E">
        <w:rPr>
          <w:rFonts w:ascii="Arial" w:hAnsi="Arial" w:cs="Arial"/>
          <w:sz w:val="18"/>
        </w:rPr>
        <w:t>likwidacji objazdów/przejazdów</w:t>
      </w:r>
      <w:r w:rsidR="00AE71FA" w:rsidRPr="005C3E5E">
        <w:rPr>
          <w:rFonts w:ascii="Arial" w:hAnsi="Arial" w:cs="Arial"/>
          <w:sz w:val="18"/>
        </w:rPr>
        <w:t xml:space="preserve"> i </w:t>
      </w:r>
      <w:r w:rsidRPr="005C3E5E">
        <w:rPr>
          <w:rFonts w:ascii="Arial" w:hAnsi="Arial" w:cs="Arial"/>
          <w:sz w:val="18"/>
        </w:rPr>
        <w:t>organizacji ruchu,</w:t>
      </w:r>
    </w:p>
    <w:p w:rsidR="009F1482" w:rsidRPr="005C3E5E" w:rsidRDefault="009F1482" w:rsidP="00834377">
      <w:pPr>
        <w:pStyle w:val="sstnromalny"/>
        <w:numPr>
          <w:ilvl w:val="0"/>
          <w:numId w:val="118"/>
        </w:numPr>
        <w:spacing w:line="264" w:lineRule="auto"/>
        <w:jc w:val="both"/>
        <w:rPr>
          <w:rFonts w:ascii="Arial" w:hAnsi="Arial" w:cs="Arial"/>
          <w:sz w:val="18"/>
        </w:rPr>
      </w:pPr>
      <w:r w:rsidRPr="005C3E5E">
        <w:rPr>
          <w:rFonts w:ascii="Arial" w:hAnsi="Arial" w:cs="Arial"/>
          <w:sz w:val="18"/>
        </w:rPr>
        <w:t>utrzymania objazdów/przejazdów</w:t>
      </w:r>
      <w:r w:rsidR="00AE71FA" w:rsidRPr="005C3E5E">
        <w:rPr>
          <w:rFonts w:ascii="Arial" w:hAnsi="Arial" w:cs="Arial"/>
          <w:sz w:val="18"/>
        </w:rPr>
        <w:t xml:space="preserve"> i </w:t>
      </w:r>
      <w:r w:rsidRPr="005C3E5E">
        <w:rPr>
          <w:rFonts w:ascii="Arial" w:hAnsi="Arial" w:cs="Arial"/>
          <w:sz w:val="18"/>
        </w:rPr>
        <w:t>organizacji ruchu.</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 xml:space="preserve">Koszt ryczałtowy wykonania  objazdów/przejazdów obejmuje: </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(a)</w:t>
      </w:r>
      <w:r w:rsidRPr="005C3E5E">
        <w:rPr>
          <w:rFonts w:ascii="Arial" w:hAnsi="Arial" w:cs="Arial"/>
          <w:sz w:val="18"/>
        </w:rPr>
        <w:tab/>
        <w:t>opracowanie oraz uzgodnienie z odpowiednimi instytucjami</w:t>
      </w:r>
      <w:r w:rsidR="00AE71FA" w:rsidRPr="005C3E5E">
        <w:rPr>
          <w:rFonts w:ascii="Arial" w:hAnsi="Arial" w:cs="Arial"/>
          <w:sz w:val="18"/>
        </w:rPr>
        <w:t xml:space="preserve"> i </w:t>
      </w:r>
      <w:r w:rsidRPr="005C3E5E">
        <w:rPr>
          <w:rFonts w:ascii="Arial" w:hAnsi="Arial" w:cs="Arial"/>
          <w:sz w:val="18"/>
        </w:rPr>
        <w:t>zatwierdzenie w organie zarządzającym ruchem projektu organizacji ruchu na czas trwania budowy, wraz z dostarczeniem kopii projektu Inżynierowi oraz zainteresowanym zarządcom dróg</w:t>
      </w:r>
      <w:r w:rsidR="00AE71FA" w:rsidRPr="005C3E5E">
        <w:rPr>
          <w:rFonts w:ascii="Arial" w:hAnsi="Arial" w:cs="Arial"/>
          <w:sz w:val="18"/>
        </w:rPr>
        <w:t xml:space="preserve"> i </w:t>
      </w:r>
      <w:r w:rsidRPr="005C3E5E">
        <w:rPr>
          <w:rFonts w:ascii="Arial" w:hAnsi="Arial" w:cs="Arial"/>
          <w:sz w:val="18"/>
        </w:rPr>
        <w:t>wprowadzaniem dalszych zmian</w:t>
      </w:r>
      <w:r w:rsidR="00AE71FA" w:rsidRPr="005C3E5E">
        <w:rPr>
          <w:rFonts w:ascii="Arial" w:hAnsi="Arial" w:cs="Arial"/>
          <w:sz w:val="18"/>
        </w:rPr>
        <w:t xml:space="preserve"> i </w:t>
      </w:r>
      <w:r w:rsidRPr="005C3E5E">
        <w:rPr>
          <w:rFonts w:ascii="Arial" w:hAnsi="Arial" w:cs="Arial"/>
          <w:sz w:val="18"/>
        </w:rPr>
        <w:t>uzgodnień wynikających z postępu robót,</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(b)</w:t>
      </w:r>
      <w:r w:rsidRPr="005C3E5E">
        <w:rPr>
          <w:rFonts w:ascii="Arial" w:hAnsi="Arial" w:cs="Arial"/>
          <w:sz w:val="18"/>
        </w:rPr>
        <w:tab/>
        <w:t>zakupy, dostarczenie</w:t>
      </w:r>
      <w:r w:rsidR="00AE71FA" w:rsidRPr="005C3E5E">
        <w:rPr>
          <w:rFonts w:ascii="Arial" w:hAnsi="Arial" w:cs="Arial"/>
          <w:sz w:val="18"/>
        </w:rPr>
        <w:t xml:space="preserve"> i </w:t>
      </w:r>
      <w:r w:rsidRPr="005C3E5E">
        <w:rPr>
          <w:rFonts w:ascii="Arial" w:hAnsi="Arial" w:cs="Arial"/>
          <w:sz w:val="18"/>
        </w:rPr>
        <w:t>składowanie potrzebnych materiałów,</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(c)</w:t>
      </w:r>
      <w:r w:rsidRPr="005C3E5E">
        <w:rPr>
          <w:rFonts w:ascii="Arial" w:hAnsi="Arial" w:cs="Arial"/>
          <w:sz w:val="18"/>
        </w:rPr>
        <w:tab/>
        <w:t>koszt zapewnienia niezbędnych czynników produkcji</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(d)</w:t>
      </w:r>
      <w:r w:rsidRPr="005C3E5E">
        <w:rPr>
          <w:rFonts w:ascii="Arial" w:hAnsi="Arial" w:cs="Arial"/>
          <w:sz w:val="18"/>
        </w:rPr>
        <w:tab/>
        <w:t>wybudowanie niezbędnych objazdów</w:t>
      </w:r>
      <w:r w:rsidR="00AE71FA" w:rsidRPr="005C3E5E">
        <w:rPr>
          <w:rFonts w:ascii="Arial" w:hAnsi="Arial" w:cs="Arial"/>
          <w:sz w:val="18"/>
        </w:rPr>
        <w:t xml:space="preserve"> i </w:t>
      </w:r>
      <w:r w:rsidRPr="005C3E5E">
        <w:rPr>
          <w:rFonts w:ascii="Arial" w:hAnsi="Arial" w:cs="Arial"/>
          <w:sz w:val="18"/>
        </w:rPr>
        <w:t>dróg dojazdowych,</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(e)</w:t>
      </w:r>
      <w:r w:rsidRPr="005C3E5E">
        <w:rPr>
          <w:rFonts w:ascii="Arial" w:hAnsi="Arial" w:cs="Arial"/>
          <w:sz w:val="18"/>
        </w:rPr>
        <w:tab/>
        <w:t>ustawienie tymczasowego oznakowania</w:t>
      </w:r>
      <w:r w:rsidR="00AE71FA" w:rsidRPr="005C3E5E">
        <w:rPr>
          <w:rFonts w:ascii="Arial" w:hAnsi="Arial" w:cs="Arial"/>
          <w:sz w:val="18"/>
        </w:rPr>
        <w:t xml:space="preserve"> i </w:t>
      </w:r>
      <w:r w:rsidRPr="005C3E5E">
        <w:rPr>
          <w:rFonts w:ascii="Arial" w:hAnsi="Arial" w:cs="Arial"/>
          <w:sz w:val="18"/>
        </w:rPr>
        <w:t>oświetlenia zgodnie z wymaganiami bezpieczeństwa ruchu,</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(f)</w:t>
      </w:r>
      <w:r w:rsidRPr="005C3E5E">
        <w:rPr>
          <w:rFonts w:ascii="Arial" w:hAnsi="Arial" w:cs="Arial"/>
          <w:sz w:val="18"/>
        </w:rPr>
        <w:tab/>
        <w:t>opłaty/dzierżawy terenu,</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(g)</w:t>
      </w:r>
      <w:r w:rsidRPr="005C3E5E">
        <w:rPr>
          <w:rFonts w:ascii="Arial" w:hAnsi="Arial" w:cs="Arial"/>
          <w:sz w:val="18"/>
        </w:rPr>
        <w:tab/>
        <w:t>przygotowanie terenu,</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(h)</w:t>
      </w:r>
      <w:r w:rsidRPr="005C3E5E">
        <w:rPr>
          <w:rFonts w:ascii="Arial" w:hAnsi="Arial" w:cs="Arial"/>
          <w:sz w:val="18"/>
        </w:rPr>
        <w:tab/>
        <w:t>konstrukcję tymczasowej nawierzchni, ramp, chodników, krawężników, barier, oznakowań</w:t>
      </w:r>
      <w:r w:rsidR="00AE71FA" w:rsidRPr="005C3E5E">
        <w:rPr>
          <w:rFonts w:ascii="Arial" w:hAnsi="Arial" w:cs="Arial"/>
          <w:sz w:val="18"/>
        </w:rPr>
        <w:t xml:space="preserve"> i </w:t>
      </w:r>
      <w:r w:rsidRPr="005C3E5E">
        <w:rPr>
          <w:rFonts w:ascii="Arial" w:hAnsi="Arial" w:cs="Arial"/>
          <w:sz w:val="18"/>
        </w:rPr>
        <w:t>drenażu,</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(i)</w:t>
      </w:r>
      <w:r w:rsidRPr="005C3E5E">
        <w:rPr>
          <w:rFonts w:ascii="Arial" w:hAnsi="Arial" w:cs="Arial"/>
          <w:sz w:val="18"/>
        </w:rPr>
        <w:tab/>
        <w:t>tymczasową przebudowę urządzeń obcych,</w:t>
      </w:r>
    </w:p>
    <w:p w:rsidR="009F1482" w:rsidRPr="005C3E5E" w:rsidRDefault="009F1482" w:rsidP="00834377">
      <w:pPr>
        <w:pStyle w:val="sstnromalny"/>
        <w:spacing w:line="264" w:lineRule="auto"/>
        <w:jc w:val="both"/>
        <w:rPr>
          <w:rFonts w:ascii="Arial" w:hAnsi="Arial" w:cs="Arial"/>
          <w:sz w:val="18"/>
        </w:rPr>
      </w:pP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Koszt ryczałtowego utrzymania objazdów/przejazdów</w:t>
      </w:r>
      <w:r w:rsidR="00AE71FA" w:rsidRPr="005C3E5E">
        <w:rPr>
          <w:rFonts w:ascii="Arial" w:hAnsi="Arial" w:cs="Arial"/>
          <w:sz w:val="18"/>
        </w:rPr>
        <w:t xml:space="preserve"> i </w:t>
      </w:r>
      <w:r w:rsidRPr="005C3E5E">
        <w:rPr>
          <w:rFonts w:ascii="Arial" w:hAnsi="Arial" w:cs="Arial"/>
          <w:sz w:val="18"/>
        </w:rPr>
        <w:t>organizacji ruchu obejmuje:</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(a)</w:t>
      </w:r>
      <w:r w:rsidRPr="005C3E5E">
        <w:rPr>
          <w:rFonts w:ascii="Arial" w:hAnsi="Arial" w:cs="Arial"/>
          <w:sz w:val="18"/>
        </w:rPr>
        <w:tab/>
        <w:t>oczyszczanie, przestawienie, przykrycie</w:t>
      </w:r>
      <w:r w:rsidR="00AE71FA" w:rsidRPr="005C3E5E">
        <w:rPr>
          <w:rFonts w:ascii="Arial" w:hAnsi="Arial" w:cs="Arial"/>
          <w:sz w:val="18"/>
        </w:rPr>
        <w:t xml:space="preserve"> i </w:t>
      </w:r>
      <w:r w:rsidRPr="005C3E5E">
        <w:rPr>
          <w:rFonts w:ascii="Arial" w:hAnsi="Arial" w:cs="Arial"/>
          <w:sz w:val="18"/>
        </w:rPr>
        <w:t>usunięcie tymczasowych oznakowań pionowych, poziomych, barier</w:t>
      </w:r>
      <w:r w:rsidR="00AE71FA" w:rsidRPr="005C3E5E">
        <w:rPr>
          <w:rFonts w:ascii="Arial" w:hAnsi="Arial" w:cs="Arial"/>
          <w:sz w:val="18"/>
        </w:rPr>
        <w:t xml:space="preserve"> i </w:t>
      </w:r>
      <w:r w:rsidRPr="005C3E5E">
        <w:rPr>
          <w:rFonts w:ascii="Arial" w:hAnsi="Arial" w:cs="Arial"/>
          <w:sz w:val="18"/>
        </w:rPr>
        <w:t>świateł w ilościach wynikających z bieżących potrzeb zachowania wymaganego standardu oznakowania</w:t>
      </w:r>
      <w:r w:rsidR="00AE71FA" w:rsidRPr="005C3E5E">
        <w:rPr>
          <w:rFonts w:ascii="Arial" w:hAnsi="Arial" w:cs="Arial"/>
          <w:sz w:val="18"/>
        </w:rPr>
        <w:t xml:space="preserve"> i </w:t>
      </w:r>
      <w:r w:rsidRPr="005C3E5E">
        <w:rPr>
          <w:rFonts w:ascii="Arial" w:hAnsi="Arial" w:cs="Arial"/>
          <w:sz w:val="18"/>
        </w:rPr>
        <w:t>warunków bezpieczeństwa ruchu drogowego,</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(b)</w:t>
      </w:r>
      <w:r w:rsidRPr="005C3E5E">
        <w:rPr>
          <w:rFonts w:ascii="Arial" w:hAnsi="Arial" w:cs="Arial"/>
          <w:sz w:val="18"/>
        </w:rPr>
        <w:tab/>
        <w:t>utrzymanie płynności ruchu publicznego,</w:t>
      </w:r>
    </w:p>
    <w:p w:rsidR="009F1482" w:rsidRPr="005C3E5E" w:rsidRDefault="009F1482" w:rsidP="00834377">
      <w:pPr>
        <w:pStyle w:val="sstnromalny"/>
        <w:spacing w:line="264" w:lineRule="auto"/>
        <w:jc w:val="both"/>
        <w:rPr>
          <w:rFonts w:ascii="Arial" w:hAnsi="Arial" w:cs="Arial"/>
          <w:sz w:val="18"/>
        </w:rPr>
      </w:pP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Koszt ryczałtowy likwidacji objazdów/przejazdów</w:t>
      </w:r>
      <w:r w:rsidR="00AE71FA" w:rsidRPr="005C3E5E">
        <w:rPr>
          <w:rFonts w:ascii="Arial" w:hAnsi="Arial" w:cs="Arial"/>
          <w:sz w:val="18"/>
        </w:rPr>
        <w:t xml:space="preserve"> i </w:t>
      </w:r>
      <w:r w:rsidRPr="005C3E5E">
        <w:rPr>
          <w:rFonts w:ascii="Arial" w:hAnsi="Arial" w:cs="Arial"/>
          <w:sz w:val="18"/>
        </w:rPr>
        <w:t>organizacji ruchu obejmuje:</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(a)</w:t>
      </w:r>
      <w:r w:rsidRPr="005C3E5E">
        <w:rPr>
          <w:rFonts w:ascii="Arial" w:hAnsi="Arial" w:cs="Arial"/>
          <w:sz w:val="18"/>
        </w:rPr>
        <w:tab/>
        <w:t>usunięcie wbudowanych materiałów</w:t>
      </w:r>
      <w:r w:rsidR="00AE71FA" w:rsidRPr="005C3E5E">
        <w:rPr>
          <w:rFonts w:ascii="Arial" w:hAnsi="Arial" w:cs="Arial"/>
          <w:sz w:val="18"/>
        </w:rPr>
        <w:t xml:space="preserve"> i </w:t>
      </w:r>
      <w:r w:rsidRPr="005C3E5E">
        <w:rPr>
          <w:rFonts w:ascii="Arial" w:hAnsi="Arial" w:cs="Arial"/>
          <w:sz w:val="18"/>
        </w:rPr>
        <w:t>oznakowania,</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(b)</w:t>
      </w:r>
      <w:r w:rsidRPr="005C3E5E">
        <w:rPr>
          <w:rFonts w:ascii="Arial" w:hAnsi="Arial" w:cs="Arial"/>
          <w:sz w:val="18"/>
        </w:rPr>
        <w:tab/>
        <w:t>demontaż objazdów</w:t>
      </w:r>
      <w:r w:rsidR="00AE71FA" w:rsidRPr="005C3E5E">
        <w:rPr>
          <w:rFonts w:ascii="Arial" w:hAnsi="Arial" w:cs="Arial"/>
          <w:sz w:val="18"/>
        </w:rPr>
        <w:t xml:space="preserve"> i </w:t>
      </w:r>
      <w:r w:rsidRPr="005C3E5E">
        <w:rPr>
          <w:rFonts w:ascii="Arial" w:hAnsi="Arial" w:cs="Arial"/>
          <w:sz w:val="18"/>
        </w:rPr>
        <w:t>dróg dojazdowych po zakończeniu robót,</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(c)</w:t>
      </w:r>
      <w:r w:rsidRPr="005C3E5E">
        <w:rPr>
          <w:rFonts w:ascii="Arial" w:hAnsi="Arial" w:cs="Arial"/>
          <w:sz w:val="18"/>
        </w:rPr>
        <w:tab/>
        <w:t>koszty związane z naprawą/remontem dróg objazdowych,</w:t>
      </w:r>
    </w:p>
    <w:p w:rsidR="009F1482" w:rsidRPr="005C3E5E" w:rsidRDefault="009F1482" w:rsidP="00834377">
      <w:pPr>
        <w:pStyle w:val="sstnromalny"/>
        <w:spacing w:line="264" w:lineRule="auto"/>
        <w:ind w:left="1416" w:hanging="707"/>
        <w:jc w:val="both"/>
        <w:rPr>
          <w:rFonts w:ascii="Arial" w:hAnsi="Arial" w:cs="Arial"/>
          <w:sz w:val="18"/>
        </w:rPr>
      </w:pPr>
      <w:r w:rsidRPr="005C3E5E">
        <w:rPr>
          <w:rFonts w:ascii="Arial" w:hAnsi="Arial" w:cs="Arial"/>
          <w:sz w:val="18"/>
        </w:rPr>
        <w:t>(d)</w:t>
      </w:r>
      <w:r w:rsidRPr="005C3E5E">
        <w:rPr>
          <w:rFonts w:ascii="Arial" w:hAnsi="Arial" w:cs="Arial"/>
          <w:sz w:val="18"/>
        </w:rPr>
        <w:tab/>
        <w:t>Likwidację objazdu tymczasowego z kosztem rozbiórki mostu tymczasowego z dojazdami</w:t>
      </w:r>
      <w:r w:rsidR="00AE71FA" w:rsidRPr="005C3E5E">
        <w:rPr>
          <w:rFonts w:ascii="Arial" w:hAnsi="Arial" w:cs="Arial"/>
          <w:sz w:val="18"/>
        </w:rPr>
        <w:t xml:space="preserve"> i </w:t>
      </w:r>
      <w:r w:rsidRPr="005C3E5E">
        <w:rPr>
          <w:rFonts w:ascii="Arial" w:hAnsi="Arial" w:cs="Arial"/>
          <w:sz w:val="18"/>
        </w:rPr>
        <w:t xml:space="preserve">tymczasowej organizacji ruchu </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(e)</w:t>
      </w:r>
      <w:r w:rsidRPr="005C3E5E">
        <w:rPr>
          <w:rFonts w:ascii="Arial" w:hAnsi="Arial" w:cs="Arial"/>
          <w:sz w:val="18"/>
        </w:rPr>
        <w:tab/>
        <w:t>doprowadzenie terenu do stanu pierwotnego w tym wykonanie oznakowania zgodnego z projektem stałej organizacji ruchu, zgodnie z wymaganymi standardami.</w:t>
      </w:r>
    </w:p>
    <w:p w:rsidR="009F1482" w:rsidRPr="005C3E5E" w:rsidRDefault="009F1482" w:rsidP="00256E4A">
      <w:pPr>
        <w:pStyle w:val="SSTnag3"/>
      </w:pPr>
      <w:r w:rsidRPr="005C3E5E">
        <w:t>Warunki Kontraktu</w:t>
      </w:r>
      <w:r w:rsidR="00AE71FA" w:rsidRPr="005C3E5E">
        <w:t xml:space="preserve"> i </w:t>
      </w:r>
      <w:r w:rsidRPr="005C3E5E">
        <w:t>Wymagania Ogólne Specyfikacji Technicznej DM</w:t>
      </w:r>
      <w:r w:rsidR="00AE71FA" w:rsidRPr="005C3E5E">
        <w:t>.</w:t>
      </w:r>
      <w:r w:rsidRPr="005C3E5E">
        <w:t>00.00.00</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Koszt dostosowania się do wymagań Warunków Kontraktu</w:t>
      </w:r>
      <w:r w:rsidR="00AE71FA" w:rsidRPr="005C3E5E">
        <w:rPr>
          <w:rFonts w:ascii="Arial" w:hAnsi="Arial" w:cs="Arial"/>
          <w:sz w:val="18"/>
        </w:rPr>
        <w:t xml:space="preserve"> i </w:t>
      </w:r>
      <w:r w:rsidRPr="005C3E5E">
        <w:rPr>
          <w:rFonts w:ascii="Arial" w:hAnsi="Arial" w:cs="Arial"/>
          <w:sz w:val="18"/>
        </w:rPr>
        <w:t>Wymagań Ogólnych zawartych w STWiORB DM 00.00.00 obejmuje wszystkie warunki określone w w/w dokumentach, a nie wyszczególnione w kosztorysie.</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 xml:space="preserve">Jednostką rozliczeniową jest ryczałt  dla pozycji dotyczących: </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 xml:space="preserve">       - kosztów dostosowania się do wymagań Warunków Kontraktu</w:t>
      </w:r>
      <w:r w:rsidR="00AE71FA" w:rsidRPr="005C3E5E">
        <w:rPr>
          <w:rFonts w:ascii="Arial" w:hAnsi="Arial" w:cs="Arial"/>
          <w:sz w:val="18"/>
        </w:rPr>
        <w:t xml:space="preserve"> i </w:t>
      </w:r>
      <w:r w:rsidRPr="005C3E5E">
        <w:rPr>
          <w:rFonts w:ascii="Arial" w:hAnsi="Arial" w:cs="Arial"/>
          <w:sz w:val="18"/>
        </w:rPr>
        <w:t xml:space="preserve">Wymagań Ogólnych </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a w tym m.in.:</w:t>
      </w:r>
    </w:p>
    <w:p w:rsidR="009F1482" w:rsidRPr="005C3E5E" w:rsidRDefault="009F1482" w:rsidP="00834377">
      <w:pPr>
        <w:pStyle w:val="sstnromalny"/>
        <w:numPr>
          <w:ilvl w:val="0"/>
          <w:numId w:val="106"/>
        </w:numPr>
        <w:spacing w:line="264" w:lineRule="auto"/>
        <w:ind w:left="924" w:hanging="357"/>
        <w:jc w:val="both"/>
        <w:rPr>
          <w:rFonts w:ascii="Arial" w:hAnsi="Arial" w:cs="Arial"/>
          <w:sz w:val="18"/>
        </w:rPr>
      </w:pPr>
      <w:r w:rsidRPr="005C3E5E">
        <w:rPr>
          <w:rFonts w:ascii="Arial" w:hAnsi="Arial" w:cs="Arial"/>
          <w:sz w:val="18"/>
        </w:rPr>
        <w:t>Opracowanie</w:t>
      </w:r>
      <w:r w:rsidR="00AE71FA" w:rsidRPr="005C3E5E">
        <w:rPr>
          <w:rFonts w:ascii="Arial" w:hAnsi="Arial" w:cs="Arial"/>
          <w:sz w:val="18"/>
        </w:rPr>
        <w:t xml:space="preserve"> i </w:t>
      </w:r>
      <w:r w:rsidRPr="005C3E5E">
        <w:rPr>
          <w:rFonts w:ascii="Arial" w:hAnsi="Arial" w:cs="Arial"/>
          <w:sz w:val="18"/>
        </w:rPr>
        <w:t>dostarczenie dokumentacji wymienionej w pkt. 1.5.2 przez Wykonawcę obejmuje bez ograniczeń:</w:t>
      </w:r>
    </w:p>
    <w:p w:rsidR="009F1482" w:rsidRPr="005C3E5E" w:rsidRDefault="009F1482" w:rsidP="00834377">
      <w:pPr>
        <w:pStyle w:val="sstnromalny"/>
        <w:numPr>
          <w:ilvl w:val="0"/>
          <w:numId w:val="113"/>
        </w:numPr>
        <w:spacing w:line="264" w:lineRule="auto"/>
        <w:jc w:val="both"/>
        <w:rPr>
          <w:rFonts w:ascii="Arial" w:hAnsi="Arial" w:cs="Arial"/>
          <w:sz w:val="18"/>
        </w:rPr>
      </w:pPr>
      <w:r w:rsidRPr="005C3E5E">
        <w:rPr>
          <w:rFonts w:ascii="Arial" w:hAnsi="Arial" w:cs="Arial"/>
          <w:sz w:val="18"/>
        </w:rPr>
        <w:t xml:space="preserve">przygotowanie Rysunków, materiałów, projektów itp. dokumentacji wymienionej w pkt. 1.5.2   zgodnie z wymaganiami prawa polskiego zawartymi w odpowiednich normach, wytycznych, kodeksach </w:t>
      </w:r>
      <w:r w:rsidR="00AE71FA" w:rsidRPr="005C3E5E">
        <w:rPr>
          <w:rFonts w:ascii="Arial" w:hAnsi="Arial" w:cs="Arial"/>
          <w:sz w:val="18"/>
        </w:rPr>
        <w:t xml:space="preserve"> i </w:t>
      </w:r>
      <w:r w:rsidRPr="005C3E5E">
        <w:rPr>
          <w:rFonts w:ascii="Arial" w:hAnsi="Arial" w:cs="Arial"/>
          <w:sz w:val="18"/>
        </w:rPr>
        <w:t>przepisach;</w:t>
      </w:r>
    </w:p>
    <w:p w:rsidR="009F1482" w:rsidRPr="005C3E5E" w:rsidRDefault="009F1482" w:rsidP="00834377">
      <w:pPr>
        <w:pStyle w:val="sstnromalny"/>
        <w:numPr>
          <w:ilvl w:val="0"/>
          <w:numId w:val="113"/>
        </w:numPr>
        <w:spacing w:line="264" w:lineRule="auto"/>
        <w:jc w:val="both"/>
        <w:rPr>
          <w:rFonts w:ascii="Arial" w:hAnsi="Arial" w:cs="Arial"/>
          <w:sz w:val="18"/>
        </w:rPr>
      </w:pPr>
      <w:r w:rsidRPr="005C3E5E">
        <w:rPr>
          <w:rFonts w:ascii="Arial" w:hAnsi="Arial" w:cs="Arial"/>
          <w:sz w:val="18"/>
        </w:rPr>
        <w:t>uzyskanie wymaganych uzgodnień, zezwoleń</w:t>
      </w:r>
      <w:r w:rsidR="00AE71FA" w:rsidRPr="005C3E5E">
        <w:rPr>
          <w:rFonts w:ascii="Arial" w:hAnsi="Arial" w:cs="Arial"/>
          <w:sz w:val="18"/>
        </w:rPr>
        <w:t xml:space="preserve"> i </w:t>
      </w:r>
      <w:r w:rsidRPr="005C3E5E">
        <w:rPr>
          <w:rFonts w:ascii="Arial" w:hAnsi="Arial" w:cs="Arial"/>
          <w:sz w:val="18"/>
        </w:rPr>
        <w:t>zatwierdzeń odpowiednich władz</w:t>
      </w:r>
      <w:r w:rsidR="00AE71FA" w:rsidRPr="005C3E5E">
        <w:rPr>
          <w:rFonts w:ascii="Arial" w:hAnsi="Arial" w:cs="Arial"/>
          <w:sz w:val="18"/>
        </w:rPr>
        <w:t xml:space="preserve"> i </w:t>
      </w:r>
      <w:r w:rsidRPr="005C3E5E">
        <w:rPr>
          <w:rFonts w:ascii="Arial" w:hAnsi="Arial" w:cs="Arial"/>
          <w:sz w:val="18"/>
        </w:rPr>
        <w:t>Inżynier;</w:t>
      </w:r>
    </w:p>
    <w:p w:rsidR="009F1482" w:rsidRPr="005C3E5E" w:rsidRDefault="009F1482" w:rsidP="00834377">
      <w:pPr>
        <w:pStyle w:val="sstnromalny"/>
        <w:numPr>
          <w:ilvl w:val="0"/>
          <w:numId w:val="113"/>
        </w:numPr>
        <w:spacing w:line="264" w:lineRule="auto"/>
        <w:jc w:val="both"/>
        <w:rPr>
          <w:rFonts w:ascii="Arial" w:hAnsi="Arial" w:cs="Arial"/>
          <w:sz w:val="18"/>
        </w:rPr>
      </w:pPr>
      <w:r w:rsidRPr="005C3E5E">
        <w:rPr>
          <w:rFonts w:ascii="Arial" w:hAnsi="Arial" w:cs="Arial"/>
          <w:sz w:val="18"/>
        </w:rPr>
        <w:t>powielanie dokumentacji wymienionej w pkt. 1.5.2 w ilości jak określono;</w:t>
      </w:r>
    </w:p>
    <w:p w:rsidR="009F1482" w:rsidRPr="005C3E5E" w:rsidRDefault="009F1482" w:rsidP="00834377">
      <w:pPr>
        <w:pStyle w:val="sstnromalny"/>
        <w:numPr>
          <w:ilvl w:val="0"/>
          <w:numId w:val="113"/>
        </w:numPr>
        <w:spacing w:line="264" w:lineRule="auto"/>
        <w:jc w:val="both"/>
        <w:rPr>
          <w:rFonts w:ascii="Arial" w:hAnsi="Arial" w:cs="Arial"/>
          <w:sz w:val="18"/>
        </w:rPr>
      </w:pPr>
      <w:r w:rsidRPr="005C3E5E">
        <w:rPr>
          <w:rFonts w:ascii="Arial" w:hAnsi="Arial" w:cs="Arial"/>
          <w:sz w:val="18"/>
        </w:rPr>
        <w:t>dostarczenie dokumentacji wymienionej w pkt. 1.5.2 Inżynierowi oraz odpowiednim władzom zgodnie z obowiązującymi zasadami;</w:t>
      </w:r>
    </w:p>
    <w:p w:rsidR="009F1482" w:rsidRPr="005C3E5E" w:rsidRDefault="009F1482" w:rsidP="00834377">
      <w:pPr>
        <w:pStyle w:val="sstnromalny"/>
        <w:spacing w:line="264" w:lineRule="auto"/>
        <w:jc w:val="both"/>
        <w:rPr>
          <w:rFonts w:ascii="Arial" w:hAnsi="Arial" w:cs="Arial"/>
          <w:sz w:val="18"/>
        </w:rPr>
      </w:pPr>
    </w:p>
    <w:p w:rsidR="009F1482" w:rsidRPr="005C3E5E" w:rsidRDefault="009F1482" w:rsidP="00834377">
      <w:pPr>
        <w:pStyle w:val="sstnromalny"/>
        <w:numPr>
          <w:ilvl w:val="0"/>
          <w:numId w:val="106"/>
        </w:numPr>
        <w:spacing w:line="264" w:lineRule="auto"/>
        <w:ind w:left="924" w:hanging="357"/>
        <w:jc w:val="both"/>
        <w:rPr>
          <w:rFonts w:ascii="Arial" w:hAnsi="Arial" w:cs="Arial"/>
          <w:sz w:val="18"/>
        </w:rPr>
      </w:pPr>
      <w:r w:rsidRPr="005C3E5E">
        <w:rPr>
          <w:rFonts w:ascii="Arial" w:hAnsi="Arial" w:cs="Arial"/>
          <w:sz w:val="18"/>
        </w:rPr>
        <w:t>Podporządkowanie się wymaganiom administracji drogowej obejmuje bez ograniczeń:</w:t>
      </w:r>
    </w:p>
    <w:p w:rsidR="009F1482" w:rsidRPr="005C3E5E" w:rsidRDefault="009F1482" w:rsidP="00834377">
      <w:pPr>
        <w:pStyle w:val="sstnromalny"/>
        <w:numPr>
          <w:ilvl w:val="0"/>
          <w:numId w:val="114"/>
        </w:numPr>
        <w:spacing w:line="264" w:lineRule="auto"/>
        <w:jc w:val="both"/>
        <w:rPr>
          <w:rFonts w:ascii="Arial" w:hAnsi="Arial" w:cs="Arial"/>
          <w:sz w:val="18"/>
        </w:rPr>
      </w:pPr>
      <w:r w:rsidRPr="005C3E5E">
        <w:rPr>
          <w:rFonts w:ascii="Arial" w:hAnsi="Arial" w:cs="Arial"/>
          <w:sz w:val="18"/>
        </w:rPr>
        <w:t>uzyskiwanie wymaganych uzgodnień</w:t>
      </w:r>
      <w:r w:rsidR="00AE71FA" w:rsidRPr="005C3E5E">
        <w:rPr>
          <w:rFonts w:ascii="Arial" w:hAnsi="Arial" w:cs="Arial"/>
          <w:sz w:val="18"/>
        </w:rPr>
        <w:t xml:space="preserve"> i </w:t>
      </w:r>
      <w:r w:rsidRPr="005C3E5E">
        <w:rPr>
          <w:rFonts w:ascii="Arial" w:hAnsi="Arial" w:cs="Arial"/>
          <w:sz w:val="18"/>
        </w:rPr>
        <w:t>zezwoleń odpowiednich władz, użytkowników, właścicieli</w:t>
      </w:r>
      <w:r w:rsidR="00AE71FA" w:rsidRPr="005C3E5E">
        <w:rPr>
          <w:rFonts w:ascii="Arial" w:hAnsi="Arial" w:cs="Arial"/>
          <w:sz w:val="18"/>
        </w:rPr>
        <w:t xml:space="preserve"> i </w:t>
      </w:r>
      <w:r w:rsidRPr="005C3E5E">
        <w:rPr>
          <w:rFonts w:ascii="Arial" w:hAnsi="Arial" w:cs="Arial"/>
          <w:sz w:val="18"/>
        </w:rPr>
        <w:t>innych osób prawnych</w:t>
      </w:r>
      <w:r w:rsidR="00AE71FA" w:rsidRPr="005C3E5E">
        <w:rPr>
          <w:rFonts w:ascii="Arial" w:hAnsi="Arial" w:cs="Arial"/>
          <w:sz w:val="18"/>
        </w:rPr>
        <w:t xml:space="preserve"> i </w:t>
      </w:r>
      <w:r w:rsidRPr="005C3E5E">
        <w:rPr>
          <w:rFonts w:ascii="Arial" w:hAnsi="Arial" w:cs="Arial"/>
          <w:sz w:val="18"/>
        </w:rPr>
        <w:t>fizycznych;</w:t>
      </w:r>
    </w:p>
    <w:p w:rsidR="009F1482" w:rsidRPr="005C3E5E" w:rsidRDefault="009F1482" w:rsidP="00834377">
      <w:pPr>
        <w:pStyle w:val="sstnromalny"/>
        <w:numPr>
          <w:ilvl w:val="0"/>
          <w:numId w:val="114"/>
        </w:numPr>
        <w:spacing w:line="264" w:lineRule="auto"/>
        <w:jc w:val="both"/>
        <w:rPr>
          <w:rFonts w:ascii="Arial" w:hAnsi="Arial" w:cs="Arial"/>
          <w:sz w:val="18"/>
        </w:rPr>
      </w:pPr>
      <w:r w:rsidRPr="005C3E5E">
        <w:rPr>
          <w:rFonts w:ascii="Arial" w:hAnsi="Arial" w:cs="Arial"/>
          <w:sz w:val="18"/>
        </w:rPr>
        <w:t>przeprowadzenie inwentaryzacji Placu Budowy;</w:t>
      </w:r>
    </w:p>
    <w:p w:rsidR="009F1482" w:rsidRPr="005C3E5E" w:rsidRDefault="009F1482" w:rsidP="00834377">
      <w:pPr>
        <w:pStyle w:val="sstnromalny"/>
        <w:numPr>
          <w:ilvl w:val="0"/>
          <w:numId w:val="114"/>
        </w:numPr>
        <w:spacing w:line="264" w:lineRule="auto"/>
        <w:jc w:val="both"/>
        <w:rPr>
          <w:rFonts w:ascii="Arial" w:hAnsi="Arial" w:cs="Arial"/>
          <w:sz w:val="18"/>
        </w:rPr>
      </w:pPr>
      <w:r w:rsidRPr="005C3E5E">
        <w:rPr>
          <w:rFonts w:ascii="Arial" w:hAnsi="Arial" w:cs="Arial"/>
          <w:sz w:val="18"/>
        </w:rPr>
        <w:t>przywrócenie dróg publicznych do stanu pierwotnego zgodnie z wymaganiami odpowiednich władz</w:t>
      </w:r>
      <w:r w:rsidR="00AE71FA" w:rsidRPr="005C3E5E">
        <w:rPr>
          <w:rFonts w:ascii="Arial" w:hAnsi="Arial" w:cs="Arial"/>
          <w:sz w:val="18"/>
        </w:rPr>
        <w:t xml:space="preserve"> i </w:t>
      </w:r>
      <w:r w:rsidRPr="005C3E5E">
        <w:rPr>
          <w:rFonts w:ascii="Arial" w:hAnsi="Arial" w:cs="Arial"/>
          <w:sz w:val="18"/>
        </w:rPr>
        <w:t>po zgodzie</w:t>
      </w:r>
      <w:r w:rsidR="00AE71FA" w:rsidRPr="005C3E5E">
        <w:rPr>
          <w:rFonts w:ascii="Arial" w:hAnsi="Arial" w:cs="Arial"/>
          <w:sz w:val="18"/>
        </w:rPr>
        <w:t xml:space="preserve"> i </w:t>
      </w:r>
      <w:r w:rsidRPr="005C3E5E">
        <w:rPr>
          <w:rFonts w:ascii="Arial" w:hAnsi="Arial" w:cs="Arial"/>
          <w:sz w:val="18"/>
        </w:rPr>
        <w:t>aprobacie Inżynier.</w:t>
      </w:r>
    </w:p>
    <w:p w:rsidR="009F1482" w:rsidRPr="005C3E5E" w:rsidRDefault="009F1482" w:rsidP="00834377">
      <w:pPr>
        <w:pStyle w:val="sstnromalny"/>
        <w:spacing w:line="264" w:lineRule="auto"/>
        <w:jc w:val="both"/>
        <w:rPr>
          <w:rFonts w:ascii="Arial" w:hAnsi="Arial" w:cs="Arial"/>
          <w:sz w:val="18"/>
        </w:rPr>
      </w:pPr>
    </w:p>
    <w:p w:rsidR="009F1482" w:rsidRPr="005C3E5E" w:rsidRDefault="009F1482" w:rsidP="00834377">
      <w:pPr>
        <w:pStyle w:val="sstnromalny"/>
        <w:numPr>
          <w:ilvl w:val="0"/>
          <w:numId w:val="106"/>
        </w:numPr>
        <w:spacing w:line="264" w:lineRule="auto"/>
        <w:ind w:left="924" w:hanging="357"/>
        <w:jc w:val="both"/>
        <w:rPr>
          <w:rFonts w:ascii="Arial" w:hAnsi="Arial" w:cs="Arial"/>
          <w:sz w:val="18"/>
        </w:rPr>
      </w:pPr>
      <w:r w:rsidRPr="005C3E5E">
        <w:rPr>
          <w:rFonts w:ascii="Arial" w:hAnsi="Arial" w:cs="Arial"/>
          <w:sz w:val="18"/>
        </w:rPr>
        <w:t>Utrzymanie dróg publicznych w czystości obejmuje bez ograniczeń:</w:t>
      </w:r>
    </w:p>
    <w:p w:rsidR="009F1482" w:rsidRPr="005C3E5E" w:rsidRDefault="009F1482" w:rsidP="00834377">
      <w:pPr>
        <w:pStyle w:val="sstnromalny"/>
        <w:numPr>
          <w:ilvl w:val="0"/>
          <w:numId w:val="107"/>
        </w:numPr>
        <w:spacing w:line="264" w:lineRule="auto"/>
        <w:jc w:val="both"/>
        <w:rPr>
          <w:rFonts w:ascii="Arial" w:hAnsi="Arial" w:cs="Arial"/>
          <w:sz w:val="18"/>
        </w:rPr>
      </w:pPr>
      <w:r w:rsidRPr="005C3E5E">
        <w:rPr>
          <w:rFonts w:ascii="Arial" w:hAnsi="Arial" w:cs="Arial"/>
          <w:sz w:val="18"/>
        </w:rPr>
        <w:t>budowa</w:t>
      </w:r>
      <w:r w:rsidR="00AE71FA" w:rsidRPr="005C3E5E">
        <w:rPr>
          <w:rFonts w:ascii="Arial" w:hAnsi="Arial" w:cs="Arial"/>
          <w:sz w:val="18"/>
        </w:rPr>
        <w:t xml:space="preserve"> i </w:t>
      </w:r>
      <w:r w:rsidRPr="005C3E5E">
        <w:rPr>
          <w:rFonts w:ascii="Arial" w:hAnsi="Arial" w:cs="Arial"/>
          <w:sz w:val="18"/>
        </w:rPr>
        <w:t>utrzymanie urządzeń do mycia opon w czasie trwania Kontraktu jak uzgodniono z Inspektorem nadzoru;</w:t>
      </w:r>
    </w:p>
    <w:p w:rsidR="009F1482" w:rsidRPr="005C3E5E" w:rsidRDefault="009F1482" w:rsidP="00834377">
      <w:pPr>
        <w:pStyle w:val="sstnromalny"/>
        <w:numPr>
          <w:ilvl w:val="0"/>
          <w:numId w:val="107"/>
        </w:numPr>
        <w:spacing w:line="264" w:lineRule="auto"/>
        <w:jc w:val="both"/>
        <w:rPr>
          <w:rFonts w:ascii="Arial" w:hAnsi="Arial" w:cs="Arial"/>
          <w:sz w:val="18"/>
        </w:rPr>
      </w:pPr>
      <w:r w:rsidRPr="005C3E5E">
        <w:rPr>
          <w:rFonts w:ascii="Arial" w:hAnsi="Arial" w:cs="Arial"/>
          <w:sz w:val="18"/>
        </w:rPr>
        <w:t>usunięcie urządzeń do mycia opon po zakończeniu Robót;</w:t>
      </w:r>
    </w:p>
    <w:p w:rsidR="009F1482" w:rsidRPr="005C3E5E" w:rsidRDefault="009F1482" w:rsidP="00834377">
      <w:pPr>
        <w:pStyle w:val="sstnromalny"/>
        <w:numPr>
          <w:ilvl w:val="0"/>
          <w:numId w:val="107"/>
        </w:numPr>
        <w:spacing w:line="264" w:lineRule="auto"/>
        <w:jc w:val="both"/>
        <w:rPr>
          <w:rFonts w:ascii="Arial" w:hAnsi="Arial" w:cs="Arial"/>
          <w:sz w:val="18"/>
        </w:rPr>
      </w:pPr>
      <w:r w:rsidRPr="005C3E5E">
        <w:rPr>
          <w:rFonts w:ascii="Arial" w:hAnsi="Arial" w:cs="Arial"/>
          <w:sz w:val="18"/>
        </w:rPr>
        <w:t>usunięcie wszelkich przydatnych</w:t>
      </w:r>
      <w:r w:rsidR="00AE71FA" w:rsidRPr="005C3E5E">
        <w:rPr>
          <w:rFonts w:ascii="Arial" w:hAnsi="Arial" w:cs="Arial"/>
          <w:sz w:val="18"/>
        </w:rPr>
        <w:t xml:space="preserve"> i </w:t>
      </w:r>
      <w:r w:rsidRPr="005C3E5E">
        <w:rPr>
          <w:rFonts w:ascii="Arial" w:hAnsi="Arial" w:cs="Arial"/>
          <w:sz w:val="18"/>
        </w:rPr>
        <w:t>nie nieprzydatnych materiałów na składowisko Wykonawcy poza Plac Budowy;</w:t>
      </w:r>
    </w:p>
    <w:p w:rsidR="009F1482" w:rsidRPr="005C3E5E" w:rsidRDefault="009F1482" w:rsidP="00834377">
      <w:pPr>
        <w:pStyle w:val="sstnromalny"/>
        <w:numPr>
          <w:ilvl w:val="0"/>
          <w:numId w:val="107"/>
        </w:numPr>
        <w:spacing w:line="264" w:lineRule="auto"/>
        <w:jc w:val="both"/>
        <w:rPr>
          <w:rFonts w:ascii="Arial" w:hAnsi="Arial" w:cs="Arial"/>
          <w:sz w:val="18"/>
        </w:rPr>
      </w:pPr>
      <w:r w:rsidRPr="005C3E5E">
        <w:rPr>
          <w:rFonts w:ascii="Arial" w:hAnsi="Arial" w:cs="Arial"/>
          <w:sz w:val="18"/>
        </w:rPr>
        <w:t>przywrócenie Placu Budowy do stanu pierwotnego;</w:t>
      </w:r>
    </w:p>
    <w:p w:rsidR="009F1482" w:rsidRPr="005C3E5E" w:rsidRDefault="009F1482" w:rsidP="00834377">
      <w:pPr>
        <w:pStyle w:val="sstnromalny"/>
        <w:numPr>
          <w:ilvl w:val="0"/>
          <w:numId w:val="107"/>
        </w:numPr>
        <w:spacing w:line="264" w:lineRule="auto"/>
        <w:jc w:val="both"/>
        <w:rPr>
          <w:rFonts w:ascii="Arial" w:hAnsi="Arial" w:cs="Arial"/>
          <w:sz w:val="18"/>
        </w:rPr>
      </w:pPr>
      <w:r w:rsidRPr="005C3E5E">
        <w:rPr>
          <w:rFonts w:ascii="Arial" w:hAnsi="Arial" w:cs="Arial"/>
          <w:sz w:val="18"/>
        </w:rPr>
        <w:t>utrzymanie czystości dróg publicznych zgodnie z zakresem uzgodnionym w punkcie 9</w:t>
      </w:r>
      <w:r w:rsidR="00AE71FA" w:rsidRPr="005C3E5E">
        <w:rPr>
          <w:rFonts w:ascii="Arial" w:hAnsi="Arial" w:cs="Arial"/>
          <w:sz w:val="18"/>
        </w:rPr>
        <w:t xml:space="preserve"> i </w:t>
      </w:r>
      <w:r w:rsidRPr="005C3E5E">
        <w:rPr>
          <w:rFonts w:ascii="Arial" w:hAnsi="Arial" w:cs="Arial"/>
          <w:sz w:val="18"/>
        </w:rPr>
        <w:t>zatwierdzonym przez Inżyniera;</w:t>
      </w:r>
    </w:p>
    <w:p w:rsidR="009F1482" w:rsidRPr="005C3E5E" w:rsidRDefault="009F1482" w:rsidP="00834377">
      <w:pPr>
        <w:pStyle w:val="sstnromalny"/>
        <w:numPr>
          <w:ilvl w:val="0"/>
          <w:numId w:val="107"/>
        </w:numPr>
        <w:spacing w:line="264" w:lineRule="auto"/>
        <w:jc w:val="both"/>
        <w:rPr>
          <w:rFonts w:ascii="Arial" w:hAnsi="Arial" w:cs="Arial"/>
          <w:sz w:val="18"/>
        </w:rPr>
      </w:pPr>
      <w:r w:rsidRPr="005C3E5E">
        <w:rPr>
          <w:rFonts w:ascii="Arial" w:hAnsi="Arial" w:cs="Arial"/>
          <w:sz w:val="18"/>
        </w:rPr>
        <w:t>koszty podporządkowania się wymaganiom specyfikacji, polskich norm</w:t>
      </w:r>
      <w:r w:rsidR="00AE71FA" w:rsidRPr="005C3E5E">
        <w:rPr>
          <w:rFonts w:ascii="Arial" w:hAnsi="Arial" w:cs="Arial"/>
          <w:sz w:val="18"/>
        </w:rPr>
        <w:t xml:space="preserve"> i </w:t>
      </w:r>
      <w:r w:rsidRPr="005C3E5E">
        <w:rPr>
          <w:rFonts w:ascii="Arial" w:hAnsi="Arial" w:cs="Arial"/>
          <w:sz w:val="18"/>
        </w:rPr>
        <w:t>przepisów.</w:t>
      </w:r>
    </w:p>
    <w:p w:rsidR="009F1482" w:rsidRPr="005C3E5E" w:rsidRDefault="009F1482" w:rsidP="00834377">
      <w:pPr>
        <w:pStyle w:val="sstnromalny"/>
        <w:spacing w:line="264" w:lineRule="auto"/>
        <w:jc w:val="both"/>
        <w:rPr>
          <w:rFonts w:ascii="Arial" w:hAnsi="Arial" w:cs="Arial"/>
          <w:sz w:val="18"/>
        </w:rPr>
      </w:pPr>
    </w:p>
    <w:p w:rsidR="009F1482" w:rsidRPr="005C3E5E" w:rsidRDefault="009F1482" w:rsidP="00834377">
      <w:pPr>
        <w:pStyle w:val="sstnromalny"/>
        <w:numPr>
          <w:ilvl w:val="0"/>
          <w:numId w:val="106"/>
        </w:numPr>
        <w:spacing w:line="264" w:lineRule="auto"/>
        <w:ind w:left="924" w:hanging="357"/>
        <w:jc w:val="both"/>
        <w:rPr>
          <w:rFonts w:ascii="Arial" w:hAnsi="Arial" w:cs="Arial"/>
          <w:sz w:val="18"/>
        </w:rPr>
      </w:pPr>
      <w:r w:rsidRPr="005C3E5E">
        <w:rPr>
          <w:rFonts w:ascii="Arial" w:hAnsi="Arial" w:cs="Arial"/>
          <w:sz w:val="18"/>
        </w:rPr>
        <w:t>Zapewnienie dostępu do dróg, posesji</w:t>
      </w:r>
      <w:r w:rsidR="00AE71FA" w:rsidRPr="005C3E5E">
        <w:rPr>
          <w:rFonts w:ascii="Arial" w:hAnsi="Arial" w:cs="Arial"/>
          <w:sz w:val="18"/>
        </w:rPr>
        <w:t xml:space="preserve"> i </w:t>
      </w:r>
      <w:r w:rsidRPr="005C3E5E">
        <w:rPr>
          <w:rFonts w:ascii="Arial" w:hAnsi="Arial" w:cs="Arial"/>
          <w:sz w:val="18"/>
        </w:rPr>
        <w:t>pól obejmuje bez ograniczeń:</w:t>
      </w:r>
    </w:p>
    <w:p w:rsidR="009F1482" w:rsidRPr="005C3E5E" w:rsidRDefault="009F1482" w:rsidP="00834377">
      <w:pPr>
        <w:pStyle w:val="sstnromalny"/>
        <w:numPr>
          <w:ilvl w:val="0"/>
          <w:numId w:val="108"/>
        </w:numPr>
        <w:spacing w:line="264" w:lineRule="auto"/>
        <w:jc w:val="both"/>
        <w:rPr>
          <w:rFonts w:ascii="Arial" w:hAnsi="Arial" w:cs="Arial"/>
          <w:sz w:val="18"/>
        </w:rPr>
      </w:pPr>
      <w:r w:rsidRPr="005C3E5E">
        <w:rPr>
          <w:rFonts w:ascii="Arial" w:hAnsi="Arial" w:cs="Arial"/>
          <w:sz w:val="18"/>
        </w:rPr>
        <w:t>uzgodnienie z właścicielem zakresu zapewnienia dostępu</w:t>
      </w:r>
      <w:r w:rsidR="00AE71FA" w:rsidRPr="005C3E5E">
        <w:rPr>
          <w:rFonts w:ascii="Arial" w:hAnsi="Arial" w:cs="Arial"/>
          <w:sz w:val="18"/>
        </w:rPr>
        <w:t xml:space="preserve"> i </w:t>
      </w:r>
      <w:r w:rsidRPr="005C3E5E">
        <w:rPr>
          <w:rFonts w:ascii="Arial" w:hAnsi="Arial" w:cs="Arial"/>
          <w:sz w:val="18"/>
        </w:rPr>
        <w:t>zatwierdzenie przez Inżynier przed przystąpieniem do robót,</w:t>
      </w:r>
    </w:p>
    <w:p w:rsidR="009F1482" w:rsidRPr="005C3E5E" w:rsidRDefault="009F1482" w:rsidP="00834377">
      <w:pPr>
        <w:pStyle w:val="sstnromalny"/>
        <w:numPr>
          <w:ilvl w:val="0"/>
          <w:numId w:val="108"/>
        </w:numPr>
        <w:spacing w:line="264" w:lineRule="auto"/>
        <w:jc w:val="both"/>
        <w:rPr>
          <w:rFonts w:ascii="Arial" w:hAnsi="Arial" w:cs="Arial"/>
          <w:sz w:val="18"/>
        </w:rPr>
      </w:pPr>
      <w:r w:rsidRPr="005C3E5E">
        <w:rPr>
          <w:rFonts w:ascii="Arial" w:hAnsi="Arial" w:cs="Arial"/>
          <w:sz w:val="18"/>
        </w:rPr>
        <w:t>dostarczenie na Plac Budowy wszelkich niezbędnych materiałów</w:t>
      </w:r>
      <w:r w:rsidR="00AE71FA" w:rsidRPr="005C3E5E">
        <w:rPr>
          <w:rFonts w:ascii="Arial" w:hAnsi="Arial" w:cs="Arial"/>
          <w:sz w:val="18"/>
        </w:rPr>
        <w:t xml:space="preserve"> i </w:t>
      </w:r>
      <w:r w:rsidRPr="005C3E5E">
        <w:rPr>
          <w:rFonts w:ascii="Arial" w:hAnsi="Arial" w:cs="Arial"/>
          <w:sz w:val="18"/>
        </w:rPr>
        <w:t>sprzętu,</w:t>
      </w:r>
    </w:p>
    <w:p w:rsidR="009F1482" w:rsidRPr="005C3E5E" w:rsidRDefault="009F1482" w:rsidP="00834377">
      <w:pPr>
        <w:pStyle w:val="sstnromalny"/>
        <w:numPr>
          <w:ilvl w:val="0"/>
          <w:numId w:val="108"/>
        </w:numPr>
        <w:spacing w:line="264" w:lineRule="auto"/>
        <w:jc w:val="both"/>
        <w:rPr>
          <w:rFonts w:ascii="Arial" w:hAnsi="Arial" w:cs="Arial"/>
          <w:sz w:val="18"/>
        </w:rPr>
      </w:pPr>
      <w:r w:rsidRPr="005C3E5E">
        <w:rPr>
          <w:rFonts w:ascii="Arial" w:hAnsi="Arial" w:cs="Arial"/>
          <w:sz w:val="18"/>
        </w:rPr>
        <w:t>tymczasowe przełożenie urządzeń infrastruktury i/lub konstrukcji inżynierskich (jeżeli to konieczne),</w:t>
      </w:r>
    </w:p>
    <w:p w:rsidR="009F1482" w:rsidRPr="005C3E5E" w:rsidRDefault="009F1482" w:rsidP="00834377">
      <w:pPr>
        <w:pStyle w:val="sstnromalny"/>
        <w:numPr>
          <w:ilvl w:val="0"/>
          <w:numId w:val="108"/>
        </w:numPr>
        <w:spacing w:line="264" w:lineRule="auto"/>
        <w:jc w:val="both"/>
        <w:rPr>
          <w:rFonts w:ascii="Arial" w:hAnsi="Arial" w:cs="Arial"/>
          <w:sz w:val="18"/>
        </w:rPr>
      </w:pPr>
      <w:r w:rsidRPr="005C3E5E">
        <w:rPr>
          <w:rFonts w:ascii="Arial" w:hAnsi="Arial" w:cs="Arial"/>
          <w:sz w:val="18"/>
        </w:rPr>
        <w:t>roboty pomocnicze związane z budową lub utrzymaniem dostępu,</w:t>
      </w:r>
    </w:p>
    <w:p w:rsidR="009F1482" w:rsidRPr="005C3E5E" w:rsidRDefault="009F1482" w:rsidP="00834377">
      <w:pPr>
        <w:pStyle w:val="sstnromalny"/>
        <w:numPr>
          <w:ilvl w:val="0"/>
          <w:numId w:val="108"/>
        </w:numPr>
        <w:spacing w:line="264" w:lineRule="auto"/>
        <w:jc w:val="both"/>
        <w:rPr>
          <w:rFonts w:ascii="Arial" w:hAnsi="Arial" w:cs="Arial"/>
          <w:sz w:val="18"/>
        </w:rPr>
      </w:pPr>
      <w:r w:rsidRPr="005C3E5E">
        <w:rPr>
          <w:rFonts w:ascii="Arial" w:hAnsi="Arial" w:cs="Arial"/>
          <w:sz w:val="18"/>
        </w:rPr>
        <w:t>budowa lub/i utrzymanie dostępów (dojazdy, przejazdy, zjazdy itp.) w tym wielokrotne przemieszczanie,</w:t>
      </w:r>
    </w:p>
    <w:p w:rsidR="009F1482" w:rsidRPr="005C3E5E" w:rsidRDefault="009F1482" w:rsidP="00834377">
      <w:pPr>
        <w:pStyle w:val="sstnromalny"/>
        <w:numPr>
          <w:ilvl w:val="0"/>
          <w:numId w:val="108"/>
        </w:numPr>
        <w:spacing w:line="264" w:lineRule="auto"/>
        <w:jc w:val="both"/>
        <w:rPr>
          <w:rFonts w:ascii="Arial" w:hAnsi="Arial" w:cs="Arial"/>
          <w:sz w:val="18"/>
        </w:rPr>
      </w:pPr>
      <w:r w:rsidRPr="005C3E5E">
        <w:rPr>
          <w:rFonts w:ascii="Arial" w:hAnsi="Arial" w:cs="Arial"/>
          <w:sz w:val="18"/>
        </w:rPr>
        <w:t>usunięcie dostępów oraz tymczasowych urządzeń infrastruktury i/lub konstrukcji inżynierskich (jeżeli to konieczne),</w:t>
      </w:r>
    </w:p>
    <w:p w:rsidR="009F1482" w:rsidRPr="005C3E5E" w:rsidRDefault="009F1482" w:rsidP="00834377">
      <w:pPr>
        <w:pStyle w:val="sstnromalny"/>
        <w:numPr>
          <w:ilvl w:val="0"/>
          <w:numId w:val="108"/>
        </w:numPr>
        <w:spacing w:line="264" w:lineRule="auto"/>
        <w:jc w:val="both"/>
        <w:rPr>
          <w:rFonts w:ascii="Arial" w:hAnsi="Arial" w:cs="Arial"/>
          <w:sz w:val="18"/>
        </w:rPr>
      </w:pPr>
      <w:r w:rsidRPr="005C3E5E">
        <w:rPr>
          <w:rFonts w:ascii="Arial" w:hAnsi="Arial" w:cs="Arial"/>
          <w:sz w:val="18"/>
        </w:rPr>
        <w:t>przywrócenie lub przełożenie do ostatecznej lokalizacji urządzeń obcych lub konstrukcji inżynierskich (jeżeli jest to wymagane),</w:t>
      </w:r>
    </w:p>
    <w:p w:rsidR="009F1482" w:rsidRPr="005C3E5E" w:rsidRDefault="009F1482" w:rsidP="00834377">
      <w:pPr>
        <w:pStyle w:val="sstnromalny"/>
        <w:numPr>
          <w:ilvl w:val="0"/>
          <w:numId w:val="108"/>
        </w:numPr>
        <w:spacing w:line="264" w:lineRule="auto"/>
        <w:jc w:val="both"/>
        <w:rPr>
          <w:rFonts w:ascii="Arial" w:hAnsi="Arial" w:cs="Arial"/>
          <w:sz w:val="18"/>
        </w:rPr>
      </w:pPr>
      <w:r w:rsidRPr="005C3E5E">
        <w:rPr>
          <w:rFonts w:ascii="Arial" w:hAnsi="Arial" w:cs="Arial"/>
          <w:sz w:val="18"/>
        </w:rPr>
        <w:t>usunięcie wszelkich rozbiórkowych materiałów</w:t>
      </w:r>
      <w:r w:rsidR="00AE71FA" w:rsidRPr="005C3E5E">
        <w:rPr>
          <w:rFonts w:ascii="Arial" w:hAnsi="Arial" w:cs="Arial"/>
          <w:sz w:val="18"/>
        </w:rPr>
        <w:t xml:space="preserve"> i </w:t>
      </w:r>
      <w:r w:rsidRPr="005C3E5E">
        <w:rPr>
          <w:rFonts w:ascii="Arial" w:hAnsi="Arial" w:cs="Arial"/>
          <w:sz w:val="18"/>
        </w:rPr>
        <w:t>sprzętu na składowisko Wykonawcy poza Placem Budowy,</w:t>
      </w:r>
    </w:p>
    <w:p w:rsidR="009F1482" w:rsidRPr="005C3E5E" w:rsidRDefault="009F1482" w:rsidP="00834377">
      <w:pPr>
        <w:pStyle w:val="sstnromalny"/>
        <w:numPr>
          <w:ilvl w:val="0"/>
          <w:numId w:val="108"/>
        </w:numPr>
        <w:spacing w:line="264" w:lineRule="auto"/>
        <w:jc w:val="both"/>
        <w:rPr>
          <w:rFonts w:ascii="Arial" w:hAnsi="Arial" w:cs="Arial"/>
          <w:sz w:val="18"/>
        </w:rPr>
      </w:pPr>
      <w:r w:rsidRPr="005C3E5E">
        <w:rPr>
          <w:rFonts w:ascii="Arial" w:hAnsi="Arial" w:cs="Arial"/>
          <w:sz w:val="18"/>
        </w:rPr>
        <w:t>koszty podporządkowania wymaganiom Specyfikacji norm</w:t>
      </w:r>
      <w:r w:rsidR="00AE71FA" w:rsidRPr="005C3E5E">
        <w:rPr>
          <w:rFonts w:ascii="Arial" w:hAnsi="Arial" w:cs="Arial"/>
          <w:sz w:val="18"/>
        </w:rPr>
        <w:t xml:space="preserve"> i </w:t>
      </w:r>
      <w:r w:rsidRPr="005C3E5E">
        <w:rPr>
          <w:rFonts w:ascii="Arial" w:hAnsi="Arial" w:cs="Arial"/>
          <w:sz w:val="18"/>
        </w:rPr>
        <w:t>przepisów.</w:t>
      </w:r>
    </w:p>
    <w:p w:rsidR="009F1482" w:rsidRPr="005C3E5E" w:rsidRDefault="009F1482" w:rsidP="00834377">
      <w:pPr>
        <w:pStyle w:val="sstnromalny"/>
        <w:spacing w:line="264" w:lineRule="auto"/>
        <w:jc w:val="both"/>
        <w:rPr>
          <w:rFonts w:ascii="Arial" w:hAnsi="Arial" w:cs="Arial"/>
          <w:b/>
          <w:sz w:val="18"/>
          <w:u w:val="single"/>
        </w:rPr>
      </w:pPr>
    </w:p>
    <w:p w:rsidR="009F1482" w:rsidRPr="005C3E5E" w:rsidRDefault="009F1482" w:rsidP="00834377">
      <w:pPr>
        <w:pStyle w:val="sstnromalny"/>
        <w:numPr>
          <w:ilvl w:val="0"/>
          <w:numId w:val="106"/>
        </w:numPr>
        <w:spacing w:line="264" w:lineRule="auto"/>
        <w:ind w:left="924" w:hanging="357"/>
        <w:jc w:val="both"/>
        <w:rPr>
          <w:rFonts w:ascii="Arial" w:hAnsi="Arial" w:cs="Arial"/>
          <w:sz w:val="18"/>
        </w:rPr>
      </w:pPr>
      <w:r w:rsidRPr="005C3E5E">
        <w:rPr>
          <w:rFonts w:ascii="Arial" w:hAnsi="Arial" w:cs="Arial"/>
          <w:sz w:val="18"/>
        </w:rPr>
        <w:t>Koszty związane z zabezpieczeniem budowy obejmują bez ograniczeń:</w:t>
      </w:r>
    </w:p>
    <w:p w:rsidR="009F1482" w:rsidRPr="005C3E5E" w:rsidRDefault="009F1482" w:rsidP="00834377">
      <w:pPr>
        <w:pStyle w:val="sstnromalny"/>
        <w:numPr>
          <w:ilvl w:val="0"/>
          <w:numId w:val="109"/>
        </w:numPr>
        <w:spacing w:line="264" w:lineRule="auto"/>
        <w:jc w:val="both"/>
        <w:rPr>
          <w:rFonts w:ascii="Arial" w:hAnsi="Arial" w:cs="Arial"/>
          <w:sz w:val="18"/>
        </w:rPr>
      </w:pPr>
      <w:r w:rsidRPr="005C3E5E">
        <w:rPr>
          <w:rFonts w:ascii="Arial" w:hAnsi="Arial" w:cs="Arial"/>
          <w:sz w:val="18"/>
        </w:rPr>
        <w:t xml:space="preserve">koszty podporządkowania się wymaganiom klauzuli 1.5.4 niniejszej </w:t>
      </w:r>
      <w:r w:rsidR="006C3049" w:rsidRPr="005C3E5E">
        <w:rPr>
          <w:rFonts w:ascii="Arial" w:hAnsi="Arial" w:cs="Arial"/>
          <w:sz w:val="18"/>
        </w:rPr>
        <w:t>STWiORB</w:t>
      </w:r>
      <w:r w:rsidRPr="005C3E5E">
        <w:rPr>
          <w:rFonts w:ascii="Arial" w:hAnsi="Arial" w:cs="Arial"/>
          <w:sz w:val="18"/>
        </w:rPr>
        <w:t>;</w:t>
      </w:r>
    </w:p>
    <w:p w:rsidR="009F1482" w:rsidRPr="005C3E5E" w:rsidRDefault="009F1482" w:rsidP="00834377">
      <w:pPr>
        <w:pStyle w:val="sstnromalny"/>
        <w:numPr>
          <w:ilvl w:val="0"/>
          <w:numId w:val="109"/>
        </w:numPr>
        <w:spacing w:line="264" w:lineRule="auto"/>
        <w:jc w:val="both"/>
        <w:rPr>
          <w:rFonts w:ascii="Arial" w:hAnsi="Arial" w:cs="Arial"/>
          <w:sz w:val="18"/>
        </w:rPr>
      </w:pPr>
      <w:r w:rsidRPr="005C3E5E">
        <w:rPr>
          <w:rFonts w:ascii="Arial" w:hAnsi="Arial" w:cs="Arial"/>
          <w:sz w:val="18"/>
        </w:rPr>
        <w:t>koszty podporządkowania się wymaganiom specyfikacji, polskich norm</w:t>
      </w:r>
      <w:r w:rsidR="00AE71FA" w:rsidRPr="005C3E5E">
        <w:rPr>
          <w:rFonts w:ascii="Arial" w:hAnsi="Arial" w:cs="Arial"/>
          <w:sz w:val="18"/>
        </w:rPr>
        <w:t xml:space="preserve"> i </w:t>
      </w:r>
      <w:r w:rsidRPr="005C3E5E">
        <w:rPr>
          <w:rFonts w:ascii="Arial" w:hAnsi="Arial" w:cs="Arial"/>
          <w:sz w:val="18"/>
        </w:rPr>
        <w:t>przepisów.</w:t>
      </w:r>
    </w:p>
    <w:p w:rsidR="009F1482" w:rsidRPr="005C3E5E" w:rsidRDefault="009F1482" w:rsidP="00834377">
      <w:pPr>
        <w:pStyle w:val="sstnromalny"/>
        <w:spacing w:line="264" w:lineRule="auto"/>
        <w:jc w:val="both"/>
        <w:rPr>
          <w:rFonts w:ascii="Arial" w:hAnsi="Arial" w:cs="Arial"/>
          <w:sz w:val="18"/>
        </w:rPr>
      </w:pPr>
    </w:p>
    <w:p w:rsidR="009F1482" w:rsidRPr="005C3E5E" w:rsidRDefault="009F1482" w:rsidP="00834377">
      <w:pPr>
        <w:pStyle w:val="sstnromalny"/>
        <w:numPr>
          <w:ilvl w:val="0"/>
          <w:numId w:val="106"/>
        </w:numPr>
        <w:spacing w:line="264" w:lineRule="auto"/>
        <w:ind w:left="924" w:hanging="357"/>
        <w:jc w:val="both"/>
        <w:rPr>
          <w:rFonts w:ascii="Arial" w:hAnsi="Arial" w:cs="Arial"/>
          <w:sz w:val="18"/>
        </w:rPr>
      </w:pPr>
      <w:r w:rsidRPr="005C3E5E">
        <w:rPr>
          <w:rFonts w:ascii="Arial" w:hAnsi="Arial" w:cs="Arial"/>
          <w:sz w:val="18"/>
        </w:rPr>
        <w:t>Tymczasowe zajęcie gruntów obejmuje bez ograniczeń:</w:t>
      </w:r>
    </w:p>
    <w:p w:rsidR="009F1482" w:rsidRPr="005C3E5E" w:rsidRDefault="009F1482" w:rsidP="00834377">
      <w:pPr>
        <w:pStyle w:val="sstnromalny"/>
        <w:numPr>
          <w:ilvl w:val="0"/>
          <w:numId w:val="115"/>
        </w:numPr>
        <w:spacing w:line="264" w:lineRule="auto"/>
        <w:jc w:val="both"/>
        <w:rPr>
          <w:rFonts w:ascii="Arial" w:hAnsi="Arial" w:cs="Arial"/>
          <w:sz w:val="18"/>
        </w:rPr>
      </w:pPr>
      <w:r w:rsidRPr="005C3E5E">
        <w:rPr>
          <w:rFonts w:ascii="Arial" w:hAnsi="Arial" w:cs="Arial"/>
          <w:sz w:val="18"/>
        </w:rPr>
        <w:t>koszty uzyskiwania wymaganych uzgodnień, zezwoleń oraz rekompensat spowodowanych czasowym zajęciem gruntu dla jego właścicieli;</w:t>
      </w:r>
    </w:p>
    <w:p w:rsidR="009F1482" w:rsidRPr="005C3E5E" w:rsidRDefault="009F1482" w:rsidP="00834377">
      <w:pPr>
        <w:pStyle w:val="sstnromalny"/>
        <w:spacing w:line="264" w:lineRule="auto"/>
        <w:jc w:val="both"/>
        <w:rPr>
          <w:rFonts w:ascii="Arial" w:hAnsi="Arial" w:cs="Arial"/>
          <w:sz w:val="18"/>
        </w:rPr>
      </w:pPr>
    </w:p>
    <w:p w:rsidR="009F1482" w:rsidRPr="005C3E5E" w:rsidRDefault="009F1482" w:rsidP="00834377">
      <w:pPr>
        <w:pStyle w:val="sstnromalny"/>
        <w:numPr>
          <w:ilvl w:val="0"/>
          <w:numId w:val="106"/>
        </w:numPr>
        <w:spacing w:line="264" w:lineRule="auto"/>
        <w:ind w:left="924" w:hanging="357"/>
        <w:jc w:val="both"/>
        <w:rPr>
          <w:rFonts w:ascii="Arial" w:hAnsi="Arial" w:cs="Arial"/>
          <w:sz w:val="18"/>
        </w:rPr>
      </w:pPr>
      <w:r w:rsidRPr="005C3E5E">
        <w:rPr>
          <w:rFonts w:ascii="Arial" w:hAnsi="Arial" w:cs="Arial"/>
          <w:sz w:val="18"/>
        </w:rPr>
        <w:t>Gwarancje</w:t>
      </w:r>
      <w:r w:rsidR="00AE71FA" w:rsidRPr="005C3E5E">
        <w:rPr>
          <w:rFonts w:ascii="Arial" w:hAnsi="Arial" w:cs="Arial"/>
          <w:sz w:val="18"/>
        </w:rPr>
        <w:t xml:space="preserve"> i </w:t>
      </w:r>
      <w:r w:rsidRPr="005C3E5E">
        <w:rPr>
          <w:rFonts w:ascii="Arial" w:hAnsi="Arial" w:cs="Arial"/>
          <w:sz w:val="18"/>
        </w:rPr>
        <w:t>ubezpieczenia obejmuje bez ograniczeń:</w:t>
      </w:r>
    </w:p>
    <w:p w:rsidR="009F1482" w:rsidRPr="005C3E5E" w:rsidRDefault="009F1482" w:rsidP="00834377">
      <w:pPr>
        <w:pStyle w:val="sstnromalny"/>
        <w:numPr>
          <w:ilvl w:val="0"/>
          <w:numId w:val="110"/>
        </w:numPr>
        <w:spacing w:line="264" w:lineRule="auto"/>
        <w:jc w:val="both"/>
        <w:rPr>
          <w:rFonts w:ascii="Arial" w:hAnsi="Arial" w:cs="Arial"/>
          <w:sz w:val="18"/>
        </w:rPr>
      </w:pPr>
      <w:r w:rsidRPr="005C3E5E">
        <w:rPr>
          <w:rFonts w:ascii="Arial" w:hAnsi="Arial" w:cs="Arial"/>
          <w:sz w:val="18"/>
        </w:rPr>
        <w:t>koszty uzyskania, obsługi</w:t>
      </w:r>
      <w:r w:rsidR="00AE71FA" w:rsidRPr="005C3E5E">
        <w:rPr>
          <w:rFonts w:ascii="Arial" w:hAnsi="Arial" w:cs="Arial"/>
          <w:sz w:val="18"/>
        </w:rPr>
        <w:t xml:space="preserve"> i </w:t>
      </w:r>
      <w:r w:rsidRPr="005C3E5E">
        <w:rPr>
          <w:rFonts w:ascii="Arial" w:hAnsi="Arial" w:cs="Arial"/>
          <w:sz w:val="18"/>
        </w:rPr>
        <w:t>przedłożenia zabezpieczenia wykonania</w:t>
      </w:r>
      <w:r w:rsidR="00AE71FA" w:rsidRPr="005C3E5E">
        <w:rPr>
          <w:rFonts w:ascii="Arial" w:hAnsi="Arial" w:cs="Arial"/>
          <w:sz w:val="18"/>
        </w:rPr>
        <w:t xml:space="preserve"> i </w:t>
      </w:r>
      <w:r w:rsidRPr="005C3E5E">
        <w:rPr>
          <w:rFonts w:ascii="Arial" w:hAnsi="Arial" w:cs="Arial"/>
          <w:sz w:val="18"/>
        </w:rPr>
        <w:t>wszelkich ubezpieczeń.</w:t>
      </w:r>
    </w:p>
    <w:p w:rsidR="009F1482" w:rsidRPr="005C3E5E" w:rsidRDefault="009F1482" w:rsidP="00834377">
      <w:pPr>
        <w:pStyle w:val="sstnromalny"/>
        <w:spacing w:line="264" w:lineRule="auto"/>
        <w:jc w:val="both"/>
        <w:rPr>
          <w:rFonts w:ascii="Arial" w:hAnsi="Arial" w:cs="Arial"/>
          <w:b/>
          <w:sz w:val="18"/>
          <w:u w:val="single"/>
        </w:rPr>
      </w:pPr>
    </w:p>
    <w:p w:rsidR="009F1482" w:rsidRPr="005C3E5E" w:rsidRDefault="009F1482" w:rsidP="00256E4A">
      <w:pPr>
        <w:pStyle w:val="SSTnag3"/>
      </w:pPr>
      <w:r w:rsidRPr="005C3E5E">
        <w:t>Zaplecze Wykonawcy obejmuje bez ograniczeń:</w:t>
      </w:r>
    </w:p>
    <w:p w:rsidR="009F1482" w:rsidRPr="005C3E5E" w:rsidRDefault="009F1482" w:rsidP="00834377">
      <w:pPr>
        <w:pStyle w:val="sstnromalny"/>
        <w:numPr>
          <w:ilvl w:val="0"/>
          <w:numId w:val="106"/>
        </w:numPr>
        <w:spacing w:line="264" w:lineRule="auto"/>
        <w:ind w:left="924" w:hanging="357"/>
        <w:jc w:val="both"/>
        <w:rPr>
          <w:rFonts w:ascii="Arial" w:hAnsi="Arial" w:cs="Arial"/>
          <w:sz w:val="18"/>
          <w:u w:val="single"/>
        </w:rPr>
      </w:pPr>
      <w:r w:rsidRPr="005C3E5E">
        <w:rPr>
          <w:rFonts w:ascii="Arial" w:hAnsi="Arial" w:cs="Arial"/>
          <w:sz w:val="18"/>
          <w:u w:val="single"/>
        </w:rPr>
        <w:t>Urządzenie zaplecza</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Zaplecze Wykonawcy obejmuje wszystkie niezbędne obiekty, urządzenia</w:t>
      </w:r>
      <w:r w:rsidR="00AE71FA" w:rsidRPr="005C3E5E">
        <w:rPr>
          <w:rFonts w:ascii="Arial" w:hAnsi="Arial" w:cs="Arial"/>
          <w:sz w:val="18"/>
        </w:rPr>
        <w:t xml:space="preserve"> i </w:t>
      </w:r>
      <w:r w:rsidRPr="005C3E5E">
        <w:rPr>
          <w:rFonts w:ascii="Arial" w:hAnsi="Arial" w:cs="Arial"/>
          <w:sz w:val="18"/>
        </w:rPr>
        <w:t>instalacje potrzebne Wykonawcy przy realizacji robót. Do nich mogą należeć budynki administracyjne, socjalno-bytowe, magazynowe</w:t>
      </w:r>
      <w:r w:rsidR="00AE71FA" w:rsidRPr="005C3E5E">
        <w:rPr>
          <w:rFonts w:ascii="Arial" w:hAnsi="Arial" w:cs="Arial"/>
          <w:sz w:val="18"/>
        </w:rPr>
        <w:t xml:space="preserve"> i </w:t>
      </w:r>
      <w:r w:rsidRPr="005C3E5E">
        <w:rPr>
          <w:rFonts w:ascii="Arial" w:hAnsi="Arial" w:cs="Arial"/>
          <w:sz w:val="18"/>
        </w:rPr>
        <w:t>laboratoryjne, place składowe, bazy transportowe, instalacje elektryczne, teletechniczne, wodociągowe</w:t>
      </w:r>
      <w:r w:rsidR="00AE71FA" w:rsidRPr="005C3E5E">
        <w:rPr>
          <w:rFonts w:ascii="Arial" w:hAnsi="Arial" w:cs="Arial"/>
          <w:sz w:val="18"/>
        </w:rPr>
        <w:t xml:space="preserve"> i </w:t>
      </w:r>
      <w:r w:rsidRPr="005C3E5E">
        <w:rPr>
          <w:rFonts w:ascii="Arial" w:hAnsi="Arial" w:cs="Arial"/>
          <w:sz w:val="18"/>
        </w:rPr>
        <w:t>inne, zabezpieczenie ochrony mienia, drogi dojazdowe</w:t>
      </w:r>
      <w:r w:rsidR="00AE71FA" w:rsidRPr="005C3E5E">
        <w:rPr>
          <w:rFonts w:ascii="Arial" w:hAnsi="Arial" w:cs="Arial"/>
          <w:sz w:val="18"/>
        </w:rPr>
        <w:t xml:space="preserve"> i </w:t>
      </w:r>
      <w:r w:rsidRPr="005C3E5E">
        <w:rPr>
          <w:rFonts w:ascii="Arial" w:hAnsi="Arial" w:cs="Arial"/>
          <w:sz w:val="18"/>
        </w:rPr>
        <w:t>wewnętrzne, parkingi itp.</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Place budowy</w:t>
      </w:r>
      <w:r w:rsidR="00AE71FA" w:rsidRPr="005C3E5E">
        <w:rPr>
          <w:rFonts w:ascii="Arial" w:hAnsi="Arial" w:cs="Arial"/>
          <w:sz w:val="18"/>
        </w:rPr>
        <w:t xml:space="preserve"> i </w:t>
      </w:r>
      <w:r w:rsidRPr="005C3E5E">
        <w:rPr>
          <w:rFonts w:ascii="Arial" w:hAnsi="Arial" w:cs="Arial"/>
          <w:sz w:val="18"/>
        </w:rPr>
        <w:t>ich zaplecza oraz drogi dojazdowe (techniczne) zorganizowane będą w sposób zapewniający oszczędne korzystanie z terenu</w:t>
      </w:r>
      <w:r w:rsidR="00AE71FA" w:rsidRPr="005C3E5E">
        <w:rPr>
          <w:rFonts w:ascii="Arial" w:hAnsi="Arial" w:cs="Arial"/>
          <w:sz w:val="18"/>
        </w:rPr>
        <w:t xml:space="preserve"> i </w:t>
      </w:r>
      <w:r w:rsidRPr="005C3E5E">
        <w:rPr>
          <w:rFonts w:ascii="Arial" w:hAnsi="Arial" w:cs="Arial"/>
          <w:sz w:val="18"/>
        </w:rPr>
        <w:t>jak najmniejsze przekształcenie jego powierzchni.</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Zaleca się lokalizować zaplecza budowy, a w szczególności magazyny, składy</w:t>
      </w:r>
      <w:r w:rsidR="00AE71FA" w:rsidRPr="005C3E5E">
        <w:rPr>
          <w:rFonts w:ascii="Arial" w:hAnsi="Arial" w:cs="Arial"/>
          <w:sz w:val="18"/>
        </w:rPr>
        <w:t xml:space="preserve"> i </w:t>
      </w:r>
      <w:r w:rsidRPr="005C3E5E">
        <w:rPr>
          <w:rFonts w:ascii="Arial" w:hAnsi="Arial" w:cs="Arial"/>
          <w:sz w:val="18"/>
        </w:rPr>
        <w:t>bazy transportowe przede wszystkim na terenach już zagospodarowanych.</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Place budowy zlokalizowane w pobliżu zabudowy mieszkaniowej należy utrzymywać w stanie ograniczającym zapylenie, m.in. poprzez stosowanie zabezpieczeń dla składowanych materiałów, stosowanie gotowych mieszanek asfaltowych wytwarzanych w wytwórniach do wykonania nawierzchni, w celu ograniczenia w największym stopniu prac związanych z mieszaniem kruszywa ze spoiwem na miejscu budowy.</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Wykonawca podejmie działania organizacyjne</w:t>
      </w:r>
      <w:r w:rsidR="00AE71FA" w:rsidRPr="005C3E5E">
        <w:rPr>
          <w:rFonts w:ascii="Arial" w:hAnsi="Arial" w:cs="Arial"/>
          <w:sz w:val="18"/>
        </w:rPr>
        <w:t xml:space="preserve"> i </w:t>
      </w:r>
      <w:r w:rsidRPr="005C3E5E">
        <w:rPr>
          <w:rFonts w:ascii="Arial" w:hAnsi="Arial" w:cs="Arial"/>
          <w:sz w:val="18"/>
        </w:rPr>
        <w:t>techniczne, aby nie dopuścić do zanieczyszczenia wód powierzchniowych</w:t>
      </w:r>
      <w:r w:rsidR="00AE71FA" w:rsidRPr="005C3E5E">
        <w:rPr>
          <w:rFonts w:ascii="Arial" w:hAnsi="Arial" w:cs="Arial"/>
          <w:sz w:val="18"/>
        </w:rPr>
        <w:t xml:space="preserve"> i </w:t>
      </w:r>
      <w:r w:rsidRPr="005C3E5E">
        <w:rPr>
          <w:rFonts w:ascii="Arial" w:hAnsi="Arial" w:cs="Arial"/>
          <w:sz w:val="18"/>
        </w:rPr>
        <w:t>podziemnych stosowanymi substancjami lub ściekami powstającymi w związku z realizowanymi pracami. Na odcinkach, gdzie prace budowlane, w tym roboty ziemne, będą prowadzone w pobliżu cieków, Wykonawca zastosuje rozwiązania zabezpieczające przed ich uszkodzeniem, zasypaniem lub zanieczyszczeniem substancjami chemicznymi pochodzącymi z prac budowlanych.</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W czasie urządzenia zaplecza Wykonawca jest zobowiązany do ochrony przed uszkodzeniami bądź zniszczeniem własności publicznej lub prywatnej. Wszelkie zniszczenia lub uszkodzenia spowodowane niewłaściwymi metodami wykonawczymi lub zaniedbaniami, Wykonawca powinien naprawić lub odtworzyć możliwie jak najszybciej.</w:t>
      </w:r>
    </w:p>
    <w:p w:rsidR="009F1482" w:rsidRPr="005C3E5E" w:rsidRDefault="009F1482" w:rsidP="00834377">
      <w:pPr>
        <w:pStyle w:val="sstnromalny"/>
        <w:numPr>
          <w:ilvl w:val="0"/>
          <w:numId w:val="106"/>
        </w:numPr>
        <w:spacing w:line="264" w:lineRule="auto"/>
        <w:ind w:left="924" w:hanging="357"/>
        <w:jc w:val="both"/>
        <w:rPr>
          <w:rFonts w:ascii="Arial" w:hAnsi="Arial" w:cs="Arial"/>
          <w:sz w:val="18"/>
          <w:u w:val="single"/>
        </w:rPr>
      </w:pPr>
      <w:r w:rsidRPr="005C3E5E">
        <w:rPr>
          <w:rFonts w:ascii="Arial" w:hAnsi="Arial" w:cs="Arial"/>
          <w:sz w:val="18"/>
          <w:u w:val="single"/>
        </w:rPr>
        <w:t>Utrzymanie zaplecza</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Utrzymanie zaplecza Wykonawcy obejmuje wszystkie koszty eksploatacyjne, związane z użytkowaniem urządzonego zaplecza.</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Wszelkie usuwanie zanieczyszczeń stałych</w:t>
      </w:r>
      <w:r w:rsidR="00AE71FA" w:rsidRPr="005C3E5E">
        <w:rPr>
          <w:rFonts w:ascii="Arial" w:hAnsi="Arial" w:cs="Arial"/>
          <w:sz w:val="18"/>
        </w:rPr>
        <w:t xml:space="preserve"> i </w:t>
      </w:r>
      <w:r w:rsidRPr="005C3E5E">
        <w:rPr>
          <w:rFonts w:ascii="Arial" w:hAnsi="Arial" w:cs="Arial"/>
          <w:sz w:val="18"/>
        </w:rPr>
        <w:t>płynnych, umożliwiających poprawne funkcjonowanie zaplecza Wykonawcy, musi się odbywać zgodnie z obowiązującymi przepisami środowiskowymi.</w:t>
      </w:r>
    </w:p>
    <w:p w:rsidR="00F6051F" w:rsidRPr="005C3E5E" w:rsidRDefault="00F6051F" w:rsidP="00834377">
      <w:pPr>
        <w:pStyle w:val="sstnromalny"/>
        <w:spacing w:line="264" w:lineRule="auto"/>
        <w:jc w:val="both"/>
        <w:rPr>
          <w:rFonts w:ascii="Arial" w:hAnsi="Arial" w:cs="Arial"/>
          <w:sz w:val="18"/>
        </w:rPr>
      </w:pPr>
    </w:p>
    <w:p w:rsidR="009F1482" w:rsidRPr="005C3E5E" w:rsidRDefault="009F1482" w:rsidP="00834377">
      <w:pPr>
        <w:pStyle w:val="sstnromalny"/>
        <w:numPr>
          <w:ilvl w:val="0"/>
          <w:numId w:val="106"/>
        </w:numPr>
        <w:spacing w:line="264" w:lineRule="auto"/>
        <w:ind w:left="924" w:hanging="357"/>
        <w:jc w:val="both"/>
        <w:rPr>
          <w:rFonts w:ascii="Arial" w:hAnsi="Arial" w:cs="Arial"/>
          <w:sz w:val="18"/>
          <w:u w:val="single"/>
        </w:rPr>
      </w:pPr>
      <w:r w:rsidRPr="005C3E5E">
        <w:rPr>
          <w:rFonts w:ascii="Arial" w:hAnsi="Arial" w:cs="Arial"/>
          <w:sz w:val="18"/>
          <w:u w:val="single"/>
        </w:rPr>
        <w:t>Likwidacja zaplecza</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Likwidacja zaplecza Wykonawcy obejmuje usunięcie wszystkich obiektów, urządzeń</w:t>
      </w:r>
      <w:r w:rsidR="00AE71FA" w:rsidRPr="005C3E5E">
        <w:rPr>
          <w:rFonts w:ascii="Arial" w:hAnsi="Arial" w:cs="Arial"/>
          <w:sz w:val="18"/>
        </w:rPr>
        <w:t xml:space="preserve"> i </w:t>
      </w:r>
      <w:r w:rsidRPr="005C3E5E">
        <w:rPr>
          <w:rFonts w:ascii="Arial" w:hAnsi="Arial" w:cs="Arial"/>
          <w:sz w:val="18"/>
        </w:rPr>
        <w:t>instalacji użytkowanych w ramach urządzonego zaplecza Wykonawcy.</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Do robót likwidacyjnych należą też prace związane z dostosowaniem wykonanych robót do istniejących warunków terenowych, takie jak:</w:t>
      </w:r>
    </w:p>
    <w:p w:rsidR="009F1482" w:rsidRPr="005C3E5E" w:rsidRDefault="009F1482" w:rsidP="00834377">
      <w:pPr>
        <w:pStyle w:val="sstnromalny"/>
        <w:numPr>
          <w:ilvl w:val="0"/>
          <w:numId w:val="111"/>
        </w:numPr>
        <w:spacing w:line="264" w:lineRule="auto"/>
        <w:jc w:val="both"/>
        <w:rPr>
          <w:rFonts w:ascii="Arial" w:hAnsi="Arial" w:cs="Arial"/>
          <w:sz w:val="18"/>
        </w:rPr>
      </w:pPr>
      <w:r w:rsidRPr="005C3E5E">
        <w:rPr>
          <w:rFonts w:ascii="Arial" w:hAnsi="Arial" w:cs="Arial"/>
          <w:sz w:val="18"/>
        </w:rPr>
        <w:t xml:space="preserve">odtworzenie przeszkód czasowo usuniętych, </w:t>
      </w:r>
    </w:p>
    <w:p w:rsidR="009F1482" w:rsidRPr="005C3E5E" w:rsidRDefault="009F1482" w:rsidP="00834377">
      <w:pPr>
        <w:pStyle w:val="sstnromalny"/>
        <w:numPr>
          <w:ilvl w:val="0"/>
          <w:numId w:val="111"/>
        </w:numPr>
        <w:spacing w:line="264" w:lineRule="auto"/>
        <w:jc w:val="both"/>
        <w:rPr>
          <w:rFonts w:ascii="Arial" w:hAnsi="Arial" w:cs="Arial"/>
          <w:sz w:val="18"/>
        </w:rPr>
      </w:pPr>
      <w:r w:rsidRPr="005C3E5E">
        <w:rPr>
          <w:rFonts w:ascii="Arial" w:hAnsi="Arial" w:cs="Arial"/>
          <w:sz w:val="18"/>
        </w:rPr>
        <w:t>uzupełnienie zniszczonych w czasie istnienia zaplecza Wykonawcy istniejących elementów terenowych, drogowych lub innych,</w:t>
      </w:r>
    </w:p>
    <w:p w:rsidR="009F1482" w:rsidRPr="005C3E5E" w:rsidRDefault="009F1482" w:rsidP="00834377">
      <w:pPr>
        <w:pStyle w:val="sstnromalny"/>
        <w:numPr>
          <w:ilvl w:val="0"/>
          <w:numId w:val="111"/>
        </w:numPr>
        <w:spacing w:line="264" w:lineRule="auto"/>
        <w:jc w:val="both"/>
        <w:rPr>
          <w:rFonts w:ascii="Arial" w:hAnsi="Arial" w:cs="Arial"/>
          <w:sz w:val="18"/>
        </w:rPr>
      </w:pPr>
      <w:r w:rsidRPr="005C3E5E">
        <w:rPr>
          <w:rFonts w:ascii="Arial" w:hAnsi="Arial" w:cs="Arial"/>
          <w:sz w:val="18"/>
        </w:rPr>
        <w:t>roboty porządkujące otoczenie terenu zaplecza Wykonawcy,</w:t>
      </w:r>
    </w:p>
    <w:p w:rsidR="009F1482" w:rsidRPr="005C3E5E" w:rsidRDefault="009F1482" w:rsidP="00834377">
      <w:pPr>
        <w:pStyle w:val="sstnromalny"/>
        <w:numPr>
          <w:ilvl w:val="0"/>
          <w:numId w:val="111"/>
        </w:numPr>
        <w:spacing w:line="264" w:lineRule="auto"/>
        <w:jc w:val="both"/>
        <w:rPr>
          <w:rFonts w:ascii="Arial" w:hAnsi="Arial" w:cs="Arial"/>
          <w:sz w:val="18"/>
        </w:rPr>
      </w:pPr>
      <w:r w:rsidRPr="005C3E5E">
        <w:rPr>
          <w:rFonts w:ascii="Arial" w:hAnsi="Arial" w:cs="Arial"/>
          <w:sz w:val="18"/>
        </w:rPr>
        <w:t>usunięcie ewentualnego oznakowania dróg w otoczeniu zaplecza Wykonawcy, wprowadzonego na okres trwania budowy drogi.</w:t>
      </w:r>
    </w:p>
    <w:p w:rsidR="009F1482" w:rsidRPr="005C3E5E" w:rsidRDefault="009F1482" w:rsidP="00834377">
      <w:pPr>
        <w:pStyle w:val="sstnromalny"/>
        <w:numPr>
          <w:ilvl w:val="0"/>
          <w:numId w:val="111"/>
        </w:numPr>
        <w:spacing w:line="264" w:lineRule="auto"/>
        <w:jc w:val="both"/>
        <w:rPr>
          <w:rFonts w:ascii="Arial" w:hAnsi="Arial" w:cs="Arial"/>
          <w:sz w:val="18"/>
        </w:rPr>
      </w:pPr>
      <w:r w:rsidRPr="005C3E5E">
        <w:rPr>
          <w:rFonts w:ascii="Arial" w:hAnsi="Arial" w:cs="Arial"/>
          <w:sz w:val="18"/>
        </w:rPr>
        <w:t>Likwidacja zaplecza Wykonawcy powinna spowodować, że użytkowany teren przywrócony zostanie do stanu poprzedzającego rozpoczęcie urządzenia zaplecza.</w:t>
      </w:r>
    </w:p>
    <w:p w:rsidR="009F1482" w:rsidRPr="005C3E5E" w:rsidRDefault="009F1482" w:rsidP="00256E4A">
      <w:pPr>
        <w:pStyle w:val="StylSSTnagowek2Dolewej"/>
      </w:pPr>
      <w:r w:rsidRPr="005C3E5E">
        <w:t>PRZEPISY ZWIĄZANE</w:t>
      </w:r>
    </w:p>
    <w:p w:rsidR="009F1482" w:rsidRPr="005C3E5E" w:rsidRDefault="009F1482" w:rsidP="00834377">
      <w:pPr>
        <w:pStyle w:val="sstnromalny"/>
        <w:numPr>
          <w:ilvl w:val="6"/>
          <w:numId w:val="117"/>
        </w:numPr>
        <w:spacing w:line="264" w:lineRule="auto"/>
        <w:ind w:left="357" w:hanging="357"/>
        <w:jc w:val="both"/>
        <w:rPr>
          <w:rFonts w:ascii="Arial" w:hAnsi="Arial" w:cs="Arial"/>
          <w:sz w:val="18"/>
        </w:rPr>
      </w:pPr>
      <w:r w:rsidRPr="005C3E5E">
        <w:rPr>
          <w:rFonts w:ascii="Arial" w:hAnsi="Arial" w:cs="Arial"/>
          <w:sz w:val="18"/>
        </w:rPr>
        <w:t>Ustawa z dnia 7 lipca 1994 r. - Prawo budowlane (Dz. U. Nr 89, poz. 414 z później¬szymi zmianami).</w:t>
      </w:r>
    </w:p>
    <w:p w:rsidR="009F1482" w:rsidRPr="005C3E5E" w:rsidRDefault="009F1482" w:rsidP="00834377">
      <w:pPr>
        <w:pStyle w:val="sstnromalny"/>
        <w:numPr>
          <w:ilvl w:val="6"/>
          <w:numId w:val="117"/>
        </w:numPr>
        <w:spacing w:line="264" w:lineRule="auto"/>
        <w:ind w:left="357" w:hanging="357"/>
        <w:jc w:val="both"/>
        <w:rPr>
          <w:rFonts w:ascii="Arial" w:hAnsi="Arial" w:cs="Arial"/>
          <w:sz w:val="18"/>
        </w:rPr>
      </w:pPr>
      <w:r w:rsidRPr="005C3E5E">
        <w:rPr>
          <w:rFonts w:ascii="Arial" w:hAnsi="Arial" w:cs="Arial"/>
          <w:sz w:val="18"/>
        </w:rPr>
        <w:t>Zarządzenie Ministra Infrastruktury z dnia 19 listopada 2001 r. w sprawie dziennika budowy, montażu</w:t>
      </w:r>
      <w:r w:rsidR="00AE71FA" w:rsidRPr="005C3E5E">
        <w:rPr>
          <w:rFonts w:ascii="Arial" w:hAnsi="Arial" w:cs="Arial"/>
          <w:sz w:val="18"/>
        </w:rPr>
        <w:t xml:space="preserve"> i </w:t>
      </w:r>
      <w:r w:rsidRPr="005C3E5E">
        <w:rPr>
          <w:rFonts w:ascii="Arial" w:hAnsi="Arial" w:cs="Arial"/>
          <w:sz w:val="18"/>
        </w:rPr>
        <w:t>rozbiórki oraz tablicy informacyjnej (Dz. U. Nr 138, poz. 1555).</w:t>
      </w:r>
    </w:p>
    <w:p w:rsidR="009F1482" w:rsidRPr="005C3E5E" w:rsidRDefault="009F1482" w:rsidP="00834377">
      <w:pPr>
        <w:pStyle w:val="sstnromalny"/>
        <w:numPr>
          <w:ilvl w:val="6"/>
          <w:numId w:val="117"/>
        </w:numPr>
        <w:spacing w:line="264" w:lineRule="auto"/>
        <w:ind w:left="357" w:hanging="357"/>
        <w:jc w:val="both"/>
        <w:rPr>
          <w:rFonts w:ascii="Arial" w:hAnsi="Arial" w:cs="Arial"/>
          <w:sz w:val="18"/>
        </w:rPr>
      </w:pPr>
      <w:r w:rsidRPr="005C3E5E">
        <w:rPr>
          <w:rFonts w:ascii="Arial" w:hAnsi="Arial" w:cs="Arial"/>
          <w:sz w:val="18"/>
        </w:rPr>
        <w:t>Ustawa z dnia 21 marca 1985 r. o drogach publicznych (Dz. U. Nr 14, poz. 60 z późniejszymi zmianami).</w:t>
      </w:r>
    </w:p>
    <w:p w:rsidR="009F1482" w:rsidRPr="005C3E5E" w:rsidRDefault="009F1482" w:rsidP="00834377">
      <w:pPr>
        <w:pStyle w:val="sstnromalny"/>
        <w:numPr>
          <w:ilvl w:val="6"/>
          <w:numId w:val="117"/>
        </w:numPr>
        <w:spacing w:line="264" w:lineRule="auto"/>
        <w:ind w:left="357" w:hanging="357"/>
        <w:jc w:val="both"/>
        <w:rPr>
          <w:rFonts w:ascii="Arial" w:hAnsi="Arial" w:cs="Arial"/>
          <w:sz w:val="18"/>
        </w:rPr>
      </w:pPr>
      <w:r w:rsidRPr="005C3E5E">
        <w:rPr>
          <w:rFonts w:ascii="Arial" w:hAnsi="Arial" w:cs="Arial"/>
          <w:sz w:val="18"/>
        </w:rPr>
        <w:t>Rozporządzenie Ministra Transportu</w:t>
      </w:r>
      <w:r w:rsidR="00AE71FA" w:rsidRPr="005C3E5E">
        <w:rPr>
          <w:rFonts w:ascii="Arial" w:hAnsi="Arial" w:cs="Arial"/>
          <w:sz w:val="18"/>
        </w:rPr>
        <w:t xml:space="preserve"> i </w:t>
      </w:r>
      <w:r w:rsidRPr="005C3E5E">
        <w:rPr>
          <w:rFonts w:ascii="Arial" w:hAnsi="Arial" w:cs="Arial"/>
          <w:sz w:val="18"/>
        </w:rPr>
        <w:t>Gospodarki Morskiej oraz Spraw Wewnętrznych</w:t>
      </w:r>
      <w:r w:rsidR="00AE71FA" w:rsidRPr="005C3E5E">
        <w:rPr>
          <w:rFonts w:ascii="Arial" w:hAnsi="Arial" w:cs="Arial"/>
          <w:sz w:val="18"/>
        </w:rPr>
        <w:t xml:space="preserve"> i </w:t>
      </w:r>
      <w:r w:rsidRPr="005C3E5E">
        <w:rPr>
          <w:rFonts w:ascii="Arial" w:hAnsi="Arial" w:cs="Arial"/>
          <w:sz w:val="18"/>
        </w:rPr>
        <w:t>Administracji z dnia 31 lipca 2002 w sprawie znaków</w:t>
      </w:r>
      <w:r w:rsidR="00AE71FA" w:rsidRPr="005C3E5E">
        <w:rPr>
          <w:rFonts w:ascii="Arial" w:hAnsi="Arial" w:cs="Arial"/>
          <w:sz w:val="18"/>
        </w:rPr>
        <w:t xml:space="preserve"> i </w:t>
      </w:r>
      <w:r w:rsidRPr="005C3E5E">
        <w:rPr>
          <w:rFonts w:ascii="Arial" w:hAnsi="Arial" w:cs="Arial"/>
          <w:sz w:val="18"/>
        </w:rPr>
        <w:t>sygnałów drogowych. Dz.U. Nr 170 z dnia 12 października 2002 r. poz. 1393</w:t>
      </w:r>
    </w:p>
    <w:p w:rsidR="009F1482" w:rsidRPr="005C3E5E" w:rsidRDefault="009F1482" w:rsidP="00834377">
      <w:pPr>
        <w:pStyle w:val="sstnromalny"/>
        <w:numPr>
          <w:ilvl w:val="6"/>
          <w:numId w:val="117"/>
        </w:numPr>
        <w:spacing w:line="264" w:lineRule="auto"/>
        <w:ind w:left="357" w:hanging="357"/>
        <w:jc w:val="both"/>
        <w:rPr>
          <w:rFonts w:ascii="Arial" w:hAnsi="Arial" w:cs="Arial"/>
          <w:sz w:val="18"/>
        </w:rPr>
      </w:pPr>
      <w:r w:rsidRPr="005C3E5E">
        <w:rPr>
          <w:rFonts w:ascii="Arial" w:hAnsi="Arial" w:cs="Arial"/>
          <w:sz w:val="18"/>
        </w:rPr>
        <w:t>Rozporządzenie Ministra Infrastruktury z dnia 3 lipca 2003 w sprawie szczegółowych warunków technicznych dla znaków</w:t>
      </w:r>
      <w:r w:rsidR="00AE71FA" w:rsidRPr="005C3E5E">
        <w:rPr>
          <w:rFonts w:ascii="Arial" w:hAnsi="Arial" w:cs="Arial"/>
          <w:sz w:val="18"/>
        </w:rPr>
        <w:t xml:space="preserve"> i </w:t>
      </w:r>
      <w:r w:rsidRPr="005C3E5E">
        <w:rPr>
          <w:rFonts w:ascii="Arial" w:hAnsi="Arial" w:cs="Arial"/>
          <w:sz w:val="18"/>
        </w:rPr>
        <w:t>sygnałów drogowych oraz urządzeń bezpieczeństwa ruchu drogowego</w:t>
      </w:r>
      <w:r w:rsidR="00AE71FA" w:rsidRPr="005C3E5E">
        <w:rPr>
          <w:rFonts w:ascii="Arial" w:hAnsi="Arial" w:cs="Arial"/>
          <w:sz w:val="18"/>
        </w:rPr>
        <w:t xml:space="preserve"> i </w:t>
      </w:r>
      <w:r w:rsidRPr="005C3E5E">
        <w:rPr>
          <w:rFonts w:ascii="Arial" w:hAnsi="Arial" w:cs="Arial"/>
          <w:sz w:val="18"/>
        </w:rPr>
        <w:t>warunków ich umieszczania na drogach (DzU. Nr 220 z dnia 23 grudnia 2003, poz. 218) – „Szczegółowe warunki techniczne dla znaków drogowych pionowych</w:t>
      </w:r>
      <w:r w:rsidR="00AE71FA" w:rsidRPr="005C3E5E">
        <w:rPr>
          <w:rFonts w:ascii="Arial" w:hAnsi="Arial" w:cs="Arial"/>
          <w:sz w:val="18"/>
        </w:rPr>
        <w:t xml:space="preserve"> i </w:t>
      </w:r>
      <w:r w:rsidRPr="005C3E5E">
        <w:rPr>
          <w:rFonts w:ascii="Arial" w:hAnsi="Arial" w:cs="Arial"/>
          <w:sz w:val="18"/>
        </w:rPr>
        <w:t>warunki ich umieszczania na drogach”</w:t>
      </w:r>
    </w:p>
    <w:p w:rsidR="009F1482" w:rsidRPr="005C3E5E" w:rsidRDefault="009F1482" w:rsidP="00834377">
      <w:pPr>
        <w:pStyle w:val="sstnromalny"/>
        <w:numPr>
          <w:ilvl w:val="6"/>
          <w:numId w:val="117"/>
        </w:numPr>
        <w:spacing w:line="264" w:lineRule="auto"/>
        <w:ind w:left="357" w:hanging="357"/>
        <w:jc w:val="both"/>
        <w:rPr>
          <w:rFonts w:ascii="Arial" w:hAnsi="Arial" w:cs="Arial"/>
          <w:sz w:val="18"/>
        </w:rPr>
      </w:pPr>
      <w:r w:rsidRPr="005C3E5E">
        <w:rPr>
          <w:rFonts w:ascii="Arial" w:hAnsi="Arial" w:cs="Arial"/>
          <w:sz w:val="18"/>
        </w:rPr>
        <w:t>Ustawa z dnia 27 kwietnia 2001 r. Prawo ochrony środowiska (j.t. Dz. U. z 2006r. nr 129, poz. 902),</w:t>
      </w:r>
    </w:p>
    <w:p w:rsidR="009F1482" w:rsidRPr="005C3E5E" w:rsidRDefault="009F1482" w:rsidP="00834377">
      <w:pPr>
        <w:pStyle w:val="sstnromalny"/>
        <w:numPr>
          <w:ilvl w:val="6"/>
          <w:numId w:val="117"/>
        </w:numPr>
        <w:spacing w:line="264" w:lineRule="auto"/>
        <w:ind w:left="357" w:hanging="357"/>
        <w:jc w:val="both"/>
        <w:rPr>
          <w:rFonts w:ascii="Arial" w:hAnsi="Arial" w:cs="Arial"/>
          <w:sz w:val="18"/>
        </w:rPr>
      </w:pPr>
      <w:r w:rsidRPr="005C3E5E">
        <w:rPr>
          <w:rFonts w:ascii="Arial" w:hAnsi="Arial" w:cs="Arial"/>
          <w:sz w:val="18"/>
        </w:rPr>
        <w:t>Ustawa z dnia  27 lipca 2001 r. o wprowadzeniu ustawy - Prawo ochrony środowiska, ustawy o odpadach oraz o zmianie niektórych ustaw (Dz. U. 2001 nr 100, poz. 1085; z późniejszymi zmianami),</w:t>
      </w:r>
    </w:p>
    <w:p w:rsidR="009F1482" w:rsidRPr="005C3E5E" w:rsidRDefault="009F1482" w:rsidP="00834377">
      <w:pPr>
        <w:pStyle w:val="sstnromalny"/>
        <w:numPr>
          <w:ilvl w:val="6"/>
          <w:numId w:val="117"/>
        </w:numPr>
        <w:spacing w:line="264" w:lineRule="auto"/>
        <w:ind w:left="357" w:hanging="357"/>
        <w:jc w:val="both"/>
        <w:rPr>
          <w:rFonts w:ascii="Arial" w:hAnsi="Arial" w:cs="Arial"/>
          <w:sz w:val="18"/>
        </w:rPr>
      </w:pPr>
      <w:r w:rsidRPr="005C3E5E">
        <w:rPr>
          <w:rFonts w:ascii="Arial" w:hAnsi="Arial" w:cs="Arial"/>
          <w:sz w:val="18"/>
        </w:rPr>
        <w:t>Ustawa z dnia 27 kwietnia 2001 r. o odpadach (Dz. U. 2001 nr 62, poz. 628; z późniejszymi zmianami),</w:t>
      </w:r>
    </w:p>
    <w:p w:rsidR="009F1482" w:rsidRPr="005C3E5E" w:rsidRDefault="009F1482" w:rsidP="00834377">
      <w:pPr>
        <w:pStyle w:val="sstnromalny"/>
        <w:numPr>
          <w:ilvl w:val="6"/>
          <w:numId w:val="117"/>
        </w:numPr>
        <w:spacing w:line="264" w:lineRule="auto"/>
        <w:ind w:left="357" w:hanging="357"/>
        <w:jc w:val="both"/>
        <w:rPr>
          <w:rFonts w:ascii="Arial" w:hAnsi="Arial" w:cs="Arial"/>
          <w:sz w:val="18"/>
        </w:rPr>
      </w:pPr>
      <w:r w:rsidRPr="005C3E5E">
        <w:rPr>
          <w:rFonts w:ascii="Arial" w:hAnsi="Arial" w:cs="Arial"/>
          <w:sz w:val="18"/>
        </w:rPr>
        <w:t>Rozporządzenie Ministra Środowiska z dnia 27 września 2001 r. w sprawie katalogu odpadów (Dz. U. 2001 nr 112, poz. 1206),</w:t>
      </w:r>
    </w:p>
    <w:p w:rsidR="009F1482" w:rsidRPr="005C3E5E" w:rsidRDefault="009F1482" w:rsidP="00834377">
      <w:pPr>
        <w:pStyle w:val="sstnromalny"/>
        <w:numPr>
          <w:ilvl w:val="6"/>
          <w:numId w:val="117"/>
        </w:numPr>
        <w:spacing w:line="264" w:lineRule="auto"/>
        <w:ind w:left="357" w:hanging="357"/>
        <w:jc w:val="both"/>
        <w:rPr>
          <w:rFonts w:ascii="Arial" w:hAnsi="Arial" w:cs="Arial"/>
          <w:sz w:val="18"/>
        </w:rPr>
      </w:pPr>
      <w:r w:rsidRPr="005C3E5E">
        <w:rPr>
          <w:rFonts w:ascii="Arial" w:hAnsi="Arial" w:cs="Arial"/>
          <w:sz w:val="18"/>
        </w:rPr>
        <w:t>Ustawa z dnia 20 czerwca 1997 r. Prawo o ruchu drogowym (j.t. Dz. U. z 2005 nr 108, poz. 908; z późniejszymi zmianami)</w:t>
      </w:r>
    </w:p>
    <w:p w:rsidR="009F1482" w:rsidRPr="005C3E5E" w:rsidRDefault="009F1482" w:rsidP="00834377">
      <w:pPr>
        <w:pStyle w:val="sstnromalny"/>
        <w:numPr>
          <w:ilvl w:val="6"/>
          <w:numId w:val="117"/>
        </w:numPr>
        <w:spacing w:line="264" w:lineRule="auto"/>
        <w:ind w:left="357" w:hanging="357"/>
        <w:jc w:val="both"/>
        <w:rPr>
          <w:rFonts w:ascii="Arial" w:hAnsi="Arial" w:cs="Arial"/>
          <w:sz w:val="18"/>
        </w:rPr>
      </w:pPr>
      <w:r w:rsidRPr="005C3E5E">
        <w:rPr>
          <w:rFonts w:ascii="Arial" w:hAnsi="Arial" w:cs="Arial"/>
          <w:sz w:val="18"/>
        </w:rPr>
        <w:t>Rozporządzenie Ministra Infrastruktury z dnia 27 sierpnia 2002 z sprawie szczegółowego zakresu</w:t>
      </w:r>
      <w:r w:rsidR="00AE71FA" w:rsidRPr="005C3E5E">
        <w:rPr>
          <w:rFonts w:ascii="Arial" w:hAnsi="Arial" w:cs="Arial"/>
          <w:sz w:val="18"/>
        </w:rPr>
        <w:t xml:space="preserve"> i </w:t>
      </w:r>
      <w:r w:rsidRPr="005C3E5E">
        <w:rPr>
          <w:rFonts w:ascii="Arial" w:hAnsi="Arial" w:cs="Arial"/>
          <w:sz w:val="18"/>
        </w:rPr>
        <w:t>formy bezpieczeństwa</w:t>
      </w:r>
      <w:r w:rsidR="00AE71FA" w:rsidRPr="005C3E5E">
        <w:rPr>
          <w:rFonts w:ascii="Arial" w:hAnsi="Arial" w:cs="Arial"/>
          <w:sz w:val="18"/>
        </w:rPr>
        <w:t xml:space="preserve"> i </w:t>
      </w:r>
      <w:r w:rsidRPr="005C3E5E">
        <w:rPr>
          <w:rFonts w:ascii="Arial" w:hAnsi="Arial" w:cs="Arial"/>
          <w:sz w:val="18"/>
        </w:rPr>
        <w:t>ochrony zdrowia oraz szczegółowego zakresu robót budowlanych stwarzających zagrożenie bezpieczeństwa</w:t>
      </w:r>
      <w:r w:rsidR="00AE71FA" w:rsidRPr="005C3E5E">
        <w:rPr>
          <w:rFonts w:ascii="Arial" w:hAnsi="Arial" w:cs="Arial"/>
          <w:sz w:val="18"/>
        </w:rPr>
        <w:t xml:space="preserve"> i </w:t>
      </w:r>
      <w:r w:rsidRPr="005C3E5E">
        <w:rPr>
          <w:rFonts w:ascii="Arial" w:hAnsi="Arial" w:cs="Arial"/>
          <w:sz w:val="18"/>
        </w:rPr>
        <w:t>zdrowia ludzi (Dz.U. Nr 151, poz. 1256).</w:t>
      </w:r>
    </w:p>
    <w:p w:rsidR="009F1482" w:rsidRPr="005C3E5E" w:rsidRDefault="009F1482" w:rsidP="00834377">
      <w:pPr>
        <w:pStyle w:val="sstnromalny"/>
        <w:numPr>
          <w:ilvl w:val="6"/>
          <w:numId w:val="117"/>
        </w:numPr>
        <w:spacing w:line="264" w:lineRule="auto"/>
        <w:ind w:left="357" w:hanging="357"/>
        <w:jc w:val="both"/>
        <w:rPr>
          <w:rFonts w:ascii="Arial" w:hAnsi="Arial" w:cs="Arial"/>
          <w:sz w:val="18"/>
        </w:rPr>
      </w:pPr>
      <w:r w:rsidRPr="005C3E5E">
        <w:rPr>
          <w:rFonts w:ascii="Arial" w:hAnsi="Arial" w:cs="Arial"/>
          <w:sz w:val="18"/>
        </w:rPr>
        <w:t>Rozporządzenie MGPiB z 21.02.1995r (Dz.U Nr 25 z 1995r) w sprawie rodzaju</w:t>
      </w:r>
      <w:r w:rsidR="00AE71FA" w:rsidRPr="005C3E5E">
        <w:rPr>
          <w:rFonts w:ascii="Arial" w:hAnsi="Arial" w:cs="Arial"/>
          <w:sz w:val="18"/>
        </w:rPr>
        <w:t xml:space="preserve"> i </w:t>
      </w:r>
      <w:r w:rsidRPr="005C3E5E">
        <w:rPr>
          <w:rFonts w:ascii="Arial" w:hAnsi="Arial" w:cs="Arial"/>
          <w:sz w:val="18"/>
        </w:rPr>
        <w:t>zakresu opracowań geodezyjno – kartograficznych oraz czynności geodezyjnych obowiązujących w budownictwie</w:t>
      </w:r>
    </w:p>
    <w:p w:rsidR="009F1482" w:rsidRPr="005C3E5E" w:rsidRDefault="009F1482" w:rsidP="00834377">
      <w:pPr>
        <w:pStyle w:val="sstnromalny"/>
        <w:numPr>
          <w:ilvl w:val="6"/>
          <w:numId w:val="117"/>
        </w:numPr>
        <w:spacing w:line="264" w:lineRule="auto"/>
        <w:ind w:left="357" w:hanging="357"/>
        <w:jc w:val="both"/>
        <w:rPr>
          <w:rFonts w:ascii="Arial" w:hAnsi="Arial" w:cs="Arial"/>
          <w:sz w:val="18"/>
        </w:rPr>
      </w:pPr>
      <w:r w:rsidRPr="005C3E5E">
        <w:rPr>
          <w:rFonts w:ascii="Arial" w:hAnsi="Arial" w:cs="Arial"/>
          <w:sz w:val="18"/>
        </w:rPr>
        <w:t>Ustawa z dnia 17 maja 1989 roku - Prawo geodezyjne</w:t>
      </w:r>
      <w:r w:rsidR="00AE71FA" w:rsidRPr="005C3E5E">
        <w:rPr>
          <w:rFonts w:ascii="Arial" w:hAnsi="Arial" w:cs="Arial"/>
          <w:sz w:val="18"/>
        </w:rPr>
        <w:t xml:space="preserve"> i </w:t>
      </w:r>
      <w:r w:rsidRPr="005C3E5E">
        <w:rPr>
          <w:rFonts w:ascii="Arial" w:hAnsi="Arial" w:cs="Arial"/>
          <w:sz w:val="18"/>
        </w:rPr>
        <w:t>kartograficzne (Dz. U. Nr 30, poz. 163 z późniejszymi zmianami).</w:t>
      </w:r>
    </w:p>
    <w:p w:rsidR="009F1482" w:rsidRPr="005C3E5E" w:rsidRDefault="009F1482" w:rsidP="00834377">
      <w:pPr>
        <w:pStyle w:val="sstnromalny"/>
        <w:numPr>
          <w:ilvl w:val="6"/>
          <w:numId w:val="117"/>
        </w:numPr>
        <w:spacing w:line="264" w:lineRule="auto"/>
        <w:ind w:left="357" w:hanging="357"/>
        <w:jc w:val="both"/>
        <w:rPr>
          <w:rFonts w:ascii="Arial" w:hAnsi="Arial" w:cs="Arial"/>
          <w:sz w:val="18"/>
        </w:rPr>
      </w:pPr>
      <w:r w:rsidRPr="005C3E5E">
        <w:rPr>
          <w:rFonts w:ascii="Arial" w:hAnsi="Arial" w:cs="Arial"/>
          <w:sz w:val="18"/>
        </w:rPr>
        <w:t>Warunki Ogólne</w:t>
      </w:r>
      <w:r w:rsidR="00AE71FA" w:rsidRPr="005C3E5E">
        <w:rPr>
          <w:rFonts w:ascii="Arial" w:hAnsi="Arial" w:cs="Arial"/>
          <w:sz w:val="18"/>
        </w:rPr>
        <w:t xml:space="preserve"> i </w:t>
      </w:r>
      <w:r w:rsidR="00F6051F" w:rsidRPr="005C3E5E">
        <w:rPr>
          <w:rFonts w:ascii="Arial" w:hAnsi="Arial" w:cs="Arial"/>
          <w:sz w:val="18"/>
        </w:rPr>
        <w:t>Szczególne  Kontraktu i/lub Umowy.</w:t>
      </w:r>
    </w:p>
    <w:p w:rsidR="00B1384A" w:rsidRPr="005C3E5E" w:rsidRDefault="00B1384A" w:rsidP="00834377">
      <w:pPr>
        <w:spacing w:line="264" w:lineRule="auto"/>
        <w:rPr>
          <w:rFonts w:ascii="Arial" w:hAnsi="Arial" w:cs="Arial"/>
          <w:sz w:val="18"/>
          <w:szCs w:val="18"/>
        </w:rPr>
      </w:pPr>
    </w:p>
    <w:p w:rsidR="00B1384A" w:rsidRPr="005C3E5E" w:rsidRDefault="00B1384A" w:rsidP="00834377">
      <w:pPr>
        <w:spacing w:line="264" w:lineRule="auto"/>
        <w:rPr>
          <w:rFonts w:ascii="Arial" w:hAnsi="Arial" w:cs="Arial"/>
          <w:sz w:val="18"/>
          <w:szCs w:val="18"/>
        </w:rPr>
      </w:pPr>
    </w:p>
    <w:p w:rsidR="00B1384A" w:rsidRPr="005C3E5E" w:rsidRDefault="00B1384A" w:rsidP="00834377">
      <w:pPr>
        <w:spacing w:line="264" w:lineRule="auto"/>
        <w:rPr>
          <w:rFonts w:ascii="Arial" w:hAnsi="Arial" w:cs="Arial"/>
          <w:sz w:val="18"/>
          <w:szCs w:val="18"/>
        </w:rPr>
      </w:pPr>
    </w:p>
    <w:p w:rsidR="00B1384A" w:rsidRPr="005C3E5E" w:rsidRDefault="00B1384A" w:rsidP="00834377">
      <w:pPr>
        <w:tabs>
          <w:tab w:val="left" w:pos="1356"/>
        </w:tabs>
        <w:spacing w:line="264" w:lineRule="auto"/>
        <w:rPr>
          <w:rFonts w:ascii="Arial" w:hAnsi="Arial" w:cs="Arial"/>
          <w:sz w:val="18"/>
          <w:szCs w:val="18"/>
        </w:rPr>
      </w:pPr>
      <w:r w:rsidRPr="005C3E5E">
        <w:rPr>
          <w:rFonts w:ascii="Arial" w:hAnsi="Arial" w:cs="Arial"/>
          <w:sz w:val="18"/>
          <w:szCs w:val="18"/>
        </w:rPr>
        <w:tab/>
      </w:r>
    </w:p>
    <w:p w:rsidR="009F1482" w:rsidRPr="005C3E5E" w:rsidRDefault="00B1384A" w:rsidP="00834377">
      <w:pPr>
        <w:tabs>
          <w:tab w:val="left" w:pos="1356"/>
        </w:tabs>
        <w:spacing w:line="264" w:lineRule="auto"/>
        <w:rPr>
          <w:rFonts w:ascii="Arial" w:hAnsi="Arial" w:cs="Arial"/>
          <w:sz w:val="18"/>
          <w:szCs w:val="18"/>
        </w:rPr>
        <w:sectPr w:rsidR="009F1482" w:rsidRPr="005C3E5E" w:rsidSect="00B10BF1">
          <w:footerReference w:type="even" r:id="rId18"/>
          <w:footerReference w:type="default" r:id="rId19"/>
          <w:footerReference w:type="first" r:id="rId20"/>
          <w:pgSz w:w="11906" w:h="16838" w:code="9"/>
          <w:pgMar w:top="1418" w:right="1134" w:bottom="1418" w:left="851" w:header="709" w:footer="709" w:gutter="851"/>
          <w:cols w:space="708"/>
          <w:docGrid w:linePitch="360"/>
        </w:sectPr>
      </w:pPr>
      <w:r w:rsidRPr="005C3E5E">
        <w:rPr>
          <w:rFonts w:ascii="Arial" w:hAnsi="Arial" w:cs="Arial"/>
          <w:sz w:val="18"/>
          <w:szCs w:val="18"/>
        </w:rPr>
        <w:tab/>
      </w:r>
    </w:p>
    <w:p w:rsidR="009F1482" w:rsidRPr="005C3E5E" w:rsidRDefault="009F1482" w:rsidP="00834377">
      <w:pPr>
        <w:spacing w:line="264" w:lineRule="auto"/>
        <w:rPr>
          <w:rFonts w:ascii="Arial" w:hAnsi="Arial" w:cs="Arial"/>
          <w:sz w:val="18"/>
          <w:szCs w:val="18"/>
        </w:rPr>
      </w:pPr>
    </w:p>
    <w:p w:rsidR="009F1482" w:rsidRPr="005C3E5E" w:rsidRDefault="009F1482" w:rsidP="00834377">
      <w:pPr>
        <w:spacing w:line="264" w:lineRule="auto"/>
        <w:rPr>
          <w:rFonts w:ascii="Arial" w:hAnsi="Arial" w:cs="Arial"/>
        </w:rPr>
      </w:pPr>
    </w:p>
    <w:p w:rsidR="009F1482" w:rsidRPr="005C3E5E" w:rsidRDefault="009F1482" w:rsidP="00834377">
      <w:pPr>
        <w:spacing w:line="264" w:lineRule="auto"/>
        <w:rPr>
          <w:rFonts w:ascii="Arial" w:hAnsi="Arial" w:cs="Arial"/>
        </w:rPr>
      </w:pPr>
    </w:p>
    <w:p w:rsidR="009F1482" w:rsidRPr="005C3E5E" w:rsidRDefault="009F1482" w:rsidP="00834377">
      <w:pPr>
        <w:spacing w:line="264" w:lineRule="auto"/>
        <w:rPr>
          <w:rFonts w:ascii="Arial" w:hAnsi="Arial" w:cs="Arial"/>
        </w:rPr>
      </w:pPr>
    </w:p>
    <w:p w:rsidR="009F1482" w:rsidRPr="005C3E5E" w:rsidRDefault="009F1482" w:rsidP="00834377">
      <w:pPr>
        <w:spacing w:line="264" w:lineRule="auto"/>
        <w:rPr>
          <w:rFonts w:ascii="Arial" w:hAnsi="Arial" w:cs="Arial"/>
        </w:rPr>
      </w:pPr>
    </w:p>
    <w:p w:rsidR="009F1482" w:rsidRPr="005C3E5E" w:rsidRDefault="009F1482" w:rsidP="00834377">
      <w:pPr>
        <w:spacing w:line="264" w:lineRule="auto"/>
        <w:rPr>
          <w:rFonts w:ascii="Arial" w:hAnsi="Arial" w:cs="Arial"/>
        </w:rPr>
      </w:pPr>
    </w:p>
    <w:p w:rsidR="009F1482" w:rsidRPr="005C3E5E" w:rsidRDefault="009F1482" w:rsidP="00834377">
      <w:pPr>
        <w:spacing w:line="264" w:lineRule="auto"/>
        <w:rPr>
          <w:rFonts w:ascii="Arial" w:hAnsi="Arial" w:cs="Arial"/>
        </w:rPr>
      </w:pPr>
    </w:p>
    <w:p w:rsidR="009F1482" w:rsidRPr="005C3E5E" w:rsidRDefault="009F1482" w:rsidP="00834377">
      <w:pPr>
        <w:spacing w:line="264" w:lineRule="auto"/>
        <w:rPr>
          <w:rFonts w:ascii="Arial" w:hAnsi="Arial" w:cs="Arial"/>
        </w:rPr>
      </w:pPr>
    </w:p>
    <w:p w:rsidR="009F1482" w:rsidRPr="005C3E5E" w:rsidRDefault="009F1482" w:rsidP="00834377">
      <w:pPr>
        <w:spacing w:line="264" w:lineRule="auto"/>
        <w:rPr>
          <w:rFonts w:ascii="Arial" w:hAnsi="Arial" w:cs="Arial"/>
        </w:rPr>
      </w:pPr>
    </w:p>
    <w:p w:rsidR="009F1482" w:rsidRPr="005C3E5E" w:rsidRDefault="009F1482" w:rsidP="00834377">
      <w:pPr>
        <w:spacing w:line="264" w:lineRule="auto"/>
        <w:rPr>
          <w:rFonts w:ascii="Arial" w:hAnsi="Arial" w:cs="Arial"/>
        </w:rPr>
      </w:pPr>
    </w:p>
    <w:p w:rsidR="009F1482" w:rsidRPr="005C3E5E" w:rsidRDefault="009F1482" w:rsidP="00834377">
      <w:pPr>
        <w:spacing w:line="264" w:lineRule="auto"/>
        <w:rPr>
          <w:rFonts w:ascii="Arial" w:hAnsi="Arial" w:cs="Arial"/>
        </w:rPr>
      </w:pPr>
    </w:p>
    <w:p w:rsidR="009F1482" w:rsidRPr="005C3E5E" w:rsidRDefault="009F1482" w:rsidP="00834377">
      <w:pPr>
        <w:spacing w:line="264" w:lineRule="auto"/>
        <w:rPr>
          <w:rFonts w:ascii="Arial" w:hAnsi="Arial" w:cs="Arial"/>
        </w:rPr>
      </w:pPr>
    </w:p>
    <w:p w:rsidR="009F1482" w:rsidRPr="005C3E5E" w:rsidRDefault="009F1482" w:rsidP="00834377">
      <w:pPr>
        <w:spacing w:line="264" w:lineRule="auto"/>
        <w:rPr>
          <w:rFonts w:ascii="Arial" w:hAnsi="Arial" w:cs="Arial"/>
        </w:rPr>
      </w:pPr>
    </w:p>
    <w:p w:rsidR="009F1482" w:rsidRPr="005C3E5E" w:rsidRDefault="009F1482" w:rsidP="00834377">
      <w:pPr>
        <w:spacing w:line="264" w:lineRule="auto"/>
        <w:rPr>
          <w:rFonts w:ascii="Arial" w:hAnsi="Arial" w:cs="Arial"/>
        </w:rPr>
      </w:pPr>
    </w:p>
    <w:p w:rsidR="009F1482" w:rsidRPr="005C3E5E" w:rsidRDefault="009F1482" w:rsidP="00834377">
      <w:pPr>
        <w:spacing w:line="264" w:lineRule="auto"/>
        <w:rPr>
          <w:rFonts w:ascii="Arial" w:hAnsi="Arial" w:cs="Arial"/>
        </w:rPr>
      </w:pPr>
    </w:p>
    <w:p w:rsidR="009F1482" w:rsidRPr="005C3E5E" w:rsidRDefault="009F1482" w:rsidP="00834377">
      <w:pPr>
        <w:spacing w:line="264" w:lineRule="auto"/>
        <w:rPr>
          <w:rFonts w:ascii="Arial" w:hAnsi="Arial" w:cs="Arial"/>
        </w:rPr>
      </w:pPr>
    </w:p>
    <w:p w:rsidR="009F1482" w:rsidRPr="005C3E5E" w:rsidRDefault="009F1482" w:rsidP="00834377">
      <w:pPr>
        <w:spacing w:line="264" w:lineRule="auto"/>
        <w:rPr>
          <w:rFonts w:ascii="Arial" w:hAnsi="Arial" w:cs="Arial"/>
        </w:rPr>
      </w:pPr>
    </w:p>
    <w:p w:rsidR="009F1482" w:rsidRPr="005C3E5E" w:rsidRDefault="009F1482" w:rsidP="00834377">
      <w:pPr>
        <w:spacing w:line="264" w:lineRule="auto"/>
        <w:rPr>
          <w:rFonts w:ascii="Arial" w:hAnsi="Arial" w:cs="Arial"/>
        </w:rPr>
      </w:pPr>
    </w:p>
    <w:p w:rsidR="009F1482" w:rsidRPr="005C3E5E" w:rsidRDefault="009F1482" w:rsidP="00834377">
      <w:pPr>
        <w:spacing w:line="264" w:lineRule="auto"/>
        <w:rPr>
          <w:rFonts w:ascii="Arial" w:hAnsi="Arial" w:cs="Arial"/>
        </w:rPr>
      </w:pPr>
    </w:p>
    <w:p w:rsidR="009F1482" w:rsidRPr="005C3E5E" w:rsidRDefault="009F1482" w:rsidP="00834377">
      <w:pPr>
        <w:spacing w:line="264" w:lineRule="auto"/>
        <w:rPr>
          <w:rFonts w:ascii="Arial" w:hAnsi="Arial" w:cs="Arial"/>
        </w:rPr>
      </w:pPr>
    </w:p>
    <w:p w:rsidR="009F1482" w:rsidRPr="005C3E5E" w:rsidRDefault="009F1482" w:rsidP="00834377">
      <w:pPr>
        <w:spacing w:line="264" w:lineRule="auto"/>
        <w:rPr>
          <w:rFonts w:ascii="Arial" w:hAnsi="Arial" w:cs="Arial"/>
        </w:rPr>
      </w:pPr>
    </w:p>
    <w:p w:rsidR="009F1482" w:rsidRPr="005C3E5E" w:rsidRDefault="009F1482" w:rsidP="00834377">
      <w:pPr>
        <w:spacing w:line="264" w:lineRule="auto"/>
        <w:rPr>
          <w:rFonts w:ascii="Arial" w:hAnsi="Arial" w:cs="Arial"/>
        </w:rPr>
      </w:pPr>
    </w:p>
    <w:p w:rsidR="009F1482" w:rsidRPr="005C3E5E" w:rsidRDefault="009F1482" w:rsidP="00A30AA4">
      <w:pPr>
        <w:pStyle w:val="SSTnag1"/>
        <w:rPr>
          <w:sz w:val="18"/>
          <w:szCs w:val="18"/>
        </w:rPr>
      </w:pPr>
      <w:bookmarkStart w:id="14" w:name="_Toc86391482"/>
      <w:r w:rsidRPr="005C3E5E">
        <w:t>D.01.01.01</w:t>
      </w:r>
      <w:r w:rsidR="00231743" w:rsidRPr="005C3E5E">
        <w:t xml:space="preserve"> </w:t>
      </w:r>
      <w:r w:rsidRPr="005C3E5E">
        <w:t>ODTWORZENIE TRASY</w:t>
      </w:r>
      <w:r w:rsidR="00AE71FA" w:rsidRPr="005C3E5E">
        <w:t xml:space="preserve"> i </w:t>
      </w:r>
      <w:r w:rsidRPr="005C3E5E">
        <w:t>PUNKTÓW WYSOKOŚCIOWYCH</w:t>
      </w:r>
      <w:bookmarkEnd w:id="14"/>
      <w:r w:rsidRPr="005C3E5E">
        <w:rPr>
          <w:sz w:val="40"/>
          <w:szCs w:val="40"/>
        </w:rPr>
        <w:t xml:space="preserve"> </w:t>
      </w:r>
      <w:r w:rsidRPr="005C3E5E">
        <w:rPr>
          <w:sz w:val="18"/>
          <w:szCs w:val="18"/>
        </w:rPr>
        <w:br w:type="page"/>
      </w:r>
    </w:p>
    <w:p w:rsidR="009F1482" w:rsidRPr="005C3E5E" w:rsidRDefault="009F1482" w:rsidP="00834377">
      <w:pPr>
        <w:spacing w:line="264" w:lineRule="auto"/>
        <w:ind w:left="426" w:firstLine="709"/>
        <w:rPr>
          <w:rFonts w:ascii="Arial" w:hAnsi="Arial" w:cs="Arial"/>
          <w:sz w:val="18"/>
          <w:szCs w:val="18"/>
        </w:rPr>
      </w:pPr>
    </w:p>
    <w:p w:rsidR="009F1482" w:rsidRPr="005C3E5E" w:rsidRDefault="009F1482" w:rsidP="00256E4A">
      <w:pPr>
        <w:pStyle w:val="SSTnagowek2"/>
        <w:numPr>
          <w:ilvl w:val="1"/>
          <w:numId w:val="127"/>
        </w:numPr>
      </w:pPr>
      <w:r w:rsidRPr="005C3E5E">
        <w:t>Wstęp</w:t>
      </w:r>
    </w:p>
    <w:p w:rsidR="009F1482" w:rsidRPr="005C3E5E" w:rsidRDefault="009F1482" w:rsidP="00256E4A">
      <w:pPr>
        <w:pStyle w:val="SSTnag3"/>
      </w:pPr>
      <w:r w:rsidRPr="005C3E5E">
        <w:t>Przedmiot STWiORB</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 xml:space="preserve">Przedmiotem niniejszej Szczegółowej Specyfikacji Technicznej są </w:t>
      </w:r>
      <w:r w:rsidR="00AE71FA" w:rsidRPr="005C3E5E">
        <w:rPr>
          <w:rFonts w:ascii="Arial" w:hAnsi="Arial" w:cs="Arial"/>
          <w:sz w:val="18"/>
        </w:rPr>
        <w:t>wymagania dotyczące wykonania i </w:t>
      </w:r>
      <w:r w:rsidRPr="005C3E5E">
        <w:rPr>
          <w:rFonts w:ascii="Arial" w:hAnsi="Arial" w:cs="Arial"/>
          <w:sz w:val="18"/>
        </w:rPr>
        <w:t xml:space="preserve">odbioru prac geodezyjnych </w:t>
      </w:r>
      <w:r w:rsidR="0054300A" w:rsidRPr="005C3E5E">
        <w:rPr>
          <w:rFonts w:ascii="Arial" w:hAnsi="Arial" w:cs="Arial"/>
          <w:sz w:val="18"/>
        </w:rPr>
        <w:t>dla zadania pn. „</w:t>
      </w:r>
      <w:r w:rsidR="003030B5">
        <w:rPr>
          <w:rFonts w:ascii="Arial" w:hAnsi="Arial" w:cs="Arial"/>
          <w:b/>
          <w:sz w:val="18"/>
        </w:rPr>
        <w:t>Przebudowa mostu w ciągu drogi gminnej nr 150957W na ul. Świeżej w Grodzisku Mazowieckim</w:t>
      </w:r>
      <w:r w:rsidR="0054300A" w:rsidRPr="005C3E5E">
        <w:rPr>
          <w:rFonts w:ascii="Arial" w:hAnsi="Arial" w:cs="Arial"/>
          <w:b/>
          <w:sz w:val="18"/>
        </w:rPr>
        <w:t>”</w:t>
      </w:r>
      <w:r w:rsidR="00A63E33" w:rsidRPr="005C3E5E">
        <w:rPr>
          <w:rFonts w:ascii="Arial" w:hAnsi="Arial" w:cs="Arial"/>
          <w:b/>
          <w:sz w:val="18"/>
        </w:rPr>
        <w:t>.</w:t>
      </w:r>
    </w:p>
    <w:p w:rsidR="009F1482" w:rsidRPr="005C3E5E" w:rsidRDefault="009F1482" w:rsidP="00256E4A">
      <w:pPr>
        <w:pStyle w:val="SSTnag3"/>
      </w:pPr>
      <w:r w:rsidRPr="005C3E5E">
        <w:t>Zakres stosowania STWiORB</w:t>
      </w:r>
      <w:r w:rsidRPr="005C3E5E">
        <w:rPr>
          <w:bCs/>
          <w:color w:val="000000"/>
        </w:rPr>
        <w:tab/>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STWiORB jest stosowana jako dokument kontraktowy przy realizacji robót wymienionych w p. l. l.</w:t>
      </w:r>
    </w:p>
    <w:p w:rsidR="009F1482" w:rsidRPr="005C3E5E" w:rsidRDefault="009F1482" w:rsidP="00256E4A">
      <w:pPr>
        <w:pStyle w:val="SSTnag3"/>
      </w:pPr>
      <w:r w:rsidRPr="005C3E5E">
        <w:t>Zakres robót objętych STWiORB</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Roboty, których dotyczy Specyfikacja obejmują, robót docelowych</w:t>
      </w:r>
      <w:r w:rsidR="00AE71FA" w:rsidRPr="005C3E5E">
        <w:rPr>
          <w:rFonts w:ascii="Arial" w:hAnsi="Arial" w:cs="Arial"/>
          <w:sz w:val="18"/>
        </w:rPr>
        <w:t xml:space="preserve"> i </w:t>
      </w:r>
      <w:r w:rsidRPr="005C3E5E">
        <w:rPr>
          <w:rFonts w:ascii="Arial" w:hAnsi="Arial" w:cs="Arial"/>
          <w:sz w:val="18"/>
        </w:rPr>
        <w:t>tymczasowych:</w:t>
      </w:r>
    </w:p>
    <w:p w:rsidR="00F6051F" w:rsidRPr="005C3E5E" w:rsidRDefault="00F6051F" w:rsidP="00834377">
      <w:pPr>
        <w:pStyle w:val="sstnromalny"/>
        <w:numPr>
          <w:ilvl w:val="0"/>
          <w:numId w:val="120"/>
        </w:numPr>
        <w:spacing w:line="264" w:lineRule="auto"/>
        <w:jc w:val="both"/>
        <w:rPr>
          <w:rFonts w:ascii="Arial" w:hAnsi="Arial" w:cs="Arial"/>
          <w:sz w:val="18"/>
        </w:rPr>
      </w:pPr>
      <w:r w:rsidRPr="005C3E5E">
        <w:rPr>
          <w:rFonts w:ascii="Arial" w:hAnsi="Arial" w:cs="Arial"/>
          <w:sz w:val="18"/>
        </w:rPr>
        <w:t>niwelacja i inwentaryzacja pomiarowo-geodezyjną oraz wysokościową zakresu robot ujętych w niemniejszym projekcie,  przed przystąpieniem do robót,</w:t>
      </w:r>
    </w:p>
    <w:p w:rsidR="009F1482" w:rsidRPr="005C3E5E" w:rsidRDefault="009F1482" w:rsidP="00834377">
      <w:pPr>
        <w:pStyle w:val="sstnromalny"/>
        <w:numPr>
          <w:ilvl w:val="0"/>
          <w:numId w:val="120"/>
        </w:numPr>
        <w:spacing w:line="264" w:lineRule="auto"/>
        <w:jc w:val="both"/>
        <w:rPr>
          <w:rFonts w:ascii="Arial" w:hAnsi="Arial" w:cs="Arial"/>
          <w:sz w:val="18"/>
        </w:rPr>
      </w:pPr>
      <w:r w:rsidRPr="005C3E5E">
        <w:rPr>
          <w:rFonts w:ascii="Arial" w:hAnsi="Arial" w:cs="Arial"/>
          <w:sz w:val="18"/>
        </w:rPr>
        <w:t xml:space="preserve">wyznaczenie osi dróg, chodników,  mostu, </w:t>
      </w:r>
    </w:p>
    <w:p w:rsidR="009F1482" w:rsidRPr="005C3E5E" w:rsidRDefault="009F1482" w:rsidP="00834377">
      <w:pPr>
        <w:pStyle w:val="sstnromalny"/>
        <w:numPr>
          <w:ilvl w:val="0"/>
          <w:numId w:val="120"/>
        </w:numPr>
        <w:spacing w:line="264" w:lineRule="auto"/>
        <w:jc w:val="both"/>
        <w:rPr>
          <w:rFonts w:ascii="Arial" w:hAnsi="Arial" w:cs="Arial"/>
          <w:sz w:val="18"/>
        </w:rPr>
      </w:pPr>
      <w:r w:rsidRPr="005C3E5E">
        <w:rPr>
          <w:rFonts w:ascii="Arial" w:hAnsi="Arial" w:cs="Arial"/>
          <w:sz w:val="18"/>
        </w:rPr>
        <w:t>wyznaczenie punktów wysokościowych,</w:t>
      </w:r>
    </w:p>
    <w:p w:rsidR="009F1482" w:rsidRPr="005C3E5E" w:rsidRDefault="009F1482" w:rsidP="00834377">
      <w:pPr>
        <w:pStyle w:val="sstnromalny"/>
        <w:numPr>
          <w:ilvl w:val="0"/>
          <w:numId w:val="120"/>
        </w:numPr>
        <w:spacing w:line="264" w:lineRule="auto"/>
        <w:jc w:val="both"/>
        <w:rPr>
          <w:rFonts w:ascii="Arial" w:hAnsi="Arial" w:cs="Arial"/>
          <w:sz w:val="18"/>
        </w:rPr>
      </w:pPr>
      <w:r w:rsidRPr="005C3E5E">
        <w:rPr>
          <w:rFonts w:ascii="Arial" w:hAnsi="Arial" w:cs="Arial"/>
          <w:sz w:val="18"/>
        </w:rPr>
        <w:t>wyznaczenie dodatkowych punktów wysokościowych (reperów roboczych),</w:t>
      </w:r>
    </w:p>
    <w:p w:rsidR="009F1482" w:rsidRPr="005C3E5E" w:rsidRDefault="009F1482" w:rsidP="00834377">
      <w:pPr>
        <w:pStyle w:val="sstnromalny"/>
        <w:numPr>
          <w:ilvl w:val="0"/>
          <w:numId w:val="120"/>
        </w:numPr>
        <w:spacing w:line="264" w:lineRule="auto"/>
        <w:jc w:val="both"/>
        <w:rPr>
          <w:rFonts w:ascii="Arial" w:hAnsi="Arial" w:cs="Arial"/>
          <w:sz w:val="18"/>
        </w:rPr>
      </w:pPr>
      <w:r w:rsidRPr="005C3E5E">
        <w:rPr>
          <w:rFonts w:ascii="Arial" w:hAnsi="Arial" w:cs="Arial"/>
          <w:sz w:val="18"/>
        </w:rPr>
        <w:t>wyznaczenie przekrojów poprzecznych,</w:t>
      </w:r>
    </w:p>
    <w:p w:rsidR="009F1482" w:rsidRPr="005C3E5E" w:rsidRDefault="009F1482" w:rsidP="00834377">
      <w:pPr>
        <w:pStyle w:val="sstnromalny"/>
        <w:numPr>
          <w:ilvl w:val="0"/>
          <w:numId w:val="120"/>
        </w:numPr>
        <w:spacing w:line="264" w:lineRule="auto"/>
        <w:jc w:val="both"/>
        <w:rPr>
          <w:rFonts w:ascii="Arial" w:hAnsi="Arial" w:cs="Arial"/>
          <w:sz w:val="18"/>
        </w:rPr>
      </w:pPr>
      <w:r w:rsidRPr="005C3E5E">
        <w:rPr>
          <w:rFonts w:ascii="Arial" w:hAnsi="Arial" w:cs="Arial"/>
          <w:sz w:val="18"/>
        </w:rPr>
        <w:t>wytyczenie robót sieciowych,</w:t>
      </w:r>
    </w:p>
    <w:p w:rsidR="009F1482" w:rsidRPr="005C3E5E" w:rsidRDefault="009F1482" w:rsidP="00834377">
      <w:pPr>
        <w:pStyle w:val="sstnromalny"/>
        <w:numPr>
          <w:ilvl w:val="0"/>
          <w:numId w:val="120"/>
        </w:numPr>
        <w:spacing w:line="264" w:lineRule="auto"/>
        <w:jc w:val="both"/>
        <w:rPr>
          <w:rFonts w:ascii="Arial" w:hAnsi="Arial" w:cs="Arial"/>
          <w:sz w:val="18"/>
        </w:rPr>
      </w:pPr>
      <w:r w:rsidRPr="005C3E5E">
        <w:rPr>
          <w:rFonts w:ascii="Arial" w:hAnsi="Arial" w:cs="Arial"/>
          <w:sz w:val="18"/>
        </w:rPr>
        <w:t>wyznaczenie wszystkich robot ujętych w Dokumentacji Projektowej</w:t>
      </w:r>
    </w:p>
    <w:p w:rsidR="00F6051F" w:rsidRPr="005C3E5E" w:rsidRDefault="00F6051F" w:rsidP="00834377">
      <w:pPr>
        <w:pStyle w:val="sstnromalny"/>
        <w:numPr>
          <w:ilvl w:val="0"/>
          <w:numId w:val="120"/>
        </w:numPr>
        <w:spacing w:line="264" w:lineRule="auto"/>
        <w:jc w:val="both"/>
        <w:rPr>
          <w:rFonts w:ascii="Arial" w:hAnsi="Arial" w:cs="Arial"/>
          <w:sz w:val="18"/>
        </w:rPr>
      </w:pPr>
      <w:r w:rsidRPr="005C3E5E">
        <w:rPr>
          <w:rFonts w:ascii="Arial" w:hAnsi="Arial" w:cs="Arial"/>
          <w:sz w:val="18"/>
        </w:rPr>
        <w:t>geodezyjna dokumentacja powykonawcza,</w:t>
      </w:r>
    </w:p>
    <w:p w:rsidR="009F1482" w:rsidRPr="005C3E5E" w:rsidRDefault="009F1482" w:rsidP="00256E4A">
      <w:pPr>
        <w:pStyle w:val="SSTnag3"/>
      </w:pPr>
      <w:r w:rsidRPr="005C3E5E">
        <w:t>Określenie podstawowe</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Określenia podane w niniejszej STWiORB są zgodne z obowiązującymi odpowiednimi normami, wytycznymi</w:t>
      </w:r>
      <w:r w:rsidR="00AE71FA" w:rsidRPr="005C3E5E">
        <w:rPr>
          <w:rFonts w:ascii="Arial" w:hAnsi="Arial" w:cs="Arial"/>
          <w:sz w:val="18"/>
        </w:rPr>
        <w:t xml:space="preserve"> i </w:t>
      </w:r>
      <w:r w:rsidRPr="005C3E5E">
        <w:rPr>
          <w:rFonts w:ascii="Arial" w:hAnsi="Arial" w:cs="Arial"/>
          <w:sz w:val="18"/>
        </w:rPr>
        <w:t>określeniami podanymi w STWiORB DM.00.00.00.</w:t>
      </w:r>
    </w:p>
    <w:p w:rsidR="009F1482" w:rsidRPr="005C3E5E" w:rsidRDefault="009F1482" w:rsidP="00256E4A">
      <w:pPr>
        <w:pStyle w:val="SSTnag3"/>
      </w:pPr>
      <w:r w:rsidRPr="005C3E5E">
        <w:t>Ogólne wymagania dotyczące robót</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Wykonawca robót jest odpowiedzialny za jakość wykonania robót</w:t>
      </w:r>
      <w:r w:rsidR="00AE71FA" w:rsidRPr="005C3E5E">
        <w:rPr>
          <w:rFonts w:ascii="Arial" w:hAnsi="Arial" w:cs="Arial"/>
          <w:sz w:val="18"/>
        </w:rPr>
        <w:t xml:space="preserve"> i </w:t>
      </w:r>
      <w:r w:rsidRPr="005C3E5E">
        <w:rPr>
          <w:rFonts w:ascii="Arial" w:hAnsi="Arial" w:cs="Arial"/>
          <w:sz w:val="18"/>
        </w:rPr>
        <w:t>ich zgodność z Dokumentacją Projektową, STWiORB</w:t>
      </w:r>
      <w:r w:rsidR="00AE71FA" w:rsidRPr="005C3E5E">
        <w:rPr>
          <w:rFonts w:ascii="Arial" w:hAnsi="Arial" w:cs="Arial"/>
          <w:sz w:val="18"/>
        </w:rPr>
        <w:t xml:space="preserve"> i </w:t>
      </w:r>
      <w:r w:rsidRPr="005C3E5E">
        <w:rPr>
          <w:rFonts w:ascii="Arial" w:hAnsi="Arial" w:cs="Arial"/>
          <w:sz w:val="18"/>
        </w:rPr>
        <w:t>poleceniami Inżyniera. Ogólne wymagania dotyczące robót podano w STWiORB DM.00.00.00. "Wymagania ogólne".</w:t>
      </w:r>
    </w:p>
    <w:p w:rsidR="009F1482" w:rsidRPr="005C3E5E" w:rsidRDefault="009F1482" w:rsidP="00256E4A">
      <w:pPr>
        <w:pStyle w:val="SSTnagowek2"/>
      </w:pPr>
      <w:r w:rsidRPr="005C3E5E">
        <w:t>Materiały</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 xml:space="preserve">Do wykonania robót konieczne są następujące materiały: słupki betonowe, rury stalowe, trzpienie stalowe, pale drewniane, </w:t>
      </w:r>
    </w:p>
    <w:p w:rsidR="009F1482" w:rsidRPr="005C3E5E" w:rsidRDefault="009F1482" w:rsidP="00256E4A">
      <w:pPr>
        <w:pStyle w:val="SSTnagowek2"/>
      </w:pPr>
      <w:r w:rsidRPr="005C3E5E">
        <w:t>Sprzęt</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 xml:space="preserve">Do </w:t>
      </w:r>
      <w:r w:rsidRPr="005C3E5E">
        <w:rPr>
          <w:rStyle w:val="sstnromalnyZnak"/>
          <w:rFonts w:ascii="Arial" w:hAnsi="Arial" w:cs="Arial"/>
          <w:sz w:val="18"/>
          <w:szCs w:val="18"/>
        </w:rPr>
        <w:t>wykonania</w:t>
      </w:r>
      <w:r w:rsidRPr="005C3E5E">
        <w:rPr>
          <w:rFonts w:ascii="Arial" w:hAnsi="Arial" w:cs="Arial"/>
          <w:sz w:val="18"/>
        </w:rPr>
        <w:t xml:space="preserve"> robót objętych STWiORB D 01.01.01 konieczny jest sprzęt geodezyjny taki jak:</w:t>
      </w:r>
    </w:p>
    <w:p w:rsidR="009F1482" w:rsidRPr="005C3E5E" w:rsidRDefault="009F1482" w:rsidP="00834377">
      <w:pPr>
        <w:pStyle w:val="sstnromalny"/>
        <w:numPr>
          <w:ilvl w:val="0"/>
          <w:numId w:val="121"/>
        </w:numPr>
        <w:spacing w:line="264" w:lineRule="auto"/>
        <w:jc w:val="both"/>
        <w:rPr>
          <w:rFonts w:ascii="Arial" w:hAnsi="Arial" w:cs="Arial"/>
          <w:sz w:val="18"/>
        </w:rPr>
      </w:pPr>
      <w:r w:rsidRPr="005C3E5E">
        <w:rPr>
          <w:rFonts w:ascii="Arial" w:hAnsi="Arial" w:cs="Arial"/>
          <w:sz w:val="18"/>
        </w:rPr>
        <w:t>dalmierze,</w:t>
      </w:r>
    </w:p>
    <w:p w:rsidR="009F1482" w:rsidRPr="005C3E5E" w:rsidRDefault="009F1482" w:rsidP="00834377">
      <w:pPr>
        <w:pStyle w:val="sstnromalny"/>
        <w:numPr>
          <w:ilvl w:val="0"/>
          <w:numId w:val="121"/>
        </w:numPr>
        <w:spacing w:line="264" w:lineRule="auto"/>
        <w:jc w:val="both"/>
        <w:rPr>
          <w:rFonts w:ascii="Arial" w:hAnsi="Arial" w:cs="Arial"/>
          <w:sz w:val="18"/>
        </w:rPr>
      </w:pPr>
      <w:r w:rsidRPr="005C3E5E">
        <w:rPr>
          <w:rFonts w:ascii="Arial" w:hAnsi="Arial" w:cs="Arial"/>
          <w:sz w:val="18"/>
        </w:rPr>
        <w:t>niwelatory,</w:t>
      </w:r>
    </w:p>
    <w:p w:rsidR="009F1482" w:rsidRPr="005C3E5E" w:rsidRDefault="009F1482" w:rsidP="00834377">
      <w:pPr>
        <w:pStyle w:val="sstnromalny"/>
        <w:numPr>
          <w:ilvl w:val="0"/>
          <w:numId w:val="121"/>
        </w:numPr>
        <w:spacing w:line="264" w:lineRule="auto"/>
        <w:jc w:val="both"/>
        <w:rPr>
          <w:rFonts w:ascii="Arial" w:hAnsi="Arial" w:cs="Arial"/>
          <w:sz w:val="18"/>
        </w:rPr>
      </w:pPr>
      <w:r w:rsidRPr="005C3E5E">
        <w:rPr>
          <w:rFonts w:ascii="Arial" w:hAnsi="Arial" w:cs="Arial"/>
          <w:sz w:val="18"/>
        </w:rPr>
        <w:t>teodolity,</w:t>
      </w:r>
    </w:p>
    <w:p w:rsidR="009F1482" w:rsidRPr="005C3E5E" w:rsidRDefault="009F1482" w:rsidP="00834377">
      <w:pPr>
        <w:pStyle w:val="sstnromalny"/>
        <w:numPr>
          <w:ilvl w:val="0"/>
          <w:numId w:val="121"/>
        </w:numPr>
        <w:spacing w:line="264" w:lineRule="auto"/>
        <w:jc w:val="both"/>
        <w:rPr>
          <w:rFonts w:ascii="Arial" w:hAnsi="Arial" w:cs="Arial"/>
          <w:sz w:val="18"/>
        </w:rPr>
      </w:pPr>
      <w:r w:rsidRPr="005C3E5E">
        <w:rPr>
          <w:rFonts w:ascii="Arial" w:hAnsi="Arial" w:cs="Arial"/>
          <w:sz w:val="18"/>
        </w:rPr>
        <w:t>taśmy stalowe,</w:t>
      </w:r>
    </w:p>
    <w:p w:rsidR="009F1482" w:rsidRPr="005C3E5E" w:rsidRDefault="009F1482" w:rsidP="00834377">
      <w:pPr>
        <w:pStyle w:val="sstnromalny"/>
        <w:numPr>
          <w:ilvl w:val="0"/>
          <w:numId w:val="121"/>
        </w:numPr>
        <w:spacing w:line="264" w:lineRule="auto"/>
        <w:jc w:val="both"/>
        <w:rPr>
          <w:rFonts w:ascii="Arial" w:hAnsi="Arial" w:cs="Arial"/>
          <w:sz w:val="18"/>
        </w:rPr>
      </w:pPr>
      <w:r w:rsidRPr="005C3E5E">
        <w:rPr>
          <w:rFonts w:ascii="Arial" w:hAnsi="Arial" w:cs="Arial"/>
          <w:sz w:val="18"/>
        </w:rPr>
        <w:t>odbiorniki GNSS.</w:t>
      </w:r>
    </w:p>
    <w:p w:rsidR="009F1482" w:rsidRPr="005C3E5E" w:rsidRDefault="009F1482" w:rsidP="00256E4A">
      <w:pPr>
        <w:pStyle w:val="SSTnagowek2"/>
      </w:pPr>
      <w:r w:rsidRPr="005C3E5E">
        <w:t>Transport</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Dowolny rodzaj środków transportowych zaakceptowany przez Inżyniera, służący do przewozu geodetów, sprzętu geodezyjnego oraz materiałów potrzebnych do stabilizacji osi trasy</w:t>
      </w:r>
      <w:r w:rsidR="00AE71FA" w:rsidRPr="005C3E5E">
        <w:rPr>
          <w:rFonts w:ascii="Arial" w:hAnsi="Arial" w:cs="Arial"/>
          <w:sz w:val="18"/>
        </w:rPr>
        <w:t xml:space="preserve"> i </w:t>
      </w:r>
      <w:r w:rsidRPr="005C3E5E">
        <w:rPr>
          <w:rFonts w:ascii="Arial" w:hAnsi="Arial" w:cs="Arial"/>
          <w:sz w:val="18"/>
        </w:rPr>
        <w:t>zakresu robót.</w:t>
      </w:r>
    </w:p>
    <w:p w:rsidR="009F1482" w:rsidRPr="005C3E5E" w:rsidRDefault="009F1482" w:rsidP="00256E4A">
      <w:pPr>
        <w:pStyle w:val="SSTnagowek2"/>
      </w:pPr>
      <w:r w:rsidRPr="005C3E5E">
        <w:t>Wykonanie robót</w:t>
      </w:r>
    </w:p>
    <w:p w:rsidR="009F1482" w:rsidRPr="005C3E5E" w:rsidRDefault="009F1482" w:rsidP="00256E4A">
      <w:pPr>
        <w:pStyle w:val="SSTnag3"/>
      </w:pPr>
      <w:r w:rsidRPr="005C3E5E">
        <w:t>Ogólne zasady wykonania robót</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Ogólne zasady wykonania robót podano w STWiORB DM.00.00.00 „Wymagania ogólne” pkt 5.</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Roboty polegają na:</w:t>
      </w:r>
    </w:p>
    <w:p w:rsidR="00F6051F" w:rsidRPr="005C3E5E" w:rsidRDefault="00F6051F" w:rsidP="00834377">
      <w:pPr>
        <w:pStyle w:val="sstnromalny"/>
        <w:numPr>
          <w:ilvl w:val="0"/>
          <w:numId w:val="122"/>
        </w:numPr>
        <w:spacing w:line="264" w:lineRule="auto"/>
        <w:jc w:val="both"/>
        <w:rPr>
          <w:rFonts w:ascii="Arial" w:hAnsi="Arial" w:cs="Arial"/>
        </w:rPr>
      </w:pPr>
      <w:r w:rsidRPr="005C3E5E">
        <w:rPr>
          <w:rFonts w:ascii="Arial" w:hAnsi="Arial" w:cs="Arial"/>
          <w:sz w:val="18"/>
        </w:rPr>
        <w:t xml:space="preserve">wyznaczeniu robót rozbiórkowych, inwentaryzacja pomiarowo-geodezyjną oraz wysokościową </w:t>
      </w:r>
    </w:p>
    <w:p w:rsidR="00F6051F" w:rsidRPr="005C3E5E" w:rsidRDefault="00F6051F" w:rsidP="00834377">
      <w:pPr>
        <w:spacing w:line="264" w:lineRule="auto"/>
        <w:ind w:left="709" w:firstLine="709"/>
        <w:rPr>
          <w:rFonts w:ascii="Arial" w:hAnsi="Arial" w:cs="Arial"/>
        </w:rPr>
      </w:pPr>
      <w:r w:rsidRPr="005C3E5E">
        <w:rPr>
          <w:rFonts w:ascii="Arial" w:hAnsi="Arial" w:cs="Arial"/>
          <w:sz w:val="18"/>
        </w:rPr>
        <w:t>robót,</w:t>
      </w:r>
    </w:p>
    <w:p w:rsidR="009F1482" w:rsidRPr="005C3E5E" w:rsidRDefault="009F1482" w:rsidP="00834377">
      <w:pPr>
        <w:pStyle w:val="sstnromalny"/>
        <w:numPr>
          <w:ilvl w:val="0"/>
          <w:numId w:val="122"/>
        </w:numPr>
        <w:spacing w:line="264" w:lineRule="auto"/>
        <w:jc w:val="both"/>
        <w:rPr>
          <w:rFonts w:ascii="Arial" w:hAnsi="Arial" w:cs="Arial"/>
          <w:sz w:val="18"/>
        </w:rPr>
      </w:pPr>
      <w:r w:rsidRPr="005C3E5E">
        <w:rPr>
          <w:rFonts w:ascii="Arial" w:hAnsi="Arial" w:cs="Arial"/>
          <w:sz w:val="18"/>
        </w:rPr>
        <w:t>wyznaczeniu osi oraz krawędzi obiektów,</w:t>
      </w:r>
    </w:p>
    <w:p w:rsidR="009F1482" w:rsidRPr="005C3E5E" w:rsidRDefault="009F1482" w:rsidP="00834377">
      <w:pPr>
        <w:pStyle w:val="sstnromalny"/>
        <w:numPr>
          <w:ilvl w:val="0"/>
          <w:numId w:val="122"/>
        </w:numPr>
        <w:spacing w:line="264" w:lineRule="auto"/>
        <w:jc w:val="both"/>
        <w:rPr>
          <w:rFonts w:ascii="Arial" w:hAnsi="Arial" w:cs="Arial"/>
          <w:sz w:val="18"/>
        </w:rPr>
      </w:pPr>
      <w:r w:rsidRPr="005C3E5E">
        <w:rPr>
          <w:rFonts w:ascii="Arial" w:hAnsi="Arial" w:cs="Arial"/>
          <w:sz w:val="18"/>
        </w:rPr>
        <w:t xml:space="preserve">wyznaczeniu niwelety </w:t>
      </w:r>
    </w:p>
    <w:p w:rsidR="009F1482" w:rsidRPr="005C3E5E" w:rsidRDefault="009F1482" w:rsidP="00834377">
      <w:pPr>
        <w:pStyle w:val="sstnromalny"/>
        <w:numPr>
          <w:ilvl w:val="0"/>
          <w:numId w:val="122"/>
        </w:numPr>
        <w:spacing w:line="264" w:lineRule="auto"/>
        <w:jc w:val="both"/>
        <w:rPr>
          <w:rFonts w:ascii="Arial" w:hAnsi="Arial" w:cs="Arial"/>
          <w:sz w:val="18"/>
        </w:rPr>
      </w:pPr>
      <w:r w:rsidRPr="005C3E5E">
        <w:rPr>
          <w:rFonts w:ascii="Arial" w:hAnsi="Arial" w:cs="Arial"/>
          <w:sz w:val="18"/>
        </w:rPr>
        <w:t>wyznaczeniu pozostałych robót budowlanych (np. dylatacje, poręcze).</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Wobec możliwości korzystania z reperów państwowych nie ma potrzeby zakładania reperów roboczych o wysokościach względnych (chociaż taka ewentualność jest dopuszczalna).</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Prace pomiarowe powinny być wykonane zgodnie z Rozporządzenie Ministra Spraw Wewnętrznych</w:t>
      </w:r>
      <w:r w:rsidR="00AE71FA" w:rsidRPr="005C3E5E">
        <w:rPr>
          <w:rFonts w:ascii="Arial" w:hAnsi="Arial" w:cs="Arial"/>
          <w:sz w:val="18"/>
        </w:rPr>
        <w:t xml:space="preserve"> i </w:t>
      </w:r>
      <w:r w:rsidRPr="005C3E5E">
        <w:rPr>
          <w:rFonts w:ascii="Arial" w:hAnsi="Arial" w:cs="Arial"/>
          <w:sz w:val="18"/>
        </w:rPr>
        <w:t>Administracji z dnia 9 listopada 2011 r. w sprawie standardów technicznych wykonywania geodezyjnych pomiarów sytuacyjnych</w:t>
      </w:r>
      <w:r w:rsidR="00AE71FA" w:rsidRPr="005C3E5E">
        <w:rPr>
          <w:rFonts w:ascii="Arial" w:hAnsi="Arial" w:cs="Arial"/>
          <w:sz w:val="18"/>
        </w:rPr>
        <w:t xml:space="preserve"> i </w:t>
      </w:r>
      <w:r w:rsidRPr="005C3E5E">
        <w:rPr>
          <w:rFonts w:ascii="Arial" w:hAnsi="Arial" w:cs="Arial"/>
          <w:sz w:val="18"/>
        </w:rPr>
        <w:t>wysokościowych oraz opracowywania</w:t>
      </w:r>
      <w:r w:rsidR="00AE71FA" w:rsidRPr="005C3E5E">
        <w:rPr>
          <w:rFonts w:ascii="Arial" w:hAnsi="Arial" w:cs="Arial"/>
          <w:sz w:val="18"/>
        </w:rPr>
        <w:t xml:space="preserve"> i </w:t>
      </w:r>
      <w:r w:rsidRPr="005C3E5E">
        <w:rPr>
          <w:rFonts w:ascii="Arial" w:hAnsi="Arial" w:cs="Arial"/>
          <w:sz w:val="18"/>
        </w:rPr>
        <w:t>przekazywania wyników tych pomiarów do państwowego zasobu geodezyjnego</w:t>
      </w:r>
      <w:r w:rsidR="00AE71FA" w:rsidRPr="005C3E5E">
        <w:rPr>
          <w:rFonts w:ascii="Arial" w:hAnsi="Arial" w:cs="Arial"/>
          <w:sz w:val="18"/>
        </w:rPr>
        <w:t xml:space="preserve"> i </w:t>
      </w:r>
      <w:r w:rsidRPr="005C3E5E">
        <w:rPr>
          <w:rFonts w:ascii="Arial" w:hAnsi="Arial" w:cs="Arial"/>
          <w:sz w:val="18"/>
        </w:rPr>
        <w:t>kartograficznego /Dz.U. nr 263 poz. 1572/.</w:t>
      </w:r>
    </w:p>
    <w:p w:rsidR="009F1482" w:rsidRPr="005C3E5E" w:rsidRDefault="009F1482" w:rsidP="00256E4A">
      <w:pPr>
        <w:pStyle w:val="SSTnag3"/>
      </w:pPr>
      <w:r w:rsidRPr="005C3E5E">
        <w:t>Zasady wykonywania prac pomiarowych</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Prace pomiarowe powinny być wykonane zgodnie z obowiązującymi Instrukcjami GUGiK, oraz odpowiednimi ustawami</w:t>
      </w:r>
      <w:r w:rsidR="00AE71FA" w:rsidRPr="005C3E5E">
        <w:rPr>
          <w:rFonts w:ascii="Arial" w:hAnsi="Arial" w:cs="Arial"/>
          <w:sz w:val="18"/>
        </w:rPr>
        <w:t xml:space="preserve"> i </w:t>
      </w:r>
      <w:r w:rsidRPr="005C3E5E">
        <w:rPr>
          <w:rFonts w:ascii="Arial" w:hAnsi="Arial" w:cs="Arial"/>
          <w:sz w:val="18"/>
        </w:rPr>
        <w:t>rozporządzeniami.</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Przed przystąpieniem do robót Wykonawca powinien przejąć od Zamawiającego dane zawierające lokalizację</w:t>
      </w:r>
      <w:r w:rsidR="00AE71FA" w:rsidRPr="005C3E5E">
        <w:rPr>
          <w:rFonts w:ascii="Arial" w:hAnsi="Arial" w:cs="Arial"/>
          <w:sz w:val="18"/>
        </w:rPr>
        <w:t xml:space="preserve"> i </w:t>
      </w:r>
      <w:r w:rsidRPr="005C3E5E">
        <w:rPr>
          <w:rFonts w:ascii="Arial" w:hAnsi="Arial" w:cs="Arial"/>
          <w:sz w:val="18"/>
        </w:rPr>
        <w:t>współrzędne punktów głównych trasy oraz reperów.</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W oparciu o materiały dostarczone przez Zamawiającego, Wykonawca powinien przeprowadzić obliczenia</w:t>
      </w:r>
      <w:r w:rsidR="00AE71FA" w:rsidRPr="005C3E5E">
        <w:rPr>
          <w:rFonts w:ascii="Arial" w:hAnsi="Arial" w:cs="Arial"/>
          <w:sz w:val="18"/>
        </w:rPr>
        <w:t xml:space="preserve"> i </w:t>
      </w:r>
      <w:r w:rsidRPr="005C3E5E">
        <w:rPr>
          <w:rFonts w:ascii="Arial" w:hAnsi="Arial" w:cs="Arial"/>
          <w:sz w:val="18"/>
        </w:rPr>
        <w:t>pomiary geodezyjne niezbędne do szczegółowego wytyczenia robót.</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Prace pomiarowe powinny być wykonane przez osoby posiadające odpowiednie kwalifikacje</w:t>
      </w:r>
      <w:r w:rsidR="00AE71FA" w:rsidRPr="005C3E5E">
        <w:rPr>
          <w:rFonts w:ascii="Arial" w:hAnsi="Arial" w:cs="Arial"/>
          <w:sz w:val="18"/>
        </w:rPr>
        <w:t xml:space="preserve"> i </w:t>
      </w:r>
      <w:r w:rsidRPr="005C3E5E">
        <w:rPr>
          <w:rFonts w:ascii="Arial" w:hAnsi="Arial" w:cs="Arial"/>
          <w:sz w:val="18"/>
        </w:rPr>
        <w:t>uprawnienia.</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Wykonawca powinien natychmiast poinformować Inżyniera o wszelkich błędach wykrytych w wytyczeniu punktów głównych trasy</w:t>
      </w:r>
      <w:r w:rsidR="00AE71FA" w:rsidRPr="005C3E5E">
        <w:rPr>
          <w:rFonts w:ascii="Arial" w:hAnsi="Arial" w:cs="Arial"/>
          <w:sz w:val="18"/>
        </w:rPr>
        <w:t xml:space="preserve"> i </w:t>
      </w:r>
      <w:r w:rsidRPr="005C3E5E">
        <w:rPr>
          <w:rFonts w:ascii="Arial" w:hAnsi="Arial" w:cs="Arial"/>
          <w:sz w:val="18"/>
        </w:rPr>
        <w:t>(lub) reperów roboczych. Błędy te powinny być usunięte na koszt Zamawiającego.</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Wykonawca powinien sprawdzić czy rzędne terenu określone w Dokumentacji Projektowej są zgodne z rzeczywistymi rzędnymi terenu. Jeżeli Wykonawca stwierdzi, że rzeczywiste rzędne terenu istotnie różnią się od rzędnych określonych w dokumentacji projektowej, to powinien powiadomić o tym Inżyniera. Ukształtowanie terenu w takim rejonie nie powinno być zmieniane przed podjęciem odpowiedniej decyzji przez Inżyniera. Wszystkie roboty dodatkowe, wynikające z różnic rzędnych terenu podanych w Dokumentacji Projektowej</w:t>
      </w:r>
      <w:r w:rsidR="00AE71FA" w:rsidRPr="005C3E5E">
        <w:rPr>
          <w:rFonts w:ascii="Arial" w:hAnsi="Arial" w:cs="Arial"/>
          <w:sz w:val="18"/>
        </w:rPr>
        <w:t xml:space="preserve"> i </w:t>
      </w:r>
      <w:r w:rsidRPr="005C3E5E">
        <w:rPr>
          <w:rFonts w:ascii="Arial" w:hAnsi="Arial" w:cs="Arial"/>
          <w:sz w:val="18"/>
        </w:rPr>
        <w:t>rzędnych rzeczywistych, akceptowane przez Inżyniera, zostaną wykonane na koszt Zamawiającego. Zaniechanie powiadomienia Inżyniera oznacza, że roboty dodatkowe w takim przypadku obciążą Wykonawcę. Wszystkie roboty, które bazują na pomiarach Wykonawcy, nie mogą być rozpoczęte przed zaakceptowaniem wyników pomiarów przez Inżyniera.</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Punkty wierzchołkowe, punkty główne trasy</w:t>
      </w:r>
      <w:r w:rsidR="00AE71FA" w:rsidRPr="005C3E5E">
        <w:rPr>
          <w:rFonts w:ascii="Arial" w:hAnsi="Arial" w:cs="Arial"/>
          <w:sz w:val="18"/>
        </w:rPr>
        <w:t xml:space="preserve"> i </w:t>
      </w:r>
      <w:r w:rsidRPr="005C3E5E">
        <w:rPr>
          <w:rFonts w:ascii="Arial" w:hAnsi="Arial" w:cs="Arial"/>
          <w:sz w:val="18"/>
        </w:rPr>
        <w:t>punkty pośrednie osi trasy muszą być zaopatrzone w oznaczenia określające w sposób wyraźny</w:t>
      </w:r>
      <w:r w:rsidR="00AE71FA" w:rsidRPr="005C3E5E">
        <w:rPr>
          <w:rFonts w:ascii="Arial" w:hAnsi="Arial" w:cs="Arial"/>
          <w:sz w:val="18"/>
        </w:rPr>
        <w:t xml:space="preserve"> i </w:t>
      </w:r>
      <w:r w:rsidRPr="005C3E5E">
        <w:rPr>
          <w:rFonts w:ascii="Arial" w:hAnsi="Arial" w:cs="Arial"/>
          <w:sz w:val="18"/>
        </w:rPr>
        <w:t>jednoznaczny charakterystykę</w:t>
      </w:r>
      <w:r w:rsidR="00AE71FA" w:rsidRPr="005C3E5E">
        <w:rPr>
          <w:rFonts w:ascii="Arial" w:hAnsi="Arial" w:cs="Arial"/>
          <w:sz w:val="18"/>
        </w:rPr>
        <w:t xml:space="preserve"> i </w:t>
      </w:r>
      <w:r w:rsidRPr="005C3E5E">
        <w:rPr>
          <w:rFonts w:ascii="Arial" w:hAnsi="Arial" w:cs="Arial"/>
          <w:sz w:val="18"/>
        </w:rPr>
        <w:t>położenie tych punktów. Forma</w:t>
      </w:r>
      <w:r w:rsidR="00AE71FA" w:rsidRPr="005C3E5E">
        <w:rPr>
          <w:rFonts w:ascii="Arial" w:hAnsi="Arial" w:cs="Arial"/>
          <w:sz w:val="18"/>
        </w:rPr>
        <w:t xml:space="preserve"> i </w:t>
      </w:r>
      <w:r w:rsidRPr="005C3E5E">
        <w:rPr>
          <w:rFonts w:ascii="Arial" w:hAnsi="Arial" w:cs="Arial"/>
          <w:sz w:val="18"/>
        </w:rPr>
        <w:t>wzór tych oznaczeń powinny być zaakceptowane przez Inżyniera. Wykonawca jest odpowiedzialny za ochronę wszystkich punktów pomiarowych</w:t>
      </w:r>
      <w:r w:rsidR="00AE71FA" w:rsidRPr="005C3E5E">
        <w:rPr>
          <w:rFonts w:ascii="Arial" w:hAnsi="Arial" w:cs="Arial"/>
          <w:sz w:val="18"/>
        </w:rPr>
        <w:t xml:space="preserve"> i </w:t>
      </w:r>
      <w:r w:rsidRPr="005C3E5E">
        <w:rPr>
          <w:rFonts w:ascii="Arial" w:hAnsi="Arial" w:cs="Arial"/>
          <w:sz w:val="18"/>
        </w:rPr>
        <w:t xml:space="preserve">ich oznaczeń w czasie trwania robót. Jeżeli znaki pomiarowe przekazane przez Zamawiającego zostaną zniszczone przez Wykonawcę świadomie lub wskutek zaniedbania, a ich odtworzenie jest konieczne do dalszego prowadzenia robót, to zostaną one odtworzone na koszt Wykonawcy. </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Wszystkie pozostałe prace pomiarowe konieczne dla prawidłowej realizacji robót należą do obowiązków Wykonawcy.</w:t>
      </w:r>
    </w:p>
    <w:p w:rsidR="009F1482" w:rsidRPr="005C3E5E" w:rsidRDefault="009F1482" w:rsidP="00256E4A">
      <w:pPr>
        <w:pStyle w:val="SSTnag3"/>
      </w:pPr>
      <w:r w:rsidRPr="005C3E5E">
        <w:t>Sprawdzenie wyznaczenia punktów głównych osi trasy</w:t>
      </w:r>
      <w:r w:rsidR="00AE71FA" w:rsidRPr="005C3E5E">
        <w:t xml:space="preserve"> i </w:t>
      </w:r>
      <w:r w:rsidRPr="005C3E5E">
        <w:t>punktów wysokościowych</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Punkty wierzchołkowe trasy</w:t>
      </w:r>
      <w:r w:rsidR="00AE71FA" w:rsidRPr="005C3E5E">
        <w:rPr>
          <w:rFonts w:ascii="Arial" w:hAnsi="Arial" w:cs="Arial"/>
          <w:sz w:val="18"/>
        </w:rPr>
        <w:t xml:space="preserve"> i </w:t>
      </w:r>
      <w:r w:rsidRPr="005C3E5E">
        <w:rPr>
          <w:rFonts w:ascii="Arial" w:hAnsi="Arial" w:cs="Arial"/>
          <w:sz w:val="18"/>
        </w:rPr>
        <w:t>inne punkty główne powinny być zastabilizowane w sposób trwały, przy użyciu pali drewnianych lub słupków betonowych, a także dowiązane do punktów pomocniczych, położonych poza granicą robót ziemnych. Maksymalna odległość pomiędzy punktami głównymi na odcinkach prostych nie może przekraczać 500 m.</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Maksymalna odległość między reperami roboczymi wzdłuż trasy drogowej w terenie płaskim powinna wynosić 500 metrów, natomiast w terenie falistym</w:t>
      </w:r>
      <w:r w:rsidR="00AE71FA" w:rsidRPr="005C3E5E">
        <w:rPr>
          <w:rFonts w:ascii="Arial" w:hAnsi="Arial" w:cs="Arial"/>
          <w:sz w:val="18"/>
        </w:rPr>
        <w:t xml:space="preserve"> i </w:t>
      </w:r>
      <w:r w:rsidRPr="005C3E5E">
        <w:rPr>
          <w:rFonts w:ascii="Arial" w:hAnsi="Arial" w:cs="Arial"/>
          <w:sz w:val="18"/>
        </w:rPr>
        <w:t>górskim powinna być odpowiednio zmniejszona, zależnie od jego konfiguracji.</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Repery robocze należy założyć poza granicami robót związanych z wykonaniem trasy drogowej</w:t>
      </w:r>
      <w:r w:rsidR="00AE71FA" w:rsidRPr="005C3E5E">
        <w:rPr>
          <w:rFonts w:ascii="Arial" w:hAnsi="Arial" w:cs="Arial"/>
          <w:sz w:val="18"/>
        </w:rPr>
        <w:t xml:space="preserve"> i </w:t>
      </w:r>
      <w:r w:rsidRPr="005C3E5E">
        <w:rPr>
          <w:rFonts w:ascii="Arial" w:hAnsi="Arial" w:cs="Arial"/>
          <w:sz w:val="18"/>
        </w:rPr>
        <w:t>obiektów towarzyszących. Jako repery robocze można wykorzystać punkty stałe na stabilnych, istniejących budowlach wzdłuż trasy drogowej. O ile brak takich punktów, repery robocze należy założyć w postaci słupków betonowych lub grubych kształtowników stalowych, osadzonych w gruncie w sposób wykluczający osiadanie, zaakceptowany przez Inżyniera.</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Rzędne reperów roboczych należy określać z taką dokładnością, aby średni błąd niwelacji po wyrównaniu był mniejszy od 4 mm/km, stosując niwelację podwójną w nawiązaniu do reperów państwowych.</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Repery robocze powinny być wyposażone w dodatkowe oznaczenia, zawierające wyraźne</w:t>
      </w:r>
      <w:r w:rsidR="00AE71FA" w:rsidRPr="005C3E5E">
        <w:rPr>
          <w:rFonts w:ascii="Arial" w:hAnsi="Arial" w:cs="Arial"/>
          <w:sz w:val="18"/>
        </w:rPr>
        <w:t xml:space="preserve"> i </w:t>
      </w:r>
      <w:r w:rsidRPr="005C3E5E">
        <w:rPr>
          <w:rFonts w:ascii="Arial" w:hAnsi="Arial" w:cs="Arial"/>
          <w:sz w:val="18"/>
        </w:rPr>
        <w:t>jednoznaczne określenie nazwy reperu</w:t>
      </w:r>
      <w:r w:rsidR="00AE71FA" w:rsidRPr="005C3E5E">
        <w:rPr>
          <w:rFonts w:ascii="Arial" w:hAnsi="Arial" w:cs="Arial"/>
          <w:sz w:val="18"/>
        </w:rPr>
        <w:t xml:space="preserve"> i </w:t>
      </w:r>
      <w:r w:rsidRPr="005C3E5E">
        <w:rPr>
          <w:rFonts w:ascii="Arial" w:hAnsi="Arial" w:cs="Arial"/>
          <w:sz w:val="18"/>
        </w:rPr>
        <w:t>jego rzędnej.</w:t>
      </w:r>
    </w:p>
    <w:p w:rsidR="009F1482" w:rsidRPr="005C3E5E" w:rsidRDefault="009F1482" w:rsidP="00256E4A">
      <w:pPr>
        <w:pStyle w:val="SSTnag3"/>
      </w:pPr>
      <w:r w:rsidRPr="005C3E5E">
        <w:t>Odtworzenie osi trasy</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Tyczenie osi trasy należy wykonać w oparciu o dokumentację projektową oraz inne dane geodezyjne przekazane przez Zamawiającego, przy wykorzystaniu sieci poligonizacji państwowej albo innej osnowy geodezyjnej, określonej w dokumentacji projektowej. Oś trasy powinna być wyznaczona w punktach głównych</w:t>
      </w:r>
      <w:r w:rsidR="00AE71FA" w:rsidRPr="005C3E5E">
        <w:rPr>
          <w:rFonts w:ascii="Arial" w:hAnsi="Arial" w:cs="Arial"/>
          <w:sz w:val="18"/>
        </w:rPr>
        <w:t xml:space="preserve"> i </w:t>
      </w:r>
      <w:r w:rsidRPr="005C3E5E">
        <w:rPr>
          <w:rFonts w:ascii="Arial" w:hAnsi="Arial" w:cs="Arial"/>
          <w:sz w:val="18"/>
        </w:rPr>
        <w:t>w</w:t>
      </w:r>
      <w:r w:rsidR="00AE71FA" w:rsidRPr="005C3E5E">
        <w:rPr>
          <w:rFonts w:ascii="Arial" w:hAnsi="Arial" w:cs="Arial"/>
          <w:sz w:val="18"/>
        </w:rPr>
        <w:t> </w:t>
      </w:r>
      <w:r w:rsidRPr="005C3E5E">
        <w:rPr>
          <w:rFonts w:ascii="Arial" w:hAnsi="Arial" w:cs="Arial"/>
          <w:sz w:val="18"/>
        </w:rPr>
        <w:t>punktach pośrednich w odległości zależnej od charakterystyki terenu</w:t>
      </w:r>
      <w:r w:rsidR="00AE71FA" w:rsidRPr="005C3E5E">
        <w:rPr>
          <w:rFonts w:ascii="Arial" w:hAnsi="Arial" w:cs="Arial"/>
          <w:sz w:val="18"/>
        </w:rPr>
        <w:t xml:space="preserve"> i </w:t>
      </w:r>
      <w:r w:rsidRPr="005C3E5E">
        <w:rPr>
          <w:rFonts w:ascii="Arial" w:hAnsi="Arial" w:cs="Arial"/>
          <w:sz w:val="18"/>
        </w:rPr>
        <w:t>ukształtowania trasy, lecz nie rzadziej niż co 50 metrów.</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Dopuszczalne odchylenie sytuacyjne wytyczonej osi trasy w stosunku do dokumentacji projektowej nie może być większe niż 3 cm dla autostrad</w:t>
      </w:r>
      <w:r w:rsidR="00AE71FA" w:rsidRPr="005C3E5E">
        <w:rPr>
          <w:rFonts w:ascii="Arial" w:hAnsi="Arial" w:cs="Arial"/>
          <w:sz w:val="18"/>
        </w:rPr>
        <w:t xml:space="preserve"> i </w:t>
      </w:r>
      <w:r w:rsidRPr="005C3E5E">
        <w:rPr>
          <w:rFonts w:ascii="Arial" w:hAnsi="Arial" w:cs="Arial"/>
          <w:sz w:val="18"/>
        </w:rPr>
        <w:t>dróg ekspresowych lub 5 cm dla pozostałych dróg. Rzędne niwelety punktów osi trasy należy wyznaczyć z dokładnością do 1 cm w stosunku do rzędnych niwelety określonych w</w:t>
      </w:r>
      <w:r w:rsidR="00AE71FA" w:rsidRPr="005C3E5E">
        <w:rPr>
          <w:rFonts w:ascii="Arial" w:hAnsi="Arial" w:cs="Arial"/>
          <w:sz w:val="18"/>
        </w:rPr>
        <w:t> </w:t>
      </w:r>
      <w:r w:rsidRPr="005C3E5E">
        <w:rPr>
          <w:rFonts w:ascii="Arial" w:hAnsi="Arial" w:cs="Arial"/>
          <w:sz w:val="18"/>
        </w:rPr>
        <w:t>dokumentacji projektowej. Do utrwalenia osi trasy w terenie należy użyć materiałów wymienionych w pkt 2.</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Usunięcie pali z osi trasy jest dopuszczalne tylko wówczas, gdy Wykonawca robót zastąpi je odpowiednimi palami po obu stronach osi, umieszczonych poza granicą robót.</w:t>
      </w:r>
    </w:p>
    <w:p w:rsidR="009F1482" w:rsidRPr="005C3E5E" w:rsidRDefault="009F1482" w:rsidP="00256E4A">
      <w:pPr>
        <w:pStyle w:val="SSTnag3"/>
      </w:pPr>
      <w:r w:rsidRPr="005C3E5E">
        <w:t>Wyznaczenie przekrojów poprzecznych</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Wyznaczenie przekrojów poprzecznych obejmuje wyznaczenie krawędzi nasypów</w:t>
      </w:r>
      <w:r w:rsidR="00AE71FA" w:rsidRPr="005C3E5E">
        <w:rPr>
          <w:rFonts w:ascii="Arial" w:hAnsi="Arial" w:cs="Arial"/>
          <w:sz w:val="18"/>
        </w:rPr>
        <w:t xml:space="preserve"> i </w:t>
      </w:r>
      <w:r w:rsidRPr="005C3E5E">
        <w:rPr>
          <w:rFonts w:ascii="Arial" w:hAnsi="Arial" w:cs="Arial"/>
          <w:sz w:val="18"/>
        </w:rPr>
        <w:t>wykopów na powierzchni terenu (określenie granicy robót), zgodnie z dokumentacją projektową oraz w miejscach wymagających uzupełnienia dla poprawnego przeprowadzenia robót</w:t>
      </w:r>
      <w:r w:rsidR="00AE71FA" w:rsidRPr="005C3E5E">
        <w:rPr>
          <w:rFonts w:ascii="Arial" w:hAnsi="Arial" w:cs="Arial"/>
          <w:sz w:val="18"/>
        </w:rPr>
        <w:t xml:space="preserve"> i </w:t>
      </w:r>
      <w:r w:rsidRPr="005C3E5E">
        <w:rPr>
          <w:rFonts w:ascii="Arial" w:hAnsi="Arial" w:cs="Arial"/>
          <w:sz w:val="18"/>
        </w:rPr>
        <w:t>w miejscach zaakceptowanych przez Inżyniera.</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Do wyznaczania krawędzi nasypów</w:t>
      </w:r>
      <w:r w:rsidR="00AE71FA" w:rsidRPr="005C3E5E">
        <w:rPr>
          <w:rFonts w:ascii="Arial" w:hAnsi="Arial" w:cs="Arial"/>
          <w:sz w:val="18"/>
        </w:rPr>
        <w:t xml:space="preserve"> i </w:t>
      </w:r>
      <w:r w:rsidRPr="005C3E5E">
        <w:rPr>
          <w:rFonts w:ascii="Arial" w:hAnsi="Arial" w:cs="Arial"/>
          <w:sz w:val="18"/>
        </w:rPr>
        <w:t>wykopów należy stosować dobrze widoczne paliki lub wiechy. Wiechy należy stosować w przypadku nasypów o wysokości przekraczającej 1 metr oraz wykopów głębszych niż 1 metr. Odległość między palikami lub wiechami należy dostosować do ukształtowania terenu oraz geometrii trasy drogowej. Odległość ta co najmniej powinna odpowiadać odstępowi kolejnych przekrojów poprzecznych.</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Profilowanie przekrojów poprzecznych musi umożliwiać wykonanie nasypów</w:t>
      </w:r>
      <w:r w:rsidR="00AE71FA" w:rsidRPr="005C3E5E">
        <w:rPr>
          <w:rFonts w:ascii="Arial" w:hAnsi="Arial" w:cs="Arial"/>
          <w:sz w:val="18"/>
        </w:rPr>
        <w:t xml:space="preserve"> i </w:t>
      </w:r>
      <w:r w:rsidRPr="005C3E5E">
        <w:rPr>
          <w:rFonts w:ascii="Arial" w:hAnsi="Arial" w:cs="Arial"/>
          <w:sz w:val="18"/>
        </w:rPr>
        <w:t>wykopów o kształcie zgodnym z dokumentacją projektową.</w:t>
      </w:r>
    </w:p>
    <w:p w:rsidR="009F1482" w:rsidRPr="005C3E5E" w:rsidRDefault="009F1482" w:rsidP="00256E4A">
      <w:pPr>
        <w:pStyle w:val="SSTnag3"/>
      </w:pPr>
      <w:r w:rsidRPr="005C3E5E">
        <w:t>Wyznaczenie położenia mostu</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Dla każdego z obiektów mostowych należy wyznaczyć jego położenie w terenie poprzez:</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a)     wytyczenie osi obiektu,</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b)    wytyczenie punktów określających usytuowanie (kontur) obiektu, w szczególności przyczółków</w:t>
      </w:r>
      <w:r w:rsidR="00AE71FA" w:rsidRPr="005C3E5E">
        <w:rPr>
          <w:rFonts w:ascii="Arial" w:hAnsi="Arial" w:cs="Arial"/>
          <w:sz w:val="18"/>
        </w:rPr>
        <w:t xml:space="preserve"> i </w:t>
      </w:r>
      <w:r w:rsidRPr="005C3E5E">
        <w:rPr>
          <w:rFonts w:ascii="Arial" w:hAnsi="Arial" w:cs="Arial"/>
          <w:sz w:val="18"/>
        </w:rPr>
        <w:t>filarów mostów</w:t>
      </w:r>
      <w:r w:rsidR="00AE71FA" w:rsidRPr="005C3E5E">
        <w:rPr>
          <w:rFonts w:ascii="Arial" w:hAnsi="Arial" w:cs="Arial"/>
          <w:sz w:val="18"/>
        </w:rPr>
        <w:t xml:space="preserve"> i </w:t>
      </w:r>
      <w:r w:rsidRPr="005C3E5E">
        <w:rPr>
          <w:rFonts w:ascii="Arial" w:hAnsi="Arial" w:cs="Arial"/>
          <w:sz w:val="18"/>
        </w:rPr>
        <w:t>wiaduktów.</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W przypadku mostów</w:t>
      </w:r>
      <w:r w:rsidR="00AE71FA" w:rsidRPr="005C3E5E">
        <w:rPr>
          <w:rFonts w:ascii="Arial" w:hAnsi="Arial" w:cs="Arial"/>
          <w:sz w:val="18"/>
        </w:rPr>
        <w:t xml:space="preserve"> i </w:t>
      </w:r>
      <w:r w:rsidRPr="005C3E5E">
        <w:rPr>
          <w:rFonts w:ascii="Arial" w:hAnsi="Arial" w:cs="Arial"/>
          <w:sz w:val="18"/>
        </w:rPr>
        <w:t>wiaduktów dokumentacja projektowa powinna zawierać opis odpowiedniej osnowy realizacyjnej do wytyczenia tych obiektów.</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Położenie obiektu w planie należy określić z dokładnością określoną w punkcie 5.4.</w:t>
      </w:r>
    </w:p>
    <w:p w:rsidR="009F1482" w:rsidRPr="005C3E5E" w:rsidRDefault="009F1482" w:rsidP="00256E4A">
      <w:pPr>
        <w:pStyle w:val="SSTnagowek2"/>
      </w:pPr>
      <w:r w:rsidRPr="005C3E5E">
        <w:t>Kontrola jakości robót</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Wymagania dla robót pomiarowych:</w:t>
      </w:r>
    </w:p>
    <w:p w:rsidR="009F1482" w:rsidRPr="005C3E5E" w:rsidRDefault="009F1482" w:rsidP="00834377">
      <w:pPr>
        <w:pStyle w:val="sstnromalny"/>
        <w:numPr>
          <w:ilvl w:val="0"/>
          <w:numId w:val="123"/>
        </w:numPr>
        <w:spacing w:line="264" w:lineRule="auto"/>
        <w:jc w:val="both"/>
        <w:rPr>
          <w:rFonts w:ascii="Arial" w:hAnsi="Arial" w:cs="Arial"/>
          <w:sz w:val="18"/>
        </w:rPr>
      </w:pPr>
      <w:r w:rsidRPr="005C3E5E">
        <w:rPr>
          <w:rFonts w:ascii="Arial" w:hAnsi="Arial" w:cs="Arial"/>
          <w:sz w:val="18"/>
        </w:rPr>
        <w:t>wysokość reperów ± 0,5 cm,</w:t>
      </w:r>
    </w:p>
    <w:p w:rsidR="009F1482" w:rsidRPr="005C3E5E" w:rsidRDefault="009F1482" w:rsidP="00834377">
      <w:pPr>
        <w:pStyle w:val="sstnromalny"/>
        <w:numPr>
          <w:ilvl w:val="0"/>
          <w:numId w:val="123"/>
        </w:numPr>
        <w:spacing w:line="264" w:lineRule="auto"/>
        <w:jc w:val="both"/>
        <w:rPr>
          <w:rFonts w:ascii="Arial" w:hAnsi="Arial" w:cs="Arial"/>
          <w:sz w:val="18"/>
        </w:rPr>
      </w:pPr>
      <w:r w:rsidRPr="005C3E5E">
        <w:rPr>
          <w:rFonts w:ascii="Arial" w:hAnsi="Arial" w:cs="Arial"/>
          <w:sz w:val="18"/>
        </w:rPr>
        <w:t>wysokości elementów projektowanych ± l cm,</w:t>
      </w:r>
    </w:p>
    <w:p w:rsidR="009F1482" w:rsidRPr="005C3E5E" w:rsidRDefault="009F1482" w:rsidP="00834377">
      <w:pPr>
        <w:pStyle w:val="sstnromalny"/>
        <w:numPr>
          <w:ilvl w:val="0"/>
          <w:numId w:val="123"/>
        </w:numPr>
        <w:spacing w:line="264" w:lineRule="auto"/>
        <w:jc w:val="both"/>
        <w:rPr>
          <w:rFonts w:ascii="Arial" w:hAnsi="Arial" w:cs="Arial"/>
          <w:sz w:val="18"/>
        </w:rPr>
      </w:pPr>
      <w:r w:rsidRPr="005C3E5E">
        <w:rPr>
          <w:rFonts w:ascii="Arial" w:hAnsi="Arial" w:cs="Arial"/>
          <w:sz w:val="18"/>
        </w:rPr>
        <w:t>dokładności pomiarów poziomych ± l cm/50 m.</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Kontrolę jakości prac pomiarowych związanych z odtworzeniem trasy</w:t>
      </w:r>
      <w:r w:rsidR="00AE71FA" w:rsidRPr="005C3E5E">
        <w:rPr>
          <w:rFonts w:ascii="Arial" w:hAnsi="Arial" w:cs="Arial"/>
          <w:sz w:val="18"/>
        </w:rPr>
        <w:t xml:space="preserve"> i </w:t>
      </w:r>
      <w:r w:rsidRPr="005C3E5E">
        <w:rPr>
          <w:rFonts w:ascii="Arial" w:hAnsi="Arial" w:cs="Arial"/>
          <w:sz w:val="18"/>
        </w:rPr>
        <w:t>punktów wysokościowych należy prowadzić według ogólnych zasad określonych w instrukcjach</w:t>
      </w:r>
      <w:r w:rsidR="00AE71FA" w:rsidRPr="005C3E5E">
        <w:rPr>
          <w:rFonts w:ascii="Arial" w:hAnsi="Arial" w:cs="Arial"/>
          <w:sz w:val="18"/>
        </w:rPr>
        <w:t xml:space="preserve"> i </w:t>
      </w:r>
      <w:r w:rsidRPr="005C3E5E">
        <w:rPr>
          <w:rFonts w:ascii="Arial" w:hAnsi="Arial" w:cs="Arial"/>
          <w:sz w:val="18"/>
        </w:rPr>
        <w:t>wytycznych GUGiK (p. 10 niniejszej STWiORB) lub nowszych zgodnie z wymaganiami podanymi w pkt 5.</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Kontrolę jakości prac pomiarowych związanych z odtworzeniem trasy</w:t>
      </w:r>
      <w:r w:rsidR="00AE71FA" w:rsidRPr="005C3E5E">
        <w:rPr>
          <w:rFonts w:ascii="Arial" w:hAnsi="Arial" w:cs="Arial"/>
          <w:sz w:val="18"/>
        </w:rPr>
        <w:t xml:space="preserve"> i </w:t>
      </w:r>
      <w:r w:rsidRPr="005C3E5E">
        <w:rPr>
          <w:rFonts w:ascii="Arial" w:hAnsi="Arial" w:cs="Arial"/>
          <w:sz w:val="18"/>
        </w:rPr>
        <w:t>punktów wysokościowych należy prowadzić wg ogólnych zasad określonych w standardach technicznych</w:t>
      </w:r>
      <w:r w:rsidR="00AE71FA" w:rsidRPr="005C3E5E">
        <w:rPr>
          <w:rFonts w:ascii="Arial" w:hAnsi="Arial" w:cs="Arial"/>
          <w:sz w:val="18"/>
        </w:rPr>
        <w:t xml:space="preserve"> i </w:t>
      </w:r>
      <w:r w:rsidRPr="005C3E5E">
        <w:rPr>
          <w:rFonts w:ascii="Arial" w:hAnsi="Arial" w:cs="Arial"/>
          <w:sz w:val="18"/>
        </w:rPr>
        <w:t>wytycznych technicznych właściwego Ośrodka Dokumentacji Geodezyjnej</w:t>
      </w:r>
      <w:r w:rsidR="00AE71FA" w:rsidRPr="005C3E5E">
        <w:rPr>
          <w:rFonts w:ascii="Arial" w:hAnsi="Arial" w:cs="Arial"/>
          <w:sz w:val="18"/>
        </w:rPr>
        <w:t xml:space="preserve"> i </w:t>
      </w:r>
      <w:r w:rsidRPr="005C3E5E">
        <w:rPr>
          <w:rFonts w:ascii="Arial" w:hAnsi="Arial" w:cs="Arial"/>
          <w:sz w:val="18"/>
        </w:rPr>
        <w:t>Kartograficznej.</w:t>
      </w:r>
    </w:p>
    <w:p w:rsidR="009F1482" w:rsidRPr="005C3E5E" w:rsidRDefault="009F1482" w:rsidP="00256E4A">
      <w:pPr>
        <w:pStyle w:val="SSTnagowek2"/>
      </w:pPr>
      <w:r w:rsidRPr="005C3E5E">
        <w:t>Obmiar robót</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Jednostką obmiaru jest mb odtworzonej/wyznaczonej trasy w terenie z uwzględnieniem wszystkich niezbędnych dla wykonania zadania pomiarów towarzyszących</w:t>
      </w:r>
      <w:r w:rsidR="00AE71FA" w:rsidRPr="005C3E5E">
        <w:rPr>
          <w:rFonts w:ascii="Arial" w:hAnsi="Arial" w:cs="Arial"/>
          <w:sz w:val="18"/>
        </w:rPr>
        <w:t xml:space="preserve"> i </w:t>
      </w:r>
      <w:r w:rsidRPr="005C3E5E">
        <w:rPr>
          <w:rFonts w:ascii="Arial" w:hAnsi="Arial" w:cs="Arial"/>
          <w:sz w:val="18"/>
        </w:rPr>
        <w:t>następuje na podstawie szkiców</w:t>
      </w:r>
      <w:r w:rsidR="00AE71FA" w:rsidRPr="005C3E5E">
        <w:rPr>
          <w:rFonts w:ascii="Arial" w:hAnsi="Arial" w:cs="Arial"/>
          <w:sz w:val="18"/>
        </w:rPr>
        <w:t xml:space="preserve"> i </w:t>
      </w:r>
      <w:r w:rsidRPr="005C3E5E">
        <w:rPr>
          <w:rFonts w:ascii="Arial" w:hAnsi="Arial" w:cs="Arial"/>
          <w:sz w:val="18"/>
        </w:rPr>
        <w:t>dzienników pomiarów geodezyjnych lub protokołu z kontroli geodezyjnej, które Wykonawca przedkłada Inżynierowi.</w:t>
      </w:r>
    </w:p>
    <w:p w:rsidR="009F1482" w:rsidRPr="005C3E5E" w:rsidRDefault="009F1482" w:rsidP="00256E4A">
      <w:pPr>
        <w:pStyle w:val="SSTnagowek2"/>
      </w:pPr>
      <w:r w:rsidRPr="005C3E5E">
        <w:t>Odbiór robót</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Odbiór robót objętych niniejszą STWiORB polega na sprawdzeniu zgodności wyznaczonych elementów z Dokumentacją Projektową według zasad określonych w STWiORB DM 00.00.00.</w:t>
      </w:r>
    </w:p>
    <w:p w:rsidR="009F1482" w:rsidRPr="005C3E5E" w:rsidRDefault="009F1482" w:rsidP="00256E4A">
      <w:pPr>
        <w:pStyle w:val="SSTnagowek2"/>
        <w:rPr>
          <w:color w:val="000000"/>
        </w:rPr>
      </w:pPr>
      <w:r w:rsidRPr="005C3E5E">
        <w:t>Podstawa płatności</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 xml:space="preserve">Ogólne wymagania dotyczące płatności określone są w STWiORB DM.00.00.00 "Wymagania ogólne" p.9. </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Cena wykonania robót obejmuje:</w:t>
      </w:r>
    </w:p>
    <w:p w:rsidR="00AD2EA6" w:rsidRPr="005C3E5E" w:rsidRDefault="00AD2EA6" w:rsidP="00834377">
      <w:pPr>
        <w:pStyle w:val="Akapitzlist"/>
        <w:numPr>
          <w:ilvl w:val="0"/>
          <w:numId w:val="125"/>
        </w:numPr>
        <w:spacing w:line="264" w:lineRule="auto"/>
        <w:rPr>
          <w:rFonts w:ascii="Arial" w:hAnsi="Arial" w:cs="Arial"/>
        </w:rPr>
      </w:pPr>
      <w:r w:rsidRPr="005C3E5E">
        <w:rPr>
          <w:rFonts w:ascii="Arial" w:hAnsi="Arial" w:cs="Arial"/>
          <w:sz w:val="18"/>
        </w:rPr>
        <w:t>inwentaryzacja pomiarowo-geodezyjną oraz wysokościową robót,</w:t>
      </w:r>
    </w:p>
    <w:p w:rsidR="009F1482" w:rsidRPr="005C3E5E" w:rsidRDefault="009F1482" w:rsidP="00834377">
      <w:pPr>
        <w:pStyle w:val="sstnromalny"/>
        <w:numPr>
          <w:ilvl w:val="0"/>
          <w:numId w:val="125"/>
        </w:numPr>
        <w:spacing w:line="264" w:lineRule="auto"/>
        <w:jc w:val="both"/>
        <w:rPr>
          <w:rFonts w:ascii="Arial" w:hAnsi="Arial" w:cs="Arial"/>
          <w:sz w:val="18"/>
        </w:rPr>
      </w:pPr>
      <w:r w:rsidRPr="005C3E5E">
        <w:rPr>
          <w:rFonts w:ascii="Arial" w:hAnsi="Arial" w:cs="Arial"/>
          <w:sz w:val="18"/>
        </w:rPr>
        <w:t>sprawdzenie wyznaczenia punktów głównych osi od trasy</w:t>
      </w:r>
      <w:r w:rsidR="00AE71FA" w:rsidRPr="005C3E5E">
        <w:rPr>
          <w:rFonts w:ascii="Arial" w:hAnsi="Arial" w:cs="Arial"/>
          <w:sz w:val="18"/>
        </w:rPr>
        <w:t xml:space="preserve"> i </w:t>
      </w:r>
      <w:r w:rsidRPr="005C3E5E">
        <w:rPr>
          <w:rFonts w:ascii="Arial" w:hAnsi="Arial" w:cs="Arial"/>
          <w:sz w:val="18"/>
        </w:rPr>
        <w:t>punktów wysokościowych;</w:t>
      </w:r>
    </w:p>
    <w:p w:rsidR="009F1482" w:rsidRPr="005C3E5E" w:rsidRDefault="009F1482" w:rsidP="00834377">
      <w:pPr>
        <w:pStyle w:val="sstnromalny"/>
        <w:numPr>
          <w:ilvl w:val="0"/>
          <w:numId w:val="125"/>
        </w:numPr>
        <w:spacing w:line="264" w:lineRule="auto"/>
        <w:jc w:val="both"/>
        <w:rPr>
          <w:rFonts w:ascii="Arial" w:hAnsi="Arial" w:cs="Arial"/>
          <w:sz w:val="18"/>
        </w:rPr>
      </w:pPr>
      <w:r w:rsidRPr="005C3E5E">
        <w:rPr>
          <w:rFonts w:ascii="Arial" w:hAnsi="Arial" w:cs="Arial"/>
          <w:sz w:val="18"/>
        </w:rPr>
        <w:t>uzupełnienie osi trasy dodatkowymi punktami;</w:t>
      </w:r>
    </w:p>
    <w:p w:rsidR="009F1482" w:rsidRPr="005C3E5E" w:rsidRDefault="009F1482" w:rsidP="00834377">
      <w:pPr>
        <w:pStyle w:val="sstnromalny"/>
        <w:numPr>
          <w:ilvl w:val="0"/>
          <w:numId w:val="125"/>
        </w:numPr>
        <w:spacing w:line="264" w:lineRule="auto"/>
        <w:jc w:val="both"/>
        <w:rPr>
          <w:rFonts w:ascii="Arial" w:hAnsi="Arial" w:cs="Arial"/>
          <w:sz w:val="18"/>
        </w:rPr>
      </w:pPr>
      <w:r w:rsidRPr="005C3E5E">
        <w:rPr>
          <w:rFonts w:ascii="Arial" w:hAnsi="Arial" w:cs="Arial"/>
          <w:sz w:val="18"/>
        </w:rPr>
        <w:t>wyznaczenie przekrojów poprzecznych z wytyczeniem osi elementów;</w:t>
      </w:r>
    </w:p>
    <w:p w:rsidR="009F1482" w:rsidRPr="005C3E5E" w:rsidRDefault="009F1482" w:rsidP="00834377">
      <w:pPr>
        <w:pStyle w:val="sstnromalny"/>
        <w:numPr>
          <w:ilvl w:val="0"/>
          <w:numId w:val="125"/>
        </w:numPr>
        <w:spacing w:line="264" w:lineRule="auto"/>
        <w:jc w:val="both"/>
        <w:rPr>
          <w:rFonts w:ascii="Arial" w:hAnsi="Arial" w:cs="Arial"/>
          <w:sz w:val="18"/>
        </w:rPr>
      </w:pPr>
      <w:r w:rsidRPr="005C3E5E">
        <w:rPr>
          <w:rFonts w:ascii="Arial" w:hAnsi="Arial" w:cs="Arial"/>
          <w:sz w:val="18"/>
        </w:rPr>
        <w:t>wytyczenie wykopów;</w:t>
      </w:r>
    </w:p>
    <w:p w:rsidR="009F1482" w:rsidRPr="005C3E5E" w:rsidRDefault="009F1482" w:rsidP="00834377">
      <w:pPr>
        <w:pStyle w:val="sstnromalny"/>
        <w:numPr>
          <w:ilvl w:val="0"/>
          <w:numId w:val="125"/>
        </w:numPr>
        <w:spacing w:line="264" w:lineRule="auto"/>
        <w:jc w:val="both"/>
        <w:rPr>
          <w:rFonts w:ascii="Arial" w:hAnsi="Arial" w:cs="Arial"/>
          <w:sz w:val="18"/>
        </w:rPr>
      </w:pPr>
      <w:r w:rsidRPr="005C3E5E">
        <w:rPr>
          <w:rFonts w:ascii="Arial" w:hAnsi="Arial" w:cs="Arial"/>
          <w:sz w:val="18"/>
        </w:rPr>
        <w:t>wykonanie pomiarów bieżących w miarę postępu robót, zgodnie z Dokumentacją Projektową;</w:t>
      </w:r>
    </w:p>
    <w:p w:rsidR="009F1482" w:rsidRPr="005C3E5E" w:rsidRDefault="009F1482" w:rsidP="00834377">
      <w:pPr>
        <w:pStyle w:val="sstnromalny"/>
        <w:numPr>
          <w:ilvl w:val="0"/>
          <w:numId w:val="125"/>
        </w:numPr>
        <w:spacing w:line="264" w:lineRule="auto"/>
        <w:jc w:val="both"/>
        <w:rPr>
          <w:rFonts w:ascii="Arial" w:hAnsi="Arial" w:cs="Arial"/>
          <w:sz w:val="18"/>
        </w:rPr>
      </w:pPr>
      <w:r w:rsidRPr="005C3E5E">
        <w:rPr>
          <w:rFonts w:ascii="Arial" w:hAnsi="Arial" w:cs="Arial"/>
          <w:sz w:val="18"/>
        </w:rPr>
        <w:t>zastabilizowanie punktów w sposób trwały, ochrona przed ich zniszczeniem</w:t>
      </w:r>
      <w:r w:rsidR="00AE71FA" w:rsidRPr="005C3E5E">
        <w:rPr>
          <w:rFonts w:ascii="Arial" w:hAnsi="Arial" w:cs="Arial"/>
          <w:sz w:val="18"/>
        </w:rPr>
        <w:t xml:space="preserve"> i </w:t>
      </w:r>
      <w:r w:rsidRPr="005C3E5E">
        <w:rPr>
          <w:rFonts w:ascii="Arial" w:hAnsi="Arial" w:cs="Arial"/>
          <w:sz w:val="18"/>
        </w:rPr>
        <w:t>oznakowanie ułatwiające odszukanie</w:t>
      </w:r>
      <w:r w:rsidR="00AE71FA" w:rsidRPr="005C3E5E">
        <w:rPr>
          <w:rFonts w:ascii="Arial" w:hAnsi="Arial" w:cs="Arial"/>
          <w:sz w:val="18"/>
        </w:rPr>
        <w:t xml:space="preserve"> i </w:t>
      </w:r>
      <w:r w:rsidRPr="005C3E5E">
        <w:rPr>
          <w:rFonts w:ascii="Arial" w:hAnsi="Arial" w:cs="Arial"/>
          <w:sz w:val="18"/>
        </w:rPr>
        <w:t>ewentualne odtworzenie,</w:t>
      </w:r>
    </w:p>
    <w:p w:rsidR="009F1482" w:rsidRPr="005C3E5E" w:rsidRDefault="009F1482" w:rsidP="00834377">
      <w:pPr>
        <w:pStyle w:val="sstnromalny"/>
        <w:numPr>
          <w:ilvl w:val="0"/>
          <w:numId w:val="125"/>
        </w:numPr>
        <w:spacing w:line="264" w:lineRule="auto"/>
        <w:jc w:val="both"/>
        <w:rPr>
          <w:rFonts w:ascii="Arial" w:hAnsi="Arial" w:cs="Arial"/>
          <w:sz w:val="18"/>
        </w:rPr>
      </w:pPr>
      <w:r w:rsidRPr="005C3E5E">
        <w:rPr>
          <w:rFonts w:ascii="Arial" w:hAnsi="Arial" w:cs="Arial"/>
          <w:sz w:val="18"/>
        </w:rPr>
        <w:t>wykonanie inwentaryzacji geodezyjnej powykonawczej z naniesieniem danych na mapę.</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Wszystkie czynności geodezyjne należą do obowiązków Wykonawcy, a koszty z tym związane nie podlegają odrębnej zapłacie</w:t>
      </w:r>
      <w:r w:rsidR="00AE71FA" w:rsidRPr="005C3E5E">
        <w:rPr>
          <w:rFonts w:ascii="Arial" w:hAnsi="Arial" w:cs="Arial"/>
          <w:sz w:val="18"/>
        </w:rPr>
        <w:t xml:space="preserve"> i </w:t>
      </w:r>
      <w:r w:rsidRPr="005C3E5E">
        <w:rPr>
          <w:rFonts w:ascii="Arial" w:hAnsi="Arial" w:cs="Arial"/>
          <w:sz w:val="18"/>
        </w:rPr>
        <w:t>uznaje się, że są uwzględnione w wycenie robót.</w:t>
      </w:r>
    </w:p>
    <w:p w:rsidR="009F1482" w:rsidRPr="005C3E5E" w:rsidRDefault="009F1482" w:rsidP="00834377">
      <w:pPr>
        <w:pStyle w:val="sstnromalny"/>
        <w:spacing w:line="264" w:lineRule="auto"/>
        <w:jc w:val="both"/>
        <w:rPr>
          <w:rFonts w:ascii="Arial" w:hAnsi="Arial" w:cs="Arial"/>
          <w:sz w:val="18"/>
        </w:rPr>
      </w:pPr>
      <w:r w:rsidRPr="005C3E5E">
        <w:rPr>
          <w:rFonts w:ascii="Arial" w:hAnsi="Arial" w:cs="Arial"/>
          <w:sz w:val="18"/>
        </w:rPr>
        <w:t>Cena wykonania robót określonych niniejszą STWiORB obejmuje:</w:t>
      </w:r>
    </w:p>
    <w:p w:rsidR="009F1482" w:rsidRPr="005C3E5E" w:rsidRDefault="009F1482" w:rsidP="00834377">
      <w:pPr>
        <w:pStyle w:val="sstnromalny"/>
        <w:numPr>
          <w:ilvl w:val="0"/>
          <w:numId w:val="124"/>
        </w:numPr>
        <w:spacing w:line="264" w:lineRule="auto"/>
        <w:jc w:val="both"/>
        <w:rPr>
          <w:rFonts w:ascii="Arial" w:hAnsi="Arial" w:cs="Arial"/>
          <w:sz w:val="18"/>
        </w:rPr>
      </w:pPr>
      <w:r w:rsidRPr="005C3E5E">
        <w:rPr>
          <w:rFonts w:ascii="Arial" w:hAnsi="Arial" w:cs="Arial"/>
          <w:sz w:val="18"/>
        </w:rPr>
        <w:t>roboty tymczasowe, które są potrzebne do wykonania robót podstawowych, ale nie są przekazywane Zamawiającemu</w:t>
      </w:r>
      <w:r w:rsidR="00AE71FA" w:rsidRPr="005C3E5E">
        <w:rPr>
          <w:rFonts w:ascii="Arial" w:hAnsi="Arial" w:cs="Arial"/>
          <w:sz w:val="18"/>
        </w:rPr>
        <w:t xml:space="preserve"> i </w:t>
      </w:r>
      <w:r w:rsidRPr="005C3E5E">
        <w:rPr>
          <w:rFonts w:ascii="Arial" w:hAnsi="Arial" w:cs="Arial"/>
          <w:sz w:val="18"/>
        </w:rPr>
        <w:t>są usuwane po wykonaniu robót podstawowych,</w:t>
      </w:r>
    </w:p>
    <w:p w:rsidR="009F1482" w:rsidRPr="005C3E5E" w:rsidRDefault="009F1482" w:rsidP="00834377">
      <w:pPr>
        <w:pStyle w:val="sstnromalny"/>
        <w:numPr>
          <w:ilvl w:val="0"/>
          <w:numId w:val="124"/>
        </w:numPr>
        <w:spacing w:line="264" w:lineRule="auto"/>
        <w:jc w:val="both"/>
        <w:rPr>
          <w:rFonts w:ascii="Arial" w:hAnsi="Arial" w:cs="Arial"/>
          <w:sz w:val="18"/>
        </w:rPr>
      </w:pPr>
      <w:r w:rsidRPr="005C3E5E">
        <w:rPr>
          <w:rFonts w:ascii="Arial" w:hAnsi="Arial" w:cs="Arial"/>
          <w:sz w:val="18"/>
        </w:rPr>
        <w:t>prace towarzyszące, które są niezbędne do wykonania robót podstawowych, niezaliczane do robót tymczasowych.</w:t>
      </w:r>
    </w:p>
    <w:p w:rsidR="009F1482" w:rsidRPr="005C3E5E" w:rsidRDefault="009F1482" w:rsidP="00256E4A">
      <w:pPr>
        <w:pStyle w:val="SSTnagowek2"/>
      </w:pPr>
      <w:r w:rsidRPr="005C3E5E">
        <w:t>Przepisy związane</w:t>
      </w:r>
    </w:p>
    <w:p w:rsidR="009F1482" w:rsidRPr="005C3E5E" w:rsidRDefault="009F1482" w:rsidP="00834377">
      <w:pPr>
        <w:pStyle w:val="sstnromalny"/>
        <w:spacing w:line="264" w:lineRule="auto"/>
        <w:ind w:firstLine="0"/>
        <w:jc w:val="both"/>
        <w:rPr>
          <w:rFonts w:ascii="Arial" w:hAnsi="Arial" w:cs="Arial"/>
          <w:sz w:val="18"/>
        </w:rPr>
      </w:pPr>
      <w:r w:rsidRPr="005C3E5E">
        <w:rPr>
          <w:rFonts w:ascii="Arial" w:hAnsi="Arial" w:cs="Arial"/>
          <w:sz w:val="18"/>
        </w:rPr>
        <w:t>Dz. U. Nr 63 „Rozporządzenie Ministra Transportu</w:t>
      </w:r>
      <w:r w:rsidR="00AE71FA" w:rsidRPr="005C3E5E">
        <w:rPr>
          <w:rFonts w:ascii="Arial" w:hAnsi="Arial" w:cs="Arial"/>
          <w:sz w:val="18"/>
        </w:rPr>
        <w:t xml:space="preserve"> i </w:t>
      </w:r>
      <w:r w:rsidRPr="005C3E5E">
        <w:rPr>
          <w:rFonts w:ascii="Arial" w:hAnsi="Arial" w:cs="Arial"/>
          <w:sz w:val="18"/>
        </w:rPr>
        <w:t>Gospodarki Morskiej z dnia 30.05.2000 r. w sprawie warunków technicznych, jakim powinny odpowiadać drogowe obiekty inżynierskie</w:t>
      </w:r>
      <w:r w:rsidR="00AE71FA" w:rsidRPr="005C3E5E">
        <w:rPr>
          <w:rFonts w:ascii="Arial" w:hAnsi="Arial" w:cs="Arial"/>
          <w:sz w:val="18"/>
        </w:rPr>
        <w:t xml:space="preserve"> i </w:t>
      </w:r>
      <w:r w:rsidRPr="005C3E5E">
        <w:rPr>
          <w:rFonts w:ascii="Arial" w:hAnsi="Arial" w:cs="Arial"/>
          <w:sz w:val="18"/>
        </w:rPr>
        <w:t>ich usytuowanie”</w:t>
      </w:r>
    </w:p>
    <w:p w:rsidR="009F1482" w:rsidRPr="005C3E5E" w:rsidRDefault="009F1482" w:rsidP="00834377">
      <w:pPr>
        <w:pStyle w:val="sstnromalny"/>
        <w:spacing w:line="264" w:lineRule="auto"/>
        <w:ind w:firstLine="0"/>
        <w:jc w:val="both"/>
        <w:rPr>
          <w:rFonts w:ascii="Arial" w:hAnsi="Arial" w:cs="Arial"/>
          <w:sz w:val="18"/>
        </w:rPr>
      </w:pPr>
      <w:r w:rsidRPr="005C3E5E">
        <w:rPr>
          <w:rFonts w:ascii="Arial" w:hAnsi="Arial" w:cs="Arial"/>
          <w:sz w:val="18"/>
        </w:rPr>
        <w:t>Dz. U. Nr 240 Ustawa z dnia 17.05.1989 r „Prawo geodezyjne</w:t>
      </w:r>
      <w:r w:rsidR="00AE71FA" w:rsidRPr="005C3E5E">
        <w:rPr>
          <w:rFonts w:ascii="Arial" w:hAnsi="Arial" w:cs="Arial"/>
          <w:sz w:val="18"/>
        </w:rPr>
        <w:t xml:space="preserve"> i </w:t>
      </w:r>
      <w:r w:rsidRPr="005C3E5E">
        <w:rPr>
          <w:rFonts w:ascii="Arial" w:hAnsi="Arial" w:cs="Arial"/>
          <w:sz w:val="18"/>
        </w:rPr>
        <w:t>kartograficzne”.</w:t>
      </w:r>
    </w:p>
    <w:p w:rsidR="009F1482" w:rsidRPr="005C3E5E" w:rsidRDefault="009F1482" w:rsidP="00834377">
      <w:pPr>
        <w:pStyle w:val="sstnromalny"/>
        <w:spacing w:line="264" w:lineRule="auto"/>
        <w:ind w:firstLine="0"/>
        <w:jc w:val="both"/>
        <w:rPr>
          <w:rFonts w:ascii="Arial" w:hAnsi="Arial" w:cs="Arial"/>
          <w:sz w:val="18"/>
        </w:rPr>
      </w:pPr>
      <w:r w:rsidRPr="005C3E5E">
        <w:rPr>
          <w:rFonts w:ascii="Arial" w:hAnsi="Arial" w:cs="Arial"/>
          <w:sz w:val="18"/>
        </w:rPr>
        <w:t>Rozporządzenie Ministra Spraw Wewnętrznych</w:t>
      </w:r>
      <w:r w:rsidR="00AE71FA" w:rsidRPr="005C3E5E">
        <w:rPr>
          <w:rFonts w:ascii="Arial" w:hAnsi="Arial" w:cs="Arial"/>
          <w:sz w:val="18"/>
        </w:rPr>
        <w:t xml:space="preserve"> i </w:t>
      </w:r>
      <w:r w:rsidRPr="005C3E5E">
        <w:rPr>
          <w:rFonts w:ascii="Arial" w:hAnsi="Arial" w:cs="Arial"/>
          <w:sz w:val="18"/>
        </w:rPr>
        <w:t>Administracji z dnia 9 listopada 2011 r. w sprawie standardów technicznych wykonywania geodezyjnych pomiarów sytuacyjnych</w:t>
      </w:r>
      <w:r w:rsidR="00AE71FA" w:rsidRPr="005C3E5E">
        <w:rPr>
          <w:rFonts w:ascii="Arial" w:hAnsi="Arial" w:cs="Arial"/>
          <w:sz w:val="18"/>
        </w:rPr>
        <w:t xml:space="preserve"> i </w:t>
      </w:r>
      <w:r w:rsidRPr="005C3E5E">
        <w:rPr>
          <w:rFonts w:ascii="Arial" w:hAnsi="Arial" w:cs="Arial"/>
          <w:sz w:val="18"/>
        </w:rPr>
        <w:t>wysokościowych oraz opracowywania</w:t>
      </w:r>
      <w:r w:rsidR="00AE71FA" w:rsidRPr="005C3E5E">
        <w:rPr>
          <w:rFonts w:ascii="Arial" w:hAnsi="Arial" w:cs="Arial"/>
          <w:sz w:val="18"/>
        </w:rPr>
        <w:t xml:space="preserve"> i </w:t>
      </w:r>
      <w:r w:rsidRPr="005C3E5E">
        <w:rPr>
          <w:rFonts w:ascii="Arial" w:hAnsi="Arial" w:cs="Arial"/>
          <w:sz w:val="18"/>
        </w:rPr>
        <w:t>przekazywania wyników tych pomiarów do państwowego zasobu geodezyjnego</w:t>
      </w:r>
      <w:r w:rsidR="00AE71FA" w:rsidRPr="005C3E5E">
        <w:rPr>
          <w:rFonts w:ascii="Arial" w:hAnsi="Arial" w:cs="Arial"/>
          <w:sz w:val="18"/>
        </w:rPr>
        <w:t xml:space="preserve"> i </w:t>
      </w:r>
      <w:r w:rsidRPr="005C3E5E">
        <w:rPr>
          <w:rFonts w:ascii="Arial" w:hAnsi="Arial" w:cs="Arial"/>
          <w:sz w:val="18"/>
        </w:rPr>
        <w:t>kartograficznego /Dz.U. nr 263 poz. 1572/.</w:t>
      </w:r>
    </w:p>
    <w:p w:rsidR="009F1482" w:rsidRPr="005C3E5E" w:rsidRDefault="009F1482" w:rsidP="00834377">
      <w:pPr>
        <w:spacing w:line="264" w:lineRule="auto"/>
        <w:rPr>
          <w:rFonts w:ascii="Arial" w:hAnsi="Arial" w:cs="Arial"/>
          <w:sz w:val="18"/>
          <w:szCs w:val="18"/>
        </w:rPr>
      </w:pPr>
    </w:p>
    <w:p w:rsidR="009F1482" w:rsidRPr="005C3E5E" w:rsidRDefault="009F1482" w:rsidP="00834377">
      <w:pPr>
        <w:spacing w:line="264" w:lineRule="auto"/>
        <w:rPr>
          <w:rFonts w:ascii="Arial" w:hAnsi="Arial" w:cs="Arial"/>
          <w:sz w:val="18"/>
          <w:szCs w:val="18"/>
        </w:rPr>
        <w:sectPr w:rsidR="009F1482" w:rsidRPr="005C3E5E" w:rsidSect="00B10BF1">
          <w:footerReference w:type="even" r:id="rId21"/>
          <w:footerReference w:type="default" r:id="rId22"/>
          <w:footerReference w:type="first" r:id="rId23"/>
          <w:pgSz w:w="11906" w:h="16838" w:code="9"/>
          <w:pgMar w:top="1418" w:right="1134" w:bottom="1418" w:left="851" w:header="709" w:footer="709" w:gutter="851"/>
          <w:cols w:space="708"/>
          <w:docGrid w:linePitch="360"/>
        </w:sectPr>
      </w:pPr>
    </w:p>
    <w:p w:rsidR="004D3F6E" w:rsidRPr="005C3E5E" w:rsidRDefault="004D3F6E" w:rsidP="00834377">
      <w:pPr>
        <w:spacing w:line="264" w:lineRule="auto"/>
        <w:rPr>
          <w:rFonts w:ascii="Arial" w:hAnsi="Arial" w:cs="Arial"/>
        </w:rPr>
      </w:pPr>
    </w:p>
    <w:p w:rsidR="004D3F6E" w:rsidRPr="005C3E5E" w:rsidRDefault="004D3F6E" w:rsidP="00834377">
      <w:pPr>
        <w:spacing w:line="264" w:lineRule="auto"/>
        <w:rPr>
          <w:rFonts w:ascii="Arial" w:hAnsi="Arial" w:cs="Arial"/>
        </w:rPr>
      </w:pPr>
    </w:p>
    <w:p w:rsidR="004D3F6E" w:rsidRPr="005C3E5E" w:rsidRDefault="004D3F6E" w:rsidP="00834377">
      <w:pPr>
        <w:spacing w:line="264" w:lineRule="auto"/>
        <w:rPr>
          <w:rFonts w:ascii="Arial" w:hAnsi="Arial" w:cs="Arial"/>
        </w:rPr>
      </w:pPr>
    </w:p>
    <w:p w:rsidR="004D3F6E" w:rsidRPr="005C3E5E" w:rsidRDefault="004D3F6E" w:rsidP="00834377">
      <w:pPr>
        <w:spacing w:line="264" w:lineRule="auto"/>
        <w:rPr>
          <w:rFonts w:ascii="Arial" w:hAnsi="Arial" w:cs="Arial"/>
        </w:rPr>
      </w:pPr>
    </w:p>
    <w:p w:rsidR="004D3F6E" w:rsidRPr="005C3E5E" w:rsidRDefault="004D3F6E" w:rsidP="00834377">
      <w:pPr>
        <w:spacing w:line="264" w:lineRule="auto"/>
        <w:rPr>
          <w:rFonts w:ascii="Arial" w:hAnsi="Arial" w:cs="Arial"/>
        </w:rPr>
      </w:pPr>
    </w:p>
    <w:p w:rsidR="004D3F6E" w:rsidRPr="005C3E5E" w:rsidRDefault="004D3F6E" w:rsidP="00834377">
      <w:pPr>
        <w:spacing w:line="264" w:lineRule="auto"/>
        <w:rPr>
          <w:rFonts w:ascii="Arial" w:hAnsi="Arial" w:cs="Arial"/>
        </w:rPr>
      </w:pPr>
    </w:p>
    <w:p w:rsidR="004D3F6E" w:rsidRPr="005C3E5E" w:rsidRDefault="004D3F6E" w:rsidP="00834377">
      <w:pPr>
        <w:spacing w:line="264" w:lineRule="auto"/>
        <w:rPr>
          <w:rFonts w:ascii="Arial" w:hAnsi="Arial" w:cs="Arial"/>
        </w:rPr>
      </w:pPr>
    </w:p>
    <w:p w:rsidR="004D3F6E" w:rsidRPr="005C3E5E" w:rsidRDefault="004D3F6E" w:rsidP="00834377">
      <w:pPr>
        <w:spacing w:line="264" w:lineRule="auto"/>
        <w:rPr>
          <w:rFonts w:ascii="Arial" w:hAnsi="Arial" w:cs="Arial"/>
        </w:rPr>
      </w:pPr>
    </w:p>
    <w:p w:rsidR="004D3F6E" w:rsidRPr="005C3E5E" w:rsidRDefault="004D3F6E" w:rsidP="00834377">
      <w:pPr>
        <w:spacing w:line="264" w:lineRule="auto"/>
        <w:rPr>
          <w:rFonts w:ascii="Arial" w:hAnsi="Arial" w:cs="Arial"/>
        </w:rPr>
      </w:pPr>
    </w:p>
    <w:p w:rsidR="004D3F6E" w:rsidRPr="005C3E5E" w:rsidRDefault="004D3F6E" w:rsidP="00834377">
      <w:pPr>
        <w:spacing w:line="264" w:lineRule="auto"/>
        <w:rPr>
          <w:rFonts w:ascii="Arial" w:hAnsi="Arial" w:cs="Arial"/>
        </w:rPr>
      </w:pPr>
    </w:p>
    <w:p w:rsidR="004D3F6E" w:rsidRPr="005C3E5E" w:rsidRDefault="004D3F6E" w:rsidP="00834377">
      <w:pPr>
        <w:spacing w:line="264" w:lineRule="auto"/>
        <w:rPr>
          <w:rFonts w:ascii="Arial" w:hAnsi="Arial" w:cs="Arial"/>
        </w:rPr>
      </w:pPr>
    </w:p>
    <w:p w:rsidR="004D3F6E" w:rsidRPr="005C3E5E" w:rsidRDefault="004D3F6E" w:rsidP="00834377">
      <w:pPr>
        <w:spacing w:line="264" w:lineRule="auto"/>
        <w:rPr>
          <w:rFonts w:ascii="Arial" w:hAnsi="Arial" w:cs="Arial"/>
        </w:rPr>
      </w:pPr>
    </w:p>
    <w:p w:rsidR="004D3F6E" w:rsidRPr="005C3E5E" w:rsidRDefault="004D3F6E" w:rsidP="00834377">
      <w:pPr>
        <w:spacing w:line="264" w:lineRule="auto"/>
        <w:rPr>
          <w:rFonts w:ascii="Arial" w:hAnsi="Arial" w:cs="Arial"/>
        </w:rPr>
      </w:pPr>
    </w:p>
    <w:p w:rsidR="004D3F6E" w:rsidRPr="005C3E5E" w:rsidRDefault="004D3F6E" w:rsidP="00834377">
      <w:pPr>
        <w:spacing w:line="264" w:lineRule="auto"/>
        <w:rPr>
          <w:rFonts w:ascii="Arial" w:hAnsi="Arial" w:cs="Arial"/>
        </w:rPr>
      </w:pPr>
    </w:p>
    <w:p w:rsidR="004D3F6E" w:rsidRPr="005C3E5E" w:rsidRDefault="004D3F6E" w:rsidP="00834377">
      <w:pPr>
        <w:spacing w:line="264" w:lineRule="auto"/>
        <w:rPr>
          <w:rFonts w:ascii="Arial" w:hAnsi="Arial" w:cs="Arial"/>
        </w:rPr>
      </w:pPr>
    </w:p>
    <w:p w:rsidR="004D3F6E" w:rsidRPr="005C3E5E" w:rsidRDefault="004D3F6E" w:rsidP="00834377">
      <w:pPr>
        <w:spacing w:line="264" w:lineRule="auto"/>
        <w:rPr>
          <w:rFonts w:ascii="Arial" w:hAnsi="Arial" w:cs="Arial"/>
        </w:rPr>
      </w:pPr>
    </w:p>
    <w:p w:rsidR="004D3F6E" w:rsidRPr="005C3E5E" w:rsidRDefault="004D3F6E" w:rsidP="00834377">
      <w:pPr>
        <w:spacing w:line="264" w:lineRule="auto"/>
        <w:rPr>
          <w:rFonts w:ascii="Arial" w:hAnsi="Arial" w:cs="Arial"/>
        </w:rPr>
      </w:pPr>
    </w:p>
    <w:p w:rsidR="004D3F6E" w:rsidRPr="005C3E5E" w:rsidRDefault="004D3F6E" w:rsidP="00834377">
      <w:pPr>
        <w:spacing w:line="264" w:lineRule="auto"/>
        <w:rPr>
          <w:rFonts w:ascii="Arial" w:hAnsi="Arial" w:cs="Arial"/>
        </w:rPr>
      </w:pPr>
    </w:p>
    <w:p w:rsidR="004D3F6E" w:rsidRPr="005C3E5E" w:rsidRDefault="004D3F6E" w:rsidP="00834377">
      <w:pPr>
        <w:spacing w:line="264" w:lineRule="auto"/>
        <w:rPr>
          <w:rFonts w:ascii="Arial" w:hAnsi="Arial" w:cs="Arial"/>
        </w:rPr>
      </w:pPr>
    </w:p>
    <w:p w:rsidR="004D3F6E" w:rsidRPr="005C3E5E" w:rsidRDefault="004D3F6E" w:rsidP="00834377">
      <w:pPr>
        <w:spacing w:line="264" w:lineRule="auto"/>
        <w:rPr>
          <w:rFonts w:ascii="Arial" w:hAnsi="Arial" w:cs="Arial"/>
        </w:rPr>
      </w:pPr>
    </w:p>
    <w:p w:rsidR="004D3F6E" w:rsidRPr="005C3E5E" w:rsidRDefault="004D3F6E" w:rsidP="00834377">
      <w:pPr>
        <w:spacing w:line="264" w:lineRule="auto"/>
        <w:rPr>
          <w:rFonts w:ascii="Arial" w:hAnsi="Arial" w:cs="Arial"/>
        </w:rPr>
      </w:pPr>
    </w:p>
    <w:p w:rsidR="004D3F6E" w:rsidRPr="005C3E5E" w:rsidRDefault="004D3F6E" w:rsidP="00A30AA4">
      <w:pPr>
        <w:pStyle w:val="SSTnag1"/>
        <w:rPr>
          <w:sz w:val="18"/>
          <w:szCs w:val="18"/>
        </w:rPr>
      </w:pPr>
      <w:bookmarkStart w:id="15" w:name="_Toc86391483"/>
      <w:r w:rsidRPr="005C3E5E">
        <w:t>D.01.02.02</w:t>
      </w:r>
      <w:r w:rsidR="00231743" w:rsidRPr="005C3E5E">
        <w:t xml:space="preserve"> </w:t>
      </w:r>
      <w:r w:rsidRPr="005C3E5E">
        <w:t>ZDJĘCIE WARSTWY HUMUSU</w:t>
      </w:r>
      <w:bookmarkEnd w:id="15"/>
      <w:r w:rsidRPr="005C3E5E">
        <w:rPr>
          <w:sz w:val="18"/>
          <w:szCs w:val="18"/>
        </w:rPr>
        <w:t xml:space="preserve"> </w:t>
      </w:r>
      <w:r w:rsidRPr="005C3E5E">
        <w:rPr>
          <w:sz w:val="18"/>
          <w:szCs w:val="18"/>
        </w:rPr>
        <w:br w:type="page"/>
      </w:r>
    </w:p>
    <w:p w:rsidR="004D3F6E" w:rsidRPr="005C3E5E" w:rsidRDefault="004D3F6E" w:rsidP="00256E4A">
      <w:pPr>
        <w:pStyle w:val="SSTnagowek2"/>
        <w:numPr>
          <w:ilvl w:val="1"/>
          <w:numId w:val="129"/>
        </w:numPr>
      </w:pPr>
      <w:r w:rsidRPr="005C3E5E">
        <w:t>WSTĘP</w:t>
      </w:r>
    </w:p>
    <w:p w:rsidR="004D3F6E" w:rsidRPr="005C3E5E" w:rsidRDefault="004D3F6E" w:rsidP="00256E4A">
      <w:pPr>
        <w:pStyle w:val="SSTnag3"/>
      </w:pPr>
      <w:r w:rsidRPr="005C3E5E">
        <w:t>Przedmiot STWiORB</w:t>
      </w:r>
    </w:p>
    <w:p w:rsidR="004D3F6E" w:rsidRPr="005C3E5E" w:rsidRDefault="004D3F6E" w:rsidP="00834377">
      <w:pPr>
        <w:pStyle w:val="sstnromalny"/>
        <w:spacing w:line="264" w:lineRule="auto"/>
        <w:jc w:val="both"/>
        <w:rPr>
          <w:rFonts w:ascii="Arial" w:hAnsi="Arial" w:cs="Arial"/>
          <w:sz w:val="18"/>
        </w:rPr>
      </w:pPr>
      <w:r w:rsidRPr="005C3E5E">
        <w:rPr>
          <w:rFonts w:ascii="Arial" w:hAnsi="Arial" w:cs="Arial"/>
          <w:sz w:val="18"/>
        </w:rPr>
        <w:t>Przedmiotem niniejszej Szczegółowej Specyfikacji Technicznej są wymagania dotyczące wykonania</w:t>
      </w:r>
      <w:r w:rsidR="00AE71FA" w:rsidRPr="005C3E5E">
        <w:rPr>
          <w:rFonts w:ascii="Arial" w:hAnsi="Arial" w:cs="Arial"/>
          <w:sz w:val="18"/>
        </w:rPr>
        <w:t xml:space="preserve"> i </w:t>
      </w:r>
      <w:r w:rsidRPr="005C3E5E">
        <w:rPr>
          <w:rFonts w:ascii="Arial" w:hAnsi="Arial" w:cs="Arial"/>
          <w:sz w:val="18"/>
        </w:rPr>
        <w:t xml:space="preserve">odbioru robót ziemnych - zdjęcia warstwy humusu </w:t>
      </w:r>
      <w:r w:rsidR="0054300A" w:rsidRPr="005C3E5E">
        <w:rPr>
          <w:rFonts w:ascii="Arial" w:hAnsi="Arial" w:cs="Arial"/>
          <w:sz w:val="18"/>
        </w:rPr>
        <w:t>dla zadania pn. „</w:t>
      </w:r>
      <w:r w:rsidR="003030B5">
        <w:rPr>
          <w:rFonts w:ascii="Arial" w:hAnsi="Arial" w:cs="Arial"/>
          <w:b/>
          <w:sz w:val="18"/>
        </w:rPr>
        <w:t>Przebudowa mostu w ciągu drogi gminnej nr 150957W na ul. Świeżej w Grodzisku Mazowieckim</w:t>
      </w:r>
      <w:r w:rsidR="0054300A" w:rsidRPr="005C3E5E">
        <w:rPr>
          <w:rFonts w:ascii="Arial" w:hAnsi="Arial" w:cs="Arial"/>
          <w:sz w:val="18"/>
        </w:rPr>
        <w:t>”</w:t>
      </w:r>
      <w:r w:rsidR="00A63E33" w:rsidRPr="005C3E5E">
        <w:rPr>
          <w:rFonts w:ascii="Arial" w:hAnsi="Arial" w:cs="Arial"/>
          <w:b/>
          <w:sz w:val="18"/>
        </w:rPr>
        <w:t>.</w:t>
      </w:r>
    </w:p>
    <w:p w:rsidR="004D3F6E" w:rsidRPr="005C3E5E" w:rsidRDefault="004D3F6E" w:rsidP="00256E4A">
      <w:pPr>
        <w:pStyle w:val="SSTnag3"/>
      </w:pPr>
      <w:r w:rsidRPr="005C3E5E">
        <w:t>Zakres stosowania STWiORB</w:t>
      </w:r>
    </w:p>
    <w:p w:rsidR="004D3F6E" w:rsidRPr="005C3E5E" w:rsidRDefault="004D3F6E" w:rsidP="00834377">
      <w:pPr>
        <w:pStyle w:val="sstnromalny"/>
        <w:spacing w:line="264" w:lineRule="auto"/>
        <w:jc w:val="both"/>
        <w:rPr>
          <w:rFonts w:ascii="Arial" w:hAnsi="Arial" w:cs="Arial"/>
          <w:sz w:val="18"/>
        </w:rPr>
      </w:pPr>
      <w:r w:rsidRPr="005C3E5E">
        <w:rPr>
          <w:rFonts w:ascii="Arial" w:hAnsi="Arial" w:cs="Arial"/>
          <w:sz w:val="18"/>
        </w:rPr>
        <w:t>Szczegółowa Specyfikacja Techniczna jest stosowana jako dokument kontraktowy przy realizacji robót wymienionych w punkcie 1.1.</w:t>
      </w:r>
    </w:p>
    <w:p w:rsidR="004D3F6E" w:rsidRPr="005C3E5E" w:rsidRDefault="004D3F6E" w:rsidP="00256E4A">
      <w:pPr>
        <w:pStyle w:val="SSTnag3"/>
      </w:pPr>
      <w:r w:rsidRPr="005C3E5E">
        <w:t>Zakres robót objętych STWiORB</w:t>
      </w:r>
    </w:p>
    <w:p w:rsidR="004D3F6E" w:rsidRPr="005C3E5E" w:rsidRDefault="004D3F6E" w:rsidP="00834377">
      <w:pPr>
        <w:pStyle w:val="sstnromalny"/>
        <w:spacing w:line="264" w:lineRule="auto"/>
        <w:jc w:val="both"/>
        <w:rPr>
          <w:rFonts w:ascii="Arial" w:hAnsi="Arial" w:cs="Arial"/>
          <w:sz w:val="18"/>
        </w:rPr>
      </w:pPr>
      <w:r w:rsidRPr="005C3E5E">
        <w:rPr>
          <w:rFonts w:ascii="Arial" w:hAnsi="Arial" w:cs="Arial"/>
          <w:sz w:val="18"/>
        </w:rPr>
        <w:t>Ustalenia zawarte w niniejszej specyfikacji obejmują wszystkie czynności umożliwiające</w:t>
      </w:r>
      <w:r w:rsidR="00AE71FA" w:rsidRPr="005C3E5E">
        <w:rPr>
          <w:rFonts w:ascii="Arial" w:hAnsi="Arial" w:cs="Arial"/>
          <w:sz w:val="18"/>
        </w:rPr>
        <w:t xml:space="preserve"> i </w:t>
      </w:r>
      <w:r w:rsidRPr="005C3E5E">
        <w:rPr>
          <w:rFonts w:ascii="Arial" w:hAnsi="Arial" w:cs="Arial"/>
          <w:sz w:val="18"/>
        </w:rPr>
        <w:t>mające na celu wykona</w:t>
      </w:r>
      <w:r w:rsidR="00157F23">
        <w:rPr>
          <w:rFonts w:ascii="Arial" w:hAnsi="Arial" w:cs="Arial"/>
          <w:sz w:val="18"/>
        </w:rPr>
        <w:t>nie zdjęcia warstwy humusu gr. 20</w:t>
      </w:r>
      <w:r w:rsidRPr="005C3E5E">
        <w:rPr>
          <w:rFonts w:ascii="Arial" w:hAnsi="Arial" w:cs="Arial"/>
          <w:sz w:val="18"/>
        </w:rPr>
        <w:t xml:space="preserve"> cm w obszarze jw.</w:t>
      </w:r>
    </w:p>
    <w:p w:rsidR="004D3F6E" w:rsidRPr="005C3E5E" w:rsidRDefault="004D3F6E" w:rsidP="00256E4A">
      <w:pPr>
        <w:pStyle w:val="SSTnag3"/>
      </w:pPr>
      <w:r w:rsidRPr="005C3E5E">
        <w:t>Określenia podstawowe</w:t>
      </w:r>
    </w:p>
    <w:p w:rsidR="004D3F6E" w:rsidRPr="005C3E5E" w:rsidRDefault="004D3F6E" w:rsidP="00834377">
      <w:pPr>
        <w:pStyle w:val="sstnromalny"/>
        <w:spacing w:line="264" w:lineRule="auto"/>
        <w:jc w:val="both"/>
        <w:rPr>
          <w:rFonts w:ascii="Arial" w:hAnsi="Arial" w:cs="Arial"/>
          <w:sz w:val="18"/>
        </w:rPr>
      </w:pPr>
      <w:r w:rsidRPr="005C3E5E">
        <w:rPr>
          <w:rFonts w:ascii="Arial" w:hAnsi="Arial" w:cs="Arial"/>
          <w:sz w:val="18"/>
        </w:rPr>
        <w:t>Określenia podane w niniejszej STWiORB są zgodne z obowiązującymi odpowiednimi normami oraz z określeniami podanymi w DM.00.00.00.</w:t>
      </w:r>
    </w:p>
    <w:p w:rsidR="004D3F6E" w:rsidRPr="005C3E5E" w:rsidRDefault="004D3F6E" w:rsidP="00256E4A">
      <w:pPr>
        <w:pStyle w:val="SSTnag3"/>
      </w:pPr>
      <w:r w:rsidRPr="005C3E5E">
        <w:t>Ogólne wymagania dotyczące robót</w:t>
      </w:r>
    </w:p>
    <w:p w:rsidR="004D3F6E" w:rsidRPr="005C3E5E" w:rsidRDefault="004D3F6E" w:rsidP="00834377">
      <w:pPr>
        <w:pStyle w:val="sstnromalny"/>
        <w:spacing w:line="264" w:lineRule="auto"/>
        <w:jc w:val="both"/>
        <w:rPr>
          <w:rFonts w:ascii="Arial" w:hAnsi="Arial" w:cs="Arial"/>
          <w:sz w:val="18"/>
        </w:rPr>
      </w:pPr>
      <w:r w:rsidRPr="005C3E5E">
        <w:rPr>
          <w:rFonts w:ascii="Arial" w:hAnsi="Arial" w:cs="Arial"/>
          <w:sz w:val="18"/>
        </w:rPr>
        <w:t>Wykonawca robót jest odpowiedzialny za jakość ich wykonania oraz za ich zgodność z</w:t>
      </w:r>
      <w:r w:rsidR="00AE71FA" w:rsidRPr="005C3E5E">
        <w:rPr>
          <w:rFonts w:ascii="Arial" w:hAnsi="Arial" w:cs="Arial"/>
          <w:sz w:val="18"/>
        </w:rPr>
        <w:t> </w:t>
      </w:r>
      <w:r w:rsidRPr="005C3E5E">
        <w:rPr>
          <w:rFonts w:ascii="Arial" w:hAnsi="Arial" w:cs="Arial"/>
          <w:sz w:val="18"/>
        </w:rPr>
        <w:t>Dokumentacją Projektową, Ogólną Specyfikacją Techniczną, Specyfikacją Techniczną oraz zaleceniami Inżyniera.</w:t>
      </w:r>
    </w:p>
    <w:p w:rsidR="004D3F6E" w:rsidRPr="005C3E5E" w:rsidRDefault="004D3F6E" w:rsidP="00256E4A">
      <w:pPr>
        <w:pStyle w:val="SSTnagowek2"/>
      </w:pPr>
      <w:r w:rsidRPr="005C3E5E">
        <w:t>MATERIAŁY</w:t>
      </w:r>
    </w:p>
    <w:p w:rsidR="004D3F6E" w:rsidRPr="005C3E5E" w:rsidRDefault="004D3F6E" w:rsidP="00834377">
      <w:pPr>
        <w:pStyle w:val="sstnromalny"/>
        <w:spacing w:line="264" w:lineRule="auto"/>
        <w:jc w:val="both"/>
        <w:rPr>
          <w:rFonts w:ascii="Arial" w:hAnsi="Arial" w:cs="Arial"/>
          <w:sz w:val="18"/>
        </w:rPr>
      </w:pPr>
      <w:r w:rsidRPr="005C3E5E">
        <w:rPr>
          <w:rFonts w:ascii="Arial" w:hAnsi="Arial" w:cs="Arial"/>
          <w:sz w:val="18"/>
        </w:rPr>
        <w:t>Materiały pomocnicze usprawniające wykonanie robót.</w:t>
      </w:r>
    </w:p>
    <w:p w:rsidR="004D3F6E" w:rsidRPr="005C3E5E" w:rsidRDefault="004D3F6E" w:rsidP="00256E4A">
      <w:pPr>
        <w:pStyle w:val="SSTnagowek2"/>
      </w:pPr>
      <w:r w:rsidRPr="005C3E5E">
        <w:t>SPRZĘT</w:t>
      </w:r>
    </w:p>
    <w:p w:rsidR="004D3F6E" w:rsidRPr="005C3E5E" w:rsidRDefault="004D3F6E" w:rsidP="00834377">
      <w:pPr>
        <w:pStyle w:val="sstnromalny"/>
        <w:spacing w:line="264" w:lineRule="auto"/>
        <w:jc w:val="both"/>
        <w:rPr>
          <w:rFonts w:ascii="Arial" w:hAnsi="Arial" w:cs="Arial"/>
          <w:sz w:val="18"/>
        </w:rPr>
      </w:pPr>
      <w:r w:rsidRPr="005C3E5E">
        <w:rPr>
          <w:rFonts w:ascii="Arial" w:hAnsi="Arial" w:cs="Arial"/>
          <w:sz w:val="18"/>
        </w:rPr>
        <w:t>Roboty należy wykonywać sprzętem akceptowanym przez Inżyniera lub ręcznie.</w:t>
      </w:r>
    </w:p>
    <w:p w:rsidR="004D3F6E" w:rsidRPr="005C3E5E" w:rsidRDefault="004D3F6E" w:rsidP="00256E4A">
      <w:pPr>
        <w:pStyle w:val="SSTnagowek2"/>
      </w:pPr>
      <w:r w:rsidRPr="005C3E5E">
        <w:t>TRANSPORT</w:t>
      </w:r>
    </w:p>
    <w:p w:rsidR="004D3F6E" w:rsidRPr="005C3E5E" w:rsidRDefault="004D3F6E" w:rsidP="00834377">
      <w:pPr>
        <w:pStyle w:val="sstnromalny"/>
        <w:spacing w:line="264" w:lineRule="auto"/>
        <w:jc w:val="both"/>
        <w:rPr>
          <w:rFonts w:ascii="Arial" w:hAnsi="Arial" w:cs="Arial"/>
          <w:sz w:val="18"/>
        </w:rPr>
      </w:pPr>
      <w:r w:rsidRPr="005C3E5E">
        <w:rPr>
          <w:rFonts w:ascii="Arial" w:hAnsi="Arial" w:cs="Arial"/>
          <w:sz w:val="18"/>
        </w:rPr>
        <w:t>Transport mas ziemnych pojazdami samochodowymi samowyładowczymi.</w:t>
      </w:r>
    </w:p>
    <w:p w:rsidR="004D3F6E" w:rsidRPr="005C3E5E" w:rsidRDefault="004D3F6E" w:rsidP="00256E4A">
      <w:pPr>
        <w:pStyle w:val="SSTnagowek2"/>
      </w:pPr>
      <w:r w:rsidRPr="005C3E5E">
        <w:t>WYKONANIE ROBÓT</w:t>
      </w:r>
    </w:p>
    <w:p w:rsidR="004D3F6E" w:rsidRPr="005C3E5E" w:rsidRDefault="004D3F6E" w:rsidP="00256E4A">
      <w:pPr>
        <w:pStyle w:val="SSTnag3"/>
      </w:pPr>
      <w:r w:rsidRPr="005C3E5E">
        <w:t>Zakres wykonywanych robót</w:t>
      </w:r>
    </w:p>
    <w:p w:rsidR="004D3F6E" w:rsidRPr="005C3E5E" w:rsidRDefault="004D3F6E" w:rsidP="00834377">
      <w:pPr>
        <w:pStyle w:val="sstnag4"/>
        <w:spacing w:line="264" w:lineRule="auto"/>
      </w:pPr>
      <w:r w:rsidRPr="005C3E5E">
        <w:t xml:space="preserve">Harmonogram </w:t>
      </w:r>
    </w:p>
    <w:p w:rsidR="004D3F6E" w:rsidRPr="005C3E5E" w:rsidRDefault="004D3F6E" w:rsidP="00834377">
      <w:pPr>
        <w:pStyle w:val="sstnromalny"/>
        <w:spacing w:line="264" w:lineRule="auto"/>
        <w:jc w:val="both"/>
        <w:rPr>
          <w:rFonts w:ascii="Arial" w:hAnsi="Arial" w:cs="Arial"/>
          <w:sz w:val="18"/>
        </w:rPr>
      </w:pPr>
      <w:r w:rsidRPr="005C3E5E">
        <w:rPr>
          <w:rFonts w:ascii="Arial" w:hAnsi="Arial" w:cs="Arial"/>
          <w:sz w:val="18"/>
        </w:rPr>
        <w:t>Wykonawca przedstawi Inżynierowi do akceptacji projekt organizacji</w:t>
      </w:r>
      <w:r w:rsidR="00AE71FA" w:rsidRPr="005C3E5E">
        <w:rPr>
          <w:rFonts w:ascii="Arial" w:hAnsi="Arial" w:cs="Arial"/>
          <w:sz w:val="18"/>
        </w:rPr>
        <w:t xml:space="preserve"> i </w:t>
      </w:r>
      <w:r w:rsidRPr="005C3E5E">
        <w:rPr>
          <w:rFonts w:ascii="Arial" w:hAnsi="Arial" w:cs="Arial"/>
          <w:sz w:val="18"/>
        </w:rPr>
        <w:t>harmonogram robót uwzględniający wszystkie warunki, w jakich będą wykonywane roboty.</w:t>
      </w:r>
    </w:p>
    <w:p w:rsidR="004D3F6E" w:rsidRPr="005C3E5E" w:rsidRDefault="004D3F6E" w:rsidP="00834377">
      <w:pPr>
        <w:pStyle w:val="sstnag4"/>
        <w:spacing w:line="264" w:lineRule="auto"/>
      </w:pPr>
      <w:r w:rsidRPr="005C3E5E">
        <w:t>Przy wykonywaniu robót ręcznie należy:</w:t>
      </w:r>
    </w:p>
    <w:p w:rsidR="004D3F6E" w:rsidRPr="005C3E5E" w:rsidRDefault="004D3F6E" w:rsidP="00834377">
      <w:pPr>
        <w:pStyle w:val="sstnromalny"/>
        <w:spacing w:line="264" w:lineRule="auto"/>
        <w:jc w:val="both"/>
        <w:rPr>
          <w:rFonts w:ascii="Arial" w:hAnsi="Arial" w:cs="Arial"/>
          <w:sz w:val="18"/>
        </w:rPr>
      </w:pPr>
      <w:r w:rsidRPr="005C3E5E">
        <w:rPr>
          <w:rFonts w:ascii="Arial" w:hAnsi="Arial" w:cs="Arial"/>
          <w:sz w:val="18"/>
        </w:rPr>
        <w:t>a) używać właściwych znajdujących się w dobrym stanie narzędzi;</w:t>
      </w:r>
    </w:p>
    <w:p w:rsidR="004D3F6E" w:rsidRPr="005C3E5E" w:rsidRDefault="004D3F6E" w:rsidP="00834377">
      <w:pPr>
        <w:pStyle w:val="sstnromalny"/>
        <w:spacing w:line="264" w:lineRule="auto"/>
        <w:jc w:val="both"/>
        <w:rPr>
          <w:rFonts w:ascii="Arial" w:hAnsi="Arial" w:cs="Arial"/>
          <w:sz w:val="18"/>
        </w:rPr>
      </w:pPr>
      <w:r w:rsidRPr="005C3E5E">
        <w:rPr>
          <w:rFonts w:ascii="Arial" w:hAnsi="Arial" w:cs="Arial"/>
          <w:sz w:val="18"/>
        </w:rPr>
        <w:t>b) zapewnić należyte odwodnienie terenu robót.</w:t>
      </w:r>
    </w:p>
    <w:p w:rsidR="004D3F6E" w:rsidRPr="005C3E5E" w:rsidRDefault="004D3F6E" w:rsidP="00834377">
      <w:pPr>
        <w:pStyle w:val="sstnromalny"/>
        <w:spacing w:line="264" w:lineRule="auto"/>
        <w:jc w:val="both"/>
        <w:rPr>
          <w:rFonts w:ascii="Arial" w:hAnsi="Arial" w:cs="Arial"/>
          <w:sz w:val="18"/>
        </w:rPr>
      </w:pPr>
      <w:r w:rsidRPr="005C3E5E">
        <w:rPr>
          <w:rFonts w:ascii="Arial" w:hAnsi="Arial" w:cs="Arial"/>
          <w:sz w:val="18"/>
        </w:rPr>
        <w:t>Jeżeli na terenie robót ziemnych zostaną stwierdzone urządzenia podziemne nieprzewidziane w</w:t>
      </w:r>
      <w:r w:rsidR="00AE71FA" w:rsidRPr="005C3E5E">
        <w:rPr>
          <w:rFonts w:ascii="Arial" w:hAnsi="Arial" w:cs="Arial"/>
          <w:sz w:val="18"/>
        </w:rPr>
        <w:t> </w:t>
      </w:r>
      <w:r w:rsidRPr="005C3E5E">
        <w:rPr>
          <w:rFonts w:ascii="Arial" w:hAnsi="Arial" w:cs="Arial"/>
          <w:sz w:val="18"/>
        </w:rPr>
        <w:t>dokumentacji technicznej albo niewypały, wówczas roboty należy przerwać, powiadomić o tym Zamawiającego, a dalsze prace prowadzić dopiero po uzgodnieniu trybu postępowania z instytucjami sprawującymi nadzór nad tymi urządzeniami.</w:t>
      </w:r>
    </w:p>
    <w:p w:rsidR="004D3F6E" w:rsidRPr="005C3E5E" w:rsidRDefault="004D3F6E" w:rsidP="00256E4A">
      <w:pPr>
        <w:pStyle w:val="SSTnagowek2"/>
      </w:pPr>
      <w:r w:rsidRPr="005C3E5E">
        <w:t>KONTROLA JAKOŚCI ROBÓT</w:t>
      </w:r>
    </w:p>
    <w:p w:rsidR="004D3F6E" w:rsidRPr="005C3E5E" w:rsidRDefault="004D3F6E" w:rsidP="00834377">
      <w:pPr>
        <w:pStyle w:val="sstnromalny"/>
        <w:spacing w:line="264" w:lineRule="auto"/>
        <w:jc w:val="both"/>
        <w:rPr>
          <w:rFonts w:ascii="Arial" w:hAnsi="Arial" w:cs="Arial"/>
          <w:sz w:val="18"/>
        </w:rPr>
      </w:pPr>
      <w:r w:rsidRPr="005C3E5E">
        <w:rPr>
          <w:rFonts w:ascii="Arial" w:hAnsi="Arial" w:cs="Arial"/>
          <w:sz w:val="18"/>
        </w:rPr>
        <w:t>Sprawdzenie na podstawie oględzin. Odbioru dokonuje Inżynier na podstawie zgłoszenia kierownika budowy.</w:t>
      </w:r>
    </w:p>
    <w:p w:rsidR="004D3F6E" w:rsidRPr="005C3E5E" w:rsidRDefault="004D3F6E" w:rsidP="00256E4A">
      <w:pPr>
        <w:pStyle w:val="SSTnagowek2"/>
      </w:pPr>
      <w:r w:rsidRPr="005C3E5E">
        <w:t>OBMIAR ROBÓT</w:t>
      </w:r>
    </w:p>
    <w:p w:rsidR="004D3F6E" w:rsidRPr="005C3E5E" w:rsidRDefault="004D3F6E" w:rsidP="00834377">
      <w:pPr>
        <w:pStyle w:val="sstnromalny"/>
        <w:tabs>
          <w:tab w:val="left" w:pos="8520"/>
        </w:tabs>
        <w:spacing w:line="264" w:lineRule="auto"/>
        <w:jc w:val="both"/>
        <w:rPr>
          <w:rFonts w:ascii="Arial" w:hAnsi="Arial" w:cs="Arial"/>
          <w:sz w:val="18"/>
        </w:rPr>
      </w:pPr>
      <w:r w:rsidRPr="005C3E5E">
        <w:rPr>
          <w:rFonts w:ascii="Arial" w:hAnsi="Arial" w:cs="Arial"/>
          <w:sz w:val="18"/>
        </w:rPr>
        <w:t>Obmiaru ilościowego dokonuje się w m</w:t>
      </w:r>
      <w:r w:rsidRPr="005C3E5E">
        <w:rPr>
          <w:rFonts w:ascii="Arial" w:hAnsi="Arial" w:cs="Arial"/>
          <w:sz w:val="18"/>
          <w:vertAlign w:val="superscript"/>
        </w:rPr>
        <w:t>2</w:t>
      </w:r>
      <w:r w:rsidRPr="005C3E5E">
        <w:rPr>
          <w:rFonts w:ascii="Arial" w:hAnsi="Arial" w:cs="Arial"/>
          <w:sz w:val="18"/>
        </w:rPr>
        <w:t xml:space="preserve"> zdjętej warstwy.</w:t>
      </w:r>
      <w:r w:rsidRPr="005C3E5E">
        <w:rPr>
          <w:rFonts w:ascii="Arial" w:hAnsi="Arial" w:cs="Arial"/>
          <w:sz w:val="18"/>
        </w:rPr>
        <w:tab/>
      </w:r>
    </w:p>
    <w:p w:rsidR="004D3F6E" w:rsidRPr="005C3E5E" w:rsidRDefault="004D3F6E" w:rsidP="00256E4A">
      <w:pPr>
        <w:pStyle w:val="SSTnagowek2"/>
      </w:pPr>
      <w:r w:rsidRPr="005C3E5E">
        <w:t>ODBIÓR ROBÓT</w:t>
      </w:r>
    </w:p>
    <w:p w:rsidR="004D3F6E" w:rsidRPr="005C3E5E" w:rsidRDefault="004D3F6E" w:rsidP="00834377">
      <w:pPr>
        <w:pStyle w:val="sstnromalny"/>
        <w:spacing w:line="264" w:lineRule="auto"/>
        <w:jc w:val="both"/>
        <w:rPr>
          <w:rFonts w:ascii="Arial" w:hAnsi="Arial" w:cs="Arial"/>
          <w:sz w:val="18"/>
        </w:rPr>
      </w:pPr>
      <w:r w:rsidRPr="005C3E5E">
        <w:rPr>
          <w:rFonts w:ascii="Arial" w:hAnsi="Arial" w:cs="Arial"/>
          <w:sz w:val="18"/>
        </w:rPr>
        <w:t xml:space="preserve">Ogólne zasady odbioru robót podano w STWiORB DM.00.00.00 „Wymagania ogólne”  pkt 8. </w:t>
      </w:r>
    </w:p>
    <w:p w:rsidR="004D3F6E" w:rsidRPr="005C3E5E" w:rsidRDefault="004D3F6E" w:rsidP="00834377">
      <w:pPr>
        <w:pStyle w:val="sstnromalny"/>
        <w:spacing w:line="264" w:lineRule="auto"/>
        <w:jc w:val="both"/>
        <w:rPr>
          <w:rFonts w:ascii="Arial" w:hAnsi="Arial" w:cs="Arial"/>
          <w:sz w:val="18"/>
        </w:rPr>
      </w:pPr>
      <w:r w:rsidRPr="005C3E5E">
        <w:rPr>
          <w:rFonts w:ascii="Arial" w:hAnsi="Arial" w:cs="Arial"/>
          <w:sz w:val="18"/>
        </w:rPr>
        <w:t>Zgodność robót z projektem, Specyfikacją</w:t>
      </w:r>
      <w:r w:rsidR="00AE71FA" w:rsidRPr="005C3E5E">
        <w:rPr>
          <w:rFonts w:ascii="Arial" w:hAnsi="Arial" w:cs="Arial"/>
          <w:sz w:val="18"/>
        </w:rPr>
        <w:t xml:space="preserve"> i </w:t>
      </w:r>
      <w:r w:rsidRPr="005C3E5E">
        <w:rPr>
          <w:rFonts w:ascii="Arial" w:hAnsi="Arial" w:cs="Arial"/>
          <w:sz w:val="18"/>
        </w:rPr>
        <w:t>pisemnymi decyzjami Inżyniera.</w:t>
      </w:r>
    </w:p>
    <w:p w:rsidR="004D3F6E" w:rsidRPr="005C3E5E" w:rsidRDefault="004D3F6E" w:rsidP="00256E4A">
      <w:pPr>
        <w:pStyle w:val="SSTnagowek2"/>
      </w:pPr>
      <w:r w:rsidRPr="005C3E5E">
        <w:t>PODSTAWA PŁATNOŚCI</w:t>
      </w:r>
    </w:p>
    <w:p w:rsidR="004D3F6E" w:rsidRPr="005C3E5E" w:rsidRDefault="004D3F6E" w:rsidP="00834377">
      <w:pPr>
        <w:pStyle w:val="sstnromalny"/>
        <w:spacing w:line="264" w:lineRule="auto"/>
        <w:jc w:val="both"/>
        <w:rPr>
          <w:rFonts w:ascii="Arial" w:hAnsi="Arial" w:cs="Arial"/>
          <w:sz w:val="18"/>
        </w:rPr>
      </w:pPr>
      <w:r w:rsidRPr="005C3E5E">
        <w:rPr>
          <w:rFonts w:ascii="Arial" w:hAnsi="Arial" w:cs="Arial"/>
          <w:sz w:val="18"/>
        </w:rPr>
        <w:t>Ogólne warunki płatności podane są w STWiORB DM.00.00.00.</w:t>
      </w:r>
    </w:p>
    <w:p w:rsidR="004D3F6E" w:rsidRPr="005C3E5E" w:rsidRDefault="004D3F6E" w:rsidP="00834377">
      <w:pPr>
        <w:pStyle w:val="sstnromalny"/>
        <w:spacing w:line="264" w:lineRule="auto"/>
        <w:jc w:val="both"/>
        <w:rPr>
          <w:rFonts w:ascii="Arial" w:hAnsi="Arial" w:cs="Arial"/>
          <w:sz w:val="18"/>
        </w:rPr>
      </w:pPr>
      <w:r w:rsidRPr="005C3E5E">
        <w:rPr>
          <w:rFonts w:ascii="Arial" w:hAnsi="Arial" w:cs="Arial"/>
          <w:sz w:val="18"/>
        </w:rPr>
        <w:t>Cena obejmuje wyznaczenie zarysu zdjęcia warstwy, oznakowania miejsca, odspojenie gruntu, wydobycie</w:t>
      </w:r>
      <w:r w:rsidR="00AE71FA" w:rsidRPr="005C3E5E">
        <w:rPr>
          <w:rFonts w:ascii="Arial" w:hAnsi="Arial" w:cs="Arial"/>
          <w:sz w:val="18"/>
        </w:rPr>
        <w:t xml:space="preserve"> i </w:t>
      </w:r>
      <w:r w:rsidRPr="005C3E5E">
        <w:rPr>
          <w:rFonts w:ascii="Arial" w:hAnsi="Arial" w:cs="Arial"/>
          <w:sz w:val="18"/>
        </w:rPr>
        <w:t>złożenie go na odkład lub załadowanie</w:t>
      </w:r>
      <w:r w:rsidR="00AE71FA" w:rsidRPr="005C3E5E">
        <w:rPr>
          <w:rFonts w:ascii="Arial" w:hAnsi="Arial" w:cs="Arial"/>
          <w:sz w:val="18"/>
        </w:rPr>
        <w:t xml:space="preserve"> i </w:t>
      </w:r>
      <w:r w:rsidRPr="005C3E5E">
        <w:rPr>
          <w:rFonts w:ascii="Arial" w:hAnsi="Arial" w:cs="Arial"/>
          <w:sz w:val="18"/>
        </w:rPr>
        <w:t>odwiezienie go na wskazane przez Inżyniera miejsce oraz dostarczenie niezbędnych narzędzi</w:t>
      </w:r>
      <w:r w:rsidR="00AE71FA" w:rsidRPr="005C3E5E">
        <w:rPr>
          <w:rFonts w:ascii="Arial" w:hAnsi="Arial" w:cs="Arial"/>
          <w:sz w:val="18"/>
        </w:rPr>
        <w:t xml:space="preserve"> i </w:t>
      </w:r>
      <w:r w:rsidRPr="005C3E5E">
        <w:rPr>
          <w:rFonts w:ascii="Arial" w:hAnsi="Arial" w:cs="Arial"/>
          <w:sz w:val="18"/>
        </w:rPr>
        <w:t>materiałów do oznakowania oraz usunięcie materiałów stanowiących własność Wykonawcy poza teren pasa drogowego.</w:t>
      </w:r>
    </w:p>
    <w:p w:rsidR="004D3F6E" w:rsidRPr="005C3E5E" w:rsidRDefault="004D3F6E" w:rsidP="00834377">
      <w:pPr>
        <w:pStyle w:val="sstnromalny"/>
        <w:spacing w:line="264" w:lineRule="auto"/>
        <w:jc w:val="both"/>
        <w:rPr>
          <w:rFonts w:ascii="Arial" w:hAnsi="Arial" w:cs="Arial"/>
          <w:sz w:val="18"/>
        </w:rPr>
      </w:pPr>
      <w:r w:rsidRPr="005C3E5E">
        <w:rPr>
          <w:rFonts w:ascii="Arial" w:hAnsi="Arial" w:cs="Arial"/>
          <w:sz w:val="18"/>
        </w:rPr>
        <w:t>Cena wykonania robót określonych niniejszą STWiORB obejmuje:</w:t>
      </w:r>
    </w:p>
    <w:p w:rsidR="004D3F6E" w:rsidRPr="005C3E5E" w:rsidRDefault="004D3F6E" w:rsidP="00834377">
      <w:pPr>
        <w:pStyle w:val="sstnromalny"/>
        <w:numPr>
          <w:ilvl w:val="0"/>
          <w:numId w:val="128"/>
        </w:numPr>
        <w:spacing w:line="264" w:lineRule="auto"/>
        <w:jc w:val="both"/>
        <w:rPr>
          <w:rFonts w:ascii="Arial" w:hAnsi="Arial" w:cs="Arial"/>
          <w:sz w:val="18"/>
        </w:rPr>
      </w:pPr>
      <w:r w:rsidRPr="005C3E5E">
        <w:rPr>
          <w:rFonts w:ascii="Arial" w:hAnsi="Arial" w:cs="Arial"/>
          <w:sz w:val="18"/>
        </w:rPr>
        <w:t>roboty tymczasowe, które są potrzebne do wykonania robót podstawowych, ale nie są przekazywane Zamawiającemu</w:t>
      </w:r>
      <w:r w:rsidR="00AE71FA" w:rsidRPr="005C3E5E">
        <w:rPr>
          <w:rFonts w:ascii="Arial" w:hAnsi="Arial" w:cs="Arial"/>
          <w:sz w:val="18"/>
        </w:rPr>
        <w:t xml:space="preserve"> i </w:t>
      </w:r>
      <w:r w:rsidRPr="005C3E5E">
        <w:rPr>
          <w:rFonts w:ascii="Arial" w:hAnsi="Arial" w:cs="Arial"/>
          <w:sz w:val="18"/>
        </w:rPr>
        <w:t>są usuwane po wykonaniu robót podstawowych,</w:t>
      </w:r>
    </w:p>
    <w:p w:rsidR="004D3F6E" w:rsidRPr="005C3E5E" w:rsidRDefault="004D3F6E" w:rsidP="00834377">
      <w:pPr>
        <w:pStyle w:val="sstnromalny"/>
        <w:numPr>
          <w:ilvl w:val="0"/>
          <w:numId w:val="128"/>
        </w:numPr>
        <w:spacing w:line="264" w:lineRule="auto"/>
        <w:jc w:val="both"/>
        <w:rPr>
          <w:rFonts w:ascii="Arial" w:hAnsi="Arial" w:cs="Arial"/>
          <w:sz w:val="18"/>
        </w:rPr>
      </w:pPr>
      <w:r w:rsidRPr="005C3E5E">
        <w:rPr>
          <w:rFonts w:ascii="Arial" w:hAnsi="Arial" w:cs="Arial"/>
          <w:sz w:val="18"/>
        </w:rPr>
        <w:t>prace towarzyszące, które są niezbędne do wykonania robót podstawowych, niezaliczane do robót tymczasowych, jak geodezyjne wytyczenie robót itd.</w:t>
      </w:r>
    </w:p>
    <w:p w:rsidR="004D3F6E" w:rsidRPr="005C3E5E" w:rsidRDefault="004D3F6E" w:rsidP="00256E4A">
      <w:pPr>
        <w:pStyle w:val="SSTnagowek2"/>
      </w:pPr>
      <w:r w:rsidRPr="005C3E5E">
        <w:t>PRZEPISY ZWIĄZANE</w:t>
      </w:r>
    </w:p>
    <w:p w:rsidR="004D3F6E" w:rsidRPr="005C3E5E" w:rsidRDefault="004D3F6E" w:rsidP="00834377">
      <w:pPr>
        <w:pStyle w:val="sstnromalny"/>
        <w:spacing w:line="264" w:lineRule="auto"/>
        <w:ind w:left="709" w:firstLine="0"/>
        <w:jc w:val="both"/>
        <w:rPr>
          <w:rFonts w:ascii="Arial" w:hAnsi="Arial" w:cs="Arial"/>
          <w:sz w:val="18"/>
        </w:rPr>
      </w:pPr>
      <w:r w:rsidRPr="005C3E5E">
        <w:rPr>
          <w:rFonts w:ascii="Arial" w:hAnsi="Arial" w:cs="Arial"/>
          <w:sz w:val="18"/>
        </w:rPr>
        <w:t>PN-B-06050:1999 Geotechnika Roboty ziemne – wymagania ogólne.</w:t>
      </w:r>
    </w:p>
    <w:p w:rsidR="004D3F6E" w:rsidRPr="005C3E5E" w:rsidRDefault="004D3F6E" w:rsidP="00834377">
      <w:pPr>
        <w:pStyle w:val="sstnromalny"/>
        <w:spacing w:line="264" w:lineRule="auto"/>
        <w:ind w:firstLine="0"/>
        <w:jc w:val="both"/>
        <w:rPr>
          <w:rFonts w:ascii="Arial" w:hAnsi="Arial" w:cs="Arial"/>
          <w:sz w:val="18"/>
        </w:rPr>
      </w:pPr>
      <w:r w:rsidRPr="005C3E5E">
        <w:rPr>
          <w:rFonts w:ascii="Arial" w:hAnsi="Arial" w:cs="Arial"/>
          <w:sz w:val="18"/>
        </w:rPr>
        <w:t>Ustawa z dnia 27.04.2001 r. – O odpadach (Dz. U. Nr 2007.39.251) wraz z późniejszymi zmianami.</w:t>
      </w:r>
    </w:p>
    <w:p w:rsidR="004D3F6E" w:rsidRPr="005C3E5E" w:rsidRDefault="004D3F6E" w:rsidP="00834377">
      <w:pPr>
        <w:spacing w:line="264" w:lineRule="auto"/>
        <w:ind w:left="426" w:firstLine="709"/>
        <w:rPr>
          <w:rFonts w:ascii="Arial" w:hAnsi="Arial" w:cs="Arial"/>
          <w:sz w:val="18"/>
          <w:szCs w:val="18"/>
        </w:rPr>
      </w:pPr>
    </w:p>
    <w:p w:rsidR="004D3F6E" w:rsidRPr="005C3E5E" w:rsidRDefault="004D3F6E" w:rsidP="00834377">
      <w:pPr>
        <w:pStyle w:val="sstnromalny"/>
        <w:spacing w:line="264" w:lineRule="auto"/>
        <w:ind w:firstLine="0"/>
        <w:jc w:val="both"/>
        <w:rPr>
          <w:rFonts w:ascii="Arial" w:hAnsi="Arial" w:cs="Arial"/>
          <w:sz w:val="18"/>
        </w:rPr>
      </w:pPr>
    </w:p>
    <w:p w:rsidR="004D3F6E" w:rsidRPr="005C3E5E" w:rsidRDefault="004D3F6E" w:rsidP="00834377">
      <w:pPr>
        <w:spacing w:line="264" w:lineRule="auto"/>
        <w:rPr>
          <w:rFonts w:ascii="Arial" w:hAnsi="Arial" w:cs="Arial"/>
          <w:sz w:val="18"/>
          <w:szCs w:val="18"/>
        </w:rPr>
      </w:pPr>
    </w:p>
    <w:p w:rsidR="00063D27" w:rsidRPr="005C3E5E" w:rsidRDefault="00063D27" w:rsidP="00834377">
      <w:pPr>
        <w:spacing w:line="264" w:lineRule="auto"/>
        <w:rPr>
          <w:rFonts w:ascii="Arial" w:hAnsi="Arial" w:cs="Arial"/>
          <w:sz w:val="18"/>
          <w:szCs w:val="18"/>
        </w:rPr>
      </w:pPr>
    </w:p>
    <w:p w:rsidR="00063D27" w:rsidRPr="005C3E5E" w:rsidRDefault="00063D27" w:rsidP="00834377">
      <w:pPr>
        <w:spacing w:line="264" w:lineRule="auto"/>
        <w:rPr>
          <w:rFonts w:ascii="Arial" w:hAnsi="Arial" w:cs="Arial"/>
          <w:sz w:val="18"/>
          <w:szCs w:val="18"/>
        </w:rPr>
      </w:pPr>
    </w:p>
    <w:p w:rsidR="00063D27" w:rsidRPr="005C3E5E" w:rsidRDefault="00063D27" w:rsidP="00834377">
      <w:pPr>
        <w:spacing w:line="264" w:lineRule="auto"/>
        <w:rPr>
          <w:rFonts w:ascii="Arial" w:hAnsi="Arial" w:cs="Arial"/>
          <w:sz w:val="18"/>
          <w:szCs w:val="18"/>
        </w:rPr>
      </w:pPr>
    </w:p>
    <w:p w:rsidR="00063D27" w:rsidRPr="005C3E5E" w:rsidRDefault="00063D27" w:rsidP="00834377">
      <w:pPr>
        <w:spacing w:line="264" w:lineRule="auto"/>
        <w:rPr>
          <w:rFonts w:ascii="Arial" w:hAnsi="Arial" w:cs="Arial"/>
          <w:sz w:val="18"/>
          <w:szCs w:val="18"/>
        </w:rPr>
      </w:pPr>
    </w:p>
    <w:p w:rsidR="00063D27" w:rsidRPr="005C3E5E" w:rsidRDefault="00063D27" w:rsidP="00834377">
      <w:pPr>
        <w:spacing w:line="264" w:lineRule="auto"/>
        <w:rPr>
          <w:rFonts w:ascii="Arial" w:hAnsi="Arial" w:cs="Arial"/>
          <w:sz w:val="18"/>
          <w:szCs w:val="18"/>
        </w:rPr>
      </w:pPr>
    </w:p>
    <w:p w:rsidR="00063D27" w:rsidRPr="005C3E5E" w:rsidRDefault="00063D27" w:rsidP="00834377">
      <w:pPr>
        <w:spacing w:line="264" w:lineRule="auto"/>
        <w:rPr>
          <w:rFonts w:ascii="Arial" w:hAnsi="Arial" w:cs="Arial"/>
          <w:sz w:val="18"/>
          <w:szCs w:val="18"/>
        </w:rPr>
      </w:pPr>
    </w:p>
    <w:p w:rsidR="00063D27" w:rsidRPr="005C3E5E" w:rsidRDefault="00063D27" w:rsidP="00834377">
      <w:pPr>
        <w:spacing w:line="264" w:lineRule="auto"/>
        <w:rPr>
          <w:rFonts w:ascii="Arial" w:hAnsi="Arial" w:cs="Arial"/>
          <w:sz w:val="18"/>
          <w:szCs w:val="18"/>
        </w:rPr>
      </w:pPr>
    </w:p>
    <w:p w:rsidR="00063D27" w:rsidRPr="005C3E5E" w:rsidRDefault="00063D27" w:rsidP="00834377">
      <w:pPr>
        <w:spacing w:line="264" w:lineRule="auto"/>
        <w:rPr>
          <w:rFonts w:ascii="Arial" w:hAnsi="Arial" w:cs="Arial"/>
          <w:sz w:val="18"/>
          <w:szCs w:val="18"/>
        </w:rPr>
      </w:pPr>
    </w:p>
    <w:p w:rsidR="00063D27" w:rsidRPr="005C3E5E" w:rsidRDefault="00063D27" w:rsidP="00834377">
      <w:pPr>
        <w:spacing w:line="264" w:lineRule="auto"/>
        <w:rPr>
          <w:rFonts w:ascii="Arial" w:hAnsi="Arial" w:cs="Arial"/>
          <w:sz w:val="18"/>
          <w:szCs w:val="18"/>
        </w:rPr>
      </w:pPr>
    </w:p>
    <w:p w:rsidR="00063D27" w:rsidRPr="005C3E5E" w:rsidRDefault="00063D27" w:rsidP="00834377">
      <w:pPr>
        <w:spacing w:line="264" w:lineRule="auto"/>
        <w:rPr>
          <w:rFonts w:ascii="Arial" w:hAnsi="Arial" w:cs="Arial"/>
          <w:sz w:val="18"/>
          <w:szCs w:val="18"/>
        </w:rPr>
      </w:pPr>
    </w:p>
    <w:p w:rsidR="00063D27" w:rsidRPr="005C3E5E" w:rsidRDefault="00063D27" w:rsidP="00834377">
      <w:pPr>
        <w:spacing w:line="264" w:lineRule="auto"/>
        <w:rPr>
          <w:rFonts w:ascii="Arial" w:hAnsi="Arial" w:cs="Arial"/>
          <w:sz w:val="18"/>
          <w:szCs w:val="18"/>
        </w:rPr>
      </w:pPr>
    </w:p>
    <w:p w:rsidR="00063D27" w:rsidRPr="005C3E5E" w:rsidRDefault="00063D27" w:rsidP="00834377">
      <w:pPr>
        <w:spacing w:line="264" w:lineRule="auto"/>
        <w:rPr>
          <w:rFonts w:ascii="Arial" w:hAnsi="Arial" w:cs="Arial"/>
          <w:sz w:val="18"/>
          <w:szCs w:val="18"/>
        </w:rPr>
      </w:pPr>
    </w:p>
    <w:p w:rsidR="00063D27" w:rsidRPr="005C3E5E" w:rsidRDefault="00063D27" w:rsidP="00834377">
      <w:pPr>
        <w:spacing w:line="264" w:lineRule="auto"/>
        <w:rPr>
          <w:rFonts w:ascii="Arial" w:hAnsi="Arial" w:cs="Arial"/>
          <w:sz w:val="18"/>
          <w:szCs w:val="18"/>
        </w:rPr>
      </w:pPr>
    </w:p>
    <w:p w:rsidR="00063D27" w:rsidRPr="005C3E5E" w:rsidRDefault="00063D27" w:rsidP="00834377">
      <w:pPr>
        <w:spacing w:line="264" w:lineRule="auto"/>
        <w:rPr>
          <w:rFonts w:ascii="Arial" w:hAnsi="Arial" w:cs="Arial"/>
          <w:sz w:val="18"/>
          <w:szCs w:val="18"/>
        </w:rPr>
      </w:pPr>
    </w:p>
    <w:p w:rsidR="00063D27" w:rsidRPr="005C3E5E" w:rsidRDefault="00063D27" w:rsidP="00834377">
      <w:pPr>
        <w:spacing w:line="264" w:lineRule="auto"/>
        <w:rPr>
          <w:rFonts w:ascii="Arial" w:hAnsi="Arial" w:cs="Arial"/>
          <w:sz w:val="18"/>
          <w:szCs w:val="18"/>
        </w:rPr>
      </w:pPr>
    </w:p>
    <w:p w:rsidR="00063D27" w:rsidRPr="005C3E5E" w:rsidRDefault="00063D27" w:rsidP="00834377">
      <w:pPr>
        <w:spacing w:line="264" w:lineRule="auto"/>
        <w:rPr>
          <w:rFonts w:ascii="Arial" w:hAnsi="Arial" w:cs="Arial"/>
          <w:sz w:val="18"/>
          <w:szCs w:val="18"/>
        </w:rPr>
      </w:pPr>
    </w:p>
    <w:p w:rsidR="00063D27" w:rsidRPr="005C3E5E" w:rsidRDefault="00063D27" w:rsidP="00834377">
      <w:pPr>
        <w:spacing w:line="264" w:lineRule="auto"/>
        <w:rPr>
          <w:rFonts w:ascii="Arial" w:hAnsi="Arial" w:cs="Arial"/>
          <w:sz w:val="18"/>
          <w:szCs w:val="18"/>
        </w:rPr>
      </w:pPr>
    </w:p>
    <w:p w:rsidR="00063D27" w:rsidRPr="005C3E5E" w:rsidRDefault="00063D27" w:rsidP="00834377">
      <w:pPr>
        <w:spacing w:line="264" w:lineRule="auto"/>
        <w:rPr>
          <w:rFonts w:ascii="Arial" w:hAnsi="Arial" w:cs="Arial"/>
          <w:sz w:val="18"/>
          <w:szCs w:val="18"/>
        </w:rPr>
      </w:pPr>
    </w:p>
    <w:p w:rsidR="00063D27" w:rsidRPr="005C3E5E" w:rsidRDefault="00063D27" w:rsidP="00834377">
      <w:pPr>
        <w:spacing w:line="264" w:lineRule="auto"/>
        <w:rPr>
          <w:rFonts w:ascii="Arial" w:hAnsi="Arial" w:cs="Arial"/>
          <w:sz w:val="18"/>
          <w:szCs w:val="18"/>
        </w:rPr>
      </w:pPr>
    </w:p>
    <w:p w:rsidR="00063D27" w:rsidRPr="005C3E5E" w:rsidRDefault="00063D27" w:rsidP="00834377">
      <w:pPr>
        <w:spacing w:line="264" w:lineRule="auto"/>
        <w:rPr>
          <w:rFonts w:ascii="Arial" w:hAnsi="Arial" w:cs="Arial"/>
          <w:sz w:val="18"/>
          <w:szCs w:val="18"/>
        </w:rPr>
      </w:pPr>
    </w:p>
    <w:p w:rsidR="00063D27" w:rsidRPr="005C3E5E" w:rsidRDefault="00063D27" w:rsidP="00834377">
      <w:pPr>
        <w:spacing w:line="264" w:lineRule="auto"/>
        <w:rPr>
          <w:rFonts w:ascii="Arial" w:hAnsi="Arial" w:cs="Arial"/>
          <w:sz w:val="18"/>
          <w:szCs w:val="18"/>
        </w:rPr>
      </w:pPr>
    </w:p>
    <w:p w:rsidR="00063D27" w:rsidRPr="005C3E5E" w:rsidRDefault="00063D27" w:rsidP="00834377">
      <w:pPr>
        <w:spacing w:line="264" w:lineRule="auto"/>
        <w:rPr>
          <w:rFonts w:ascii="Arial" w:hAnsi="Arial" w:cs="Arial"/>
          <w:sz w:val="18"/>
          <w:szCs w:val="18"/>
        </w:rPr>
      </w:pPr>
    </w:p>
    <w:p w:rsidR="00063D27" w:rsidRPr="005C3E5E" w:rsidRDefault="00063D27" w:rsidP="00834377">
      <w:pPr>
        <w:spacing w:line="264" w:lineRule="auto"/>
        <w:rPr>
          <w:rFonts w:ascii="Arial" w:hAnsi="Arial" w:cs="Arial"/>
          <w:sz w:val="18"/>
          <w:szCs w:val="18"/>
        </w:rPr>
      </w:pPr>
    </w:p>
    <w:p w:rsidR="00063D27" w:rsidRPr="005C3E5E" w:rsidRDefault="00063D27" w:rsidP="00834377">
      <w:pPr>
        <w:spacing w:line="264" w:lineRule="auto"/>
        <w:rPr>
          <w:rFonts w:ascii="Arial" w:hAnsi="Arial" w:cs="Arial"/>
          <w:sz w:val="18"/>
          <w:szCs w:val="18"/>
        </w:rPr>
      </w:pPr>
    </w:p>
    <w:p w:rsidR="00063D27" w:rsidRPr="005C3E5E" w:rsidRDefault="00063D27" w:rsidP="00834377">
      <w:pPr>
        <w:spacing w:line="264" w:lineRule="auto"/>
        <w:rPr>
          <w:rFonts w:ascii="Arial" w:hAnsi="Arial" w:cs="Arial"/>
          <w:sz w:val="18"/>
          <w:szCs w:val="18"/>
        </w:rPr>
      </w:pPr>
    </w:p>
    <w:p w:rsidR="00063D27" w:rsidRPr="005C3E5E" w:rsidRDefault="00063D27" w:rsidP="00834377">
      <w:pPr>
        <w:spacing w:line="264" w:lineRule="auto"/>
        <w:rPr>
          <w:rFonts w:ascii="Arial" w:hAnsi="Arial" w:cs="Arial"/>
          <w:sz w:val="18"/>
          <w:szCs w:val="18"/>
        </w:rPr>
      </w:pPr>
    </w:p>
    <w:p w:rsidR="00063D27" w:rsidRPr="005C3E5E" w:rsidRDefault="00063D27" w:rsidP="00834377">
      <w:pPr>
        <w:tabs>
          <w:tab w:val="left" w:pos="1260"/>
        </w:tabs>
        <w:spacing w:line="264" w:lineRule="auto"/>
        <w:rPr>
          <w:rFonts w:ascii="Arial" w:hAnsi="Arial" w:cs="Arial"/>
          <w:sz w:val="18"/>
          <w:szCs w:val="18"/>
        </w:rPr>
      </w:pPr>
      <w:r w:rsidRPr="005C3E5E">
        <w:rPr>
          <w:rFonts w:ascii="Arial" w:hAnsi="Arial" w:cs="Arial"/>
          <w:sz w:val="18"/>
          <w:szCs w:val="18"/>
        </w:rPr>
        <w:tab/>
      </w:r>
    </w:p>
    <w:p w:rsidR="004D3F6E" w:rsidRPr="005C3E5E" w:rsidRDefault="00063D27" w:rsidP="00834377">
      <w:pPr>
        <w:tabs>
          <w:tab w:val="left" w:pos="1260"/>
        </w:tabs>
        <w:spacing w:line="264" w:lineRule="auto"/>
        <w:rPr>
          <w:rFonts w:ascii="Arial" w:hAnsi="Arial" w:cs="Arial"/>
          <w:sz w:val="18"/>
          <w:szCs w:val="18"/>
        </w:rPr>
        <w:sectPr w:rsidR="004D3F6E" w:rsidRPr="005C3E5E" w:rsidSect="00284F17">
          <w:footerReference w:type="even" r:id="rId24"/>
          <w:footerReference w:type="default" r:id="rId25"/>
          <w:headerReference w:type="first" r:id="rId26"/>
          <w:pgSz w:w="11906" w:h="16838" w:code="9"/>
          <w:pgMar w:top="1418" w:right="1134" w:bottom="1418" w:left="851" w:header="709" w:footer="709" w:gutter="567"/>
          <w:cols w:space="708"/>
          <w:docGrid w:linePitch="360"/>
        </w:sectPr>
      </w:pPr>
      <w:r w:rsidRPr="005C3E5E">
        <w:rPr>
          <w:rFonts w:ascii="Arial" w:hAnsi="Arial" w:cs="Arial"/>
          <w:sz w:val="18"/>
          <w:szCs w:val="18"/>
        </w:rPr>
        <w:tab/>
      </w:r>
    </w:p>
    <w:p w:rsidR="00063D27" w:rsidRPr="005C3E5E" w:rsidRDefault="00063D27" w:rsidP="00834377">
      <w:pPr>
        <w:spacing w:line="264" w:lineRule="auto"/>
        <w:rPr>
          <w:rFonts w:ascii="Arial" w:hAnsi="Arial" w:cs="Arial"/>
        </w:rPr>
      </w:pPr>
    </w:p>
    <w:p w:rsidR="00063D27" w:rsidRPr="005C3E5E" w:rsidRDefault="00063D27" w:rsidP="00834377">
      <w:pPr>
        <w:spacing w:line="264" w:lineRule="auto"/>
        <w:rPr>
          <w:rFonts w:ascii="Arial" w:hAnsi="Arial" w:cs="Arial"/>
        </w:rPr>
      </w:pPr>
    </w:p>
    <w:p w:rsidR="00063D27" w:rsidRPr="005C3E5E" w:rsidRDefault="00063D27" w:rsidP="00834377">
      <w:pPr>
        <w:spacing w:line="264" w:lineRule="auto"/>
        <w:rPr>
          <w:rFonts w:ascii="Arial" w:hAnsi="Arial" w:cs="Arial"/>
        </w:rPr>
      </w:pPr>
    </w:p>
    <w:p w:rsidR="00063D27" w:rsidRPr="005C3E5E" w:rsidRDefault="00063D27" w:rsidP="00834377">
      <w:pPr>
        <w:spacing w:line="264" w:lineRule="auto"/>
        <w:rPr>
          <w:rFonts w:ascii="Arial" w:hAnsi="Arial" w:cs="Arial"/>
        </w:rPr>
      </w:pPr>
    </w:p>
    <w:p w:rsidR="00063D27" w:rsidRPr="005C3E5E" w:rsidRDefault="00063D27" w:rsidP="00834377">
      <w:pPr>
        <w:spacing w:line="264" w:lineRule="auto"/>
        <w:rPr>
          <w:rFonts w:ascii="Arial" w:hAnsi="Arial" w:cs="Arial"/>
        </w:rPr>
      </w:pPr>
    </w:p>
    <w:p w:rsidR="00063D27" w:rsidRPr="005C3E5E" w:rsidRDefault="00063D27" w:rsidP="00834377">
      <w:pPr>
        <w:spacing w:line="264" w:lineRule="auto"/>
        <w:rPr>
          <w:rFonts w:ascii="Arial" w:hAnsi="Arial" w:cs="Arial"/>
        </w:rPr>
      </w:pPr>
    </w:p>
    <w:p w:rsidR="00063D27" w:rsidRPr="005C3E5E" w:rsidRDefault="00063D27" w:rsidP="00834377">
      <w:pPr>
        <w:spacing w:line="264" w:lineRule="auto"/>
        <w:rPr>
          <w:rFonts w:ascii="Arial" w:hAnsi="Arial" w:cs="Arial"/>
        </w:rPr>
      </w:pPr>
    </w:p>
    <w:p w:rsidR="00063D27" w:rsidRPr="005C3E5E" w:rsidRDefault="00063D27" w:rsidP="00834377">
      <w:pPr>
        <w:spacing w:line="264" w:lineRule="auto"/>
        <w:rPr>
          <w:rFonts w:ascii="Arial" w:hAnsi="Arial" w:cs="Arial"/>
        </w:rPr>
      </w:pPr>
    </w:p>
    <w:p w:rsidR="00063D27" w:rsidRPr="005C3E5E" w:rsidRDefault="00063D27" w:rsidP="00834377">
      <w:pPr>
        <w:spacing w:line="264" w:lineRule="auto"/>
        <w:rPr>
          <w:rFonts w:ascii="Arial" w:hAnsi="Arial" w:cs="Arial"/>
        </w:rPr>
      </w:pPr>
    </w:p>
    <w:p w:rsidR="00063D27" w:rsidRPr="005C3E5E" w:rsidRDefault="00063D27" w:rsidP="00834377">
      <w:pPr>
        <w:spacing w:line="264" w:lineRule="auto"/>
        <w:rPr>
          <w:rFonts w:ascii="Arial" w:hAnsi="Arial" w:cs="Arial"/>
        </w:rPr>
      </w:pPr>
    </w:p>
    <w:p w:rsidR="00063D27" w:rsidRPr="005C3E5E" w:rsidRDefault="00063D27" w:rsidP="00834377">
      <w:pPr>
        <w:spacing w:line="264" w:lineRule="auto"/>
        <w:rPr>
          <w:rFonts w:ascii="Arial" w:hAnsi="Arial" w:cs="Arial"/>
        </w:rPr>
      </w:pPr>
    </w:p>
    <w:p w:rsidR="00063D27" w:rsidRPr="005C3E5E" w:rsidRDefault="00063D27" w:rsidP="00834377">
      <w:pPr>
        <w:spacing w:line="264" w:lineRule="auto"/>
        <w:rPr>
          <w:rFonts w:ascii="Arial" w:hAnsi="Arial" w:cs="Arial"/>
        </w:rPr>
      </w:pPr>
    </w:p>
    <w:p w:rsidR="00063D27" w:rsidRPr="005C3E5E" w:rsidRDefault="00063D27" w:rsidP="00834377">
      <w:pPr>
        <w:spacing w:line="264" w:lineRule="auto"/>
        <w:rPr>
          <w:rFonts w:ascii="Arial" w:hAnsi="Arial" w:cs="Arial"/>
        </w:rPr>
      </w:pPr>
    </w:p>
    <w:p w:rsidR="00063D27" w:rsidRPr="005C3E5E" w:rsidRDefault="00063D27" w:rsidP="00834377">
      <w:pPr>
        <w:spacing w:line="264" w:lineRule="auto"/>
        <w:rPr>
          <w:rFonts w:ascii="Arial" w:hAnsi="Arial" w:cs="Arial"/>
        </w:rPr>
      </w:pPr>
    </w:p>
    <w:p w:rsidR="00063D27" w:rsidRPr="005C3E5E" w:rsidRDefault="00063D27" w:rsidP="00834377">
      <w:pPr>
        <w:spacing w:line="264" w:lineRule="auto"/>
        <w:rPr>
          <w:rFonts w:ascii="Arial" w:hAnsi="Arial" w:cs="Arial"/>
        </w:rPr>
      </w:pPr>
    </w:p>
    <w:p w:rsidR="00063D27" w:rsidRPr="005C3E5E" w:rsidRDefault="00063D27" w:rsidP="00834377">
      <w:pPr>
        <w:spacing w:line="264" w:lineRule="auto"/>
        <w:rPr>
          <w:rFonts w:ascii="Arial" w:hAnsi="Arial" w:cs="Arial"/>
        </w:rPr>
      </w:pPr>
    </w:p>
    <w:p w:rsidR="00063D27" w:rsidRPr="005C3E5E" w:rsidRDefault="00063D27" w:rsidP="00834377">
      <w:pPr>
        <w:spacing w:line="264" w:lineRule="auto"/>
        <w:rPr>
          <w:rFonts w:ascii="Arial" w:hAnsi="Arial" w:cs="Arial"/>
        </w:rPr>
      </w:pPr>
    </w:p>
    <w:p w:rsidR="00063D27" w:rsidRPr="005C3E5E" w:rsidRDefault="00063D27" w:rsidP="00834377">
      <w:pPr>
        <w:spacing w:line="264" w:lineRule="auto"/>
        <w:rPr>
          <w:rFonts w:ascii="Arial" w:hAnsi="Arial" w:cs="Arial"/>
        </w:rPr>
      </w:pPr>
    </w:p>
    <w:p w:rsidR="00063D27" w:rsidRPr="005C3E5E" w:rsidRDefault="00063D27" w:rsidP="00834377">
      <w:pPr>
        <w:spacing w:line="264" w:lineRule="auto"/>
        <w:rPr>
          <w:rFonts w:ascii="Arial" w:hAnsi="Arial" w:cs="Arial"/>
        </w:rPr>
      </w:pPr>
    </w:p>
    <w:p w:rsidR="00063D27" w:rsidRPr="005C3E5E" w:rsidRDefault="00063D27" w:rsidP="00834377">
      <w:pPr>
        <w:spacing w:line="264" w:lineRule="auto"/>
        <w:rPr>
          <w:rFonts w:ascii="Arial" w:hAnsi="Arial" w:cs="Arial"/>
        </w:rPr>
      </w:pPr>
    </w:p>
    <w:p w:rsidR="00063D27" w:rsidRPr="005C3E5E" w:rsidRDefault="00063D27" w:rsidP="00834377">
      <w:pPr>
        <w:spacing w:line="264" w:lineRule="auto"/>
        <w:rPr>
          <w:rFonts w:ascii="Arial" w:hAnsi="Arial" w:cs="Arial"/>
        </w:rPr>
      </w:pPr>
    </w:p>
    <w:p w:rsidR="00063D27" w:rsidRPr="005C3E5E" w:rsidRDefault="00063D27" w:rsidP="00A30AA4">
      <w:pPr>
        <w:pStyle w:val="SSTnag1"/>
        <w:rPr>
          <w:sz w:val="18"/>
          <w:szCs w:val="18"/>
        </w:rPr>
      </w:pPr>
      <w:bookmarkStart w:id="16" w:name="_Toc86391484"/>
      <w:r w:rsidRPr="005C3E5E">
        <w:t>D.01.02.03</w:t>
      </w:r>
      <w:r w:rsidR="00231743" w:rsidRPr="005C3E5E">
        <w:t xml:space="preserve"> </w:t>
      </w:r>
      <w:r w:rsidRPr="005C3E5E">
        <w:t>Rozbiórki</w:t>
      </w:r>
      <w:bookmarkEnd w:id="16"/>
      <w:r w:rsidRPr="005C3E5E">
        <w:rPr>
          <w:sz w:val="18"/>
          <w:szCs w:val="18"/>
        </w:rPr>
        <w:t xml:space="preserve"> </w:t>
      </w:r>
      <w:r w:rsidRPr="005C3E5E">
        <w:rPr>
          <w:sz w:val="18"/>
          <w:szCs w:val="18"/>
        </w:rPr>
        <w:br w:type="page"/>
      </w:r>
    </w:p>
    <w:p w:rsidR="00063D27" w:rsidRPr="005C3E5E" w:rsidRDefault="00063D27" w:rsidP="00256E4A">
      <w:pPr>
        <w:pStyle w:val="SSTnagowek2"/>
        <w:numPr>
          <w:ilvl w:val="1"/>
          <w:numId w:val="130"/>
        </w:numPr>
      </w:pPr>
      <w:r w:rsidRPr="005C3E5E">
        <w:t xml:space="preserve">Wstęp </w:t>
      </w:r>
    </w:p>
    <w:p w:rsidR="00063D27" w:rsidRPr="005C3E5E" w:rsidRDefault="00063D27" w:rsidP="00256E4A">
      <w:pPr>
        <w:pStyle w:val="SSTnag3"/>
      </w:pPr>
      <w:r w:rsidRPr="005C3E5E">
        <w:t xml:space="preserve">Przedmiot STWiORB </w:t>
      </w:r>
    </w:p>
    <w:p w:rsidR="00063D27" w:rsidRPr="005C3E5E" w:rsidRDefault="00063D27" w:rsidP="00834377">
      <w:pPr>
        <w:pStyle w:val="sstnromalny"/>
        <w:spacing w:line="264" w:lineRule="auto"/>
        <w:jc w:val="both"/>
        <w:rPr>
          <w:rFonts w:ascii="Arial" w:hAnsi="Arial" w:cs="Arial"/>
          <w:sz w:val="18"/>
        </w:rPr>
      </w:pPr>
      <w:r w:rsidRPr="005C3E5E">
        <w:rPr>
          <w:rFonts w:ascii="Arial" w:hAnsi="Arial" w:cs="Arial"/>
          <w:sz w:val="18"/>
        </w:rPr>
        <w:t>Przedmiotem niniejszej Szczegółowej Specyfikacji Technicznej  są wymagania dotyczące wykonania</w:t>
      </w:r>
      <w:r w:rsidR="00AE71FA" w:rsidRPr="005C3E5E">
        <w:rPr>
          <w:rFonts w:ascii="Arial" w:hAnsi="Arial" w:cs="Arial"/>
          <w:sz w:val="18"/>
        </w:rPr>
        <w:t xml:space="preserve"> i </w:t>
      </w:r>
      <w:r w:rsidRPr="005C3E5E">
        <w:rPr>
          <w:rFonts w:ascii="Arial" w:hAnsi="Arial" w:cs="Arial"/>
          <w:sz w:val="18"/>
        </w:rPr>
        <w:t xml:space="preserve">odbioru robót polegających na wykonaniu rozbiórek </w:t>
      </w:r>
      <w:r w:rsidR="0054300A" w:rsidRPr="005C3E5E">
        <w:rPr>
          <w:rFonts w:ascii="Arial" w:hAnsi="Arial" w:cs="Arial"/>
          <w:sz w:val="18"/>
        </w:rPr>
        <w:t>dla zadania pn. „</w:t>
      </w:r>
      <w:r w:rsidR="003030B5">
        <w:rPr>
          <w:rFonts w:ascii="Arial" w:hAnsi="Arial" w:cs="Arial"/>
          <w:b/>
          <w:sz w:val="18"/>
        </w:rPr>
        <w:t>Przebudowa mostu w ciągu drogi gminnej nr 150957W na ul. Świeżej w Grodzisku Mazowieckim</w:t>
      </w:r>
      <w:r w:rsidR="0054300A" w:rsidRPr="005C3E5E">
        <w:rPr>
          <w:rFonts w:ascii="Arial" w:hAnsi="Arial" w:cs="Arial"/>
          <w:sz w:val="18"/>
        </w:rPr>
        <w:t>”</w:t>
      </w:r>
      <w:r w:rsidR="0085109D" w:rsidRPr="005C3E5E">
        <w:rPr>
          <w:rFonts w:ascii="Arial" w:hAnsi="Arial" w:cs="Arial"/>
          <w:b/>
          <w:sz w:val="18"/>
        </w:rPr>
        <w:t>.</w:t>
      </w:r>
    </w:p>
    <w:p w:rsidR="00063D27" w:rsidRPr="005C3E5E" w:rsidRDefault="00063D27" w:rsidP="00256E4A">
      <w:pPr>
        <w:pStyle w:val="SSTnag3"/>
      </w:pPr>
      <w:r w:rsidRPr="005C3E5E">
        <w:t xml:space="preserve">Zakres stosowania STWiORB  </w:t>
      </w:r>
    </w:p>
    <w:p w:rsidR="00063D27" w:rsidRPr="005C3E5E" w:rsidRDefault="00063D27" w:rsidP="00834377">
      <w:pPr>
        <w:pStyle w:val="sstnromalny"/>
        <w:spacing w:line="264" w:lineRule="auto"/>
        <w:jc w:val="both"/>
        <w:rPr>
          <w:rFonts w:ascii="Arial" w:hAnsi="Arial" w:cs="Arial"/>
          <w:sz w:val="18"/>
        </w:rPr>
      </w:pPr>
      <w:r w:rsidRPr="005C3E5E">
        <w:rPr>
          <w:rFonts w:ascii="Arial" w:hAnsi="Arial" w:cs="Arial"/>
          <w:sz w:val="18"/>
        </w:rPr>
        <w:t xml:space="preserve">Szczegółowej Specyfikacja Techniczna jest stosowana jako dokument kontraktowy przy realizacji robót wymienionych w punkcie  1.1. </w:t>
      </w:r>
    </w:p>
    <w:p w:rsidR="00063D27" w:rsidRPr="005C3E5E" w:rsidRDefault="00063D27" w:rsidP="00256E4A">
      <w:pPr>
        <w:pStyle w:val="SSTnag3"/>
      </w:pPr>
      <w:r w:rsidRPr="005C3E5E">
        <w:t xml:space="preserve">Zakres robót objętych STWiORB </w:t>
      </w:r>
    </w:p>
    <w:p w:rsidR="00063D27" w:rsidRDefault="00063D27" w:rsidP="00834377">
      <w:pPr>
        <w:pStyle w:val="sstnromalny"/>
        <w:spacing w:line="264" w:lineRule="auto"/>
        <w:jc w:val="both"/>
        <w:rPr>
          <w:rFonts w:ascii="Arial" w:hAnsi="Arial" w:cs="Arial"/>
          <w:sz w:val="18"/>
        </w:rPr>
      </w:pPr>
      <w:r w:rsidRPr="005C3E5E">
        <w:rPr>
          <w:rFonts w:ascii="Arial" w:hAnsi="Arial" w:cs="Arial"/>
          <w:sz w:val="18"/>
        </w:rPr>
        <w:t>Ustalenia zawarte w niniejszej specyfikacji obejmują wszystkie czynności umożliwiające</w:t>
      </w:r>
      <w:r w:rsidR="00AE71FA" w:rsidRPr="005C3E5E">
        <w:rPr>
          <w:rFonts w:ascii="Arial" w:hAnsi="Arial" w:cs="Arial"/>
          <w:sz w:val="18"/>
        </w:rPr>
        <w:t xml:space="preserve"> i </w:t>
      </w:r>
      <w:r w:rsidRPr="005C3E5E">
        <w:rPr>
          <w:rFonts w:ascii="Arial" w:hAnsi="Arial" w:cs="Arial"/>
          <w:sz w:val="18"/>
        </w:rPr>
        <w:t>mające na celu wykonanie rozbiórki z ewentualnym wywiezieniem gruzu</w:t>
      </w:r>
      <w:r w:rsidR="00AE71FA" w:rsidRPr="005C3E5E">
        <w:rPr>
          <w:rFonts w:ascii="Arial" w:hAnsi="Arial" w:cs="Arial"/>
          <w:sz w:val="18"/>
        </w:rPr>
        <w:t xml:space="preserve"> i </w:t>
      </w:r>
      <w:r w:rsidRPr="005C3E5E">
        <w:rPr>
          <w:rFonts w:ascii="Arial" w:hAnsi="Arial" w:cs="Arial"/>
          <w:sz w:val="18"/>
        </w:rPr>
        <w:t xml:space="preserve">złomu wszystkich elementów </w:t>
      </w:r>
      <w:r w:rsidR="001F0831">
        <w:rPr>
          <w:rFonts w:ascii="Arial" w:hAnsi="Arial" w:cs="Arial"/>
          <w:sz w:val="18"/>
        </w:rPr>
        <w:t>mostu</w:t>
      </w:r>
      <w:r w:rsidRPr="005C3E5E">
        <w:rPr>
          <w:rFonts w:ascii="Arial" w:hAnsi="Arial" w:cs="Arial"/>
          <w:sz w:val="18"/>
        </w:rPr>
        <w:t xml:space="preserve">, drogi itp. wyszczególnionych w przedmiarze. </w:t>
      </w:r>
    </w:p>
    <w:tbl>
      <w:tblPr>
        <w:tblStyle w:val="Tabela-Siatka"/>
        <w:tblW w:w="960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06"/>
      </w:tblGrid>
      <w:tr w:rsidR="001F0831" w:rsidRPr="00157F23" w:rsidTr="001F0831">
        <w:tc>
          <w:tcPr>
            <w:tcW w:w="9606" w:type="dxa"/>
          </w:tcPr>
          <w:p w:rsidR="001F0831" w:rsidRPr="00157F23" w:rsidRDefault="001F0831" w:rsidP="001F0831">
            <w:pPr>
              <w:pStyle w:val="sstnromalny"/>
              <w:numPr>
                <w:ilvl w:val="0"/>
                <w:numId w:val="251"/>
              </w:numPr>
              <w:spacing w:line="264" w:lineRule="auto"/>
              <w:jc w:val="both"/>
              <w:rPr>
                <w:rFonts w:ascii="Arial" w:hAnsi="Arial" w:cs="Arial"/>
                <w:sz w:val="18"/>
              </w:rPr>
            </w:pPr>
            <w:r w:rsidRPr="00157F23">
              <w:rPr>
                <w:rFonts w:ascii="Arial" w:hAnsi="Arial" w:cs="Arial"/>
                <w:sz w:val="18"/>
              </w:rPr>
              <w:t>Demontaż stalowych balustrady z wywiezieniem do utylizacji</w:t>
            </w:r>
          </w:p>
        </w:tc>
      </w:tr>
      <w:tr w:rsidR="001F0831" w:rsidRPr="00157F23" w:rsidTr="001F0831">
        <w:tc>
          <w:tcPr>
            <w:tcW w:w="9606" w:type="dxa"/>
          </w:tcPr>
          <w:p w:rsidR="001F0831" w:rsidRPr="00157F23" w:rsidRDefault="001F0831" w:rsidP="001F0831">
            <w:pPr>
              <w:pStyle w:val="sstnromalny"/>
              <w:numPr>
                <w:ilvl w:val="0"/>
                <w:numId w:val="251"/>
              </w:numPr>
              <w:spacing w:line="264" w:lineRule="auto"/>
              <w:jc w:val="both"/>
              <w:rPr>
                <w:rFonts w:ascii="Arial" w:hAnsi="Arial" w:cs="Arial"/>
                <w:sz w:val="18"/>
              </w:rPr>
            </w:pPr>
            <w:r w:rsidRPr="00157F23">
              <w:rPr>
                <w:rFonts w:ascii="Arial" w:hAnsi="Arial" w:cs="Arial"/>
                <w:sz w:val="18"/>
              </w:rPr>
              <w:t>Frezowanie nawierzchni asfaltowych na gr. 20 cm na dojazdach do obiektu z wywiezieniem frezowiny samochodami samowyładowczymi na składowisko wskazań przez Inżyniera</w:t>
            </w:r>
          </w:p>
        </w:tc>
      </w:tr>
      <w:tr w:rsidR="001F0831" w:rsidRPr="00157F23" w:rsidTr="001F0831">
        <w:tc>
          <w:tcPr>
            <w:tcW w:w="9606" w:type="dxa"/>
          </w:tcPr>
          <w:p w:rsidR="001F0831" w:rsidRPr="00157F23" w:rsidRDefault="001F0831" w:rsidP="001F0831">
            <w:pPr>
              <w:pStyle w:val="sstnromalny"/>
              <w:numPr>
                <w:ilvl w:val="0"/>
                <w:numId w:val="251"/>
              </w:numPr>
              <w:spacing w:line="264" w:lineRule="auto"/>
              <w:jc w:val="both"/>
              <w:rPr>
                <w:rFonts w:ascii="Arial" w:hAnsi="Arial" w:cs="Arial"/>
                <w:sz w:val="18"/>
              </w:rPr>
            </w:pPr>
            <w:r w:rsidRPr="00157F23">
              <w:rPr>
                <w:rFonts w:ascii="Arial" w:hAnsi="Arial" w:cs="Arial"/>
                <w:sz w:val="18"/>
              </w:rPr>
              <w:t>Frezowanie nawierzchni asfaltowych na gr. 10 cm na moście  z wywiezieniem frezowiny samochodami samowyładowczymi na składowisko wskazań przez Inżyniera</w:t>
            </w:r>
          </w:p>
        </w:tc>
      </w:tr>
      <w:tr w:rsidR="001F0831" w:rsidRPr="00157F23" w:rsidTr="001F0831">
        <w:tc>
          <w:tcPr>
            <w:tcW w:w="9606" w:type="dxa"/>
          </w:tcPr>
          <w:p w:rsidR="001F0831" w:rsidRPr="00157F23" w:rsidRDefault="001F0831" w:rsidP="001F0831">
            <w:pPr>
              <w:pStyle w:val="sstnromalny"/>
              <w:numPr>
                <w:ilvl w:val="0"/>
                <w:numId w:val="251"/>
              </w:numPr>
              <w:spacing w:line="264" w:lineRule="auto"/>
              <w:jc w:val="both"/>
              <w:rPr>
                <w:rFonts w:ascii="Arial" w:hAnsi="Arial" w:cs="Arial"/>
                <w:sz w:val="18"/>
              </w:rPr>
            </w:pPr>
            <w:r w:rsidRPr="00157F23">
              <w:rPr>
                <w:rFonts w:ascii="Arial" w:hAnsi="Arial" w:cs="Arial"/>
                <w:sz w:val="18"/>
              </w:rPr>
              <w:t>Rozebranie podbudowy z kruszywa kamiennego pod jezdnią o grubości 20 cm z wywiezieniem materiałów rozbiórkowych na składowisko Wykonawcy</w:t>
            </w:r>
          </w:p>
        </w:tc>
      </w:tr>
      <w:tr w:rsidR="001F0831" w:rsidRPr="00157F23" w:rsidTr="001F0831">
        <w:tc>
          <w:tcPr>
            <w:tcW w:w="9606" w:type="dxa"/>
          </w:tcPr>
          <w:p w:rsidR="001F0831" w:rsidRPr="00157F23" w:rsidRDefault="001F0831" w:rsidP="001F0831">
            <w:pPr>
              <w:pStyle w:val="sstnromalny"/>
              <w:numPr>
                <w:ilvl w:val="0"/>
                <w:numId w:val="251"/>
              </w:numPr>
              <w:spacing w:line="264" w:lineRule="auto"/>
              <w:jc w:val="both"/>
              <w:rPr>
                <w:rFonts w:ascii="Arial" w:hAnsi="Arial" w:cs="Arial"/>
                <w:sz w:val="18"/>
              </w:rPr>
            </w:pPr>
            <w:r w:rsidRPr="00157F23">
              <w:rPr>
                <w:rFonts w:ascii="Arial" w:hAnsi="Arial" w:cs="Arial"/>
                <w:sz w:val="18"/>
              </w:rPr>
              <w:t>Rozebranie nawierzchni z kostki betonowej z wywiezieniem materiałów rozbiórkowych na składowisko Wykonawcy</w:t>
            </w:r>
          </w:p>
        </w:tc>
      </w:tr>
      <w:tr w:rsidR="001F0831" w:rsidRPr="00157F23" w:rsidTr="001F0831">
        <w:tc>
          <w:tcPr>
            <w:tcW w:w="9606" w:type="dxa"/>
          </w:tcPr>
          <w:p w:rsidR="001F0831" w:rsidRPr="00157F23" w:rsidRDefault="001F0831" w:rsidP="001F0831">
            <w:pPr>
              <w:pStyle w:val="sstnromalny"/>
              <w:numPr>
                <w:ilvl w:val="0"/>
                <w:numId w:val="251"/>
              </w:numPr>
              <w:spacing w:line="264" w:lineRule="auto"/>
              <w:jc w:val="both"/>
              <w:rPr>
                <w:rFonts w:ascii="Arial" w:hAnsi="Arial" w:cs="Arial"/>
                <w:sz w:val="18"/>
              </w:rPr>
            </w:pPr>
            <w:r w:rsidRPr="00157F23">
              <w:rPr>
                <w:rFonts w:ascii="Arial" w:hAnsi="Arial" w:cs="Arial"/>
                <w:sz w:val="18"/>
              </w:rPr>
              <w:t>Rozebranie chodników z płyt betonowych cm na podsypce piaskowej z wywiezieniem materiałów rozbiórkowych na składowisko Wykonawcy</w:t>
            </w:r>
          </w:p>
        </w:tc>
      </w:tr>
      <w:tr w:rsidR="001F0831" w:rsidRPr="00157F23" w:rsidTr="001F0831">
        <w:tc>
          <w:tcPr>
            <w:tcW w:w="9606" w:type="dxa"/>
          </w:tcPr>
          <w:p w:rsidR="001F0831" w:rsidRPr="00157F23" w:rsidRDefault="001F0831" w:rsidP="001F0831">
            <w:pPr>
              <w:pStyle w:val="sstnromalny"/>
              <w:numPr>
                <w:ilvl w:val="0"/>
                <w:numId w:val="251"/>
              </w:numPr>
              <w:spacing w:line="264" w:lineRule="auto"/>
              <w:jc w:val="both"/>
              <w:rPr>
                <w:rFonts w:ascii="Arial" w:hAnsi="Arial" w:cs="Arial"/>
                <w:sz w:val="18"/>
              </w:rPr>
            </w:pPr>
            <w:r w:rsidRPr="00157F23">
              <w:rPr>
                <w:rFonts w:ascii="Arial" w:hAnsi="Arial" w:cs="Arial"/>
                <w:sz w:val="18"/>
              </w:rPr>
              <w:t>Rozebranie krawężników betonowych z wywiezieniem materiałów rozbiórkowych na składowisko Wykonawcy</w:t>
            </w:r>
          </w:p>
        </w:tc>
      </w:tr>
      <w:tr w:rsidR="001F0831" w:rsidRPr="00157F23" w:rsidTr="001F0831">
        <w:tc>
          <w:tcPr>
            <w:tcW w:w="9606" w:type="dxa"/>
          </w:tcPr>
          <w:p w:rsidR="001F0831" w:rsidRPr="00157F23" w:rsidRDefault="001F0831" w:rsidP="001F0831">
            <w:pPr>
              <w:pStyle w:val="sstnromalny"/>
              <w:numPr>
                <w:ilvl w:val="0"/>
                <w:numId w:val="251"/>
              </w:numPr>
              <w:spacing w:line="264" w:lineRule="auto"/>
              <w:jc w:val="both"/>
              <w:rPr>
                <w:rFonts w:ascii="Arial" w:hAnsi="Arial" w:cs="Arial"/>
                <w:sz w:val="18"/>
              </w:rPr>
            </w:pPr>
            <w:r w:rsidRPr="00157F23">
              <w:rPr>
                <w:rFonts w:ascii="Arial" w:hAnsi="Arial" w:cs="Arial"/>
                <w:sz w:val="18"/>
              </w:rPr>
              <w:t>Zdjęcie starej izolacji z wywiezieniem materiałów rozbiórkowych na składowisko Wykonawcy</w:t>
            </w:r>
          </w:p>
        </w:tc>
      </w:tr>
      <w:tr w:rsidR="001F0831" w:rsidRPr="00157F23" w:rsidTr="001F0831">
        <w:tc>
          <w:tcPr>
            <w:tcW w:w="9606" w:type="dxa"/>
          </w:tcPr>
          <w:p w:rsidR="001F0831" w:rsidRPr="00157F23" w:rsidRDefault="001F0831" w:rsidP="001F0831">
            <w:pPr>
              <w:pStyle w:val="sstnromalny"/>
              <w:numPr>
                <w:ilvl w:val="0"/>
                <w:numId w:val="251"/>
              </w:numPr>
              <w:spacing w:line="264" w:lineRule="auto"/>
              <w:jc w:val="both"/>
              <w:rPr>
                <w:rFonts w:ascii="Arial" w:hAnsi="Arial" w:cs="Arial"/>
                <w:sz w:val="18"/>
              </w:rPr>
            </w:pPr>
            <w:r w:rsidRPr="00157F23">
              <w:rPr>
                <w:rFonts w:ascii="Arial" w:hAnsi="Arial" w:cs="Arial"/>
                <w:sz w:val="18"/>
              </w:rPr>
              <w:t>Demontaż krawężników na moście z wywiezieniem materiałów rozbiórkowych na składowisko Wykonawcy</w:t>
            </w:r>
          </w:p>
        </w:tc>
      </w:tr>
      <w:tr w:rsidR="001F0831" w:rsidRPr="00157F23" w:rsidTr="001F0831">
        <w:tc>
          <w:tcPr>
            <w:tcW w:w="9606" w:type="dxa"/>
          </w:tcPr>
          <w:p w:rsidR="001F0831" w:rsidRPr="00157F23" w:rsidRDefault="001F0831" w:rsidP="001F0831">
            <w:pPr>
              <w:pStyle w:val="sstnromalny"/>
              <w:numPr>
                <w:ilvl w:val="0"/>
                <w:numId w:val="251"/>
              </w:numPr>
              <w:spacing w:line="264" w:lineRule="auto"/>
              <w:jc w:val="both"/>
              <w:rPr>
                <w:rFonts w:ascii="Arial" w:hAnsi="Arial" w:cs="Arial"/>
                <w:sz w:val="18"/>
              </w:rPr>
            </w:pPr>
            <w:r w:rsidRPr="00157F23">
              <w:rPr>
                <w:rFonts w:ascii="Arial" w:hAnsi="Arial" w:cs="Arial"/>
                <w:sz w:val="18"/>
              </w:rPr>
              <w:t>Rozebranie elementów żelbetowych, betonowych i kamiennych</w:t>
            </w:r>
          </w:p>
        </w:tc>
      </w:tr>
      <w:tr w:rsidR="001F0831" w:rsidRPr="00157F23" w:rsidTr="001F0831">
        <w:tc>
          <w:tcPr>
            <w:tcW w:w="9606" w:type="dxa"/>
          </w:tcPr>
          <w:p w:rsidR="001F0831" w:rsidRPr="00157F23" w:rsidRDefault="001F0831" w:rsidP="001F0831">
            <w:pPr>
              <w:pStyle w:val="sstnromalny"/>
              <w:numPr>
                <w:ilvl w:val="0"/>
                <w:numId w:val="251"/>
              </w:numPr>
              <w:spacing w:line="264" w:lineRule="auto"/>
              <w:jc w:val="both"/>
              <w:rPr>
                <w:rFonts w:ascii="Arial" w:hAnsi="Arial" w:cs="Arial"/>
                <w:sz w:val="18"/>
              </w:rPr>
            </w:pPr>
            <w:r w:rsidRPr="00157F23">
              <w:rPr>
                <w:rFonts w:ascii="Arial" w:hAnsi="Arial" w:cs="Arial"/>
                <w:sz w:val="18"/>
              </w:rPr>
              <w:t>Rozebranie ogrodzeń do odtworzenia</w:t>
            </w:r>
          </w:p>
        </w:tc>
      </w:tr>
    </w:tbl>
    <w:p w:rsidR="00063D27" w:rsidRPr="005C3E5E" w:rsidRDefault="00063D27" w:rsidP="00256E4A">
      <w:pPr>
        <w:pStyle w:val="SSTnag3"/>
      </w:pPr>
      <w:r w:rsidRPr="005C3E5E">
        <w:t xml:space="preserve">Określenia podstawowe. </w:t>
      </w:r>
    </w:p>
    <w:p w:rsidR="00063D27" w:rsidRPr="005C3E5E" w:rsidRDefault="00063D27" w:rsidP="00834377">
      <w:pPr>
        <w:pStyle w:val="sstnromalny"/>
        <w:spacing w:line="264" w:lineRule="auto"/>
        <w:jc w:val="both"/>
        <w:rPr>
          <w:rFonts w:ascii="Arial" w:hAnsi="Arial" w:cs="Arial"/>
          <w:sz w:val="18"/>
        </w:rPr>
      </w:pPr>
      <w:r w:rsidRPr="005C3E5E">
        <w:rPr>
          <w:rFonts w:ascii="Arial" w:hAnsi="Arial" w:cs="Arial"/>
          <w:sz w:val="18"/>
        </w:rPr>
        <w:t xml:space="preserve">Określenia podane w niniejszej STWiORB są zgodne z obowiązującymi odpowiednimi normami oraz z określeniami podanymi w STWiORB DM.00.00.00. </w:t>
      </w:r>
    </w:p>
    <w:p w:rsidR="00063D27" w:rsidRPr="005C3E5E" w:rsidRDefault="00063D27" w:rsidP="00256E4A">
      <w:pPr>
        <w:pStyle w:val="SSTnag3"/>
      </w:pPr>
      <w:r w:rsidRPr="005C3E5E">
        <w:t xml:space="preserve">Ogólne wymagania dotyczące robót. </w:t>
      </w:r>
    </w:p>
    <w:p w:rsidR="00063D27" w:rsidRPr="005C3E5E" w:rsidRDefault="00063D27" w:rsidP="00834377">
      <w:pPr>
        <w:pStyle w:val="sstnromalny"/>
        <w:spacing w:line="264" w:lineRule="auto"/>
        <w:jc w:val="both"/>
        <w:rPr>
          <w:rFonts w:ascii="Arial" w:hAnsi="Arial" w:cs="Arial"/>
          <w:sz w:val="18"/>
        </w:rPr>
      </w:pPr>
      <w:r w:rsidRPr="005C3E5E">
        <w:rPr>
          <w:rFonts w:ascii="Arial" w:hAnsi="Arial" w:cs="Arial"/>
          <w:sz w:val="18"/>
        </w:rPr>
        <w:t>Wykonawca robót jest odpowiedzialny za jakość wykonywanych robót oraz za ich zgodność z Dokumentacją Projektową, STWiORB oraz zaleceniami Inżyniera.</w:t>
      </w:r>
    </w:p>
    <w:p w:rsidR="00063D27" w:rsidRPr="005C3E5E" w:rsidRDefault="00063D27" w:rsidP="00256E4A">
      <w:pPr>
        <w:pStyle w:val="SSTnagowek2"/>
      </w:pPr>
      <w:r w:rsidRPr="005C3E5E">
        <w:t xml:space="preserve">Materiały </w:t>
      </w:r>
    </w:p>
    <w:p w:rsidR="00063D27" w:rsidRPr="005C3E5E" w:rsidRDefault="00063D27" w:rsidP="00834377">
      <w:pPr>
        <w:pStyle w:val="sstnromalny"/>
        <w:spacing w:line="264" w:lineRule="auto"/>
        <w:jc w:val="both"/>
        <w:rPr>
          <w:rFonts w:ascii="Arial" w:hAnsi="Arial" w:cs="Arial"/>
          <w:sz w:val="18"/>
        </w:rPr>
      </w:pPr>
      <w:r w:rsidRPr="005C3E5E">
        <w:rPr>
          <w:rFonts w:ascii="Arial" w:hAnsi="Arial" w:cs="Arial"/>
          <w:sz w:val="18"/>
        </w:rPr>
        <w:t xml:space="preserve">Materiały wbudowane nie występują. </w:t>
      </w:r>
    </w:p>
    <w:p w:rsidR="00063D27" w:rsidRPr="005C3E5E" w:rsidRDefault="00063D27" w:rsidP="00834377">
      <w:pPr>
        <w:pStyle w:val="sstnromalny"/>
        <w:spacing w:line="264" w:lineRule="auto"/>
        <w:jc w:val="both"/>
        <w:rPr>
          <w:rFonts w:ascii="Arial" w:hAnsi="Arial" w:cs="Arial"/>
          <w:sz w:val="18"/>
        </w:rPr>
      </w:pPr>
      <w:r w:rsidRPr="005C3E5E">
        <w:rPr>
          <w:rFonts w:ascii="Arial" w:hAnsi="Arial" w:cs="Arial"/>
          <w:sz w:val="18"/>
        </w:rPr>
        <w:t>Materiały z rozbiórki nieprzewidziane do ponownego wbudowania, które nie zostały określone jako własność Zamawiającego stanowią własność Wykonawcy</w:t>
      </w:r>
      <w:r w:rsidR="00AE71FA" w:rsidRPr="005C3E5E">
        <w:rPr>
          <w:rFonts w:ascii="Arial" w:hAnsi="Arial" w:cs="Arial"/>
          <w:sz w:val="18"/>
        </w:rPr>
        <w:t xml:space="preserve"> i </w:t>
      </w:r>
      <w:r w:rsidRPr="005C3E5E">
        <w:rPr>
          <w:rFonts w:ascii="Arial" w:hAnsi="Arial" w:cs="Arial"/>
          <w:sz w:val="18"/>
        </w:rPr>
        <w:t>powinny być na jego koszt usunięte z zachowaniem przepisów ochrony środowiska.</w:t>
      </w:r>
    </w:p>
    <w:p w:rsidR="00063D27" w:rsidRPr="005C3E5E" w:rsidRDefault="00063D27" w:rsidP="00256E4A">
      <w:pPr>
        <w:pStyle w:val="SSTnagowek2"/>
      </w:pPr>
      <w:r w:rsidRPr="005C3E5E">
        <w:t>Sprzęt</w:t>
      </w:r>
    </w:p>
    <w:p w:rsidR="00063D27" w:rsidRPr="005C3E5E" w:rsidRDefault="00063D27" w:rsidP="00834377">
      <w:pPr>
        <w:pStyle w:val="sstnromalny"/>
        <w:spacing w:line="264" w:lineRule="auto"/>
        <w:jc w:val="both"/>
        <w:rPr>
          <w:rFonts w:ascii="Arial" w:hAnsi="Arial" w:cs="Arial"/>
          <w:sz w:val="18"/>
        </w:rPr>
      </w:pPr>
      <w:r w:rsidRPr="005C3E5E">
        <w:rPr>
          <w:rFonts w:ascii="Arial" w:hAnsi="Arial" w:cs="Arial"/>
          <w:sz w:val="18"/>
        </w:rPr>
        <w:t xml:space="preserve">Zastosowany sprzęt winien być zgodny z projektem organizacji robót zaakceptowanym przez Inżyniera. </w:t>
      </w:r>
    </w:p>
    <w:p w:rsidR="00063D27" w:rsidRPr="005C3E5E" w:rsidRDefault="00063D27" w:rsidP="00256E4A">
      <w:pPr>
        <w:pStyle w:val="SSTnagowek2"/>
      </w:pPr>
      <w:r w:rsidRPr="005C3E5E">
        <w:t>Transport</w:t>
      </w:r>
    </w:p>
    <w:p w:rsidR="00063D27" w:rsidRPr="005C3E5E" w:rsidRDefault="00063D27" w:rsidP="00834377">
      <w:pPr>
        <w:pStyle w:val="sstnromalny"/>
        <w:spacing w:line="264" w:lineRule="auto"/>
        <w:jc w:val="both"/>
        <w:rPr>
          <w:rFonts w:ascii="Arial" w:hAnsi="Arial" w:cs="Arial"/>
          <w:sz w:val="18"/>
        </w:rPr>
      </w:pPr>
      <w:r w:rsidRPr="005C3E5E">
        <w:rPr>
          <w:rFonts w:ascii="Arial" w:hAnsi="Arial" w:cs="Arial"/>
          <w:sz w:val="18"/>
        </w:rPr>
        <w:t>Transport gruzu, urządzeń pomocniczych</w:t>
      </w:r>
      <w:r w:rsidR="00AE71FA" w:rsidRPr="005C3E5E">
        <w:rPr>
          <w:rFonts w:ascii="Arial" w:hAnsi="Arial" w:cs="Arial"/>
          <w:sz w:val="18"/>
        </w:rPr>
        <w:t xml:space="preserve"> i </w:t>
      </w:r>
      <w:r w:rsidRPr="005C3E5E">
        <w:rPr>
          <w:rFonts w:ascii="Arial" w:hAnsi="Arial" w:cs="Arial"/>
          <w:sz w:val="18"/>
        </w:rPr>
        <w:t xml:space="preserve">sprzętu dowolnymi środkami transportowymi. </w:t>
      </w:r>
    </w:p>
    <w:p w:rsidR="00063D27" w:rsidRPr="005C3E5E" w:rsidRDefault="00063D27" w:rsidP="00256E4A">
      <w:pPr>
        <w:pStyle w:val="SSTnagowek2"/>
      </w:pPr>
      <w:r w:rsidRPr="005C3E5E">
        <w:t xml:space="preserve">Wykonanie robót </w:t>
      </w:r>
    </w:p>
    <w:p w:rsidR="001F0831" w:rsidRDefault="001F0831" w:rsidP="001F0831">
      <w:pPr>
        <w:pStyle w:val="sstnromalny"/>
        <w:spacing w:line="264" w:lineRule="auto"/>
        <w:jc w:val="both"/>
        <w:rPr>
          <w:rFonts w:ascii="Arial" w:hAnsi="Arial" w:cs="Arial"/>
          <w:sz w:val="18"/>
        </w:rPr>
      </w:pPr>
      <w:r w:rsidRPr="00062838">
        <w:rPr>
          <w:rFonts w:ascii="Arial" w:hAnsi="Arial" w:cs="Arial"/>
          <w:sz w:val="18"/>
        </w:rPr>
        <w:t>Wykonawca przedstawi Inżynierowi do akceptacji Projekt Technologii i Organizacji Robót oraz Program Zapewnienia  Jakości  uwzględniający  wszystkie  warunki,  w  j</w:t>
      </w:r>
      <w:r>
        <w:rPr>
          <w:rFonts w:ascii="Arial" w:hAnsi="Arial" w:cs="Arial"/>
          <w:sz w:val="18"/>
        </w:rPr>
        <w:t>akich  będą  prowadzone roboty rozbiórkowe. Wszystkie roboty mają być wykonywane zgodnie z załączanym projektem rozbiórek i projektem wykonawczym.</w:t>
      </w:r>
    </w:p>
    <w:p w:rsidR="001F0831" w:rsidRPr="00062838" w:rsidRDefault="001F0831" w:rsidP="001F0831">
      <w:pPr>
        <w:pStyle w:val="sstnromalny"/>
        <w:spacing w:line="264" w:lineRule="auto"/>
        <w:jc w:val="both"/>
        <w:rPr>
          <w:rFonts w:ascii="Arial" w:hAnsi="Arial" w:cs="Arial"/>
          <w:sz w:val="18"/>
        </w:rPr>
      </w:pPr>
      <w:r w:rsidRPr="00062838">
        <w:rPr>
          <w:rFonts w:ascii="Arial" w:hAnsi="Arial" w:cs="Arial"/>
          <w:sz w:val="18"/>
        </w:rPr>
        <w:t xml:space="preserve"> </w:t>
      </w:r>
      <w:r>
        <w:rPr>
          <w:rFonts w:ascii="Arial" w:hAnsi="Arial" w:cs="Arial"/>
          <w:sz w:val="18"/>
        </w:rPr>
        <w:t>Powyższe opracowanie powinny zawierać</w:t>
      </w:r>
      <w:r w:rsidRPr="00062838">
        <w:rPr>
          <w:rFonts w:ascii="Arial" w:hAnsi="Arial" w:cs="Arial"/>
          <w:sz w:val="18"/>
        </w:rPr>
        <w:t xml:space="preserve">: </w:t>
      </w:r>
    </w:p>
    <w:p w:rsidR="001F0831" w:rsidRPr="00062838" w:rsidRDefault="001F0831" w:rsidP="001F0831">
      <w:pPr>
        <w:pStyle w:val="sstnromalny"/>
        <w:numPr>
          <w:ilvl w:val="0"/>
          <w:numId w:val="252"/>
        </w:numPr>
        <w:spacing w:line="264" w:lineRule="auto"/>
        <w:ind w:left="641" w:hanging="357"/>
        <w:jc w:val="both"/>
        <w:rPr>
          <w:rFonts w:ascii="Arial" w:hAnsi="Arial" w:cs="Arial"/>
          <w:sz w:val="18"/>
        </w:rPr>
      </w:pPr>
      <w:r w:rsidRPr="00062838">
        <w:rPr>
          <w:rFonts w:ascii="Arial" w:hAnsi="Arial" w:cs="Arial"/>
          <w:sz w:val="18"/>
        </w:rPr>
        <w:t>podział rozbieranej konstrukcji na części</w:t>
      </w:r>
      <w:r>
        <w:rPr>
          <w:rFonts w:ascii="Arial" w:hAnsi="Arial" w:cs="Arial"/>
          <w:sz w:val="18"/>
        </w:rPr>
        <w:t xml:space="preserve">, </w:t>
      </w:r>
      <w:r w:rsidRPr="00062838">
        <w:rPr>
          <w:rFonts w:ascii="Arial" w:hAnsi="Arial" w:cs="Arial"/>
          <w:sz w:val="18"/>
        </w:rPr>
        <w:t xml:space="preserve"> </w:t>
      </w:r>
    </w:p>
    <w:p w:rsidR="001F0831" w:rsidRPr="00062838" w:rsidRDefault="001F0831" w:rsidP="001F0831">
      <w:pPr>
        <w:pStyle w:val="sstnromalny"/>
        <w:numPr>
          <w:ilvl w:val="0"/>
          <w:numId w:val="252"/>
        </w:numPr>
        <w:spacing w:line="264" w:lineRule="auto"/>
        <w:ind w:left="641" w:hanging="357"/>
        <w:jc w:val="both"/>
        <w:rPr>
          <w:rFonts w:ascii="Arial" w:hAnsi="Arial" w:cs="Arial"/>
          <w:sz w:val="18"/>
        </w:rPr>
      </w:pPr>
      <w:r w:rsidRPr="00062838">
        <w:rPr>
          <w:rFonts w:ascii="Arial" w:hAnsi="Arial" w:cs="Arial"/>
          <w:sz w:val="18"/>
        </w:rPr>
        <w:t xml:space="preserve">technologię robót rozbiórkowych, </w:t>
      </w:r>
    </w:p>
    <w:p w:rsidR="001F0831" w:rsidRPr="00062838" w:rsidRDefault="001F0831" w:rsidP="001F0831">
      <w:pPr>
        <w:pStyle w:val="sstnromalny"/>
        <w:numPr>
          <w:ilvl w:val="0"/>
          <w:numId w:val="252"/>
        </w:numPr>
        <w:spacing w:line="264" w:lineRule="auto"/>
        <w:ind w:left="641" w:hanging="357"/>
        <w:jc w:val="both"/>
        <w:rPr>
          <w:rFonts w:ascii="Arial" w:hAnsi="Arial" w:cs="Arial"/>
          <w:sz w:val="18"/>
        </w:rPr>
      </w:pPr>
      <w:r w:rsidRPr="00062838">
        <w:rPr>
          <w:rFonts w:ascii="Arial" w:hAnsi="Arial" w:cs="Arial"/>
          <w:sz w:val="18"/>
        </w:rPr>
        <w:t xml:space="preserve">opracowanie pomostów roboczych, uchwytów i urządzeń pomocniczych oraz stężeń niezbędnych dla </w:t>
      </w:r>
    </w:p>
    <w:p w:rsidR="001F0831" w:rsidRPr="00062838" w:rsidRDefault="001F0831" w:rsidP="001F0831">
      <w:pPr>
        <w:pStyle w:val="sstnromalny"/>
        <w:numPr>
          <w:ilvl w:val="0"/>
          <w:numId w:val="252"/>
        </w:numPr>
        <w:spacing w:line="264" w:lineRule="auto"/>
        <w:ind w:left="641" w:hanging="357"/>
        <w:jc w:val="both"/>
        <w:rPr>
          <w:rFonts w:ascii="Arial" w:hAnsi="Arial" w:cs="Arial"/>
          <w:sz w:val="18"/>
        </w:rPr>
      </w:pPr>
      <w:r w:rsidRPr="00062838">
        <w:rPr>
          <w:rFonts w:ascii="Arial" w:hAnsi="Arial" w:cs="Arial"/>
          <w:sz w:val="18"/>
        </w:rPr>
        <w:t xml:space="preserve">prowadzenia robót, a wynikłych z przyjętej technologii prac rozbiórkowych, </w:t>
      </w:r>
    </w:p>
    <w:p w:rsidR="001F0831" w:rsidRPr="00062838" w:rsidRDefault="001F0831" w:rsidP="001F0831">
      <w:pPr>
        <w:pStyle w:val="sstnromalny"/>
        <w:numPr>
          <w:ilvl w:val="0"/>
          <w:numId w:val="252"/>
        </w:numPr>
        <w:spacing w:line="264" w:lineRule="auto"/>
        <w:ind w:left="641" w:hanging="357"/>
        <w:jc w:val="both"/>
        <w:rPr>
          <w:rFonts w:ascii="Arial" w:hAnsi="Arial" w:cs="Arial"/>
          <w:sz w:val="18"/>
        </w:rPr>
      </w:pPr>
      <w:r w:rsidRPr="00062838">
        <w:rPr>
          <w:rFonts w:ascii="Arial" w:hAnsi="Arial" w:cs="Arial"/>
          <w:sz w:val="18"/>
        </w:rPr>
        <w:t>technologię rozbiórek przy użyciu rusztowań</w:t>
      </w:r>
      <w:r>
        <w:rPr>
          <w:rFonts w:ascii="Arial" w:hAnsi="Arial" w:cs="Arial"/>
          <w:sz w:val="18"/>
        </w:rPr>
        <w:t xml:space="preserve">, dźwigów itp. wraz z wykazem sprzętu, którym Wykonawca posłuży się w czasie rozbiórek,  </w:t>
      </w:r>
      <w:r w:rsidRPr="00062838">
        <w:rPr>
          <w:rFonts w:ascii="Arial" w:hAnsi="Arial" w:cs="Arial"/>
          <w:sz w:val="18"/>
        </w:rPr>
        <w:t xml:space="preserve"> </w:t>
      </w:r>
    </w:p>
    <w:p w:rsidR="001F0831" w:rsidRPr="00062838" w:rsidRDefault="001F0831" w:rsidP="001F0831">
      <w:pPr>
        <w:pStyle w:val="sstnromalny"/>
        <w:numPr>
          <w:ilvl w:val="0"/>
          <w:numId w:val="252"/>
        </w:numPr>
        <w:spacing w:line="264" w:lineRule="auto"/>
        <w:ind w:left="641" w:hanging="357"/>
        <w:jc w:val="both"/>
        <w:rPr>
          <w:rFonts w:ascii="Arial" w:hAnsi="Arial" w:cs="Arial"/>
          <w:sz w:val="18"/>
        </w:rPr>
      </w:pPr>
      <w:r w:rsidRPr="00062838">
        <w:rPr>
          <w:rFonts w:ascii="Arial" w:hAnsi="Arial" w:cs="Arial"/>
          <w:sz w:val="18"/>
        </w:rPr>
        <w:t>opracowanie sposo</w:t>
      </w:r>
      <w:r>
        <w:rPr>
          <w:rFonts w:ascii="Arial" w:hAnsi="Arial" w:cs="Arial"/>
          <w:sz w:val="18"/>
        </w:rPr>
        <w:t>bu odwozu elementów, wraz z podaniem składowisk, na które będą wywożone poszczególne elementy</w:t>
      </w:r>
    </w:p>
    <w:p w:rsidR="001F0831" w:rsidRPr="00062838" w:rsidRDefault="001F0831" w:rsidP="001F0831">
      <w:pPr>
        <w:pStyle w:val="sstnromalny"/>
        <w:numPr>
          <w:ilvl w:val="0"/>
          <w:numId w:val="252"/>
        </w:numPr>
        <w:spacing w:line="264" w:lineRule="auto"/>
        <w:ind w:left="641" w:hanging="357"/>
        <w:jc w:val="both"/>
        <w:rPr>
          <w:rFonts w:ascii="Arial" w:hAnsi="Arial" w:cs="Arial"/>
          <w:sz w:val="18"/>
        </w:rPr>
      </w:pPr>
      <w:r w:rsidRPr="00062838">
        <w:rPr>
          <w:rFonts w:ascii="Arial" w:hAnsi="Arial" w:cs="Arial"/>
          <w:sz w:val="18"/>
        </w:rPr>
        <w:t xml:space="preserve">opracowanie wytycznych zabezpieczenia i warunków BHP w trakcie prowadzenia robót, </w:t>
      </w:r>
    </w:p>
    <w:p w:rsidR="001F0831" w:rsidRDefault="001F0831" w:rsidP="001F0831">
      <w:pPr>
        <w:pStyle w:val="sstnromalny"/>
        <w:numPr>
          <w:ilvl w:val="0"/>
          <w:numId w:val="252"/>
        </w:numPr>
        <w:spacing w:line="264" w:lineRule="auto"/>
        <w:ind w:left="641" w:hanging="357"/>
        <w:jc w:val="both"/>
        <w:rPr>
          <w:rFonts w:ascii="Arial" w:hAnsi="Arial" w:cs="Arial"/>
          <w:sz w:val="18"/>
        </w:rPr>
      </w:pPr>
      <w:r w:rsidRPr="00062838">
        <w:rPr>
          <w:rFonts w:ascii="Arial" w:hAnsi="Arial" w:cs="Arial"/>
          <w:sz w:val="18"/>
        </w:rPr>
        <w:t>opracowanie harmonogramu ogólnego</w:t>
      </w:r>
      <w:r>
        <w:rPr>
          <w:rFonts w:ascii="Arial" w:hAnsi="Arial" w:cs="Arial"/>
          <w:sz w:val="18"/>
        </w:rPr>
        <w:t xml:space="preserve"> rozbiórek.</w:t>
      </w:r>
    </w:p>
    <w:p w:rsidR="001F0831" w:rsidRDefault="001F0831" w:rsidP="001F0831">
      <w:pPr>
        <w:pStyle w:val="sstnromalny"/>
        <w:spacing w:line="264" w:lineRule="auto"/>
        <w:jc w:val="both"/>
        <w:rPr>
          <w:rFonts w:ascii="Arial" w:hAnsi="Arial" w:cs="Arial"/>
          <w:sz w:val="18"/>
        </w:rPr>
      </w:pPr>
    </w:p>
    <w:p w:rsidR="001F0831" w:rsidRDefault="001F0831" w:rsidP="001F0831">
      <w:pPr>
        <w:pStyle w:val="sstnromalny"/>
        <w:spacing w:line="264" w:lineRule="auto"/>
        <w:jc w:val="both"/>
        <w:rPr>
          <w:rFonts w:ascii="Arial" w:hAnsi="Arial" w:cs="Arial"/>
          <w:sz w:val="18"/>
        </w:rPr>
      </w:pPr>
      <w:r>
        <w:rPr>
          <w:rFonts w:ascii="Arial" w:hAnsi="Arial" w:cs="Arial"/>
          <w:sz w:val="18"/>
        </w:rPr>
        <w:t xml:space="preserve">Dla materiałów nadających się do budowania i będących własnością Inwestora, zgodnie z warunkami kontraktu, należy ustalić z Inspektorem Nadzoru miejsce odwozu. </w:t>
      </w:r>
    </w:p>
    <w:p w:rsidR="001F0831" w:rsidRDefault="001F0831" w:rsidP="001F0831">
      <w:pPr>
        <w:pStyle w:val="sstnromalny"/>
        <w:spacing w:line="264" w:lineRule="auto"/>
        <w:jc w:val="both"/>
        <w:rPr>
          <w:rFonts w:ascii="Arial" w:hAnsi="Arial" w:cs="Arial"/>
          <w:sz w:val="18"/>
        </w:rPr>
      </w:pPr>
      <w:r>
        <w:rPr>
          <w:rFonts w:ascii="Arial" w:hAnsi="Arial" w:cs="Arial"/>
          <w:sz w:val="18"/>
        </w:rPr>
        <w:t xml:space="preserve">Składowiska odpadów muszą być certyfikowane i mieć odpowiednie atesty na odbiór odpadów zgodnie z klasyfikacją  odpadów wg Ustawy o odpadach </w:t>
      </w:r>
      <w:r w:rsidRPr="006738CA">
        <w:rPr>
          <w:rFonts w:ascii="Arial" w:hAnsi="Arial" w:cs="Arial"/>
          <w:sz w:val="18"/>
        </w:rPr>
        <w:t>z dnia 14 grudnia 2012</w:t>
      </w:r>
      <w:r>
        <w:rPr>
          <w:rFonts w:ascii="Arial" w:hAnsi="Arial" w:cs="Arial"/>
          <w:sz w:val="18"/>
        </w:rPr>
        <w:t xml:space="preserve"> (tekst jednolity </w:t>
      </w:r>
      <w:r w:rsidRPr="00F9102C">
        <w:rPr>
          <w:rFonts w:ascii="Arial" w:hAnsi="Arial" w:cs="Arial"/>
          <w:sz w:val="18"/>
        </w:rPr>
        <w:t>Dz.U. 2021 poz. 779</w:t>
      </w:r>
      <w:r>
        <w:rPr>
          <w:rFonts w:ascii="Arial" w:hAnsi="Arial" w:cs="Arial"/>
          <w:sz w:val="18"/>
        </w:rPr>
        <w:t>). Miejsca odwozu odpadów podlegają dodatkowo akceptacji Inspektora Nadzoru.</w:t>
      </w:r>
    </w:p>
    <w:p w:rsidR="001F0831" w:rsidRDefault="001F0831" w:rsidP="001F0831">
      <w:pPr>
        <w:pStyle w:val="sstnromalny"/>
        <w:spacing w:line="264" w:lineRule="auto"/>
        <w:jc w:val="both"/>
        <w:rPr>
          <w:rFonts w:ascii="Arial" w:hAnsi="Arial" w:cs="Arial"/>
          <w:sz w:val="18"/>
        </w:rPr>
      </w:pPr>
    </w:p>
    <w:p w:rsidR="001F0831" w:rsidRPr="0080431E" w:rsidRDefault="001F0831" w:rsidP="001F0831">
      <w:pPr>
        <w:pStyle w:val="sstnromalny"/>
        <w:spacing w:line="264" w:lineRule="auto"/>
        <w:jc w:val="both"/>
        <w:rPr>
          <w:rFonts w:ascii="Arial" w:hAnsi="Arial" w:cs="Arial"/>
          <w:sz w:val="18"/>
        </w:rPr>
      </w:pPr>
      <w:r w:rsidRPr="0080431E">
        <w:rPr>
          <w:rFonts w:ascii="Arial" w:hAnsi="Arial" w:cs="Arial"/>
          <w:sz w:val="18"/>
        </w:rPr>
        <w:t xml:space="preserve">Przed wykonaniem  robót  rozbiórkowych  Wykonawca  jest  zobowiązany  do  przeprowadzenia szczegółowej  inwentaryzacji  konstrukcji  stalowej  przewidzianej  do  rozbiórki  oraz  sporządzenia dokumentacji inwentaryzacyjnej, w której określony będzie ciężar całej konstrukcji. </w:t>
      </w:r>
    </w:p>
    <w:p w:rsidR="001F0831" w:rsidRDefault="001F0831" w:rsidP="001F0831">
      <w:pPr>
        <w:pStyle w:val="sstnromalny"/>
        <w:spacing w:line="264" w:lineRule="auto"/>
        <w:jc w:val="both"/>
        <w:rPr>
          <w:rFonts w:ascii="Arial" w:hAnsi="Arial" w:cs="Arial"/>
          <w:sz w:val="18"/>
        </w:rPr>
      </w:pPr>
      <w:r w:rsidRPr="0080431E">
        <w:rPr>
          <w:rFonts w:ascii="Arial" w:hAnsi="Arial" w:cs="Arial"/>
          <w:sz w:val="18"/>
        </w:rPr>
        <w:t xml:space="preserve">Przy  pracach  rozbiórkowych  i  wyburzeniowych  mają  zastosowanie  ogólnie  obowiązujące  przepisy bezpieczeństwa i higieny pracy w robotach budowlanych.  </w:t>
      </w:r>
    </w:p>
    <w:p w:rsidR="001F0831" w:rsidRDefault="001F0831" w:rsidP="001F0831">
      <w:pPr>
        <w:pStyle w:val="sstnromalny"/>
        <w:spacing w:line="264" w:lineRule="auto"/>
        <w:jc w:val="both"/>
        <w:rPr>
          <w:rFonts w:ascii="Arial" w:hAnsi="Arial" w:cs="Arial"/>
          <w:sz w:val="18"/>
        </w:rPr>
      </w:pPr>
      <w:r w:rsidRPr="005C3E5E">
        <w:rPr>
          <w:rFonts w:ascii="Arial" w:hAnsi="Arial" w:cs="Arial"/>
          <w:sz w:val="18"/>
        </w:rPr>
        <w:t>Wszystkie obiekty znajdujące się w pasie robót, nieprzeznaczone do usunięcia, powinny być przez Wykonawcę zabezpieczone przed uszkodzeniem. Jeżeli obiekty, które mają być zachowane, zostaną uszkodzone lub zniszczone przez Wykonawcę, to powinny one być odtworzone na koszt Wykonawcy, w sposób zaakceptowany przez Zamawiającego.</w:t>
      </w:r>
      <w:r>
        <w:rPr>
          <w:rFonts w:ascii="Arial" w:hAnsi="Arial" w:cs="Arial"/>
          <w:sz w:val="18"/>
        </w:rPr>
        <w:t xml:space="preserve"> dotyczy to szczególnie sieci przebiegających w pobliżu obiektu.</w:t>
      </w:r>
    </w:p>
    <w:p w:rsidR="001F0831" w:rsidRPr="005C3E5E" w:rsidRDefault="001F0831" w:rsidP="001F0831">
      <w:pPr>
        <w:pStyle w:val="sstnromalny"/>
        <w:spacing w:line="264" w:lineRule="auto"/>
        <w:jc w:val="both"/>
        <w:rPr>
          <w:rFonts w:ascii="Arial" w:hAnsi="Arial" w:cs="Arial"/>
          <w:sz w:val="18"/>
        </w:rPr>
      </w:pPr>
      <w:r>
        <w:rPr>
          <w:rFonts w:ascii="Arial" w:hAnsi="Arial" w:cs="Arial"/>
          <w:sz w:val="18"/>
        </w:rPr>
        <w:t>Uwag! Przed przystąpieniem do prac rozbiórkowych należy wykonać przekopy kontrolne dla potwierdzenia lokalizacji sieci i w celu uniknięcia uszkodzeń w czasie robót.</w:t>
      </w:r>
    </w:p>
    <w:p w:rsidR="001F0831" w:rsidRDefault="001F0831" w:rsidP="001F0831">
      <w:pPr>
        <w:pStyle w:val="sstnromalny"/>
        <w:spacing w:line="264" w:lineRule="auto"/>
        <w:jc w:val="both"/>
        <w:rPr>
          <w:rFonts w:ascii="Arial" w:hAnsi="Arial" w:cs="Arial"/>
          <w:sz w:val="18"/>
        </w:rPr>
      </w:pPr>
    </w:p>
    <w:p w:rsidR="001F0831" w:rsidRDefault="001F0831" w:rsidP="001F0831">
      <w:pPr>
        <w:pStyle w:val="sstnromalny"/>
        <w:spacing w:line="264" w:lineRule="auto"/>
        <w:jc w:val="both"/>
        <w:rPr>
          <w:rFonts w:ascii="Arial" w:hAnsi="Arial" w:cs="Arial"/>
          <w:sz w:val="18"/>
        </w:rPr>
      </w:pPr>
      <w:r w:rsidRPr="005C3E5E">
        <w:rPr>
          <w:rFonts w:ascii="Arial" w:hAnsi="Arial" w:cs="Arial"/>
          <w:sz w:val="18"/>
        </w:rPr>
        <w:t>Roboty rozbiórkowe można wykonywać mechanicznie lub ręcznie, zgodnie z przepisami BHP.</w:t>
      </w:r>
      <w:r>
        <w:rPr>
          <w:rFonts w:ascii="Arial" w:hAnsi="Arial" w:cs="Arial"/>
          <w:sz w:val="18"/>
        </w:rPr>
        <w:t xml:space="preserve"> W trakcie robót należy ograniczyć do minimum hałas związany z rozbiórkami. Nie dopuszcza się wykonywania robót w godzinach nocnych (godz. 20 wieczorem  – 7 rano).</w:t>
      </w:r>
    </w:p>
    <w:p w:rsidR="001F0831" w:rsidRPr="006738CA" w:rsidRDefault="001F0831" w:rsidP="001F0831">
      <w:pPr>
        <w:pStyle w:val="sstnromalny"/>
        <w:spacing w:line="264" w:lineRule="auto"/>
        <w:rPr>
          <w:rFonts w:ascii="Arial" w:hAnsi="Arial" w:cs="Arial"/>
          <w:sz w:val="18"/>
        </w:rPr>
      </w:pPr>
      <w:r w:rsidRPr="006738CA">
        <w:rPr>
          <w:rFonts w:ascii="Arial" w:hAnsi="Arial" w:cs="Arial"/>
          <w:sz w:val="18"/>
        </w:rPr>
        <w:t xml:space="preserve">Wymagania, przy prowadzeniu robót rozbiórkowych: </w:t>
      </w:r>
    </w:p>
    <w:p w:rsidR="001F0831" w:rsidRPr="006738CA" w:rsidRDefault="001F0831" w:rsidP="001F0831">
      <w:pPr>
        <w:pStyle w:val="sstnromalny"/>
        <w:numPr>
          <w:ilvl w:val="0"/>
          <w:numId w:val="252"/>
        </w:numPr>
        <w:spacing w:line="264" w:lineRule="auto"/>
        <w:ind w:left="641" w:hanging="357"/>
        <w:jc w:val="both"/>
        <w:rPr>
          <w:rFonts w:ascii="Arial" w:hAnsi="Arial" w:cs="Arial"/>
          <w:sz w:val="18"/>
        </w:rPr>
      </w:pPr>
      <w:r w:rsidRPr="006738CA">
        <w:rPr>
          <w:rFonts w:ascii="Arial" w:hAnsi="Arial" w:cs="Arial"/>
          <w:sz w:val="18"/>
        </w:rPr>
        <w:t xml:space="preserve">prace  rozbiórkowe  powinny  być  prowadzone  sposobem  wyburzenia  lekkimi  młotami pneumatycznymi lub elektrycznymi, </w:t>
      </w:r>
    </w:p>
    <w:p w:rsidR="001F0831" w:rsidRPr="006738CA" w:rsidRDefault="001F0831" w:rsidP="001F0831">
      <w:pPr>
        <w:pStyle w:val="sstnromalny"/>
        <w:numPr>
          <w:ilvl w:val="0"/>
          <w:numId w:val="252"/>
        </w:numPr>
        <w:spacing w:line="264" w:lineRule="auto"/>
        <w:ind w:left="641" w:hanging="357"/>
        <w:jc w:val="both"/>
        <w:rPr>
          <w:rFonts w:ascii="Arial" w:hAnsi="Arial" w:cs="Arial"/>
          <w:sz w:val="18"/>
        </w:rPr>
      </w:pPr>
      <w:r w:rsidRPr="006738CA">
        <w:rPr>
          <w:rFonts w:ascii="Arial" w:hAnsi="Arial" w:cs="Arial"/>
          <w:sz w:val="18"/>
        </w:rPr>
        <w:t xml:space="preserve">zabrania się stosowania robót strzałowych, </w:t>
      </w:r>
    </w:p>
    <w:p w:rsidR="001F0831" w:rsidRPr="006738CA" w:rsidRDefault="001F0831" w:rsidP="001F0831">
      <w:pPr>
        <w:pStyle w:val="sstnromalny"/>
        <w:spacing w:line="264" w:lineRule="auto"/>
        <w:ind w:left="284" w:firstLine="0"/>
        <w:jc w:val="both"/>
        <w:rPr>
          <w:rFonts w:ascii="Arial" w:hAnsi="Arial" w:cs="Arial"/>
          <w:sz w:val="18"/>
        </w:rPr>
      </w:pPr>
      <w:r w:rsidRPr="006738CA">
        <w:rPr>
          <w:rFonts w:ascii="Arial" w:hAnsi="Arial" w:cs="Arial"/>
          <w:sz w:val="18"/>
        </w:rPr>
        <w:t xml:space="preserve">Wykonawca zobowiązany jest do przestrzegania przepisów BHP a w szczególności: </w:t>
      </w:r>
    </w:p>
    <w:p w:rsidR="001F0831" w:rsidRPr="006738CA" w:rsidRDefault="001F0831" w:rsidP="001F0831">
      <w:pPr>
        <w:pStyle w:val="sstnromalny"/>
        <w:numPr>
          <w:ilvl w:val="0"/>
          <w:numId w:val="252"/>
        </w:numPr>
        <w:spacing w:line="264" w:lineRule="auto"/>
        <w:ind w:left="641" w:hanging="357"/>
        <w:jc w:val="both"/>
        <w:rPr>
          <w:rFonts w:ascii="Arial" w:hAnsi="Arial" w:cs="Arial"/>
          <w:sz w:val="18"/>
        </w:rPr>
      </w:pPr>
      <w:r>
        <w:rPr>
          <w:rFonts w:ascii="Arial" w:hAnsi="Arial" w:cs="Arial"/>
          <w:sz w:val="18"/>
        </w:rPr>
        <w:t>z</w:t>
      </w:r>
      <w:r w:rsidRPr="006738CA">
        <w:rPr>
          <w:rFonts w:ascii="Arial" w:hAnsi="Arial" w:cs="Arial"/>
          <w:sz w:val="18"/>
        </w:rPr>
        <w:t xml:space="preserve">abezpieczenia terenu przed osobami postronnymi (ogrodzenia, znaki ostrzegawcze), </w:t>
      </w:r>
    </w:p>
    <w:p w:rsidR="001F0831" w:rsidRPr="006738CA" w:rsidRDefault="001F0831" w:rsidP="001F0831">
      <w:pPr>
        <w:pStyle w:val="sstnromalny"/>
        <w:numPr>
          <w:ilvl w:val="0"/>
          <w:numId w:val="252"/>
        </w:numPr>
        <w:spacing w:line="264" w:lineRule="auto"/>
        <w:ind w:left="641" w:hanging="357"/>
        <w:jc w:val="both"/>
        <w:rPr>
          <w:rFonts w:ascii="Arial" w:hAnsi="Arial" w:cs="Arial"/>
          <w:sz w:val="18"/>
        </w:rPr>
      </w:pPr>
      <w:r w:rsidRPr="006738CA">
        <w:rPr>
          <w:rFonts w:ascii="Arial" w:hAnsi="Arial" w:cs="Arial"/>
          <w:sz w:val="18"/>
        </w:rPr>
        <w:t xml:space="preserve">zapoznania pracowników ze sposobem wykonywania prac i ewentualnymi zagrożeniami, </w:t>
      </w:r>
    </w:p>
    <w:p w:rsidR="001F0831" w:rsidRDefault="001F0831" w:rsidP="001F0831">
      <w:pPr>
        <w:pStyle w:val="sstnromalny"/>
        <w:numPr>
          <w:ilvl w:val="0"/>
          <w:numId w:val="252"/>
        </w:numPr>
        <w:spacing w:line="264" w:lineRule="auto"/>
        <w:ind w:left="641" w:hanging="357"/>
        <w:jc w:val="both"/>
        <w:rPr>
          <w:rFonts w:ascii="Arial" w:hAnsi="Arial" w:cs="Arial"/>
          <w:sz w:val="18"/>
        </w:rPr>
      </w:pPr>
      <w:r w:rsidRPr="006738CA">
        <w:rPr>
          <w:rFonts w:ascii="Arial" w:hAnsi="Arial" w:cs="Arial"/>
          <w:sz w:val="18"/>
        </w:rPr>
        <w:t>zaopatrzenia pracowników w potrzebny sprzęt ochronny (kaski, okulary, rękawice).</w:t>
      </w:r>
    </w:p>
    <w:p w:rsidR="001F0831" w:rsidRDefault="001F0831" w:rsidP="001F0831">
      <w:pPr>
        <w:pStyle w:val="sstnromalny"/>
        <w:spacing w:line="264" w:lineRule="auto"/>
        <w:jc w:val="both"/>
        <w:rPr>
          <w:rFonts w:ascii="Arial" w:hAnsi="Arial" w:cs="Arial"/>
          <w:sz w:val="18"/>
        </w:rPr>
      </w:pPr>
      <w:r>
        <w:rPr>
          <w:rFonts w:ascii="Arial" w:hAnsi="Arial" w:cs="Arial"/>
          <w:sz w:val="18"/>
        </w:rPr>
        <w:t xml:space="preserve">Wykonawca zobowiązany jest do zapewnienia stateczności konstrukcji rozbieranego mostu na każdym etapie prowadzonych prac. </w:t>
      </w:r>
    </w:p>
    <w:p w:rsidR="001F0831" w:rsidRDefault="001F0831" w:rsidP="001F0831">
      <w:pPr>
        <w:pStyle w:val="sstnromalny"/>
        <w:spacing w:line="264" w:lineRule="auto"/>
        <w:jc w:val="both"/>
        <w:rPr>
          <w:rFonts w:ascii="Arial" w:hAnsi="Arial" w:cs="Arial"/>
          <w:sz w:val="18"/>
        </w:rPr>
      </w:pPr>
    </w:p>
    <w:p w:rsidR="001F0831" w:rsidRPr="00062838" w:rsidRDefault="001F0831" w:rsidP="001F0831">
      <w:pPr>
        <w:pStyle w:val="sstnromalny"/>
        <w:spacing w:line="264" w:lineRule="auto"/>
        <w:jc w:val="both"/>
        <w:rPr>
          <w:rFonts w:ascii="Arial" w:hAnsi="Arial" w:cs="Arial"/>
          <w:sz w:val="18"/>
        </w:rPr>
      </w:pPr>
      <w:r w:rsidRPr="00062838">
        <w:rPr>
          <w:rFonts w:ascii="Arial" w:hAnsi="Arial" w:cs="Arial"/>
          <w:sz w:val="18"/>
        </w:rPr>
        <w:t xml:space="preserve">Na czas prowadzenia robót rozbiórkowych (oraz pozostałych prac budowalnych) przewiduje się wykorzystanie plandek i ekranów osłonowych mających zabezpieczyć sąsiedni teren oraz rzekę przed przedostaniem się zapylenia. Ekrany będą mocowane do rusztowań tak, by nie dopuścić do wpadnięcia pyłów i odpadów do wód i na teren prac. Będą również dostatecznie wysokie, by zapylenie nie przedostało się góra poza obszar rozbiórek. Przewiduje się również ich okresowe czyszczenie. Ponadto </w:t>
      </w:r>
      <w:r>
        <w:rPr>
          <w:rFonts w:ascii="Arial" w:hAnsi="Arial" w:cs="Arial"/>
          <w:sz w:val="18"/>
        </w:rPr>
        <w:t>w rzece</w:t>
      </w:r>
      <w:r w:rsidRPr="00062838">
        <w:rPr>
          <w:rFonts w:ascii="Arial" w:hAnsi="Arial" w:cs="Arial"/>
          <w:sz w:val="18"/>
        </w:rPr>
        <w:t xml:space="preserve"> przewiduje się zastosowanie materiałów sorpcyjnych, takie jak powiązane wiązki słomy, by wyłapać drobne materiały, które mogłyby przedostać się do koryt.</w:t>
      </w:r>
    </w:p>
    <w:p w:rsidR="001F0831" w:rsidRPr="00062838" w:rsidRDefault="001F0831" w:rsidP="001F0831">
      <w:pPr>
        <w:pStyle w:val="sstnromalny"/>
        <w:spacing w:line="264" w:lineRule="auto"/>
        <w:jc w:val="both"/>
        <w:rPr>
          <w:rFonts w:ascii="Arial" w:hAnsi="Arial" w:cs="Arial"/>
          <w:sz w:val="18"/>
        </w:rPr>
      </w:pPr>
      <w:r w:rsidRPr="00062838">
        <w:rPr>
          <w:rFonts w:ascii="Arial" w:hAnsi="Arial" w:cs="Arial"/>
          <w:sz w:val="18"/>
        </w:rPr>
        <w:t>Stosowane zabezpieczaniu będą trwałe na czas realizacji robót tj. odporne na wpływ wiatru, oraz opadów i temperatur, dostosowane do warunków pogodowych. Przewiduję się w związku z tym zastosowanie rusztowań i klatek systemowych dodatkowo wzmocnionych kształtownikami stalowymi, mając na względzie również przepisy BHP i bezpieczeństwo robotników.</w:t>
      </w:r>
    </w:p>
    <w:p w:rsidR="001F0831" w:rsidRPr="005C3E5E" w:rsidRDefault="001F0831" w:rsidP="001F0831">
      <w:pPr>
        <w:pStyle w:val="sstnromalny"/>
        <w:spacing w:line="264" w:lineRule="auto"/>
        <w:jc w:val="both"/>
        <w:rPr>
          <w:rFonts w:ascii="Arial" w:hAnsi="Arial" w:cs="Arial"/>
          <w:sz w:val="18"/>
        </w:rPr>
      </w:pPr>
      <w:r w:rsidRPr="00062838">
        <w:rPr>
          <w:rFonts w:ascii="Arial" w:hAnsi="Arial" w:cs="Arial"/>
          <w:sz w:val="18"/>
        </w:rPr>
        <w:t>Materiał rozbiórkowy powinien być ładowany bezpośrednio do samochodów. Jednakże, ze względu na duże gabaryty może zajść konieczność pocięcia lub rozkruszenia materiału przed załadowaniem na samochody, ze względu na konieczność zachowania odpowiednich gabarytów i ciężaru podczas transportu.</w:t>
      </w:r>
    </w:p>
    <w:p w:rsidR="001F0831" w:rsidRPr="005C3E5E" w:rsidRDefault="001F0831" w:rsidP="001F0831">
      <w:pPr>
        <w:pStyle w:val="sstnromalny"/>
        <w:spacing w:line="264" w:lineRule="auto"/>
        <w:jc w:val="both"/>
        <w:rPr>
          <w:rFonts w:ascii="Arial" w:hAnsi="Arial" w:cs="Arial"/>
          <w:sz w:val="18"/>
        </w:rPr>
      </w:pPr>
      <w:r w:rsidRPr="005C3E5E">
        <w:rPr>
          <w:rFonts w:ascii="Arial" w:hAnsi="Arial" w:cs="Arial"/>
          <w:sz w:val="18"/>
        </w:rPr>
        <w:t>Doły (wykopy) powstałe po rozbiórkach znajdujące się w miejscach, gdzie zgodnie z Dokumentacją Projektową będą wykonane wykopy drogowe, powinny być tymczasowo zabezpieczone. W szczególności należy zapobiec gromadzeniu się w nich wody opadowej.</w:t>
      </w:r>
    </w:p>
    <w:p w:rsidR="001F0831" w:rsidRPr="005C3E5E" w:rsidRDefault="001F0831" w:rsidP="001F0831">
      <w:pPr>
        <w:pStyle w:val="sstnromalny"/>
        <w:spacing w:line="264" w:lineRule="auto"/>
        <w:jc w:val="both"/>
        <w:rPr>
          <w:rFonts w:ascii="Arial" w:hAnsi="Arial" w:cs="Arial"/>
          <w:sz w:val="18"/>
        </w:rPr>
      </w:pPr>
      <w:r w:rsidRPr="005C3E5E">
        <w:rPr>
          <w:rFonts w:ascii="Arial" w:hAnsi="Arial" w:cs="Arial"/>
          <w:sz w:val="18"/>
        </w:rPr>
        <w:t>Doły w miejscach, gdzie nie przewiduje się wykonania wykopów drogowych należy wypełnić, warstwami, odpowiednim gruntem do poziomu otaczającego terenu i zagęścić zgodnie z wymaganiami określonymi w STWiORB dotyczącego robót ziemnych.</w:t>
      </w:r>
    </w:p>
    <w:p w:rsidR="001F0831" w:rsidRDefault="001F0831" w:rsidP="001F0831">
      <w:pPr>
        <w:pStyle w:val="sstnromalny"/>
        <w:spacing w:line="264" w:lineRule="auto"/>
        <w:jc w:val="both"/>
        <w:rPr>
          <w:rFonts w:ascii="Arial" w:hAnsi="Arial" w:cs="Arial"/>
          <w:sz w:val="18"/>
        </w:rPr>
      </w:pPr>
      <w:r w:rsidRPr="005C3E5E">
        <w:rPr>
          <w:rFonts w:ascii="Arial" w:hAnsi="Arial" w:cs="Arial"/>
          <w:sz w:val="18"/>
        </w:rPr>
        <w:t xml:space="preserve">Wszystkie elementy stanowiące własność Zamawiającego, możliwe do powtórnego wykorzystania, Wykonawca powinien przewieźć je na miejsce wskazane przez Zamawiającego. </w:t>
      </w:r>
    </w:p>
    <w:p w:rsidR="001F0831" w:rsidRDefault="001F0831" w:rsidP="001F0831">
      <w:pPr>
        <w:pStyle w:val="sstnromalny"/>
        <w:spacing w:line="264" w:lineRule="auto"/>
        <w:jc w:val="both"/>
        <w:rPr>
          <w:rFonts w:ascii="Arial" w:hAnsi="Arial" w:cs="Arial"/>
          <w:sz w:val="18"/>
        </w:rPr>
      </w:pPr>
      <w:r>
        <w:rPr>
          <w:rFonts w:ascii="Arial" w:hAnsi="Arial" w:cs="Arial"/>
          <w:sz w:val="18"/>
        </w:rPr>
        <w:t>Rozebraną tabliczkę zabytkową należy otworzyć i uzupełnić o brakujące lub zniszczone elementy.</w:t>
      </w:r>
    </w:p>
    <w:p w:rsidR="001F0831" w:rsidRDefault="001F0831" w:rsidP="001F0831">
      <w:pPr>
        <w:pStyle w:val="sstnromalny"/>
        <w:spacing w:line="264" w:lineRule="auto"/>
        <w:jc w:val="both"/>
        <w:rPr>
          <w:rFonts w:ascii="Arial" w:hAnsi="Arial" w:cs="Arial"/>
          <w:sz w:val="18"/>
        </w:rPr>
      </w:pPr>
    </w:p>
    <w:p w:rsidR="001F0831" w:rsidRPr="00062838" w:rsidRDefault="001F0831" w:rsidP="001F0831">
      <w:pPr>
        <w:pStyle w:val="sstnromalny"/>
        <w:spacing w:line="264" w:lineRule="auto"/>
        <w:jc w:val="both"/>
        <w:rPr>
          <w:rFonts w:ascii="Arial" w:hAnsi="Arial" w:cs="Arial"/>
          <w:sz w:val="18"/>
        </w:rPr>
      </w:pPr>
      <w:r w:rsidRPr="00062838">
        <w:rPr>
          <w:rFonts w:ascii="Arial" w:hAnsi="Arial" w:cs="Arial"/>
          <w:sz w:val="18"/>
        </w:rPr>
        <w:t>Wszystkie pozostałem materiały z rozbiórki muszą być od razu po demontażu ładowane samochody i na wywiezione poza teren budowy na składowisko Wykonawcy. Materiały rozbiórkowe muszą być transportowane w sposób niezagrażający środowisku, czyli na samochodach o nośności i gabarytach dostoswanych do rozebranych elementów, przykryte szczelnie plandekami, by nie powodować pylenia. Dopiero na składowisku Wykonawcy, z zachowaniem wszystkich norm bezpieczeństwa i BHP, w tym z zabezpieczeniem tegoż składowiska przed pyleniem, przedostaniem się substancji niebezpiecznych do gruntu itp., przeszkoleni pracownicy będą mogli dokonać segregacji odpadów i ew. dalszego wywiedzenia na uprawnione (dysponujące właściwym certyfikatem dla utylizacji danego typu odpadów) wysypisko.</w:t>
      </w:r>
    </w:p>
    <w:p w:rsidR="001F0831" w:rsidRPr="00062838" w:rsidRDefault="001F0831" w:rsidP="001F0831">
      <w:pPr>
        <w:pStyle w:val="sstnromalny"/>
        <w:spacing w:line="264" w:lineRule="auto"/>
        <w:jc w:val="both"/>
        <w:rPr>
          <w:rFonts w:ascii="Arial" w:hAnsi="Arial" w:cs="Arial"/>
          <w:sz w:val="18"/>
        </w:rPr>
      </w:pPr>
      <w:r w:rsidRPr="00062838">
        <w:rPr>
          <w:rFonts w:ascii="Arial" w:hAnsi="Arial" w:cs="Arial"/>
          <w:sz w:val="18"/>
        </w:rPr>
        <w:t>Rozebrany gruz oraz grunt zanieczyszczony, zmieszany z gruzem będzie wywożony samochodami samowyładowczymi na składowisko Wykowany. Samochody samowyładowcze będą musiały być wymożone w plandeki zabezpieczające przed przedostaniem się pyłów oraz większych fragmentów na ulice w trakcie transportu. Na składowisku Wykonawcy fragmenty żelbetowe zostaną rozkruszone i wydobyte z nich zostanie zbrojenie stalowe.  Grunt zanieczyszczony zostanie przesiany. Odpady z gruzu trafią do utylizacji, a elementy stalowe trafią na złom.</w:t>
      </w:r>
    </w:p>
    <w:p w:rsidR="001F0831" w:rsidRPr="00062838" w:rsidRDefault="001F0831" w:rsidP="001F0831">
      <w:pPr>
        <w:pStyle w:val="sstnromalny"/>
        <w:spacing w:line="264" w:lineRule="auto"/>
        <w:jc w:val="both"/>
        <w:rPr>
          <w:rFonts w:ascii="Arial" w:hAnsi="Arial" w:cs="Arial"/>
          <w:sz w:val="18"/>
        </w:rPr>
      </w:pPr>
      <w:r w:rsidRPr="00062838">
        <w:rPr>
          <w:rFonts w:ascii="Arial" w:hAnsi="Arial" w:cs="Arial"/>
          <w:sz w:val="18"/>
        </w:rPr>
        <w:t xml:space="preserve">Rozebrane elementy stalowe, np. balustrady i bariery, wpust żeliwne itp. elementy stalowe, żelazne lub żeliwne zostaną pocięte do gabarytów umożliwiających transport i wywiezione na złom. </w:t>
      </w:r>
    </w:p>
    <w:p w:rsidR="001F0831" w:rsidRPr="005C3E5E" w:rsidRDefault="001F0831" w:rsidP="00834377">
      <w:pPr>
        <w:pStyle w:val="sstnromalny"/>
        <w:spacing w:line="264" w:lineRule="auto"/>
        <w:jc w:val="both"/>
        <w:rPr>
          <w:rFonts w:ascii="Arial" w:hAnsi="Arial" w:cs="Arial"/>
          <w:sz w:val="18"/>
        </w:rPr>
      </w:pPr>
    </w:p>
    <w:p w:rsidR="00063D27" w:rsidRPr="005C3E5E" w:rsidRDefault="00063D27" w:rsidP="00256E4A">
      <w:pPr>
        <w:pStyle w:val="SSTnagowek2"/>
      </w:pPr>
      <w:r w:rsidRPr="005C3E5E">
        <w:t xml:space="preserve">Kontrola jakości robót. </w:t>
      </w:r>
    </w:p>
    <w:p w:rsidR="00063D27" w:rsidRPr="005C3E5E" w:rsidRDefault="00063D27" w:rsidP="00834377">
      <w:pPr>
        <w:pStyle w:val="sstnromalny"/>
        <w:spacing w:line="264" w:lineRule="auto"/>
        <w:jc w:val="both"/>
        <w:rPr>
          <w:rFonts w:ascii="Arial" w:hAnsi="Arial" w:cs="Arial"/>
          <w:sz w:val="18"/>
        </w:rPr>
      </w:pPr>
      <w:r w:rsidRPr="005C3E5E">
        <w:rPr>
          <w:rFonts w:ascii="Arial" w:hAnsi="Arial" w:cs="Arial"/>
          <w:sz w:val="18"/>
        </w:rPr>
        <w:t>Musi być zgodna z DM.00.00.00.</w:t>
      </w:r>
    </w:p>
    <w:p w:rsidR="00063D27" w:rsidRPr="005C3E5E" w:rsidRDefault="00063D27" w:rsidP="00834377">
      <w:pPr>
        <w:pStyle w:val="sstnromalny"/>
        <w:spacing w:line="264" w:lineRule="auto"/>
        <w:jc w:val="both"/>
        <w:rPr>
          <w:rFonts w:ascii="Arial" w:hAnsi="Arial" w:cs="Arial"/>
          <w:sz w:val="18"/>
        </w:rPr>
      </w:pPr>
      <w:r w:rsidRPr="005C3E5E">
        <w:rPr>
          <w:rFonts w:ascii="Arial" w:hAnsi="Arial" w:cs="Arial"/>
          <w:sz w:val="18"/>
        </w:rPr>
        <w:t xml:space="preserve">Odbioru dokonuje Inżynier na podstawie zgłoszenia kierownika budowy. </w:t>
      </w:r>
    </w:p>
    <w:p w:rsidR="00063D27" w:rsidRPr="005C3E5E" w:rsidRDefault="00063D27" w:rsidP="00834377">
      <w:pPr>
        <w:pStyle w:val="sstnromalny"/>
        <w:spacing w:line="264" w:lineRule="auto"/>
        <w:jc w:val="both"/>
        <w:rPr>
          <w:rFonts w:ascii="Arial" w:hAnsi="Arial" w:cs="Arial"/>
          <w:sz w:val="18"/>
        </w:rPr>
      </w:pPr>
      <w:r w:rsidRPr="005C3E5E">
        <w:rPr>
          <w:rFonts w:ascii="Arial" w:hAnsi="Arial" w:cs="Arial"/>
          <w:sz w:val="18"/>
        </w:rPr>
        <w:t>Sprawdzeniu podlega zgodność prowadzenia robót z Projektem technologii</w:t>
      </w:r>
      <w:r w:rsidR="00AE71FA" w:rsidRPr="005C3E5E">
        <w:rPr>
          <w:rFonts w:ascii="Arial" w:hAnsi="Arial" w:cs="Arial"/>
          <w:sz w:val="18"/>
        </w:rPr>
        <w:t xml:space="preserve"> i </w:t>
      </w:r>
      <w:r w:rsidRPr="005C3E5E">
        <w:rPr>
          <w:rFonts w:ascii="Arial" w:hAnsi="Arial" w:cs="Arial"/>
          <w:sz w:val="18"/>
        </w:rPr>
        <w:t>organizacji robót rozbiórkowych.</w:t>
      </w:r>
    </w:p>
    <w:p w:rsidR="00063D27" w:rsidRPr="005C3E5E" w:rsidRDefault="00063D27" w:rsidP="00256E4A">
      <w:pPr>
        <w:pStyle w:val="SSTnagowek2"/>
      </w:pPr>
      <w:r w:rsidRPr="005C3E5E">
        <w:t xml:space="preserve">Obmiar robót. </w:t>
      </w:r>
    </w:p>
    <w:p w:rsidR="00276507" w:rsidRDefault="00063D27" w:rsidP="00834377">
      <w:pPr>
        <w:pStyle w:val="sstnromalny"/>
        <w:spacing w:line="264" w:lineRule="auto"/>
        <w:jc w:val="both"/>
        <w:rPr>
          <w:rFonts w:ascii="Arial" w:hAnsi="Arial" w:cs="Arial"/>
          <w:sz w:val="18"/>
        </w:rPr>
      </w:pPr>
      <w:r w:rsidRPr="005C3E5E">
        <w:rPr>
          <w:rFonts w:ascii="Arial" w:hAnsi="Arial" w:cs="Arial"/>
          <w:sz w:val="18"/>
        </w:rPr>
        <w:t>Jednostką obmiaru jest</w:t>
      </w:r>
      <w:r w:rsidR="00B92F6C" w:rsidRPr="005C3E5E">
        <w:rPr>
          <w:rFonts w:ascii="Arial" w:hAnsi="Arial" w:cs="Arial"/>
          <w:sz w:val="18"/>
        </w:rPr>
        <w:t>:</w:t>
      </w:r>
    </w:p>
    <w:tbl>
      <w:tblPr>
        <w:tblStyle w:val="Tabela-Siatk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905"/>
        <w:gridCol w:w="1621"/>
      </w:tblGrid>
      <w:tr w:rsidR="00157F23" w:rsidRPr="00157F23" w:rsidTr="00157F23">
        <w:tc>
          <w:tcPr>
            <w:tcW w:w="7905" w:type="dxa"/>
          </w:tcPr>
          <w:p w:rsidR="00157F23" w:rsidRPr="00157F23" w:rsidRDefault="00157F23" w:rsidP="00157F23">
            <w:pPr>
              <w:pStyle w:val="sstnromalny"/>
              <w:numPr>
                <w:ilvl w:val="0"/>
                <w:numId w:val="251"/>
              </w:numPr>
              <w:spacing w:line="264" w:lineRule="auto"/>
              <w:rPr>
                <w:rFonts w:ascii="Arial" w:hAnsi="Arial" w:cs="Arial"/>
                <w:sz w:val="18"/>
              </w:rPr>
            </w:pPr>
            <w:r w:rsidRPr="00157F23">
              <w:rPr>
                <w:rFonts w:ascii="Arial" w:hAnsi="Arial" w:cs="Arial"/>
                <w:sz w:val="18"/>
              </w:rPr>
              <w:t>Demontaż stalowych balustrady z wywiezieniem do utylizacji</w:t>
            </w:r>
          </w:p>
        </w:tc>
        <w:tc>
          <w:tcPr>
            <w:tcW w:w="1621" w:type="dxa"/>
          </w:tcPr>
          <w:p w:rsidR="00157F23" w:rsidRPr="00157F23" w:rsidRDefault="00157F23" w:rsidP="00157F23">
            <w:pPr>
              <w:pStyle w:val="sstnromalny"/>
              <w:numPr>
                <w:ilvl w:val="0"/>
                <w:numId w:val="251"/>
              </w:numPr>
              <w:spacing w:line="264" w:lineRule="auto"/>
              <w:rPr>
                <w:rFonts w:ascii="Arial" w:hAnsi="Arial" w:cs="Arial"/>
                <w:sz w:val="18"/>
              </w:rPr>
            </w:pPr>
            <w:r w:rsidRPr="00157F23">
              <w:rPr>
                <w:rFonts w:ascii="Arial" w:hAnsi="Arial" w:cs="Arial"/>
                <w:sz w:val="18"/>
              </w:rPr>
              <w:t>t</w:t>
            </w:r>
          </w:p>
        </w:tc>
      </w:tr>
      <w:tr w:rsidR="00157F23" w:rsidRPr="00157F23" w:rsidTr="00157F23">
        <w:tc>
          <w:tcPr>
            <w:tcW w:w="7905" w:type="dxa"/>
          </w:tcPr>
          <w:p w:rsidR="00157F23" w:rsidRPr="00157F23" w:rsidRDefault="00157F23" w:rsidP="00157F23">
            <w:pPr>
              <w:pStyle w:val="sstnromalny"/>
              <w:numPr>
                <w:ilvl w:val="0"/>
                <w:numId w:val="251"/>
              </w:numPr>
              <w:spacing w:line="264" w:lineRule="auto"/>
              <w:rPr>
                <w:rFonts w:ascii="Arial" w:hAnsi="Arial" w:cs="Arial"/>
                <w:sz w:val="18"/>
              </w:rPr>
            </w:pPr>
            <w:r w:rsidRPr="00157F23">
              <w:rPr>
                <w:rFonts w:ascii="Arial" w:hAnsi="Arial" w:cs="Arial"/>
                <w:sz w:val="18"/>
              </w:rPr>
              <w:t>Frezowanie nawierzchni asfaltowych na gr. 20 cm na dojazdach do obiektu z wywiezieniem frezowiny samochodami samowyładowczymi na składowisko wskazań przez Inżyniera</w:t>
            </w:r>
          </w:p>
        </w:tc>
        <w:tc>
          <w:tcPr>
            <w:tcW w:w="1621" w:type="dxa"/>
          </w:tcPr>
          <w:p w:rsidR="00157F23" w:rsidRPr="00157F23" w:rsidRDefault="00157F23" w:rsidP="00157F23">
            <w:pPr>
              <w:pStyle w:val="sstnromalny"/>
              <w:numPr>
                <w:ilvl w:val="0"/>
                <w:numId w:val="251"/>
              </w:numPr>
              <w:spacing w:line="264" w:lineRule="auto"/>
              <w:rPr>
                <w:rFonts w:ascii="Arial" w:hAnsi="Arial" w:cs="Arial"/>
                <w:sz w:val="18"/>
              </w:rPr>
            </w:pPr>
            <w:r w:rsidRPr="00157F23">
              <w:rPr>
                <w:rFonts w:ascii="Arial" w:hAnsi="Arial" w:cs="Arial"/>
                <w:sz w:val="18"/>
              </w:rPr>
              <w:t>m2</w:t>
            </w:r>
          </w:p>
        </w:tc>
      </w:tr>
      <w:tr w:rsidR="00157F23" w:rsidRPr="00157F23" w:rsidTr="00157F23">
        <w:tc>
          <w:tcPr>
            <w:tcW w:w="7905" w:type="dxa"/>
          </w:tcPr>
          <w:p w:rsidR="00157F23" w:rsidRPr="00157F23" w:rsidRDefault="00157F23" w:rsidP="00157F23">
            <w:pPr>
              <w:pStyle w:val="sstnromalny"/>
              <w:numPr>
                <w:ilvl w:val="0"/>
                <w:numId w:val="251"/>
              </w:numPr>
              <w:spacing w:line="264" w:lineRule="auto"/>
              <w:rPr>
                <w:rFonts w:ascii="Arial" w:hAnsi="Arial" w:cs="Arial"/>
                <w:sz w:val="18"/>
              </w:rPr>
            </w:pPr>
            <w:r w:rsidRPr="00157F23">
              <w:rPr>
                <w:rFonts w:ascii="Arial" w:hAnsi="Arial" w:cs="Arial"/>
                <w:sz w:val="18"/>
              </w:rPr>
              <w:t>Frezowanie nawierzchni asfaltowych na gr. 10 cm na moście  z wywiezieniem frezowiny samochodami samowyładowczymi na składowisko wskazań przez Inżyniera</w:t>
            </w:r>
          </w:p>
        </w:tc>
        <w:tc>
          <w:tcPr>
            <w:tcW w:w="1621" w:type="dxa"/>
          </w:tcPr>
          <w:p w:rsidR="00157F23" w:rsidRPr="00157F23" w:rsidRDefault="00157F23" w:rsidP="00157F23">
            <w:pPr>
              <w:pStyle w:val="sstnromalny"/>
              <w:numPr>
                <w:ilvl w:val="0"/>
                <w:numId w:val="251"/>
              </w:numPr>
              <w:spacing w:line="264" w:lineRule="auto"/>
              <w:rPr>
                <w:rFonts w:ascii="Arial" w:hAnsi="Arial" w:cs="Arial"/>
                <w:sz w:val="18"/>
              </w:rPr>
            </w:pPr>
            <w:r w:rsidRPr="00157F23">
              <w:rPr>
                <w:rFonts w:ascii="Arial" w:hAnsi="Arial" w:cs="Arial"/>
                <w:sz w:val="18"/>
              </w:rPr>
              <w:t>m2</w:t>
            </w:r>
          </w:p>
        </w:tc>
      </w:tr>
      <w:tr w:rsidR="00157F23" w:rsidRPr="00157F23" w:rsidTr="00157F23">
        <w:tc>
          <w:tcPr>
            <w:tcW w:w="7905" w:type="dxa"/>
          </w:tcPr>
          <w:p w:rsidR="00157F23" w:rsidRPr="00157F23" w:rsidRDefault="00157F23" w:rsidP="00157F23">
            <w:pPr>
              <w:pStyle w:val="sstnromalny"/>
              <w:numPr>
                <w:ilvl w:val="0"/>
                <w:numId w:val="251"/>
              </w:numPr>
              <w:spacing w:line="264" w:lineRule="auto"/>
              <w:rPr>
                <w:rFonts w:ascii="Arial" w:hAnsi="Arial" w:cs="Arial"/>
                <w:sz w:val="18"/>
              </w:rPr>
            </w:pPr>
            <w:r w:rsidRPr="00157F23">
              <w:rPr>
                <w:rFonts w:ascii="Arial" w:hAnsi="Arial" w:cs="Arial"/>
                <w:sz w:val="18"/>
              </w:rPr>
              <w:t>Rozebranie podbudowy z kruszywa kamiennego pod jezdnią o grubości 20 cm z wywiezieniem materiałów rozbiórkowych na składowisko Wykonawcy</w:t>
            </w:r>
          </w:p>
        </w:tc>
        <w:tc>
          <w:tcPr>
            <w:tcW w:w="1621" w:type="dxa"/>
          </w:tcPr>
          <w:p w:rsidR="00157F23" w:rsidRPr="00157F23" w:rsidRDefault="00157F23" w:rsidP="00157F23">
            <w:pPr>
              <w:pStyle w:val="sstnromalny"/>
              <w:numPr>
                <w:ilvl w:val="0"/>
                <w:numId w:val="251"/>
              </w:numPr>
              <w:spacing w:line="264" w:lineRule="auto"/>
              <w:rPr>
                <w:rFonts w:ascii="Arial" w:hAnsi="Arial" w:cs="Arial"/>
                <w:sz w:val="18"/>
              </w:rPr>
            </w:pPr>
            <w:r w:rsidRPr="00157F23">
              <w:rPr>
                <w:rFonts w:ascii="Arial" w:hAnsi="Arial" w:cs="Arial"/>
                <w:sz w:val="18"/>
              </w:rPr>
              <w:t>m2</w:t>
            </w:r>
          </w:p>
        </w:tc>
      </w:tr>
      <w:tr w:rsidR="00157F23" w:rsidRPr="00157F23" w:rsidTr="00157F23">
        <w:tc>
          <w:tcPr>
            <w:tcW w:w="7905" w:type="dxa"/>
          </w:tcPr>
          <w:p w:rsidR="00157F23" w:rsidRPr="00157F23" w:rsidRDefault="00157F23" w:rsidP="00157F23">
            <w:pPr>
              <w:pStyle w:val="sstnromalny"/>
              <w:numPr>
                <w:ilvl w:val="0"/>
                <w:numId w:val="251"/>
              </w:numPr>
              <w:spacing w:line="264" w:lineRule="auto"/>
              <w:rPr>
                <w:rFonts w:ascii="Arial" w:hAnsi="Arial" w:cs="Arial"/>
                <w:sz w:val="18"/>
              </w:rPr>
            </w:pPr>
            <w:r w:rsidRPr="00157F23">
              <w:rPr>
                <w:rFonts w:ascii="Arial" w:hAnsi="Arial" w:cs="Arial"/>
                <w:sz w:val="18"/>
              </w:rPr>
              <w:t>Rozebranie nawierzchni z kostki betonowej z wywiezieniem materiałów rozbiórkowych na składowisko Wykonawcy</w:t>
            </w:r>
          </w:p>
        </w:tc>
        <w:tc>
          <w:tcPr>
            <w:tcW w:w="1621" w:type="dxa"/>
          </w:tcPr>
          <w:p w:rsidR="00157F23" w:rsidRPr="00157F23" w:rsidRDefault="00157F23" w:rsidP="00157F23">
            <w:pPr>
              <w:pStyle w:val="sstnromalny"/>
              <w:numPr>
                <w:ilvl w:val="0"/>
                <w:numId w:val="251"/>
              </w:numPr>
              <w:spacing w:line="264" w:lineRule="auto"/>
              <w:rPr>
                <w:rFonts w:ascii="Arial" w:hAnsi="Arial" w:cs="Arial"/>
                <w:sz w:val="18"/>
              </w:rPr>
            </w:pPr>
            <w:r w:rsidRPr="00157F23">
              <w:rPr>
                <w:rFonts w:ascii="Arial" w:hAnsi="Arial" w:cs="Arial"/>
                <w:sz w:val="18"/>
              </w:rPr>
              <w:t>m2</w:t>
            </w:r>
          </w:p>
        </w:tc>
      </w:tr>
      <w:tr w:rsidR="00157F23" w:rsidRPr="00157F23" w:rsidTr="00157F23">
        <w:tc>
          <w:tcPr>
            <w:tcW w:w="7905" w:type="dxa"/>
          </w:tcPr>
          <w:p w:rsidR="00157F23" w:rsidRPr="00157F23" w:rsidRDefault="00157F23" w:rsidP="00157F23">
            <w:pPr>
              <w:pStyle w:val="sstnromalny"/>
              <w:numPr>
                <w:ilvl w:val="0"/>
                <w:numId w:val="251"/>
              </w:numPr>
              <w:spacing w:line="264" w:lineRule="auto"/>
              <w:rPr>
                <w:rFonts w:ascii="Arial" w:hAnsi="Arial" w:cs="Arial"/>
                <w:sz w:val="18"/>
              </w:rPr>
            </w:pPr>
            <w:r w:rsidRPr="00157F23">
              <w:rPr>
                <w:rFonts w:ascii="Arial" w:hAnsi="Arial" w:cs="Arial"/>
                <w:sz w:val="18"/>
              </w:rPr>
              <w:t>Rozebranie chodników z płyt betonowych cm na podsypce piaskowej z wywiezieniem materiałów rozbiórkowych na składowisko Wykonawcy</w:t>
            </w:r>
          </w:p>
        </w:tc>
        <w:tc>
          <w:tcPr>
            <w:tcW w:w="1621" w:type="dxa"/>
          </w:tcPr>
          <w:p w:rsidR="00157F23" w:rsidRPr="00157F23" w:rsidRDefault="00157F23" w:rsidP="00157F23">
            <w:pPr>
              <w:pStyle w:val="sstnromalny"/>
              <w:numPr>
                <w:ilvl w:val="0"/>
                <w:numId w:val="251"/>
              </w:numPr>
              <w:spacing w:line="264" w:lineRule="auto"/>
              <w:rPr>
                <w:rFonts w:ascii="Arial" w:hAnsi="Arial" w:cs="Arial"/>
                <w:sz w:val="18"/>
              </w:rPr>
            </w:pPr>
            <w:r w:rsidRPr="00157F23">
              <w:rPr>
                <w:rFonts w:ascii="Arial" w:hAnsi="Arial" w:cs="Arial"/>
                <w:sz w:val="18"/>
              </w:rPr>
              <w:t>m2</w:t>
            </w:r>
          </w:p>
        </w:tc>
      </w:tr>
      <w:tr w:rsidR="00157F23" w:rsidRPr="00157F23" w:rsidTr="00157F23">
        <w:tc>
          <w:tcPr>
            <w:tcW w:w="7905" w:type="dxa"/>
          </w:tcPr>
          <w:p w:rsidR="00157F23" w:rsidRPr="00157F23" w:rsidRDefault="00157F23" w:rsidP="00157F23">
            <w:pPr>
              <w:pStyle w:val="sstnromalny"/>
              <w:numPr>
                <w:ilvl w:val="0"/>
                <w:numId w:val="251"/>
              </w:numPr>
              <w:spacing w:line="264" w:lineRule="auto"/>
              <w:rPr>
                <w:rFonts w:ascii="Arial" w:hAnsi="Arial" w:cs="Arial"/>
                <w:sz w:val="18"/>
              </w:rPr>
            </w:pPr>
            <w:r w:rsidRPr="00157F23">
              <w:rPr>
                <w:rFonts w:ascii="Arial" w:hAnsi="Arial" w:cs="Arial"/>
                <w:sz w:val="18"/>
              </w:rPr>
              <w:t>Rozebranie krawężników betonowych z wywiezieniem materiałów rozbiórkowych na składowisko Wykonawcy</w:t>
            </w:r>
          </w:p>
        </w:tc>
        <w:tc>
          <w:tcPr>
            <w:tcW w:w="1621" w:type="dxa"/>
          </w:tcPr>
          <w:p w:rsidR="00157F23" w:rsidRPr="00157F23" w:rsidRDefault="00157F23" w:rsidP="00157F23">
            <w:pPr>
              <w:pStyle w:val="sstnromalny"/>
              <w:numPr>
                <w:ilvl w:val="0"/>
                <w:numId w:val="251"/>
              </w:numPr>
              <w:spacing w:line="264" w:lineRule="auto"/>
              <w:rPr>
                <w:rFonts w:ascii="Arial" w:hAnsi="Arial" w:cs="Arial"/>
                <w:sz w:val="18"/>
              </w:rPr>
            </w:pPr>
            <w:r w:rsidRPr="00157F23">
              <w:rPr>
                <w:rFonts w:ascii="Arial" w:hAnsi="Arial" w:cs="Arial"/>
                <w:sz w:val="18"/>
              </w:rPr>
              <w:t>m</w:t>
            </w:r>
          </w:p>
        </w:tc>
      </w:tr>
      <w:tr w:rsidR="00157F23" w:rsidRPr="00157F23" w:rsidTr="00157F23">
        <w:tc>
          <w:tcPr>
            <w:tcW w:w="7905" w:type="dxa"/>
          </w:tcPr>
          <w:p w:rsidR="00157F23" w:rsidRPr="00157F23" w:rsidRDefault="00157F23" w:rsidP="00157F23">
            <w:pPr>
              <w:pStyle w:val="sstnromalny"/>
              <w:numPr>
                <w:ilvl w:val="0"/>
                <w:numId w:val="251"/>
              </w:numPr>
              <w:spacing w:line="264" w:lineRule="auto"/>
              <w:rPr>
                <w:rFonts w:ascii="Arial" w:hAnsi="Arial" w:cs="Arial"/>
                <w:sz w:val="18"/>
              </w:rPr>
            </w:pPr>
            <w:r w:rsidRPr="00157F23">
              <w:rPr>
                <w:rFonts w:ascii="Arial" w:hAnsi="Arial" w:cs="Arial"/>
                <w:sz w:val="18"/>
              </w:rPr>
              <w:t>Zdjęcie starej izolacji z wywiezieniem materiałów rozbiórkowych na składowisko Wykonawcy</w:t>
            </w:r>
          </w:p>
        </w:tc>
        <w:tc>
          <w:tcPr>
            <w:tcW w:w="1621" w:type="dxa"/>
          </w:tcPr>
          <w:p w:rsidR="00157F23" w:rsidRPr="00157F23" w:rsidRDefault="00157F23" w:rsidP="00157F23">
            <w:pPr>
              <w:pStyle w:val="sstnromalny"/>
              <w:numPr>
                <w:ilvl w:val="0"/>
                <w:numId w:val="251"/>
              </w:numPr>
              <w:spacing w:line="264" w:lineRule="auto"/>
              <w:rPr>
                <w:rFonts w:ascii="Arial" w:hAnsi="Arial" w:cs="Arial"/>
                <w:sz w:val="18"/>
              </w:rPr>
            </w:pPr>
            <w:r w:rsidRPr="00157F23">
              <w:rPr>
                <w:rFonts w:ascii="Arial" w:hAnsi="Arial" w:cs="Arial"/>
                <w:sz w:val="18"/>
              </w:rPr>
              <w:t>m2</w:t>
            </w:r>
          </w:p>
        </w:tc>
      </w:tr>
      <w:tr w:rsidR="00157F23" w:rsidRPr="00157F23" w:rsidTr="00157F23">
        <w:tc>
          <w:tcPr>
            <w:tcW w:w="7905" w:type="dxa"/>
          </w:tcPr>
          <w:p w:rsidR="00157F23" w:rsidRPr="00157F23" w:rsidRDefault="00157F23" w:rsidP="00157F23">
            <w:pPr>
              <w:pStyle w:val="sstnromalny"/>
              <w:numPr>
                <w:ilvl w:val="0"/>
                <w:numId w:val="251"/>
              </w:numPr>
              <w:spacing w:line="264" w:lineRule="auto"/>
              <w:rPr>
                <w:rFonts w:ascii="Arial" w:hAnsi="Arial" w:cs="Arial"/>
                <w:sz w:val="18"/>
              </w:rPr>
            </w:pPr>
            <w:r w:rsidRPr="00157F23">
              <w:rPr>
                <w:rFonts w:ascii="Arial" w:hAnsi="Arial" w:cs="Arial"/>
                <w:sz w:val="18"/>
              </w:rPr>
              <w:t>Demontaż krawężników na moście z wywiezieniem materiałów rozbiórkowych na składowisko Wykonawcy</w:t>
            </w:r>
          </w:p>
        </w:tc>
        <w:tc>
          <w:tcPr>
            <w:tcW w:w="1621" w:type="dxa"/>
          </w:tcPr>
          <w:p w:rsidR="00157F23" w:rsidRPr="00157F23" w:rsidRDefault="00157F23" w:rsidP="00157F23">
            <w:pPr>
              <w:pStyle w:val="sstnromalny"/>
              <w:numPr>
                <w:ilvl w:val="0"/>
                <w:numId w:val="251"/>
              </w:numPr>
              <w:spacing w:line="264" w:lineRule="auto"/>
              <w:rPr>
                <w:rFonts w:ascii="Arial" w:hAnsi="Arial" w:cs="Arial"/>
                <w:sz w:val="18"/>
              </w:rPr>
            </w:pPr>
            <w:r w:rsidRPr="00157F23">
              <w:rPr>
                <w:rFonts w:ascii="Arial" w:hAnsi="Arial" w:cs="Arial"/>
                <w:sz w:val="18"/>
              </w:rPr>
              <w:t>m</w:t>
            </w:r>
          </w:p>
        </w:tc>
      </w:tr>
      <w:tr w:rsidR="00157F23" w:rsidRPr="00157F23" w:rsidTr="00157F23">
        <w:tc>
          <w:tcPr>
            <w:tcW w:w="7905" w:type="dxa"/>
          </w:tcPr>
          <w:p w:rsidR="00157F23" w:rsidRPr="00157F23" w:rsidRDefault="00157F23" w:rsidP="00157F23">
            <w:pPr>
              <w:pStyle w:val="sstnromalny"/>
              <w:numPr>
                <w:ilvl w:val="0"/>
                <w:numId w:val="251"/>
              </w:numPr>
              <w:spacing w:line="264" w:lineRule="auto"/>
              <w:rPr>
                <w:rFonts w:ascii="Arial" w:hAnsi="Arial" w:cs="Arial"/>
                <w:sz w:val="18"/>
              </w:rPr>
            </w:pPr>
            <w:r w:rsidRPr="00157F23">
              <w:rPr>
                <w:rFonts w:ascii="Arial" w:hAnsi="Arial" w:cs="Arial"/>
                <w:sz w:val="18"/>
              </w:rPr>
              <w:t>Rozebranie elementów żelbetowych, betonowych i kamiennych</w:t>
            </w:r>
          </w:p>
        </w:tc>
        <w:tc>
          <w:tcPr>
            <w:tcW w:w="1621" w:type="dxa"/>
          </w:tcPr>
          <w:p w:rsidR="00157F23" w:rsidRPr="00157F23" w:rsidRDefault="00157F23" w:rsidP="00157F23">
            <w:pPr>
              <w:pStyle w:val="sstnromalny"/>
              <w:numPr>
                <w:ilvl w:val="0"/>
                <w:numId w:val="251"/>
              </w:numPr>
              <w:spacing w:line="264" w:lineRule="auto"/>
              <w:rPr>
                <w:rFonts w:ascii="Arial" w:hAnsi="Arial" w:cs="Arial"/>
                <w:sz w:val="18"/>
              </w:rPr>
            </w:pPr>
            <w:r w:rsidRPr="00157F23">
              <w:rPr>
                <w:rFonts w:ascii="Arial" w:hAnsi="Arial" w:cs="Arial"/>
                <w:sz w:val="18"/>
              </w:rPr>
              <w:t>m3</w:t>
            </w:r>
          </w:p>
        </w:tc>
      </w:tr>
      <w:tr w:rsidR="00157F23" w:rsidRPr="00157F23" w:rsidTr="00157F23">
        <w:tc>
          <w:tcPr>
            <w:tcW w:w="7905" w:type="dxa"/>
          </w:tcPr>
          <w:p w:rsidR="00157F23" w:rsidRPr="00157F23" w:rsidRDefault="00157F23" w:rsidP="00157F23">
            <w:pPr>
              <w:pStyle w:val="sstnromalny"/>
              <w:numPr>
                <w:ilvl w:val="0"/>
                <w:numId w:val="251"/>
              </w:numPr>
              <w:spacing w:line="264" w:lineRule="auto"/>
              <w:jc w:val="both"/>
              <w:rPr>
                <w:rFonts w:ascii="Arial" w:hAnsi="Arial" w:cs="Arial"/>
                <w:sz w:val="18"/>
              </w:rPr>
            </w:pPr>
            <w:r w:rsidRPr="00157F23">
              <w:rPr>
                <w:rFonts w:ascii="Arial" w:hAnsi="Arial" w:cs="Arial"/>
                <w:sz w:val="18"/>
              </w:rPr>
              <w:t>Rozebranie ogrodzeń do odtworzenia</w:t>
            </w:r>
          </w:p>
        </w:tc>
        <w:tc>
          <w:tcPr>
            <w:tcW w:w="1621" w:type="dxa"/>
          </w:tcPr>
          <w:p w:rsidR="00157F23" w:rsidRPr="00157F23" w:rsidRDefault="00157F23" w:rsidP="00157F23">
            <w:pPr>
              <w:pStyle w:val="sstnromalny"/>
              <w:numPr>
                <w:ilvl w:val="0"/>
                <w:numId w:val="251"/>
              </w:numPr>
              <w:spacing w:line="264" w:lineRule="auto"/>
              <w:jc w:val="both"/>
              <w:rPr>
                <w:rFonts w:ascii="Arial" w:hAnsi="Arial" w:cs="Arial"/>
                <w:sz w:val="18"/>
              </w:rPr>
            </w:pPr>
            <w:r w:rsidRPr="00157F23">
              <w:rPr>
                <w:rFonts w:ascii="Arial" w:hAnsi="Arial" w:cs="Arial"/>
                <w:sz w:val="18"/>
              </w:rPr>
              <w:t>m</w:t>
            </w:r>
          </w:p>
        </w:tc>
      </w:tr>
    </w:tbl>
    <w:p w:rsidR="00063D27" w:rsidRPr="005C3E5E" w:rsidRDefault="00161E51" w:rsidP="00256E4A">
      <w:pPr>
        <w:pStyle w:val="SSTnagowek2"/>
      </w:pPr>
      <w:r>
        <w:t>Odbiór końcowy</w:t>
      </w:r>
      <w:r w:rsidR="00063D27" w:rsidRPr="005C3E5E">
        <w:t xml:space="preserve"> </w:t>
      </w:r>
    </w:p>
    <w:p w:rsidR="00063D27" w:rsidRPr="005C3E5E" w:rsidRDefault="00063D27" w:rsidP="00834377">
      <w:pPr>
        <w:pStyle w:val="sstnromalny"/>
        <w:spacing w:line="264" w:lineRule="auto"/>
        <w:jc w:val="both"/>
        <w:rPr>
          <w:rFonts w:ascii="Arial" w:hAnsi="Arial" w:cs="Arial"/>
          <w:sz w:val="18"/>
        </w:rPr>
      </w:pPr>
      <w:r w:rsidRPr="005C3E5E">
        <w:rPr>
          <w:rFonts w:ascii="Arial" w:hAnsi="Arial" w:cs="Arial"/>
          <w:sz w:val="18"/>
        </w:rPr>
        <w:t>Odbiorom podlegają wszystkie roboty wymienione w niniejszej Szczegółowej Specyfikacji Technicznej według zasad podanych w normach</w:t>
      </w:r>
      <w:r w:rsidR="00AE71FA" w:rsidRPr="005C3E5E">
        <w:rPr>
          <w:rFonts w:ascii="Arial" w:hAnsi="Arial" w:cs="Arial"/>
          <w:sz w:val="18"/>
        </w:rPr>
        <w:t xml:space="preserve"> i </w:t>
      </w:r>
      <w:r w:rsidRPr="005C3E5E">
        <w:rPr>
          <w:rFonts w:ascii="Arial" w:hAnsi="Arial" w:cs="Arial"/>
          <w:sz w:val="18"/>
        </w:rPr>
        <w:t xml:space="preserve">STWiORB DM.00.00.00. </w:t>
      </w:r>
    </w:p>
    <w:p w:rsidR="00063D27" w:rsidRPr="005C3E5E" w:rsidRDefault="00063D27" w:rsidP="00256E4A">
      <w:pPr>
        <w:pStyle w:val="SSTnagowek2"/>
      </w:pPr>
      <w:r w:rsidRPr="005C3E5E">
        <w:t xml:space="preserve">Podstawa płatności. </w:t>
      </w:r>
    </w:p>
    <w:p w:rsidR="00063D27" w:rsidRPr="005C3E5E" w:rsidRDefault="00063D27" w:rsidP="00834377">
      <w:pPr>
        <w:pStyle w:val="sstnromalny"/>
        <w:spacing w:line="264" w:lineRule="auto"/>
        <w:jc w:val="both"/>
        <w:rPr>
          <w:rFonts w:ascii="Arial" w:hAnsi="Arial" w:cs="Arial"/>
          <w:sz w:val="18"/>
        </w:rPr>
      </w:pPr>
      <w:r w:rsidRPr="005C3E5E">
        <w:rPr>
          <w:rFonts w:ascii="Arial" w:hAnsi="Arial" w:cs="Arial"/>
          <w:sz w:val="18"/>
        </w:rPr>
        <w:t xml:space="preserve">Ogólne warunki płatności określone są w STWiORB DM.00.00.00. </w:t>
      </w:r>
    </w:p>
    <w:p w:rsidR="00063D27" w:rsidRPr="005C3E5E" w:rsidRDefault="00063D27" w:rsidP="00834377">
      <w:pPr>
        <w:pStyle w:val="sstnromalny"/>
        <w:spacing w:line="264" w:lineRule="auto"/>
        <w:jc w:val="both"/>
        <w:rPr>
          <w:rFonts w:ascii="Arial" w:hAnsi="Arial" w:cs="Arial"/>
          <w:sz w:val="18"/>
        </w:rPr>
      </w:pPr>
      <w:r w:rsidRPr="005C3E5E">
        <w:rPr>
          <w:rFonts w:ascii="Arial" w:hAnsi="Arial" w:cs="Arial"/>
          <w:sz w:val="18"/>
        </w:rPr>
        <w:t>Cena płatność uwzględnia zapewnienie niezbędnych czynników produkcji, prace pomiarowe</w:t>
      </w:r>
      <w:r w:rsidR="00AE71FA" w:rsidRPr="005C3E5E">
        <w:rPr>
          <w:rFonts w:ascii="Arial" w:hAnsi="Arial" w:cs="Arial"/>
          <w:sz w:val="18"/>
        </w:rPr>
        <w:t xml:space="preserve"> i </w:t>
      </w:r>
      <w:r w:rsidRPr="005C3E5E">
        <w:rPr>
          <w:rFonts w:ascii="Arial" w:hAnsi="Arial" w:cs="Arial"/>
          <w:sz w:val="18"/>
        </w:rPr>
        <w:t>przygotowawcze, oznakowanie</w:t>
      </w:r>
      <w:r w:rsidR="00AE71FA" w:rsidRPr="005C3E5E">
        <w:rPr>
          <w:rFonts w:ascii="Arial" w:hAnsi="Arial" w:cs="Arial"/>
          <w:sz w:val="18"/>
        </w:rPr>
        <w:t xml:space="preserve"> i </w:t>
      </w:r>
      <w:r w:rsidRPr="005C3E5E">
        <w:rPr>
          <w:rFonts w:ascii="Arial" w:hAnsi="Arial" w:cs="Arial"/>
          <w:sz w:val="18"/>
        </w:rPr>
        <w:t>zabezpieczenie robót, posegregowanie</w:t>
      </w:r>
      <w:r w:rsidR="00AE71FA" w:rsidRPr="005C3E5E">
        <w:rPr>
          <w:rFonts w:ascii="Arial" w:hAnsi="Arial" w:cs="Arial"/>
          <w:sz w:val="18"/>
        </w:rPr>
        <w:t xml:space="preserve"> i </w:t>
      </w:r>
      <w:r w:rsidRPr="005C3E5E">
        <w:rPr>
          <w:rFonts w:ascii="Arial" w:hAnsi="Arial" w:cs="Arial"/>
          <w:sz w:val="18"/>
        </w:rPr>
        <w:t>zabezpieczenie materiałów przeznaczonych do ponownego wbudowania, transport materiałów Zamawiającego na wskazane składowisko, a także odwóz</w:t>
      </w:r>
      <w:r w:rsidR="00AE71FA" w:rsidRPr="005C3E5E">
        <w:rPr>
          <w:rFonts w:ascii="Arial" w:hAnsi="Arial" w:cs="Arial"/>
          <w:sz w:val="18"/>
        </w:rPr>
        <w:t xml:space="preserve"> i </w:t>
      </w:r>
      <w:r w:rsidRPr="005C3E5E">
        <w:rPr>
          <w:rFonts w:ascii="Arial" w:hAnsi="Arial" w:cs="Arial"/>
          <w:sz w:val="18"/>
        </w:rPr>
        <w:t>utylizację materiałów z rozbiórki nienadających się do wbudowania</w:t>
      </w:r>
      <w:r w:rsidR="00AE71FA" w:rsidRPr="005C3E5E">
        <w:rPr>
          <w:rFonts w:ascii="Arial" w:hAnsi="Arial" w:cs="Arial"/>
          <w:sz w:val="18"/>
        </w:rPr>
        <w:t xml:space="preserve"> i </w:t>
      </w:r>
      <w:r w:rsidRPr="005C3E5E">
        <w:rPr>
          <w:rFonts w:ascii="Arial" w:hAnsi="Arial" w:cs="Arial"/>
          <w:sz w:val="18"/>
        </w:rPr>
        <w:t xml:space="preserve">uporządkowanie terenu. </w:t>
      </w:r>
    </w:p>
    <w:p w:rsidR="00063D27" w:rsidRPr="005C3E5E" w:rsidRDefault="00063D27" w:rsidP="00256E4A">
      <w:pPr>
        <w:pStyle w:val="SSTnagowek2"/>
      </w:pPr>
      <w:r w:rsidRPr="005C3E5E">
        <w:t xml:space="preserve">Przepisy związane. </w:t>
      </w:r>
    </w:p>
    <w:p w:rsidR="00063D27" w:rsidRPr="005C3E5E" w:rsidRDefault="00063D27" w:rsidP="00834377">
      <w:pPr>
        <w:pStyle w:val="sstnromalny"/>
        <w:spacing w:line="264" w:lineRule="auto"/>
        <w:ind w:firstLine="0"/>
        <w:jc w:val="both"/>
        <w:rPr>
          <w:rFonts w:ascii="Arial" w:hAnsi="Arial" w:cs="Arial"/>
          <w:sz w:val="18"/>
        </w:rPr>
      </w:pPr>
      <w:r w:rsidRPr="005C3E5E">
        <w:rPr>
          <w:rFonts w:ascii="Arial" w:hAnsi="Arial" w:cs="Arial"/>
          <w:sz w:val="18"/>
        </w:rPr>
        <w:t>Rozporządzenie Ministra Budownictwa</w:t>
      </w:r>
      <w:r w:rsidR="00AE71FA" w:rsidRPr="005C3E5E">
        <w:rPr>
          <w:rFonts w:ascii="Arial" w:hAnsi="Arial" w:cs="Arial"/>
          <w:sz w:val="18"/>
        </w:rPr>
        <w:t xml:space="preserve"> i </w:t>
      </w:r>
      <w:r w:rsidRPr="005C3E5E">
        <w:rPr>
          <w:rFonts w:ascii="Arial" w:hAnsi="Arial" w:cs="Arial"/>
          <w:sz w:val="18"/>
        </w:rPr>
        <w:t>Przemysłu Maszyn Budowlanych w sprawie bezpieczeństwa</w:t>
      </w:r>
      <w:r w:rsidR="00AE71FA" w:rsidRPr="005C3E5E">
        <w:rPr>
          <w:rFonts w:ascii="Arial" w:hAnsi="Arial" w:cs="Arial"/>
          <w:sz w:val="18"/>
        </w:rPr>
        <w:t xml:space="preserve"> i </w:t>
      </w:r>
      <w:r w:rsidRPr="005C3E5E">
        <w:rPr>
          <w:rFonts w:ascii="Arial" w:hAnsi="Arial" w:cs="Arial"/>
          <w:sz w:val="18"/>
        </w:rPr>
        <w:t>higieny pracy przy wykonywaniu robót budowlano-montażowych</w:t>
      </w:r>
      <w:r w:rsidR="00AE71FA" w:rsidRPr="005C3E5E">
        <w:rPr>
          <w:rFonts w:ascii="Arial" w:hAnsi="Arial" w:cs="Arial"/>
          <w:sz w:val="18"/>
        </w:rPr>
        <w:t xml:space="preserve"> i </w:t>
      </w:r>
      <w:r w:rsidRPr="005C3E5E">
        <w:rPr>
          <w:rFonts w:ascii="Arial" w:hAnsi="Arial" w:cs="Arial"/>
          <w:sz w:val="18"/>
        </w:rPr>
        <w:t>rozbiórkowych. Dziennik Ustaw Nr 13 z dnia 10 kwietnia 1972 r.</w:t>
      </w:r>
    </w:p>
    <w:p w:rsidR="00063D27" w:rsidRPr="005C3E5E" w:rsidRDefault="00063D27" w:rsidP="00834377">
      <w:pPr>
        <w:pStyle w:val="sstnromalny"/>
        <w:spacing w:line="264" w:lineRule="auto"/>
        <w:ind w:firstLine="0"/>
        <w:jc w:val="both"/>
        <w:rPr>
          <w:rFonts w:ascii="Arial" w:hAnsi="Arial" w:cs="Arial"/>
          <w:sz w:val="18"/>
        </w:rPr>
      </w:pPr>
      <w:r w:rsidRPr="005C3E5E">
        <w:rPr>
          <w:rFonts w:ascii="Arial" w:hAnsi="Arial" w:cs="Arial"/>
          <w:sz w:val="18"/>
        </w:rPr>
        <w:t>Instrukcja oznakowania robót prowadzonych w pasie drogowym. Załącznik do zarządzenia Ministrów Transportu</w:t>
      </w:r>
      <w:r w:rsidR="00AE71FA" w:rsidRPr="005C3E5E">
        <w:rPr>
          <w:rFonts w:ascii="Arial" w:hAnsi="Arial" w:cs="Arial"/>
          <w:sz w:val="18"/>
        </w:rPr>
        <w:t xml:space="preserve"> i </w:t>
      </w:r>
      <w:r w:rsidRPr="005C3E5E">
        <w:rPr>
          <w:rFonts w:ascii="Arial" w:hAnsi="Arial" w:cs="Arial"/>
          <w:sz w:val="18"/>
        </w:rPr>
        <w:t>Gospodarki Morskiej oraz Spraw Wewnętrznych Nr 184 z dn.1990r.</w:t>
      </w:r>
    </w:p>
    <w:p w:rsidR="00063D27" w:rsidRPr="005C3E5E" w:rsidRDefault="00063D27" w:rsidP="00834377">
      <w:pPr>
        <w:pStyle w:val="sstnromalny"/>
        <w:spacing w:line="264" w:lineRule="auto"/>
        <w:ind w:firstLine="0"/>
        <w:jc w:val="both"/>
        <w:rPr>
          <w:rFonts w:ascii="Arial" w:hAnsi="Arial" w:cs="Arial"/>
          <w:sz w:val="18"/>
        </w:rPr>
      </w:pPr>
      <w:r w:rsidRPr="005C3E5E">
        <w:rPr>
          <w:rFonts w:ascii="Arial" w:hAnsi="Arial" w:cs="Arial"/>
          <w:sz w:val="18"/>
        </w:rPr>
        <w:t>.</w:t>
      </w:r>
    </w:p>
    <w:p w:rsidR="00063D27" w:rsidRPr="005C3E5E" w:rsidRDefault="00063D27" w:rsidP="00834377">
      <w:pPr>
        <w:spacing w:line="264" w:lineRule="auto"/>
        <w:ind w:left="426" w:firstLine="709"/>
        <w:rPr>
          <w:rFonts w:ascii="Arial" w:hAnsi="Arial" w:cs="Arial"/>
          <w:sz w:val="18"/>
          <w:szCs w:val="18"/>
        </w:rPr>
      </w:pPr>
    </w:p>
    <w:p w:rsidR="00063D27" w:rsidRPr="005C3E5E" w:rsidRDefault="00063D27" w:rsidP="00834377">
      <w:pPr>
        <w:pStyle w:val="sstnromalny"/>
        <w:spacing w:line="264" w:lineRule="auto"/>
        <w:ind w:firstLine="0"/>
        <w:jc w:val="both"/>
        <w:rPr>
          <w:rFonts w:ascii="Arial" w:hAnsi="Arial" w:cs="Arial"/>
          <w:sz w:val="18"/>
        </w:rPr>
      </w:pPr>
    </w:p>
    <w:p w:rsidR="00063D27" w:rsidRPr="005C3E5E" w:rsidRDefault="00063D27" w:rsidP="00834377">
      <w:pPr>
        <w:spacing w:line="264" w:lineRule="auto"/>
        <w:rPr>
          <w:rFonts w:ascii="Arial" w:hAnsi="Arial" w:cs="Arial"/>
          <w:sz w:val="18"/>
          <w:szCs w:val="18"/>
        </w:rPr>
      </w:pPr>
    </w:p>
    <w:p w:rsidR="00063D27" w:rsidRPr="005C3E5E" w:rsidRDefault="00063D27" w:rsidP="00834377">
      <w:pPr>
        <w:spacing w:line="264" w:lineRule="auto"/>
        <w:rPr>
          <w:rFonts w:ascii="Arial" w:hAnsi="Arial" w:cs="Arial"/>
          <w:sz w:val="18"/>
          <w:szCs w:val="18"/>
        </w:rPr>
        <w:sectPr w:rsidR="00063D27" w:rsidRPr="005C3E5E" w:rsidSect="00284F17">
          <w:footerReference w:type="even" r:id="rId27"/>
          <w:footerReference w:type="default" r:id="rId28"/>
          <w:headerReference w:type="first" r:id="rId29"/>
          <w:pgSz w:w="11906" w:h="16838" w:code="9"/>
          <w:pgMar w:top="1418" w:right="1134" w:bottom="1418" w:left="851" w:header="709" w:footer="709" w:gutter="567"/>
          <w:cols w:space="708"/>
          <w:docGrid w:linePitch="360"/>
        </w:sectPr>
      </w:pPr>
    </w:p>
    <w:p w:rsidR="00286A2C" w:rsidRPr="005C3E5E" w:rsidRDefault="00286A2C" w:rsidP="00834377">
      <w:pPr>
        <w:spacing w:line="264" w:lineRule="auto"/>
        <w:rPr>
          <w:rFonts w:ascii="Arial" w:hAnsi="Arial" w:cs="Arial"/>
        </w:rPr>
      </w:pPr>
    </w:p>
    <w:p w:rsidR="00286A2C" w:rsidRPr="005C3E5E" w:rsidRDefault="00286A2C" w:rsidP="00834377">
      <w:pPr>
        <w:spacing w:line="264" w:lineRule="auto"/>
        <w:rPr>
          <w:rFonts w:ascii="Arial" w:hAnsi="Arial" w:cs="Arial"/>
        </w:rPr>
      </w:pPr>
    </w:p>
    <w:p w:rsidR="007B2C62" w:rsidRPr="005C3E5E" w:rsidRDefault="007B2C62" w:rsidP="00834377">
      <w:pPr>
        <w:spacing w:line="264" w:lineRule="auto"/>
        <w:rPr>
          <w:rFonts w:ascii="Arial" w:hAnsi="Arial" w:cs="Arial"/>
        </w:rPr>
      </w:pPr>
    </w:p>
    <w:p w:rsidR="007B2C62" w:rsidRPr="005C3E5E" w:rsidRDefault="007B2C62" w:rsidP="00834377">
      <w:pPr>
        <w:spacing w:line="264" w:lineRule="auto"/>
        <w:rPr>
          <w:rFonts w:ascii="Arial" w:hAnsi="Arial" w:cs="Arial"/>
        </w:rPr>
      </w:pPr>
    </w:p>
    <w:p w:rsidR="007B2C62" w:rsidRPr="005C3E5E" w:rsidRDefault="007B2C62" w:rsidP="00834377">
      <w:pPr>
        <w:spacing w:line="264" w:lineRule="auto"/>
        <w:rPr>
          <w:rFonts w:ascii="Arial" w:hAnsi="Arial" w:cs="Arial"/>
        </w:rPr>
      </w:pPr>
    </w:p>
    <w:p w:rsidR="007B2C62" w:rsidRPr="005C3E5E" w:rsidRDefault="007B2C62" w:rsidP="00834377">
      <w:pPr>
        <w:spacing w:line="264" w:lineRule="auto"/>
        <w:rPr>
          <w:rFonts w:ascii="Arial" w:hAnsi="Arial" w:cs="Arial"/>
        </w:rPr>
      </w:pPr>
    </w:p>
    <w:p w:rsidR="007B2C62" w:rsidRPr="005C3E5E" w:rsidRDefault="007B2C62" w:rsidP="00834377">
      <w:pPr>
        <w:spacing w:line="264" w:lineRule="auto"/>
        <w:rPr>
          <w:rFonts w:ascii="Arial" w:hAnsi="Arial" w:cs="Arial"/>
        </w:rPr>
      </w:pPr>
    </w:p>
    <w:p w:rsidR="007B2C62" w:rsidRPr="005C3E5E" w:rsidRDefault="007B2C62" w:rsidP="00834377">
      <w:pPr>
        <w:spacing w:line="264" w:lineRule="auto"/>
        <w:rPr>
          <w:rFonts w:ascii="Arial" w:hAnsi="Arial" w:cs="Arial"/>
        </w:rPr>
      </w:pPr>
    </w:p>
    <w:p w:rsidR="007B2C62" w:rsidRPr="005C3E5E" w:rsidRDefault="007B2C62" w:rsidP="00834377">
      <w:pPr>
        <w:spacing w:line="264" w:lineRule="auto"/>
        <w:rPr>
          <w:rFonts w:ascii="Arial" w:hAnsi="Arial" w:cs="Arial"/>
        </w:rPr>
      </w:pPr>
    </w:p>
    <w:p w:rsidR="007B2C62" w:rsidRPr="005C3E5E" w:rsidRDefault="007B2C62" w:rsidP="00834377">
      <w:pPr>
        <w:spacing w:line="264" w:lineRule="auto"/>
        <w:rPr>
          <w:rFonts w:ascii="Arial" w:hAnsi="Arial" w:cs="Arial"/>
        </w:rPr>
      </w:pPr>
    </w:p>
    <w:p w:rsidR="007B2C62" w:rsidRPr="005C3E5E" w:rsidRDefault="007B2C62" w:rsidP="00834377">
      <w:pPr>
        <w:spacing w:line="264" w:lineRule="auto"/>
        <w:rPr>
          <w:rFonts w:ascii="Arial" w:hAnsi="Arial" w:cs="Arial"/>
        </w:rPr>
      </w:pPr>
    </w:p>
    <w:p w:rsidR="007B2C62" w:rsidRPr="005C3E5E" w:rsidRDefault="007B2C62" w:rsidP="00834377">
      <w:pPr>
        <w:spacing w:line="264" w:lineRule="auto"/>
        <w:rPr>
          <w:rFonts w:ascii="Arial" w:hAnsi="Arial" w:cs="Arial"/>
        </w:rPr>
      </w:pPr>
    </w:p>
    <w:p w:rsidR="007B2C62" w:rsidRPr="005C3E5E" w:rsidRDefault="007B2C62" w:rsidP="00834377">
      <w:pPr>
        <w:spacing w:line="264" w:lineRule="auto"/>
        <w:rPr>
          <w:rFonts w:ascii="Arial" w:hAnsi="Arial" w:cs="Arial"/>
        </w:rPr>
      </w:pPr>
    </w:p>
    <w:p w:rsidR="007B2C62" w:rsidRPr="005C3E5E" w:rsidRDefault="007B2C62" w:rsidP="00834377">
      <w:pPr>
        <w:spacing w:line="264" w:lineRule="auto"/>
        <w:rPr>
          <w:rFonts w:ascii="Arial" w:hAnsi="Arial" w:cs="Arial"/>
        </w:rPr>
      </w:pPr>
    </w:p>
    <w:p w:rsidR="007B2C62" w:rsidRPr="005C3E5E" w:rsidRDefault="007B2C62" w:rsidP="00834377">
      <w:pPr>
        <w:spacing w:line="264" w:lineRule="auto"/>
        <w:rPr>
          <w:rFonts w:ascii="Arial" w:hAnsi="Arial" w:cs="Arial"/>
        </w:rPr>
      </w:pPr>
    </w:p>
    <w:p w:rsidR="007B2C62" w:rsidRPr="005C3E5E" w:rsidRDefault="007B2C62" w:rsidP="00834377">
      <w:pPr>
        <w:spacing w:line="264" w:lineRule="auto"/>
        <w:rPr>
          <w:rFonts w:ascii="Arial" w:hAnsi="Arial" w:cs="Arial"/>
        </w:rPr>
      </w:pPr>
    </w:p>
    <w:p w:rsidR="007B2C62" w:rsidRPr="005C3E5E" w:rsidRDefault="007B2C62" w:rsidP="00834377">
      <w:pPr>
        <w:spacing w:line="264" w:lineRule="auto"/>
        <w:rPr>
          <w:rFonts w:ascii="Arial" w:hAnsi="Arial" w:cs="Arial"/>
        </w:rPr>
      </w:pPr>
    </w:p>
    <w:p w:rsidR="007B2C62" w:rsidRPr="005C3E5E" w:rsidRDefault="007B2C62" w:rsidP="00834377">
      <w:pPr>
        <w:spacing w:line="264" w:lineRule="auto"/>
        <w:jc w:val="center"/>
        <w:rPr>
          <w:rFonts w:ascii="Arial" w:hAnsi="Arial" w:cs="Arial"/>
        </w:rPr>
      </w:pPr>
    </w:p>
    <w:p w:rsidR="007B2C62" w:rsidRPr="005C3E5E" w:rsidRDefault="007B2C62" w:rsidP="00A30AA4">
      <w:pPr>
        <w:pStyle w:val="SSTnag1"/>
        <w:rPr>
          <w:sz w:val="18"/>
          <w:szCs w:val="18"/>
        </w:rPr>
      </w:pPr>
      <w:bookmarkStart w:id="17" w:name="_Toc86391485"/>
      <w:r w:rsidRPr="005C3E5E">
        <w:t>D.01.02.05 ZABEZPIECZENIE  SIECI ISTNIEJĄCYCH I URZĄDZEŃ OBCYCH</w:t>
      </w:r>
      <w:bookmarkEnd w:id="17"/>
      <w:r w:rsidRPr="005C3E5E">
        <w:rPr>
          <w:sz w:val="18"/>
          <w:szCs w:val="18"/>
        </w:rPr>
        <w:t xml:space="preserve"> </w:t>
      </w:r>
      <w:r w:rsidRPr="005C3E5E">
        <w:rPr>
          <w:sz w:val="18"/>
          <w:szCs w:val="18"/>
        </w:rPr>
        <w:br w:type="page"/>
      </w:r>
    </w:p>
    <w:p w:rsidR="007B2C62" w:rsidRPr="005C3E5E" w:rsidRDefault="007B2C62" w:rsidP="00256E4A">
      <w:pPr>
        <w:pStyle w:val="SSTnagowek2"/>
        <w:numPr>
          <w:ilvl w:val="1"/>
          <w:numId w:val="208"/>
        </w:numPr>
      </w:pPr>
      <w:r w:rsidRPr="005C3E5E">
        <w:t>WSTĘP</w:t>
      </w:r>
    </w:p>
    <w:p w:rsidR="007B2C62" w:rsidRPr="005C3E5E" w:rsidRDefault="007B2C62" w:rsidP="00256E4A">
      <w:pPr>
        <w:pStyle w:val="SSTnag3"/>
      </w:pPr>
      <w:r w:rsidRPr="005C3E5E">
        <w:t>Przedmiot STWiORB</w:t>
      </w:r>
    </w:p>
    <w:p w:rsidR="007B2C62" w:rsidRPr="005C3E5E" w:rsidRDefault="007B2C62" w:rsidP="00834377">
      <w:pPr>
        <w:pStyle w:val="sstnromalny"/>
        <w:spacing w:line="264" w:lineRule="auto"/>
        <w:jc w:val="both"/>
        <w:rPr>
          <w:rFonts w:ascii="Arial" w:hAnsi="Arial" w:cs="Arial"/>
          <w:sz w:val="18"/>
        </w:rPr>
      </w:pPr>
      <w:r w:rsidRPr="005C3E5E">
        <w:rPr>
          <w:rFonts w:ascii="Arial" w:hAnsi="Arial" w:cs="Arial"/>
          <w:sz w:val="18"/>
        </w:rPr>
        <w:t xml:space="preserve">Przedmiotem niniejszej Szczegółowej Specyfikacji Technicznej są wymagania dotyczące wykonania i odbioru związanych z zabezpieczeniem sieci dla zadania pn. </w:t>
      </w:r>
      <w:r w:rsidRPr="005C3E5E">
        <w:rPr>
          <w:rFonts w:ascii="Arial" w:hAnsi="Arial" w:cs="Arial"/>
          <w:b/>
          <w:sz w:val="18"/>
        </w:rPr>
        <w:t>„</w:t>
      </w:r>
      <w:r w:rsidR="003030B5">
        <w:rPr>
          <w:rFonts w:ascii="Arial" w:hAnsi="Arial" w:cs="Arial"/>
          <w:b/>
          <w:sz w:val="18"/>
        </w:rPr>
        <w:t>Przebudowa mostu w ciągu drogi gminnej nr 150957W na ul. Świeżej w Grodzisku Mazowieckim</w:t>
      </w:r>
      <w:r w:rsidRPr="005C3E5E">
        <w:rPr>
          <w:rFonts w:ascii="Arial" w:hAnsi="Arial" w:cs="Arial"/>
          <w:b/>
          <w:sz w:val="18"/>
        </w:rPr>
        <w:t>”.</w:t>
      </w:r>
      <w:r w:rsidRPr="005C3E5E">
        <w:rPr>
          <w:rFonts w:ascii="Arial" w:hAnsi="Arial" w:cs="Arial"/>
          <w:sz w:val="18"/>
        </w:rPr>
        <w:t xml:space="preserve">  </w:t>
      </w:r>
    </w:p>
    <w:p w:rsidR="007B2C62" w:rsidRPr="005C3E5E" w:rsidRDefault="007B2C62" w:rsidP="00256E4A">
      <w:pPr>
        <w:pStyle w:val="SSTnag3"/>
      </w:pPr>
      <w:r w:rsidRPr="005C3E5E">
        <w:t>Zakres stosowania STWiORB</w:t>
      </w:r>
    </w:p>
    <w:p w:rsidR="007B2C62" w:rsidRPr="005C3E5E" w:rsidRDefault="007B2C62" w:rsidP="00834377">
      <w:pPr>
        <w:pStyle w:val="sstnromalny"/>
        <w:spacing w:line="264" w:lineRule="auto"/>
        <w:jc w:val="both"/>
        <w:rPr>
          <w:rFonts w:ascii="Arial" w:hAnsi="Arial" w:cs="Arial"/>
          <w:sz w:val="18"/>
        </w:rPr>
      </w:pPr>
      <w:r w:rsidRPr="005C3E5E">
        <w:rPr>
          <w:rFonts w:ascii="Arial" w:hAnsi="Arial" w:cs="Arial"/>
          <w:sz w:val="18"/>
        </w:rPr>
        <w:t>Szczegółowa Specyfikacja Techniczna jest stosowana jako dokument kontraktowy przy realizacji robót wymienionych w punkcie 1.1.</w:t>
      </w:r>
    </w:p>
    <w:p w:rsidR="007B2C62" w:rsidRPr="005C3E5E" w:rsidRDefault="007B2C62" w:rsidP="00256E4A">
      <w:pPr>
        <w:pStyle w:val="SSTnag3"/>
      </w:pPr>
      <w:r w:rsidRPr="005C3E5E">
        <w:t>Zakres robót objętych STWiORB</w:t>
      </w:r>
    </w:p>
    <w:p w:rsidR="007B2C62" w:rsidRPr="005C3E5E" w:rsidRDefault="007B2C62" w:rsidP="00834377">
      <w:pPr>
        <w:keepLines/>
        <w:spacing w:line="264" w:lineRule="auto"/>
        <w:ind w:firstLine="709"/>
        <w:rPr>
          <w:rFonts w:ascii="Arial" w:hAnsi="Arial" w:cs="Arial"/>
          <w:sz w:val="18"/>
          <w:szCs w:val="18"/>
        </w:rPr>
      </w:pPr>
      <w:r w:rsidRPr="005C3E5E">
        <w:rPr>
          <w:rFonts w:ascii="Arial" w:hAnsi="Arial" w:cs="Arial"/>
          <w:sz w:val="18"/>
          <w:szCs w:val="18"/>
        </w:rPr>
        <w:t xml:space="preserve">Ustalenia zawarte w niniejszej specyfikacji obejmują wszystkie czynności umożliwiające i mające na zabezpieczenie sieci i urządzeń obcych. Zakres robót obejmuje: </w:t>
      </w:r>
    </w:p>
    <w:p w:rsidR="007B2C62" w:rsidRPr="005C3E5E" w:rsidRDefault="007B2C62" w:rsidP="004146D5">
      <w:pPr>
        <w:keepLines/>
        <w:numPr>
          <w:ilvl w:val="0"/>
          <w:numId w:val="207"/>
        </w:numPr>
        <w:spacing w:line="264" w:lineRule="auto"/>
        <w:rPr>
          <w:rFonts w:ascii="Arial" w:hAnsi="Arial" w:cs="Arial"/>
          <w:sz w:val="18"/>
          <w:szCs w:val="18"/>
        </w:rPr>
      </w:pPr>
      <w:r w:rsidRPr="005C3E5E">
        <w:rPr>
          <w:rFonts w:ascii="Arial" w:hAnsi="Arial" w:cs="Arial"/>
          <w:sz w:val="18"/>
          <w:szCs w:val="18"/>
        </w:rPr>
        <w:t>wykonanie projektów technologicznych,</w:t>
      </w:r>
    </w:p>
    <w:p w:rsidR="007B2C62" w:rsidRPr="005C3E5E" w:rsidRDefault="007B2C62" w:rsidP="004146D5">
      <w:pPr>
        <w:keepLines/>
        <w:numPr>
          <w:ilvl w:val="0"/>
          <w:numId w:val="207"/>
        </w:numPr>
        <w:spacing w:line="264" w:lineRule="auto"/>
        <w:rPr>
          <w:rFonts w:ascii="Arial" w:hAnsi="Arial" w:cs="Arial"/>
          <w:sz w:val="18"/>
          <w:szCs w:val="18"/>
        </w:rPr>
      </w:pPr>
      <w:r w:rsidRPr="005C3E5E">
        <w:rPr>
          <w:rFonts w:ascii="Arial" w:hAnsi="Arial" w:cs="Arial"/>
          <w:sz w:val="18"/>
          <w:szCs w:val="18"/>
        </w:rPr>
        <w:t>oznakowanie i zabezpieczenie prac,</w:t>
      </w:r>
    </w:p>
    <w:p w:rsidR="007B2C62" w:rsidRPr="005C3E5E" w:rsidRDefault="007B2C62" w:rsidP="004146D5">
      <w:pPr>
        <w:keepLines/>
        <w:numPr>
          <w:ilvl w:val="0"/>
          <w:numId w:val="207"/>
        </w:numPr>
        <w:spacing w:line="264" w:lineRule="auto"/>
        <w:rPr>
          <w:rFonts w:ascii="Arial" w:hAnsi="Arial" w:cs="Arial"/>
          <w:sz w:val="18"/>
          <w:szCs w:val="18"/>
        </w:rPr>
      </w:pPr>
      <w:r w:rsidRPr="005C3E5E">
        <w:rPr>
          <w:rFonts w:ascii="Arial" w:hAnsi="Arial" w:cs="Arial"/>
          <w:sz w:val="18"/>
          <w:szCs w:val="18"/>
        </w:rPr>
        <w:t>zakup i dostarczenie materiałów na budowę,</w:t>
      </w:r>
    </w:p>
    <w:p w:rsidR="007B2C62" w:rsidRPr="005C3E5E" w:rsidRDefault="007B2C62" w:rsidP="004146D5">
      <w:pPr>
        <w:keepLines/>
        <w:numPr>
          <w:ilvl w:val="0"/>
          <w:numId w:val="207"/>
        </w:numPr>
        <w:spacing w:line="264" w:lineRule="auto"/>
        <w:rPr>
          <w:rFonts w:ascii="Arial" w:hAnsi="Arial" w:cs="Arial"/>
          <w:sz w:val="18"/>
          <w:szCs w:val="18"/>
        </w:rPr>
      </w:pPr>
      <w:r w:rsidRPr="005C3E5E">
        <w:rPr>
          <w:rFonts w:ascii="Arial" w:hAnsi="Arial" w:cs="Arial"/>
          <w:sz w:val="18"/>
          <w:szCs w:val="18"/>
        </w:rPr>
        <w:t>oczyszczenie i uporządkowanie miejsca robót.</w:t>
      </w:r>
    </w:p>
    <w:p w:rsidR="007B2C62" w:rsidRPr="005C3E5E" w:rsidRDefault="007B2C62" w:rsidP="00256E4A">
      <w:pPr>
        <w:pStyle w:val="SSTnag3"/>
      </w:pPr>
      <w:r w:rsidRPr="005C3E5E">
        <w:t>Określenia podstawowe</w:t>
      </w:r>
    </w:p>
    <w:p w:rsidR="007B2C62" w:rsidRPr="005C3E5E" w:rsidRDefault="007B2C62" w:rsidP="00834377">
      <w:pPr>
        <w:keepLines/>
        <w:spacing w:line="264" w:lineRule="auto"/>
        <w:ind w:firstLine="709"/>
        <w:rPr>
          <w:rFonts w:ascii="Arial" w:hAnsi="Arial" w:cs="Arial"/>
          <w:sz w:val="18"/>
          <w:szCs w:val="18"/>
        </w:rPr>
      </w:pPr>
      <w:r w:rsidRPr="005C3E5E">
        <w:rPr>
          <w:rFonts w:ascii="Arial" w:hAnsi="Arial" w:cs="Arial"/>
          <w:sz w:val="18"/>
          <w:szCs w:val="18"/>
        </w:rPr>
        <w:t>Określenia podane w niniejszej STWiORB są zgodne z obowiązującymi odpowiednimi normami oraz z określeniami podanymi w DM.00.00.00.</w:t>
      </w:r>
    </w:p>
    <w:p w:rsidR="007B2C62" w:rsidRPr="005C3E5E" w:rsidRDefault="007B2C62" w:rsidP="00256E4A">
      <w:pPr>
        <w:pStyle w:val="SSTnag3"/>
      </w:pPr>
      <w:r w:rsidRPr="005C3E5E">
        <w:t>Ogólne wymagania dotyczące robót</w:t>
      </w:r>
    </w:p>
    <w:p w:rsidR="007B2C62" w:rsidRPr="005C3E5E" w:rsidRDefault="007B2C62" w:rsidP="00834377">
      <w:pPr>
        <w:keepLines/>
        <w:spacing w:line="264" w:lineRule="auto"/>
        <w:ind w:firstLine="709"/>
        <w:rPr>
          <w:rFonts w:ascii="Arial" w:hAnsi="Arial" w:cs="Arial"/>
          <w:sz w:val="18"/>
          <w:szCs w:val="18"/>
        </w:rPr>
      </w:pPr>
      <w:r w:rsidRPr="005C3E5E">
        <w:rPr>
          <w:rFonts w:ascii="Arial" w:hAnsi="Arial" w:cs="Arial"/>
          <w:sz w:val="18"/>
          <w:szCs w:val="18"/>
        </w:rPr>
        <w:t>Wykonawca robót jest odpowiedzialny za jakość stosowanych materiałów i wykonywanych robót oraz za ich zgodność z Dokumentacją Projektową, Ogólną Specyfikacją Techniczną, STWiORB oraz zaleceniami Inżyniera.</w:t>
      </w:r>
    </w:p>
    <w:p w:rsidR="007B2C62" w:rsidRPr="005C3E5E" w:rsidRDefault="007B2C62" w:rsidP="00256E4A">
      <w:pPr>
        <w:pStyle w:val="StylSSTnagowek2Dolewej"/>
      </w:pPr>
      <w:r w:rsidRPr="005C3E5E">
        <w:t>MATERIAŁY</w:t>
      </w:r>
    </w:p>
    <w:p w:rsidR="007B2C62" w:rsidRPr="005C3E5E" w:rsidRDefault="007B2C62" w:rsidP="00834377">
      <w:pPr>
        <w:keepLines/>
        <w:spacing w:line="264" w:lineRule="auto"/>
        <w:ind w:firstLine="709"/>
        <w:rPr>
          <w:rFonts w:ascii="Arial" w:hAnsi="Arial" w:cs="Arial"/>
          <w:sz w:val="18"/>
          <w:szCs w:val="18"/>
        </w:rPr>
      </w:pPr>
      <w:r w:rsidRPr="005C3E5E">
        <w:rPr>
          <w:rFonts w:ascii="Arial" w:hAnsi="Arial" w:cs="Arial"/>
          <w:sz w:val="18"/>
          <w:szCs w:val="18"/>
        </w:rPr>
        <w:t>Ogólne wymagania dotyczące materiałów, ich pozyskiwania i skład., wg STWiORB DM.00.00.00 „Wymagania ogólne”.</w:t>
      </w:r>
    </w:p>
    <w:p w:rsidR="007B2C62" w:rsidRPr="005C3E5E" w:rsidRDefault="007B2C62" w:rsidP="00834377">
      <w:pPr>
        <w:keepLines/>
        <w:spacing w:line="264" w:lineRule="auto"/>
        <w:ind w:firstLine="709"/>
        <w:rPr>
          <w:rFonts w:ascii="Arial" w:hAnsi="Arial" w:cs="Arial"/>
          <w:sz w:val="18"/>
          <w:szCs w:val="18"/>
        </w:rPr>
      </w:pPr>
      <w:r w:rsidRPr="005C3E5E">
        <w:rPr>
          <w:rFonts w:ascii="Arial" w:hAnsi="Arial" w:cs="Arial"/>
          <w:sz w:val="18"/>
          <w:szCs w:val="18"/>
        </w:rPr>
        <w:t>Materiały powinny być zgodne z Dokumentacją Projektową i warunkami Gestora Sieci.</w:t>
      </w:r>
    </w:p>
    <w:p w:rsidR="007B2C62" w:rsidRPr="005C3E5E" w:rsidRDefault="007B2C62" w:rsidP="00256E4A">
      <w:pPr>
        <w:pStyle w:val="StylSSTnagowek2Dolewej"/>
      </w:pPr>
      <w:r w:rsidRPr="005C3E5E">
        <w:t>SPRZĘT</w:t>
      </w:r>
    </w:p>
    <w:p w:rsidR="007B2C62" w:rsidRPr="005C3E5E" w:rsidRDefault="007B2C62" w:rsidP="00834377">
      <w:pPr>
        <w:keepLines/>
        <w:spacing w:line="264" w:lineRule="auto"/>
        <w:ind w:firstLine="709"/>
        <w:rPr>
          <w:rFonts w:ascii="Arial" w:hAnsi="Arial" w:cs="Arial"/>
          <w:sz w:val="18"/>
          <w:szCs w:val="18"/>
        </w:rPr>
      </w:pPr>
      <w:r w:rsidRPr="005C3E5E">
        <w:rPr>
          <w:rFonts w:ascii="Arial" w:hAnsi="Arial" w:cs="Arial"/>
          <w:sz w:val="18"/>
          <w:szCs w:val="18"/>
        </w:rPr>
        <w:t>Roboty będą wykonane ręcznie i mechanicznie.</w:t>
      </w:r>
    </w:p>
    <w:p w:rsidR="007B2C62" w:rsidRPr="005C3E5E" w:rsidRDefault="007B2C62" w:rsidP="00834377">
      <w:pPr>
        <w:keepLines/>
        <w:spacing w:line="264" w:lineRule="auto"/>
        <w:ind w:firstLine="709"/>
        <w:rPr>
          <w:rFonts w:ascii="Arial" w:hAnsi="Arial" w:cs="Arial"/>
          <w:sz w:val="18"/>
          <w:szCs w:val="18"/>
        </w:rPr>
      </w:pPr>
      <w:r w:rsidRPr="005C3E5E">
        <w:rPr>
          <w:rFonts w:ascii="Arial" w:hAnsi="Arial" w:cs="Arial"/>
          <w:sz w:val="18"/>
          <w:szCs w:val="18"/>
        </w:rPr>
        <w:t>Do załadunku i rozładunku można użyć, np. żurawia samochodowego. Sprzęt musi być zaakceptowany przez Inżyniera.</w:t>
      </w:r>
    </w:p>
    <w:p w:rsidR="007B2C62" w:rsidRPr="005C3E5E" w:rsidRDefault="007B2C62" w:rsidP="00256E4A">
      <w:pPr>
        <w:pStyle w:val="StylSSTnagowek2Dolewej"/>
      </w:pPr>
      <w:r w:rsidRPr="005C3E5E">
        <w:t>TRANSPORT</w:t>
      </w:r>
    </w:p>
    <w:p w:rsidR="007B2C62" w:rsidRPr="005C3E5E" w:rsidRDefault="007B2C62" w:rsidP="00834377">
      <w:pPr>
        <w:keepLines/>
        <w:spacing w:line="264" w:lineRule="auto"/>
        <w:ind w:firstLine="709"/>
        <w:rPr>
          <w:rFonts w:ascii="Arial" w:hAnsi="Arial" w:cs="Arial"/>
          <w:sz w:val="18"/>
          <w:szCs w:val="18"/>
        </w:rPr>
      </w:pPr>
      <w:r w:rsidRPr="005C3E5E">
        <w:rPr>
          <w:rFonts w:ascii="Arial" w:hAnsi="Arial" w:cs="Arial"/>
          <w:sz w:val="18"/>
          <w:szCs w:val="18"/>
        </w:rPr>
        <w:t>Załadunek, transport, rozładunek i składowanie materiałów do zamontowania, rur osłonowych i innych  powinny odbywać się tak, aby zachować ich dobry stan techniczny.</w:t>
      </w:r>
    </w:p>
    <w:p w:rsidR="007B2C62" w:rsidRPr="005C3E5E" w:rsidRDefault="007B2C62" w:rsidP="00256E4A">
      <w:pPr>
        <w:pStyle w:val="StylSSTnagowek2Dolewej"/>
      </w:pPr>
      <w:r w:rsidRPr="005C3E5E">
        <w:t>WYKONANIE  ROBÓT</w:t>
      </w:r>
    </w:p>
    <w:p w:rsidR="007B2C62" w:rsidRPr="005C3E5E" w:rsidRDefault="007B2C62" w:rsidP="00834377">
      <w:pPr>
        <w:pStyle w:val="sstnromalny"/>
        <w:spacing w:line="264" w:lineRule="auto"/>
        <w:jc w:val="both"/>
        <w:rPr>
          <w:rFonts w:ascii="Arial" w:hAnsi="Arial" w:cs="Arial"/>
          <w:sz w:val="18"/>
        </w:rPr>
      </w:pPr>
      <w:r w:rsidRPr="005C3E5E">
        <w:rPr>
          <w:rFonts w:ascii="Arial" w:hAnsi="Arial" w:cs="Arial"/>
          <w:sz w:val="18"/>
        </w:rPr>
        <w:t xml:space="preserve">Wykonawca przedstawi Inżynierowi do akceptacji harmonogram robót uwzględniający wszystkie warunki, w jakich będą wykonywane roboty. </w:t>
      </w:r>
    </w:p>
    <w:p w:rsidR="007B2C62" w:rsidRPr="005C3E5E" w:rsidRDefault="007B2C62" w:rsidP="00834377">
      <w:pPr>
        <w:pStyle w:val="sstnromalny"/>
        <w:spacing w:line="264" w:lineRule="auto"/>
        <w:jc w:val="both"/>
        <w:rPr>
          <w:rFonts w:ascii="Arial" w:hAnsi="Arial" w:cs="Arial"/>
          <w:sz w:val="18"/>
        </w:rPr>
      </w:pPr>
      <w:r w:rsidRPr="005C3E5E">
        <w:rPr>
          <w:rFonts w:ascii="Arial" w:hAnsi="Arial" w:cs="Arial"/>
          <w:sz w:val="18"/>
        </w:rPr>
        <w:t>W ramach przygotowania do robót Wykonawca w ramach ceny kontraktowej uzyska warunki Gestorów Sieci odnośnie stanu istniejącego, zabezpieczeń i regulacji jakie mogłyby być wymagane,, wykona niezbędne projekty technologiczne, uzyska wszystkie uzgodnienia, zgody i pozwolenia, niezbędne do realizacji robót w tym m. in. uzgodnienie ich z odpowiednimi instytucjami, Właścicielami sieci i Zamawiającym.</w:t>
      </w:r>
    </w:p>
    <w:p w:rsidR="007B2C62" w:rsidRPr="005C3E5E" w:rsidRDefault="007B2C62" w:rsidP="00834377">
      <w:pPr>
        <w:pStyle w:val="sstnromalny"/>
        <w:spacing w:line="264" w:lineRule="auto"/>
        <w:jc w:val="both"/>
        <w:rPr>
          <w:rFonts w:ascii="Arial" w:hAnsi="Arial" w:cs="Arial"/>
          <w:sz w:val="18"/>
        </w:rPr>
      </w:pPr>
      <w:r w:rsidRPr="005C3E5E">
        <w:rPr>
          <w:rFonts w:ascii="Arial" w:hAnsi="Arial" w:cs="Arial"/>
          <w:sz w:val="18"/>
        </w:rPr>
        <w:t>Wykonawca ma obowiązek poinformować Gestorów Sieci w terminie min.7 dni od rozpoczęcia robót.</w:t>
      </w:r>
    </w:p>
    <w:p w:rsidR="007B2C62" w:rsidRPr="005C3E5E" w:rsidRDefault="007B2C62" w:rsidP="00834377">
      <w:pPr>
        <w:pStyle w:val="sstnromalny"/>
        <w:spacing w:line="264" w:lineRule="auto"/>
        <w:jc w:val="both"/>
        <w:rPr>
          <w:rFonts w:ascii="Arial" w:hAnsi="Arial" w:cs="Arial"/>
          <w:sz w:val="18"/>
        </w:rPr>
      </w:pPr>
      <w:r w:rsidRPr="005C3E5E">
        <w:rPr>
          <w:rFonts w:ascii="Arial" w:hAnsi="Arial" w:cs="Arial"/>
          <w:sz w:val="18"/>
        </w:rPr>
        <w:t>Dla dokładnego umiejscowienia sieci należy wykonać przekopy kontrolne.</w:t>
      </w:r>
    </w:p>
    <w:p w:rsidR="007B2C62" w:rsidRPr="005C3E5E" w:rsidRDefault="007B2C62" w:rsidP="00834377">
      <w:pPr>
        <w:pStyle w:val="sstnromalny"/>
        <w:spacing w:line="264" w:lineRule="auto"/>
        <w:jc w:val="both"/>
        <w:rPr>
          <w:rFonts w:ascii="Arial" w:hAnsi="Arial" w:cs="Arial"/>
          <w:sz w:val="18"/>
        </w:rPr>
      </w:pPr>
      <w:r w:rsidRPr="005C3E5E">
        <w:rPr>
          <w:rFonts w:ascii="Arial" w:hAnsi="Arial" w:cs="Arial"/>
          <w:sz w:val="18"/>
        </w:rPr>
        <w:t>Wszystkie roboty prowadzić zgodnie z uzgodnieniami i wytycznymi uzyskanymi indywidualnie od Gestorów Sieci i dokumentacji projektowej.</w:t>
      </w:r>
    </w:p>
    <w:p w:rsidR="007B2C62" w:rsidRPr="005C3E5E" w:rsidRDefault="007B2C62" w:rsidP="00834377">
      <w:pPr>
        <w:pStyle w:val="sstnromalny"/>
        <w:spacing w:line="264" w:lineRule="auto"/>
        <w:jc w:val="both"/>
        <w:rPr>
          <w:rFonts w:ascii="Arial" w:hAnsi="Arial" w:cs="Arial"/>
          <w:sz w:val="18"/>
        </w:rPr>
      </w:pPr>
      <w:r w:rsidRPr="005C3E5E">
        <w:rPr>
          <w:rFonts w:ascii="Arial" w:hAnsi="Arial" w:cs="Arial"/>
          <w:sz w:val="18"/>
        </w:rPr>
        <w:t>Należy przeprowadzić regulację wysokościową studzienek, dostosowując je do poziomu nawierzchni.</w:t>
      </w:r>
    </w:p>
    <w:p w:rsidR="007B2C62" w:rsidRPr="005C3E5E" w:rsidRDefault="007B2C62" w:rsidP="00834377">
      <w:pPr>
        <w:pStyle w:val="sstnromalny"/>
        <w:spacing w:line="264" w:lineRule="auto"/>
        <w:jc w:val="both"/>
        <w:rPr>
          <w:rFonts w:ascii="Arial" w:hAnsi="Arial" w:cs="Arial"/>
          <w:sz w:val="18"/>
        </w:rPr>
      </w:pPr>
      <w:r w:rsidRPr="005C3E5E">
        <w:rPr>
          <w:rFonts w:ascii="Arial" w:hAnsi="Arial" w:cs="Arial"/>
          <w:sz w:val="18"/>
        </w:rPr>
        <w:t>Odbiór robót będzie przeprowadzany zgodnie z warunkami wydanymi przez Gestora Sieci i pod nadzorem właściwego Inspektora Sieci</w:t>
      </w:r>
    </w:p>
    <w:p w:rsidR="007B2C62" w:rsidRPr="005C3E5E" w:rsidRDefault="007B2C62" w:rsidP="00256E4A">
      <w:pPr>
        <w:pStyle w:val="StylSSTnagowek2Dolewej"/>
      </w:pPr>
      <w:r w:rsidRPr="005C3E5E">
        <w:t>KONTROLA  JAKOŚCI  ROBÓT</w:t>
      </w:r>
    </w:p>
    <w:p w:rsidR="007B2C62" w:rsidRPr="005C3E5E" w:rsidRDefault="007B2C62" w:rsidP="00834377">
      <w:pPr>
        <w:keepLines/>
        <w:spacing w:line="264" w:lineRule="auto"/>
        <w:ind w:firstLine="709"/>
        <w:rPr>
          <w:rFonts w:ascii="Arial" w:hAnsi="Arial" w:cs="Arial"/>
          <w:sz w:val="18"/>
          <w:szCs w:val="18"/>
        </w:rPr>
      </w:pPr>
      <w:r w:rsidRPr="005C3E5E">
        <w:rPr>
          <w:rFonts w:ascii="Arial" w:hAnsi="Arial" w:cs="Arial"/>
          <w:sz w:val="18"/>
          <w:szCs w:val="18"/>
        </w:rPr>
        <w:t>Należy sprawdzić stan zamocowania rur oraz wykonania wszystkich innych niezbędnych zabezpieczeń.</w:t>
      </w:r>
    </w:p>
    <w:p w:rsidR="007B2C62" w:rsidRPr="005C3E5E" w:rsidRDefault="007B2C62" w:rsidP="00834377">
      <w:pPr>
        <w:keepLines/>
        <w:spacing w:line="264" w:lineRule="auto"/>
        <w:ind w:firstLine="709"/>
        <w:rPr>
          <w:rFonts w:ascii="Arial" w:hAnsi="Arial" w:cs="Arial"/>
          <w:sz w:val="18"/>
          <w:szCs w:val="18"/>
        </w:rPr>
      </w:pPr>
      <w:r w:rsidRPr="005C3E5E">
        <w:rPr>
          <w:rFonts w:ascii="Arial" w:hAnsi="Arial" w:cs="Arial"/>
          <w:sz w:val="18"/>
          <w:szCs w:val="18"/>
        </w:rPr>
        <w:t>Ogólne zasady kontroli jakości robót podano w STWiORB DM.00.00.00 „Wymagania ogólne” pkt 6.</w:t>
      </w:r>
    </w:p>
    <w:p w:rsidR="007B2C62" w:rsidRPr="005C3E5E" w:rsidRDefault="007B2C62" w:rsidP="00834377">
      <w:pPr>
        <w:keepLines/>
        <w:spacing w:line="264" w:lineRule="auto"/>
        <w:ind w:firstLine="709"/>
        <w:rPr>
          <w:rFonts w:ascii="Arial" w:hAnsi="Arial" w:cs="Arial"/>
          <w:sz w:val="18"/>
          <w:szCs w:val="18"/>
        </w:rPr>
      </w:pPr>
      <w:r w:rsidRPr="005C3E5E">
        <w:rPr>
          <w:rFonts w:ascii="Arial" w:hAnsi="Arial" w:cs="Arial"/>
          <w:sz w:val="18"/>
          <w:szCs w:val="18"/>
        </w:rPr>
        <w:t>Przed przystąpieniem do robót Wykonawca powinien uzyskać wymagane dokumenty, dopuszczające wyroby budowlane do obrotu (aprobaty techniczne, certyfikaty zgodności, deklaracje zgodności, ew. badania materiałów wykonane przez dostawców itp.),</w:t>
      </w:r>
    </w:p>
    <w:p w:rsidR="007B2C62" w:rsidRPr="005C3E5E" w:rsidRDefault="007B2C62" w:rsidP="00834377">
      <w:pPr>
        <w:keepLines/>
        <w:spacing w:line="264" w:lineRule="auto"/>
        <w:ind w:firstLine="709"/>
        <w:rPr>
          <w:rFonts w:ascii="Arial" w:hAnsi="Arial" w:cs="Arial"/>
          <w:sz w:val="18"/>
          <w:szCs w:val="18"/>
        </w:rPr>
      </w:pPr>
      <w:r w:rsidRPr="005C3E5E">
        <w:rPr>
          <w:rFonts w:ascii="Arial" w:hAnsi="Arial" w:cs="Arial"/>
          <w:sz w:val="18"/>
          <w:szCs w:val="18"/>
        </w:rPr>
        <w:t>Wszystkie dokumenty oraz wyniki badań Wykonawca przedstawia Inżynierowi do akceptacji.</w:t>
      </w:r>
    </w:p>
    <w:p w:rsidR="007B2C62" w:rsidRPr="005C3E5E" w:rsidRDefault="007B2C62" w:rsidP="00834377">
      <w:pPr>
        <w:keepLines/>
        <w:spacing w:line="264" w:lineRule="auto"/>
        <w:ind w:firstLine="709"/>
        <w:rPr>
          <w:rFonts w:ascii="Arial" w:hAnsi="Arial" w:cs="Arial"/>
          <w:sz w:val="18"/>
          <w:szCs w:val="18"/>
        </w:rPr>
      </w:pPr>
      <w:r w:rsidRPr="005C3E5E">
        <w:rPr>
          <w:rFonts w:ascii="Arial" w:hAnsi="Arial" w:cs="Arial"/>
          <w:sz w:val="18"/>
          <w:szCs w:val="18"/>
        </w:rPr>
        <w:t>Wykonawca jest zobowiązany do stałej i systematycznej kontroli prowadzonych robót w zakresie i z częstotliwością określoną w niniejszej STWiORB i zaakceptowaną przez Inżyniera.</w:t>
      </w:r>
    </w:p>
    <w:p w:rsidR="007B2C62" w:rsidRPr="005C3E5E" w:rsidRDefault="007B2C62" w:rsidP="00834377">
      <w:pPr>
        <w:keepLines/>
        <w:spacing w:line="264" w:lineRule="auto"/>
        <w:ind w:firstLine="709"/>
        <w:rPr>
          <w:rFonts w:ascii="Arial" w:hAnsi="Arial" w:cs="Arial"/>
          <w:sz w:val="18"/>
          <w:szCs w:val="18"/>
        </w:rPr>
      </w:pPr>
      <w:r w:rsidRPr="005C3E5E">
        <w:rPr>
          <w:rFonts w:ascii="Arial" w:hAnsi="Arial" w:cs="Arial"/>
          <w:sz w:val="18"/>
          <w:szCs w:val="18"/>
        </w:rPr>
        <w:t>W szczególności kontrola powinna obejmować sprawdzenie wykonanego zabezpieczenia sieci zgodnie z warunkami Gestora Sieci i dokumentacją projektową.</w:t>
      </w:r>
    </w:p>
    <w:p w:rsidR="007B2C62" w:rsidRPr="005C3E5E" w:rsidRDefault="007B2C62" w:rsidP="00256E4A">
      <w:pPr>
        <w:pStyle w:val="StylSSTnagowek2Dolewej"/>
      </w:pPr>
      <w:r w:rsidRPr="005C3E5E">
        <w:t>OBMIAR  ROBÓT</w:t>
      </w:r>
    </w:p>
    <w:p w:rsidR="007B2C62" w:rsidRPr="005C3E5E" w:rsidRDefault="007B2C62" w:rsidP="00834377">
      <w:pPr>
        <w:pStyle w:val="sstnromalny"/>
        <w:spacing w:line="264" w:lineRule="auto"/>
        <w:jc w:val="both"/>
        <w:rPr>
          <w:rFonts w:ascii="Arial" w:hAnsi="Arial" w:cs="Arial"/>
          <w:sz w:val="18"/>
        </w:rPr>
      </w:pPr>
      <w:r w:rsidRPr="005C3E5E">
        <w:rPr>
          <w:rFonts w:ascii="Arial" w:hAnsi="Arial" w:cs="Arial"/>
          <w:sz w:val="18"/>
        </w:rPr>
        <w:t>Jednostką obmiarową jest</w:t>
      </w:r>
      <w:r w:rsidR="005E561C" w:rsidRPr="005C3E5E">
        <w:rPr>
          <w:rFonts w:ascii="Arial" w:hAnsi="Arial" w:cs="Arial"/>
          <w:sz w:val="18"/>
        </w:rPr>
        <w:t xml:space="preserve"> kpl.</w:t>
      </w:r>
    </w:p>
    <w:p w:rsidR="007B2C62" w:rsidRPr="005C3E5E" w:rsidRDefault="007B2C62" w:rsidP="00256E4A">
      <w:pPr>
        <w:pStyle w:val="StylSSTnagowek2Dolewej"/>
      </w:pPr>
      <w:r w:rsidRPr="005C3E5E">
        <w:t>ODBIÓR  ROBÓT</w:t>
      </w:r>
    </w:p>
    <w:p w:rsidR="007B2C62" w:rsidRPr="005C3E5E" w:rsidRDefault="007B2C62" w:rsidP="00834377">
      <w:pPr>
        <w:keepLines/>
        <w:spacing w:line="264" w:lineRule="auto"/>
        <w:ind w:firstLine="709"/>
        <w:rPr>
          <w:rFonts w:ascii="Arial" w:hAnsi="Arial" w:cs="Arial"/>
          <w:sz w:val="18"/>
          <w:szCs w:val="18"/>
        </w:rPr>
      </w:pPr>
      <w:r w:rsidRPr="005C3E5E">
        <w:rPr>
          <w:rFonts w:ascii="Arial" w:hAnsi="Arial" w:cs="Arial"/>
          <w:sz w:val="18"/>
          <w:szCs w:val="18"/>
        </w:rPr>
        <w:t>Odbiorom podlegają wszystkie roboty wymienione w niniejszej Szczegółowej specyfikacji techniczne według zasad podanych w normach i STWiORB DM.00.00.00.</w:t>
      </w:r>
    </w:p>
    <w:p w:rsidR="007B2C62" w:rsidRPr="005C3E5E" w:rsidRDefault="007B2C62" w:rsidP="00834377">
      <w:pPr>
        <w:keepLines/>
        <w:spacing w:line="264" w:lineRule="auto"/>
        <w:ind w:firstLine="709"/>
        <w:rPr>
          <w:rFonts w:ascii="Arial" w:hAnsi="Arial" w:cs="Arial"/>
          <w:sz w:val="18"/>
          <w:szCs w:val="18"/>
        </w:rPr>
      </w:pPr>
      <w:r w:rsidRPr="005C3E5E">
        <w:rPr>
          <w:rFonts w:ascii="Arial" w:hAnsi="Arial" w:cs="Arial"/>
          <w:sz w:val="18"/>
          <w:szCs w:val="18"/>
        </w:rPr>
        <w:t>Odbiór  końcowy  (stwierdzenie wykonania zakresu robót przewidzianego w dokumentacji) powinien być udokumentowany odpowiednim wpisem do dziennika budowy.</w:t>
      </w:r>
    </w:p>
    <w:p w:rsidR="007B2C62" w:rsidRPr="005C3E5E" w:rsidRDefault="007B2C62" w:rsidP="00256E4A">
      <w:pPr>
        <w:pStyle w:val="StylSSTnagowek2Dolewej"/>
      </w:pPr>
      <w:r w:rsidRPr="005C3E5E">
        <w:t>PODSTAWA  PŁATNOŚCI</w:t>
      </w:r>
    </w:p>
    <w:p w:rsidR="007B2C62" w:rsidRPr="005C3E5E" w:rsidRDefault="007B2C62" w:rsidP="00834377">
      <w:pPr>
        <w:keepLines/>
        <w:spacing w:line="264" w:lineRule="auto"/>
        <w:rPr>
          <w:rFonts w:ascii="Arial" w:hAnsi="Arial" w:cs="Arial"/>
          <w:sz w:val="18"/>
          <w:szCs w:val="18"/>
        </w:rPr>
      </w:pPr>
      <w:r w:rsidRPr="005C3E5E">
        <w:rPr>
          <w:rFonts w:ascii="Arial" w:hAnsi="Arial" w:cs="Arial"/>
          <w:sz w:val="18"/>
          <w:szCs w:val="18"/>
        </w:rPr>
        <w:t>Ogólne ustalenia dotyczące podstawy płatności podano w STWiORB DM.00.00.00 „Wymagania ogólne” punkt 9.</w:t>
      </w:r>
    </w:p>
    <w:p w:rsidR="007B2C62" w:rsidRPr="005C3E5E" w:rsidRDefault="007B2C62" w:rsidP="00834377">
      <w:pPr>
        <w:pStyle w:val="sstnromalny"/>
        <w:spacing w:line="264" w:lineRule="auto"/>
        <w:jc w:val="both"/>
        <w:rPr>
          <w:rFonts w:ascii="Arial" w:hAnsi="Arial" w:cs="Arial"/>
          <w:sz w:val="18"/>
        </w:rPr>
      </w:pPr>
      <w:r w:rsidRPr="005C3E5E">
        <w:rPr>
          <w:rFonts w:ascii="Arial" w:hAnsi="Arial" w:cs="Arial"/>
          <w:sz w:val="18"/>
        </w:rPr>
        <w:t>Ogólne ustalenia dotyczące podstawy płatności podano w STWiORB DM.00.00.00 „Wymagania ogólne” pkt 9.</w:t>
      </w:r>
    </w:p>
    <w:p w:rsidR="007B2C62" w:rsidRPr="005C3E5E" w:rsidRDefault="007B2C62" w:rsidP="00834377">
      <w:pPr>
        <w:pStyle w:val="sstnromalny"/>
        <w:spacing w:line="264" w:lineRule="auto"/>
        <w:jc w:val="both"/>
        <w:rPr>
          <w:rFonts w:ascii="Arial" w:hAnsi="Arial" w:cs="Arial"/>
          <w:sz w:val="18"/>
        </w:rPr>
      </w:pPr>
      <w:r w:rsidRPr="005C3E5E">
        <w:rPr>
          <w:rFonts w:ascii="Arial" w:hAnsi="Arial" w:cs="Arial"/>
          <w:sz w:val="18"/>
        </w:rPr>
        <w:t>Cena wykonanych robót obejmuje:</w:t>
      </w:r>
    </w:p>
    <w:p w:rsidR="007B2C62" w:rsidRPr="005C3E5E" w:rsidRDefault="007B2C62" w:rsidP="004146D5">
      <w:pPr>
        <w:keepLines/>
        <w:numPr>
          <w:ilvl w:val="0"/>
          <w:numId w:val="206"/>
        </w:numPr>
        <w:spacing w:line="264" w:lineRule="auto"/>
        <w:rPr>
          <w:rFonts w:ascii="Arial" w:hAnsi="Arial" w:cs="Arial"/>
          <w:sz w:val="18"/>
          <w:szCs w:val="18"/>
        </w:rPr>
      </w:pPr>
      <w:r w:rsidRPr="005C3E5E">
        <w:rPr>
          <w:rFonts w:ascii="Arial" w:hAnsi="Arial" w:cs="Arial"/>
          <w:sz w:val="18"/>
          <w:szCs w:val="18"/>
        </w:rPr>
        <w:t>oznakowanie robót,</w:t>
      </w:r>
    </w:p>
    <w:p w:rsidR="007B2C62" w:rsidRPr="005C3E5E" w:rsidRDefault="007B2C62" w:rsidP="004146D5">
      <w:pPr>
        <w:keepLines/>
        <w:numPr>
          <w:ilvl w:val="0"/>
          <w:numId w:val="206"/>
        </w:numPr>
        <w:spacing w:line="264" w:lineRule="auto"/>
        <w:rPr>
          <w:rFonts w:ascii="Arial" w:hAnsi="Arial" w:cs="Arial"/>
          <w:sz w:val="18"/>
          <w:szCs w:val="18"/>
        </w:rPr>
      </w:pPr>
      <w:r w:rsidRPr="005C3E5E">
        <w:rPr>
          <w:rFonts w:ascii="Arial" w:hAnsi="Arial" w:cs="Arial"/>
          <w:sz w:val="18"/>
          <w:szCs w:val="18"/>
        </w:rPr>
        <w:t>dostawę materiałów,</w:t>
      </w:r>
    </w:p>
    <w:p w:rsidR="007B2C62" w:rsidRPr="005C3E5E" w:rsidRDefault="007B2C62" w:rsidP="004146D5">
      <w:pPr>
        <w:keepLines/>
        <w:numPr>
          <w:ilvl w:val="0"/>
          <w:numId w:val="206"/>
        </w:numPr>
        <w:spacing w:line="264" w:lineRule="auto"/>
        <w:rPr>
          <w:rFonts w:ascii="Arial" w:hAnsi="Arial" w:cs="Arial"/>
          <w:sz w:val="18"/>
          <w:szCs w:val="18"/>
        </w:rPr>
      </w:pPr>
      <w:r w:rsidRPr="005C3E5E">
        <w:rPr>
          <w:rFonts w:ascii="Arial" w:hAnsi="Arial" w:cs="Arial"/>
          <w:sz w:val="18"/>
          <w:szCs w:val="18"/>
        </w:rPr>
        <w:t>wykonanie robót przygotowawczych,</w:t>
      </w:r>
    </w:p>
    <w:p w:rsidR="007B2C62" w:rsidRPr="005C3E5E" w:rsidRDefault="007B2C62" w:rsidP="004146D5">
      <w:pPr>
        <w:keepLines/>
        <w:numPr>
          <w:ilvl w:val="0"/>
          <w:numId w:val="206"/>
        </w:numPr>
        <w:spacing w:line="264" w:lineRule="auto"/>
        <w:rPr>
          <w:rFonts w:ascii="Arial" w:hAnsi="Arial" w:cs="Arial"/>
          <w:sz w:val="18"/>
          <w:szCs w:val="18"/>
        </w:rPr>
      </w:pPr>
      <w:r w:rsidRPr="005C3E5E">
        <w:rPr>
          <w:rFonts w:ascii="Arial" w:hAnsi="Arial" w:cs="Arial"/>
          <w:sz w:val="18"/>
          <w:szCs w:val="18"/>
        </w:rPr>
        <w:t xml:space="preserve">uzyskanie warunków Gestorów Sieci, wykonanie niezbędnych projektów technologicznych, uzyskanie niezbędnych zgód, uzgodnień i decyzji, </w:t>
      </w:r>
    </w:p>
    <w:p w:rsidR="007B2C62" w:rsidRPr="005C3E5E" w:rsidRDefault="007B2C62" w:rsidP="004146D5">
      <w:pPr>
        <w:keepLines/>
        <w:numPr>
          <w:ilvl w:val="0"/>
          <w:numId w:val="206"/>
        </w:numPr>
        <w:spacing w:line="264" w:lineRule="auto"/>
        <w:rPr>
          <w:rFonts w:ascii="Arial" w:hAnsi="Arial" w:cs="Arial"/>
          <w:sz w:val="18"/>
          <w:szCs w:val="18"/>
        </w:rPr>
      </w:pPr>
      <w:r w:rsidRPr="005C3E5E">
        <w:rPr>
          <w:rFonts w:ascii="Arial" w:hAnsi="Arial" w:cs="Arial"/>
          <w:sz w:val="18"/>
          <w:szCs w:val="18"/>
        </w:rPr>
        <w:t xml:space="preserve">zabezpieczenie sieci zgodnie z projektami technologicznymi, </w:t>
      </w:r>
      <w:r w:rsidR="00874277" w:rsidRPr="005C3E5E">
        <w:rPr>
          <w:rFonts w:ascii="Arial" w:hAnsi="Arial" w:cs="Arial"/>
          <w:sz w:val="18"/>
          <w:szCs w:val="18"/>
        </w:rPr>
        <w:t>dokumentacją</w:t>
      </w:r>
      <w:r w:rsidRPr="005C3E5E">
        <w:rPr>
          <w:rFonts w:ascii="Arial" w:hAnsi="Arial" w:cs="Arial"/>
          <w:sz w:val="18"/>
          <w:szCs w:val="18"/>
        </w:rPr>
        <w:t xml:space="preserve"> projektową, oraz warunkami Gestorów sieci, </w:t>
      </w:r>
    </w:p>
    <w:p w:rsidR="007B2C62" w:rsidRPr="005C3E5E" w:rsidRDefault="007B2C62" w:rsidP="004146D5">
      <w:pPr>
        <w:keepLines/>
        <w:numPr>
          <w:ilvl w:val="0"/>
          <w:numId w:val="206"/>
        </w:numPr>
        <w:spacing w:line="264" w:lineRule="auto"/>
        <w:rPr>
          <w:rFonts w:ascii="Arial" w:hAnsi="Arial" w:cs="Arial"/>
          <w:sz w:val="18"/>
          <w:szCs w:val="18"/>
        </w:rPr>
      </w:pPr>
      <w:r w:rsidRPr="005C3E5E">
        <w:rPr>
          <w:rFonts w:ascii="Arial" w:hAnsi="Arial" w:cs="Arial"/>
          <w:sz w:val="18"/>
          <w:szCs w:val="18"/>
        </w:rPr>
        <w:t>wykonanie  wszystkich robót wymienionych w przedmiarze,</w:t>
      </w:r>
    </w:p>
    <w:p w:rsidR="007B2C62" w:rsidRPr="005C3E5E" w:rsidRDefault="007B2C62" w:rsidP="004146D5">
      <w:pPr>
        <w:keepLines/>
        <w:numPr>
          <w:ilvl w:val="0"/>
          <w:numId w:val="206"/>
        </w:numPr>
        <w:spacing w:line="264" w:lineRule="auto"/>
        <w:rPr>
          <w:rFonts w:ascii="Arial" w:hAnsi="Arial" w:cs="Arial"/>
          <w:sz w:val="18"/>
          <w:szCs w:val="18"/>
        </w:rPr>
      </w:pPr>
      <w:r w:rsidRPr="005C3E5E">
        <w:rPr>
          <w:rFonts w:ascii="Arial" w:hAnsi="Arial" w:cs="Arial"/>
          <w:sz w:val="18"/>
          <w:szCs w:val="18"/>
        </w:rPr>
        <w:t>oczyszczenie miejsca robót,</w:t>
      </w:r>
    </w:p>
    <w:p w:rsidR="007B2C62" w:rsidRPr="005C3E5E" w:rsidRDefault="007B2C62" w:rsidP="004146D5">
      <w:pPr>
        <w:keepLines/>
        <w:numPr>
          <w:ilvl w:val="0"/>
          <w:numId w:val="206"/>
        </w:numPr>
        <w:spacing w:line="264" w:lineRule="auto"/>
        <w:rPr>
          <w:rFonts w:ascii="Arial" w:hAnsi="Arial" w:cs="Arial"/>
          <w:sz w:val="18"/>
          <w:szCs w:val="18"/>
        </w:rPr>
      </w:pPr>
      <w:r w:rsidRPr="005C3E5E">
        <w:rPr>
          <w:rFonts w:ascii="Arial" w:hAnsi="Arial" w:cs="Arial"/>
          <w:sz w:val="18"/>
          <w:szCs w:val="18"/>
        </w:rPr>
        <w:t>przeprowadzenie pomiarów i badań wymaganych w specyfikacji technicznej.</w:t>
      </w:r>
    </w:p>
    <w:p w:rsidR="007B2C62" w:rsidRPr="005C3E5E" w:rsidRDefault="007B2C62" w:rsidP="00834377">
      <w:pPr>
        <w:keepLines/>
        <w:spacing w:line="264" w:lineRule="auto"/>
        <w:ind w:firstLine="709"/>
        <w:rPr>
          <w:rFonts w:ascii="Arial" w:hAnsi="Arial" w:cs="Arial"/>
          <w:sz w:val="18"/>
          <w:szCs w:val="18"/>
        </w:rPr>
      </w:pPr>
      <w:r w:rsidRPr="005C3E5E">
        <w:rPr>
          <w:rFonts w:ascii="Arial" w:hAnsi="Arial" w:cs="Arial"/>
          <w:sz w:val="18"/>
          <w:szCs w:val="18"/>
        </w:rPr>
        <w:t>Cena wykonania robót określonych niniejszą STWiORB obejmuje:</w:t>
      </w:r>
    </w:p>
    <w:p w:rsidR="007B2C62" w:rsidRPr="005C3E5E" w:rsidRDefault="007B2C62" w:rsidP="004146D5">
      <w:pPr>
        <w:keepLines/>
        <w:numPr>
          <w:ilvl w:val="0"/>
          <w:numId w:val="206"/>
        </w:numPr>
        <w:spacing w:line="264" w:lineRule="auto"/>
        <w:rPr>
          <w:rFonts w:ascii="Arial" w:hAnsi="Arial" w:cs="Arial"/>
          <w:sz w:val="18"/>
          <w:szCs w:val="18"/>
        </w:rPr>
      </w:pPr>
      <w:r w:rsidRPr="005C3E5E">
        <w:rPr>
          <w:rFonts w:ascii="Arial" w:hAnsi="Arial" w:cs="Arial"/>
          <w:sz w:val="18"/>
          <w:szCs w:val="18"/>
        </w:rPr>
        <w:t>roboty tymczasowe, które są potrzebne do wykonania robót podstawowych, ale nie są przekazywane Zamawiającemu i są usuwane po wykonaniu robót podstawowych,</w:t>
      </w:r>
    </w:p>
    <w:p w:rsidR="007B2C62" w:rsidRPr="005C3E5E" w:rsidRDefault="007B2C62" w:rsidP="004146D5">
      <w:pPr>
        <w:keepLines/>
        <w:numPr>
          <w:ilvl w:val="0"/>
          <w:numId w:val="206"/>
        </w:numPr>
        <w:spacing w:line="264" w:lineRule="auto"/>
        <w:rPr>
          <w:rFonts w:ascii="Arial" w:hAnsi="Arial" w:cs="Arial"/>
          <w:sz w:val="18"/>
          <w:szCs w:val="18"/>
        </w:rPr>
      </w:pPr>
      <w:r w:rsidRPr="005C3E5E">
        <w:rPr>
          <w:rFonts w:ascii="Arial" w:hAnsi="Arial" w:cs="Arial"/>
          <w:sz w:val="18"/>
          <w:szCs w:val="18"/>
        </w:rPr>
        <w:t>prace towarzyszące, które są niezbędne do wykonania robót podstawowych, niezaliczane do robót tymczasowych.</w:t>
      </w:r>
    </w:p>
    <w:p w:rsidR="007B2C62" w:rsidRPr="005C3E5E" w:rsidRDefault="007B2C62" w:rsidP="00256E4A">
      <w:pPr>
        <w:pStyle w:val="StylSSTnagowek2Dolewej"/>
      </w:pPr>
      <w:r w:rsidRPr="005C3E5E">
        <w:t>PRZEPISY  ZWIĄZANE</w:t>
      </w:r>
    </w:p>
    <w:p w:rsidR="007B2C62" w:rsidRPr="005C3E5E" w:rsidRDefault="007B2C62" w:rsidP="00834377">
      <w:pPr>
        <w:pStyle w:val="tekstost"/>
        <w:spacing w:line="264" w:lineRule="auto"/>
        <w:jc w:val="both"/>
        <w:rPr>
          <w:rFonts w:ascii="Arial" w:hAnsi="Arial" w:cs="Arial"/>
          <w:sz w:val="18"/>
        </w:rPr>
      </w:pPr>
      <w:r w:rsidRPr="005C3E5E">
        <w:rPr>
          <w:rFonts w:ascii="Arial" w:hAnsi="Arial" w:cs="Arial"/>
          <w:sz w:val="18"/>
        </w:rPr>
        <w:t>Wszystkie odpowiednie przepisy dla robót sieciowych.</w:t>
      </w:r>
    </w:p>
    <w:p w:rsidR="007B2C62" w:rsidRPr="005C3E5E" w:rsidRDefault="007B2C62" w:rsidP="00834377">
      <w:pPr>
        <w:pStyle w:val="sstnromalny"/>
        <w:spacing w:line="264" w:lineRule="auto"/>
        <w:jc w:val="both"/>
        <w:rPr>
          <w:rFonts w:ascii="Arial" w:hAnsi="Arial" w:cs="Arial"/>
          <w:sz w:val="18"/>
        </w:rPr>
      </w:pPr>
    </w:p>
    <w:p w:rsidR="007B2C62" w:rsidRPr="005C3E5E" w:rsidRDefault="007B2C62" w:rsidP="00834377">
      <w:pPr>
        <w:pStyle w:val="sstnromalny"/>
        <w:spacing w:line="264" w:lineRule="auto"/>
        <w:ind w:firstLine="0"/>
        <w:rPr>
          <w:rFonts w:ascii="Arial" w:hAnsi="Arial" w:cs="Arial"/>
          <w:sz w:val="18"/>
        </w:rPr>
      </w:pPr>
      <w:r w:rsidRPr="005C3E5E">
        <w:rPr>
          <w:rFonts w:ascii="Arial" w:hAnsi="Arial" w:cs="Arial"/>
          <w:sz w:val="18"/>
        </w:rPr>
        <w:t>.</w:t>
      </w:r>
    </w:p>
    <w:p w:rsidR="007B2C62" w:rsidRPr="005C3E5E" w:rsidRDefault="007B2C62" w:rsidP="00834377">
      <w:pPr>
        <w:spacing w:line="264" w:lineRule="auto"/>
        <w:ind w:left="426" w:firstLine="709"/>
        <w:rPr>
          <w:rFonts w:ascii="Arial" w:hAnsi="Arial" w:cs="Arial"/>
          <w:sz w:val="18"/>
          <w:szCs w:val="18"/>
        </w:rPr>
      </w:pPr>
    </w:p>
    <w:p w:rsidR="007B2C62" w:rsidRPr="005C3E5E" w:rsidRDefault="007B2C62" w:rsidP="00834377">
      <w:pPr>
        <w:pStyle w:val="sstnromalny"/>
        <w:spacing w:line="264" w:lineRule="auto"/>
        <w:ind w:firstLine="0"/>
        <w:rPr>
          <w:rFonts w:ascii="Arial" w:hAnsi="Arial" w:cs="Arial"/>
          <w:sz w:val="18"/>
        </w:rPr>
      </w:pPr>
    </w:p>
    <w:p w:rsidR="007B2C62" w:rsidRPr="005C3E5E" w:rsidRDefault="007B2C62" w:rsidP="00834377">
      <w:pPr>
        <w:spacing w:line="264" w:lineRule="auto"/>
        <w:rPr>
          <w:rFonts w:ascii="Arial" w:hAnsi="Arial" w:cs="Arial"/>
          <w:sz w:val="18"/>
          <w:szCs w:val="18"/>
        </w:rPr>
      </w:pPr>
    </w:p>
    <w:p w:rsidR="007B2C62" w:rsidRPr="005C3E5E" w:rsidRDefault="007B2C62" w:rsidP="00834377">
      <w:pPr>
        <w:spacing w:line="264" w:lineRule="auto"/>
        <w:rPr>
          <w:rFonts w:ascii="Arial" w:hAnsi="Arial" w:cs="Arial"/>
          <w:sz w:val="18"/>
          <w:szCs w:val="18"/>
        </w:rPr>
        <w:sectPr w:rsidR="007B2C62" w:rsidRPr="005C3E5E" w:rsidSect="007B2C62">
          <w:footerReference w:type="even" r:id="rId30"/>
          <w:footerReference w:type="default" r:id="rId31"/>
          <w:headerReference w:type="first" r:id="rId32"/>
          <w:pgSz w:w="11906" w:h="16838" w:code="9"/>
          <w:pgMar w:top="1418" w:right="1134" w:bottom="1418" w:left="851" w:header="709" w:footer="709" w:gutter="567"/>
          <w:cols w:space="708"/>
          <w:docGrid w:linePitch="360"/>
        </w:sectPr>
      </w:pPr>
    </w:p>
    <w:p w:rsidR="00BE753F" w:rsidRPr="00753EE9" w:rsidRDefault="00BE753F" w:rsidP="00BE753F"/>
    <w:p w:rsidR="00FA602F" w:rsidRPr="00C56E31" w:rsidRDefault="00FA602F" w:rsidP="00FA602F">
      <w:pPr>
        <w:rPr>
          <w:rFonts w:ascii="Arial" w:hAnsi="Arial" w:cs="Arial"/>
          <w:sz w:val="18"/>
          <w:szCs w:val="18"/>
        </w:rPr>
      </w:pPr>
    </w:p>
    <w:p w:rsidR="00FA602F" w:rsidRPr="00C56E31" w:rsidRDefault="00FA602F" w:rsidP="00FA602F">
      <w:pPr>
        <w:rPr>
          <w:rFonts w:ascii="Arial" w:hAnsi="Arial" w:cs="Arial"/>
        </w:rPr>
      </w:pPr>
    </w:p>
    <w:p w:rsidR="00FA602F" w:rsidRPr="00C56E31" w:rsidRDefault="00FA602F" w:rsidP="00FA602F">
      <w:pPr>
        <w:rPr>
          <w:rFonts w:ascii="Arial" w:hAnsi="Arial" w:cs="Arial"/>
        </w:rPr>
      </w:pPr>
    </w:p>
    <w:p w:rsidR="00FA602F" w:rsidRPr="00C56E31" w:rsidRDefault="00FA602F" w:rsidP="00FA602F">
      <w:pPr>
        <w:rPr>
          <w:rFonts w:ascii="Arial" w:hAnsi="Arial" w:cs="Arial"/>
        </w:rPr>
      </w:pPr>
    </w:p>
    <w:p w:rsidR="00FA602F" w:rsidRPr="00C56E31" w:rsidRDefault="00FA602F" w:rsidP="00FA602F">
      <w:pPr>
        <w:rPr>
          <w:rFonts w:ascii="Arial" w:hAnsi="Arial" w:cs="Arial"/>
        </w:rPr>
      </w:pPr>
    </w:p>
    <w:p w:rsidR="00FA602F" w:rsidRPr="00C56E31" w:rsidRDefault="00FA602F" w:rsidP="00FA602F">
      <w:pPr>
        <w:rPr>
          <w:rFonts w:ascii="Arial" w:hAnsi="Arial" w:cs="Arial"/>
        </w:rPr>
      </w:pPr>
    </w:p>
    <w:p w:rsidR="00FA602F" w:rsidRPr="00C56E31" w:rsidRDefault="00FA602F" w:rsidP="00FA602F">
      <w:pPr>
        <w:rPr>
          <w:rFonts w:ascii="Arial" w:hAnsi="Arial" w:cs="Arial"/>
        </w:rPr>
      </w:pPr>
    </w:p>
    <w:p w:rsidR="00FA602F" w:rsidRPr="00C56E31" w:rsidRDefault="00FA602F" w:rsidP="00FA602F">
      <w:pPr>
        <w:rPr>
          <w:rFonts w:ascii="Arial" w:hAnsi="Arial" w:cs="Arial"/>
        </w:rPr>
      </w:pPr>
    </w:p>
    <w:p w:rsidR="00FA602F" w:rsidRPr="00C56E31" w:rsidRDefault="00FA602F" w:rsidP="00FA602F">
      <w:pPr>
        <w:rPr>
          <w:rFonts w:ascii="Arial" w:hAnsi="Arial" w:cs="Arial"/>
        </w:rPr>
      </w:pPr>
    </w:p>
    <w:p w:rsidR="00FA602F" w:rsidRDefault="00FA602F" w:rsidP="00FA602F">
      <w:pPr>
        <w:rPr>
          <w:rFonts w:ascii="Arial" w:hAnsi="Arial" w:cs="Arial"/>
        </w:rPr>
      </w:pPr>
    </w:p>
    <w:p w:rsidR="00FA602F" w:rsidRDefault="00FA602F" w:rsidP="00FA602F">
      <w:pPr>
        <w:rPr>
          <w:rFonts w:ascii="Arial" w:hAnsi="Arial" w:cs="Arial"/>
        </w:rPr>
      </w:pPr>
    </w:p>
    <w:p w:rsidR="00FA602F" w:rsidRDefault="00FA602F" w:rsidP="00FA602F">
      <w:pPr>
        <w:rPr>
          <w:rFonts w:ascii="Arial" w:hAnsi="Arial" w:cs="Arial"/>
        </w:rPr>
      </w:pPr>
    </w:p>
    <w:p w:rsidR="00FA602F" w:rsidRDefault="00FA602F" w:rsidP="00FA602F">
      <w:pPr>
        <w:rPr>
          <w:rFonts w:ascii="Arial" w:hAnsi="Arial" w:cs="Arial"/>
        </w:rPr>
      </w:pPr>
    </w:p>
    <w:p w:rsidR="00FA602F" w:rsidRDefault="00FA602F" w:rsidP="00FA602F">
      <w:pPr>
        <w:rPr>
          <w:rFonts w:ascii="Arial" w:hAnsi="Arial" w:cs="Arial"/>
        </w:rPr>
      </w:pPr>
    </w:p>
    <w:p w:rsidR="00FA602F" w:rsidRDefault="00FA602F" w:rsidP="00FA602F">
      <w:pPr>
        <w:rPr>
          <w:rFonts w:ascii="Arial" w:hAnsi="Arial" w:cs="Arial"/>
        </w:rPr>
      </w:pPr>
    </w:p>
    <w:p w:rsidR="00FA602F" w:rsidRDefault="00FA602F" w:rsidP="00FA602F">
      <w:pPr>
        <w:rPr>
          <w:rFonts w:ascii="Arial" w:hAnsi="Arial" w:cs="Arial"/>
        </w:rPr>
      </w:pPr>
    </w:p>
    <w:p w:rsidR="00FA602F" w:rsidRDefault="00FA602F" w:rsidP="00FA602F">
      <w:pPr>
        <w:rPr>
          <w:rFonts w:ascii="Arial" w:hAnsi="Arial" w:cs="Arial"/>
        </w:rPr>
      </w:pPr>
    </w:p>
    <w:p w:rsidR="00FA602F" w:rsidRPr="00C56E31" w:rsidRDefault="00FA602F" w:rsidP="00FA602F">
      <w:pPr>
        <w:rPr>
          <w:rFonts w:ascii="Arial" w:hAnsi="Arial" w:cs="Arial"/>
        </w:rPr>
      </w:pPr>
    </w:p>
    <w:p w:rsidR="00FA602F" w:rsidRPr="00C56E31" w:rsidRDefault="00FA602F" w:rsidP="00FA602F">
      <w:pPr>
        <w:rPr>
          <w:rFonts w:ascii="Arial" w:hAnsi="Arial" w:cs="Arial"/>
        </w:rPr>
      </w:pPr>
    </w:p>
    <w:p w:rsidR="00FA602F" w:rsidRPr="00C56E31" w:rsidRDefault="00FA602F" w:rsidP="00FA602F">
      <w:pPr>
        <w:rPr>
          <w:rFonts w:ascii="Arial" w:hAnsi="Arial" w:cs="Arial"/>
        </w:rPr>
      </w:pPr>
    </w:p>
    <w:p w:rsidR="00FA602F" w:rsidRPr="00C56E31" w:rsidRDefault="00FA602F" w:rsidP="00FA602F">
      <w:pPr>
        <w:rPr>
          <w:rFonts w:ascii="Arial" w:hAnsi="Arial" w:cs="Arial"/>
        </w:rPr>
      </w:pPr>
    </w:p>
    <w:p w:rsidR="00FA602F" w:rsidRPr="00C56E31" w:rsidRDefault="00FA602F" w:rsidP="00FA602F">
      <w:pPr>
        <w:pStyle w:val="SSTnag1"/>
      </w:pPr>
      <w:bookmarkStart w:id="18" w:name="_Toc54858225"/>
      <w:bookmarkStart w:id="19" w:name="_Toc73005862"/>
      <w:bookmarkStart w:id="20" w:name="_Toc86391486"/>
      <w:r w:rsidRPr="00C56E31">
        <w:t>D.03.02.01 KANALIZACJA DESZCZOWA</w:t>
      </w:r>
      <w:bookmarkEnd w:id="18"/>
      <w:bookmarkEnd w:id="19"/>
      <w:bookmarkEnd w:id="20"/>
    </w:p>
    <w:p w:rsidR="00FA602F" w:rsidRPr="00C56E31" w:rsidRDefault="00FA602F" w:rsidP="00FA602F">
      <w:pPr>
        <w:pStyle w:val="11tytu"/>
        <w:jc w:val="both"/>
        <w:rPr>
          <w:rFonts w:ascii="Arial" w:hAnsi="Arial" w:cs="Arial"/>
        </w:rPr>
      </w:pPr>
      <w:r w:rsidRPr="00C56E31">
        <w:rPr>
          <w:rFonts w:ascii="Arial" w:hAnsi="Arial" w:cs="Arial"/>
        </w:rPr>
        <w:br w:type="page"/>
      </w:r>
    </w:p>
    <w:p w:rsidR="00FA602F" w:rsidRPr="00C56E31" w:rsidRDefault="00FA602F" w:rsidP="00256E4A">
      <w:pPr>
        <w:pStyle w:val="SSTnagowek2"/>
        <w:numPr>
          <w:ilvl w:val="1"/>
          <w:numId w:val="240"/>
        </w:numPr>
      </w:pPr>
      <w:r w:rsidRPr="00C56E31">
        <w:t xml:space="preserve">WSTĘP </w:t>
      </w:r>
    </w:p>
    <w:p w:rsidR="00FA602F" w:rsidRPr="00C56E31" w:rsidRDefault="00FA602F" w:rsidP="00256E4A">
      <w:pPr>
        <w:pStyle w:val="SSTnag3"/>
      </w:pPr>
      <w:r w:rsidRPr="00C56E31">
        <w:t xml:space="preserve">Przedmiot STWiORB </w:t>
      </w:r>
    </w:p>
    <w:p w:rsidR="00FA602F" w:rsidRPr="000D57C6" w:rsidRDefault="00FA602F" w:rsidP="00FA602F">
      <w:pPr>
        <w:pStyle w:val="sstnromalny"/>
        <w:jc w:val="both"/>
        <w:rPr>
          <w:rFonts w:ascii="Arial" w:hAnsi="Arial" w:cs="Arial"/>
          <w:sz w:val="18"/>
        </w:rPr>
      </w:pPr>
      <w:r w:rsidRPr="000D57C6">
        <w:rPr>
          <w:rFonts w:ascii="Arial" w:hAnsi="Arial" w:cs="Arial"/>
          <w:sz w:val="18"/>
        </w:rPr>
        <w:t xml:space="preserve">Przedmiotem niniejszej Szczegółowej Specyfikacji Technicznej są wymagania dotyczące wykonania i odbioru robót związanych z wykonaniem kanalizacji deszczowej </w:t>
      </w:r>
      <w:r w:rsidRPr="005C3E5E">
        <w:rPr>
          <w:rFonts w:ascii="Arial" w:hAnsi="Arial" w:cs="Arial"/>
          <w:sz w:val="18"/>
        </w:rPr>
        <w:t xml:space="preserve">dla zadania pn. </w:t>
      </w:r>
      <w:r w:rsidRPr="005C3E5E">
        <w:rPr>
          <w:rFonts w:ascii="Arial" w:hAnsi="Arial" w:cs="Arial"/>
          <w:b/>
          <w:sz w:val="18"/>
        </w:rPr>
        <w:t>„</w:t>
      </w:r>
      <w:r w:rsidR="003030B5">
        <w:rPr>
          <w:rFonts w:ascii="Arial" w:hAnsi="Arial" w:cs="Arial"/>
          <w:b/>
          <w:sz w:val="18"/>
        </w:rPr>
        <w:t>Przebudowa mostu w ciągu drogi gminnej nr 150957W na ul. Świeżej w Grodzisku Mazowieckim</w:t>
      </w:r>
      <w:r w:rsidRPr="005C3E5E">
        <w:rPr>
          <w:rFonts w:ascii="Arial" w:hAnsi="Arial" w:cs="Arial"/>
          <w:b/>
          <w:sz w:val="18"/>
        </w:rPr>
        <w:t>”.</w:t>
      </w:r>
      <w:r>
        <w:rPr>
          <w:rFonts w:ascii="Arial" w:hAnsi="Arial" w:cs="Arial"/>
          <w:sz w:val="18"/>
        </w:rPr>
        <w:t>.</w:t>
      </w:r>
      <w:r w:rsidRPr="000D57C6">
        <w:rPr>
          <w:rFonts w:ascii="Arial" w:hAnsi="Arial" w:cs="Arial"/>
          <w:sz w:val="18"/>
        </w:rPr>
        <w:t xml:space="preserve">  </w:t>
      </w:r>
    </w:p>
    <w:p w:rsidR="00FA602F" w:rsidRPr="00C56E31" w:rsidRDefault="00FA602F" w:rsidP="00256E4A">
      <w:pPr>
        <w:pStyle w:val="SSTnag3"/>
      </w:pPr>
      <w:r w:rsidRPr="00C56E31">
        <w:t xml:space="preserve">Zakres stosowania STWiORB </w:t>
      </w:r>
    </w:p>
    <w:p w:rsidR="00FA602F" w:rsidRPr="00C56E31" w:rsidRDefault="00FA602F" w:rsidP="00FA602F">
      <w:pPr>
        <w:pStyle w:val="sstnromalny"/>
        <w:jc w:val="both"/>
        <w:rPr>
          <w:rFonts w:ascii="Arial" w:hAnsi="Arial" w:cs="Arial"/>
          <w:sz w:val="18"/>
        </w:rPr>
      </w:pPr>
      <w:r w:rsidRPr="00C56E31">
        <w:rPr>
          <w:rFonts w:ascii="Arial" w:hAnsi="Arial" w:cs="Arial"/>
          <w:sz w:val="18"/>
        </w:rPr>
        <w:t xml:space="preserve">Specyfikacja Techniczna jest stosowana jako dokument przetargowy i kontraktowy przy zlecaniu i realizacji robót wymienionych w punkcie 1.1. </w:t>
      </w:r>
    </w:p>
    <w:p w:rsidR="00FA602F" w:rsidRPr="00C56E31" w:rsidRDefault="00FA602F" w:rsidP="00256E4A">
      <w:pPr>
        <w:pStyle w:val="SSTnag3"/>
      </w:pPr>
      <w:r w:rsidRPr="00C56E31">
        <w:t>Zakres robót objętych STWiORB</w:t>
      </w:r>
    </w:p>
    <w:p w:rsidR="00FA602F" w:rsidRPr="00C56E31" w:rsidRDefault="00FA602F" w:rsidP="00FA602F">
      <w:pPr>
        <w:pStyle w:val="sstnromalny"/>
        <w:jc w:val="both"/>
        <w:rPr>
          <w:rFonts w:ascii="Arial" w:hAnsi="Arial" w:cs="Arial"/>
          <w:sz w:val="18"/>
        </w:rPr>
      </w:pPr>
      <w:r w:rsidRPr="00C56E31">
        <w:rPr>
          <w:rFonts w:ascii="Arial" w:hAnsi="Arial" w:cs="Arial"/>
          <w:sz w:val="18"/>
        </w:rPr>
        <w:t xml:space="preserve">Ustalenia zawarte w niniejszej specyfikacji dotyczą zasad prowadzenia robót związanych z wykonaniem kanalizacji deszczowej. </w:t>
      </w:r>
    </w:p>
    <w:p w:rsidR="00FA602F" w:rsidRPr="00C56E31" w:rsidRDefault="00FA602F" w:rsidP="00256E4A">
      <w:pPr>
        <w:pStyle w:val="SSTnag3"/>
      </w:pPr>
      <w:r w:rsidRPr="00C56E31">
        <w:t>Określenia podstawowe</w:t>
      </w:r>
    </w:p>
    <w:p w:rsidR="00FA602F" w:rsidRPr="00C56E31" w:rsidRDefault="00FA602F" w:rsidP="000F15EB">
      <w:pPr>
        <w:numPr>
          <w:ilvl w:val="0"/>
          <w:numId w:val="237"/>
        </w:numPr>
        <w:tabs>
          <w:tab w:val="left" w:pos="360"/>
        </w:tabs>
        <w:autoSpaceDE w:val="0"/>
        <w:autoSpaceDN w:val="0"/>
        <w:adjustRightInd w:val="0"/>
        <w:rPr>
          <w:rFonts w:ascii="Arial" w:hAnsi="Arial" w:cs="Arial"/>
          <w:sz w:val="18"/>
          <w:szCs w:val="18"/>
        </w:rPr>
      </w:pPr>
      <w:r w:rsidRPr="00C56E31">
        <w:rPr>
          <w:rFonts w:ascii="Arial" w:hAnsi="Arial" w:cs="Arial"/>
          <w:b/>
          <w:i/>
          <w:sz w:val="18"/>
          <w:szCs w:val="18"/>
        </w:rPr>
        <w:t>Kanał</w:t>
      </w:r>
      <w:r w:rsidRPr="00C56E31">
        <w:rPr>
          <w:rFonts w:ascii="Arial" w:hAnsi="Arial" w:cs="Arial"/>
          <w:sz w:val="18"/>
          <w:szCs w:val="18"/>
        </w:rPr>
        <w:t xml:space="preserve"> - liniowa budowla przeznaczona do grawitacyjnego odprowadzania ścieków.</w:t>
      </w:r>
    </w:p>
    <w:p w:rsidR="00FA602F" w:rsidRPr="00C56E31" w:rsidRDefault="00FA602F" w:rsidP="000F15EB">
      <w:pPr>
        <w:numPr>
          <w:ilvl w:val="0"/>
          <w:numId w:val="237"/>
        </w:numPr>
        <w:tabs>
          <w:tab w:val="left" w:pos="360"/>
        </w:tabs>
        <w:autoSpaceDE w:val="0"/>
        <w:autoSpaceDN w:val="0"/>
        <w:adjustRightInd w:val="0"/>
        <w:rPr>
          <w:rFonts w:ascii="Arial" w:hAnsi="Arial" w:cs="Arial"/>
          <w:sz w:val="18"/>
          <w:szCs w:val="18"/>
        </w:rPr>
      </w:pPr>
      <w:r w:rsidRPr="00C56E31">
        <w:rPr>
          <w:rFonts w:ascii="Arial" w:hAnsi="Arial" w:cs="Arial"/>
          <w:b/>
          <w:i/>
          <w:sz w:val="18"/>
          <w:szCs w:val="18"/>
        </w:rPr>
        <w:t>Kanał deszczowy</w:t>
      </w:r>
      <w:r w:rsidRPr="00C56E31">
        <w:rPr>
          <w:rFonts w:ascii="Arial" w:hAnsi="Arial" w:cs="Arial"/>
          <w:sz w:val="18"/>
          <w:szCs w:val="18"/>
        </w:rPr>
        <w:t xml:space="preserve"> - kanał przeznaczony do odprowadzania ścieków opadowych.</w:t>
      </w:r>
    </w:p>
    <w:p w:rsidR="00FA602F" w:rsidRPr="00C56E31" w:rsidRDefault="00FA602F" w:rsidP="000F15EB">
      <w:pPr>
        <w:numPr>
          <w:ilvl w:val="0"/>
          <w:numId w:val="237"/>
        </w:numPr>
        <w:tabs>
          <w:tab w:val="left" w:pos="360"/>
        </w:tabs>
        <w:autoSpaceDE w:val="0"/>
        <w:autoSpaceDN w:val="0"/>
        <w:adjustRightInd w:val="0"/>
        <w:rPr>
          <w:rFonts w:ascii="Arial" w:hAnsi="Arial" w:cs="Arial"/>
          <w:sz w:val="18"/>
          <w:szCs w:val="18"/>
        </w:rPr>
      </w:pPr>
      <w:r w:rsidRPr="00C56E31">
        <w:rPr>
          <w:rFonts w:ascii="Arial" w:hAnsi="Arial" w:cs="Arial"/>
          <w:b/>
          <w:i/>
          <w:sz w:val="18"/>
          <w:szCs w:val="18"/>
        </w:rPr>
        <w:t>Studzienka przelotowa</w:t>
      </w:r>
      <w:r w:rsidRPr="00C56E31">
        <w:rPr>
          <w:rFonts w:ascii="Arial" w:hAnsi="Arial" w:cs="Arial"/>
          <w:sz w:val="18"/>
          <w:szCs w:val="18"/>
        </w:rPr>
        <w:t xml:space="preserve"> - studzienka kanalizacyjna zlokalizowana na załamaniach osi kanału w planie, na załamaniach spadku kanału oraz na odcinkach prostych.</w:t>
      </w:r>
    </w:p>
    <w:p w:rsidR="00FA602F" w:rsidRPr="00C56E31" w:rsidRDefault="00FA602F" w:rsidP="000F15EB">
      <w:pPr>
        <w:numPr>
          <w:ilvl w:val="0"/>
          <w:numId w:val="237"/>
        </w:numPr>
        <w:tabs>
          <w:tab w:val="left" w:pos="360"/>
        </w:tabs>
        <w:autoSpaceDE w:val="0"/>
        <w:autoSpaceDN w:val="0"/>
        <w:adjustRightInd w:val="0"/>
        <w:rPr>
          <w:rFonts w:ascii="Arial" w:hAnsi="Arial" w:cs="Arial"/>
          <w:sz w:val="18"/>
          <w:szCs w:val="18"/>
        </w:rPr>
      </w:pPr>
      <w:r w:rsidRPr="00C56E31">
        <w:rPr>
          <w:rFonts w:ascii="Arial" w:hAnsi="Arial" w:cs="Arial"/>
          <w:b/>
          <w:i/>
          <w:sz w:val="18"/>
          <w:szCs w:val="18"/>
        </w:rPr>
        <w:t xml:space="preserve">Kineta </w:t>
      </w:r>
      <w:r w:rsidRPr="00C56E31">
        <w:rPr>
          <w:rFonts w:ascii="Arial" w:hAnsi="Arial" w:cs="Arial"/>
          <w:sz w:val="18"/>
          <w:szCs w:val="18"/>
        </w:rPr>
        <w:t>- wyprofilowany rowek w dnie studzienki, przeznaczony do przepływu w nim ścieków.</w:t>
      </w:r>
    </w:p>
    <w:p w:rsidR="00FA602F" w:rsidRPr="00C56E31" w:rsidRDefault="00FA602F" w:rsidP="000F15EB">
      <w:pPr>
        <w:numPr>
          <w:ilvl w:val="0"/>
          <w:numId w:val="237"/>
        </w:numPr>
        <w:tabs>
          <w:tab w:val="left" w:pos="360"/>
        </w:tabs>
        <w:autoSpaceDE w:val="0"/>
        <w:autoSpaceDN w:val="0"/>
        <w:adjustRightInd w:val="0"/>
        <w:rPr>
          <w:rFonts w:ascii="Arial" w:hAnsi="Arial" w:cs="Arial"/>
          <w:sz w:val="18"/>
          <w:szCs w:val="18"/>
        </w:rPr>
      </w:pPr>
      <w:r w:rsidRPr="00C56E31">
        <w:rPr>
          <w:rFonts w:ascii="Arial" w:hAnsi="Arial" w:cs="Arial"/>
          <w:sz w:val="18"/>
          <w:szCs w:val="18"/>
        </w:rPr>
        <w:t>Pozostałe określenia podstawowe są zgodne z obowiązującymi, odpowiednimi polskimi normami i z definicjami podanymi w STWiORB DM.00.00.00 „Wymagania ogólne” pkt 1.4.</w:t>
      </w:r>
    </w:p>
    <w:p w:rsidR="00FA602F" w:rsidRPr="00C56E31" w:rsidRDefault="00FA602F" w:rsidP="00256E4A">
      <w:pPr>
        <w:pStyle w:val="SSTnag3"/>
      </w:pPr>
      <w:r w:rsidRPr="00C56E31">
        <w:t>Ogólne wymagania dotyczące robót</w:t>
      </w:r>
    </w:p>
    <w:p w:rsidR="00FA602F" w:rsidRPr="00C56E31" w:rsidRDefault="00FA602F" w:rsidP="00FA602F">
      <w:pPr>
        <w:pStyle w:val="sstnromalny"/>
        <w:jc w:val="both"/>
        <w:rPr>
          <w:rFonts w:ascii="Arial" w:hAnsi="Arial" w:cs="Arial"/>
          <w:sz w:val="18"/>
        </w:rPr>
      </w:pPr>
      <w:r w:rsidRPr="00C56E31">
        <w:rPr>
          <w:rFonts w:ascii="Arial" w:hAnsi="Arial" w:cs="Arial"/>
          <w:sz w:val="18"/>
        </w:rPr>
        <w:t>Ogólne wymagania dotyczące robót podano w STWiORB DM.00.00.00 „Wymagania ogólne” pkt 1.5.</w:t>
      </w:r>
    </w:p>
    <w:p w:rsidR="00FA602F" w:rsidRPr="00C56E31" w:rsidRDefault="00FA602F" w:rsidP="00256E4A">
      <w:pPr>
        <w:pStyle w:val="SSTnagowek2"/>
      </w:pPr>
      <w:r w:rsidRPr="00C56E31">
        <w:t>MATERIAŁY</w:t>
      </w:r>
    </w:p>
    <w:p w:rsidR="00FA602F" w:rsidRPr="00C56E31" w:rsidRDefault="00FA602F" w:rsidP="00256E4A">
      <w:pPr>
        <w:pStyle w:val="SSTnag3"/>
      </w:pPr>
      <w:r w:rsidRPr="00C56E31">
        <w:t>Ogólne wymagania dotyczące materiałów</w:t>
      </w:r>
    </w:p>
    <w:p w:rsidR="00FA602F" w:rsidRPr="00C56E31" w:rsidRDefault="00FA602F" w:rsidP="00FA602F">
      <w:pPr>
        <w:pStyle w:val="sstnromalny"/>
        <w:jc w:val="both"/>
        <w:rPr>
          <w:rFonts w:ascii="Arial" w:hAnsi="Arial" w:cs="Arial"/>
          <w:sz w:val="18"/>
        </w:rPr>
      </w:pPr>
      <w:r w:rsidRPr="00C56E31">
        <w:rPr>
          <w:rFonts w:ascii="Arial" w:hAnsi="Arial" w:cs="Arial"/>
          <w:sz w:val="18"/>
        </w:rPr>
        <w:t>Ogólne wymagania dotyczące materiałów, ich pozyskiwania  i składowania podano w STWiORB DM.00.00.00 „Wymagania ogólne” pkt 2.</w:t>
      </w:r>
    </w:p>
    <w:p w:rsidR="00FA602F" w:rsidRPr="00C56E31" w:rsidRDefault="00FA602F" w:rsidP="00FA602F">
      <w:pPr>
        <w:pStyle w:val="sstnromalny"/>
        <w:jc w:val="both"/>
        <w:rPr>
          <w:rFonts w:ascii="Arial" w:hAnsi="Arial" w:cs="Arial"/>
          <w:sz w:val="18"/>
        </w:rPr>
      </w:pPr>
      <w:r w:rsidRPr="00C56E31">
        <w:rPr>
          <w:rFonts w:ascii="Arial" w:hAnsi="Arial" w:cs="Arial"/>
          <w:sz w:val="18"/>
        </w:rPr>
        <w:t>Stosować należy wyroby budowlane wprowadzone do obrotu zgodnie z ustawą o wyrobach budowlanych.</w:t>
      </w:r>
    </w:p>
    <w:p w:rsidR="00FA602F" w:rsidRPr="00C56E31" w:rsidRDefault="00FA602F" w:rsidP="00FA602F">
      <w:pPr>
        <w:pStyle w:val="sstnromalny"/>
        <w:jc w:val="both"/>
        <w:rPr>
          <w:rFonts w:ascii="Arial" w:hAnsi="Arial" w:cs="Arial"/>
          <w:sz w:val="18"/>
        </w:rPr>
      </w:pPr>
      <w:r w:rsidRPr="00C56E31">
        <w:rPr>
          <w:rFonts w:ascii="Arial" w:hAnsi="Arial" w:cs="Arial"/>
          <w:sz w:val="18"/>
        </w:rPr>
        <w:t xml:space="preserve">Materiały do wykonania robót powinny być zgodne z ustaleniami dokumentacji projektowej. </w:t>
      </w:r>
    </w:p>
    <w:p w:rsidR="00FA602F" w:rsidRPr="00C56E31" w:rsidRDefault="00FA602F" w:rsidP="00FA602F">
      <w:pPr>
        <w:pStyle w:val="sstnromalny"/>
        <w:jc w:val="both"/>
        <w:rPr>
          <w:rFonts w:ascii="Arial" w:hAnsi="Arial" w:cs="Arial"/>
          <w:sz w:val="18"/>
        </w:rPr>
      </w:pPr>
      <w:r w:rsidRPr="00C56E31">
        <w:rPr>
          <w:rFonts w:ascii="Arial" w:hAnsi="Arial" w:cs="Arial"/>
          <w:sz w:val="18"/>
        </w:rPr>
        <w:t>Należy stosować materiały, które są oznakowane CE  lub B,  dla których Wykonawca przedstawi deklarację zgodności z Polską Normą, normą zharmonizowaną,  aprobatą techniczną wydaną przez IBDiM lub europejską aprobatą techniczną.</w:t>
      </w:r>
    </w:p>
    <w:p w:rsidR="00FA602F" w:rsidRPr="00C56E31" w:rsidRDefault="00FA602F" w:rsidP="00FA602F">
      <w:pPr>
        <w:pStyle w:val="sstnromalny"/>
        <w:jc w:val="both"/>
        <w:rPr>
          <w:rFonts w:ascii="Arial" w:hAnsi="Arial" w:cs="Arial"/>
          <w:sz w:val="18"/>
        </w:rPr>
      </w:pPr>
      <w:r w:rsidRPr="00C56E31">
        <w:rPr>
          <w:rFonts w:ascii="Arial" w:hAnsi="Arial" w:cs="Arial"/>
          <w:sz w:val="18"/>
        </w:rPr>
        <w:t>Wykonawca dostarczy Inżynierowi zaświadczenia producenta potwierdzające spełnienie przez materiał izolacyjny wymaganych właściwości oraz trwałości, a także wyniki przeprowadzonych badań</w:t>
      </w:r>
    </w:p>
    <w:p w:rsidR="00FA602F" w:rsidRPr="00C56E31" w:rsidRDefault="00FA602F" w:rsidP="00256E4A">
      <w:pPr>
        <w:pStyle w:val="SSTnag3"/>
      </w:pPr>
      <w:r w:rsidRPr="00C56E31">
        <w:t xml:space="preserve">Kruszywo </w:t>
      </w:r>
    </w:p>
    <w:p w:rsidR="00FA602F" w:rsidRPr="00C56E31" w:rsidRDefault="00FA602F" w:rsidP="00FA602F">
      <w:pPr>
        <w:pStyle w:val="sstnromalny"/>
        <w:jc w:val="both"/>
        <w:rPr>
          <w:rFonts w:ascii="Arial" w:hAnsi="Arial" w:cs="Arial"/>
          <w:sz w:val="18"/>
        </w:rPr>
      </w:pPr>
      <w:r w:rsidRPr="00C56E31">
        <w:rPr>
          <w:rFonts w:ascii="Arial" w:hAnsi="Arial" w:cs="Arial"/>
          <w:sz w:val="18"/>
        </w:rPr>
        <w:t xml:space="preserve">Użyty materiał na podsypkę, obsypkę i zasypkę powinien odpowiadać wymaganiom norm: </w:t>
      </w:r>
    </w:p>
    <w:p w:rsidR="00FA602F" w:rsidRPr="00C56E31" w:rsidRDefault="00FA602F" w:rsidP="00FA602F">
      <w:pPr>
        <w:pStyle w:val="sstnromalny"/>
        <w:jc w:val="both"/>
        <w:rPr>
          <w:rFonts w:ascii="Arial" w:hAnsi="Arial" w:cs="Arial"/>
          <w:sz w:val="18"/>
        </w:rPr>
      </w:pPr>
      <w:r w:rsidRPr="00C56E31">
        <w:rPr>
          <w:rFonts w:ascii="Arial" w:hAnsi="Arial" w:cs="Arial"/>
          <w:sz w:val="18"/>
        </w:rPr>
        <w:t>Piasek na podsypkę, obsypkę i zasypkę rur piasek łamany 0,075-2 mm lub piasek naturalny wg PN-EN 13242.</w:t>
      </w:r>
    </w:p>
    <w:p w:rsidR="00FA602F" w:rsidRPr="00C56E31" w:rsidRDefault="00FA602F" w:rsidP="00256E4A">
      <w:pPr>
        <w:pStyle w:val="SSTnag3"/>
      </w:pPr>
      <w:r w:rsidRPr="00C56E31">
        <w:t>Rury kanałowe</w:t>
      </w:r>
    </w:p>
    <w:p w:rsidR="00FA602F" w:rsidRPr="00C56E31" w:rsidRDefault="00FA602F" w:rsidP="00FA602F">
      <w:pPr>
        <w:pStyle w:val="sstnromalny"/>
        <w:jc w:val="both"/>
        <w:rPr>
          <w:rFonts w:ascii="Arial" w:hAnsi="Arial" w:cs="Arial"/>
          <w:sz w:val="18"/>
        </w:rPr>
      </w:pPr>
      <w:r w:rsidRPr="00C56E31">
        <w:rPr>
          <w:rFonts w:ascii="Arial" w:hAnsi="Arial" w:cs="Arial"/>
          <w:sz w:val="18"/>
        </w:rPr>
        <w:t xml:space="preserve">Kanalizację deszczową wykonać ze rur z </w:t>
      </w:r>
      <w:r>
        <w:rPr>
          <w:rFonts w:ascii="Arial" w:hAnsi="Arial" w:cs="Arial"/>
          <w:sz w:val="18"/>
        </w:rPr>
        <w:t xml:space="preserve">PVC klasy SN 12, SDR 34, </w:t>
      </w:r>
      <w:r w:rsidRPr="00C56E31">
        <w:rPr>
          <w:rFonts w:ascii="Arial" w:hAnsi="Arial" w:cs="Arial"/>
          <w:sz w:val="18"/>
        </w:rPr>
        <w:t>wg PN-EN 1401-1:2009.. Syst</w:t>
      </w:r>
      <w:r>
        <w:rPr>
          <w:rFonts w:ascii="Arial" w:hAnsi="Arial" w:cs="Arial"/>
          <w:sz w:val="18"/>
        </w:rPr>
        <w:t xml:space="preserve">em o średnicach ścianek: DN </w:t>
      </w:r>
      <w:r w:rsidR="00E92F80">
        <w:rPr>
          <w:rFonts w:ascii="Arial" w:hAnsi="Arial" w:cs="Arial"/>
          <w:sz w:val="18"/>
        </w:rPr>
        <w:t>16</w:t>
      </w:r>
      <w:r>
        <w:rPr>
          <w:rFonts w:ascii="Arial" w:hAnsi="Arial" w:cs="Arial"/>
          <w:sz w:val="18"/>
        </w:rPr>
        <w:t xml:space="preserve">0.  </w:t>
      </w:r>
    </w:p>
    <w:p w:rsidR="00FA602F" w:rsidRPr="00C56E31" w:rsidRDefault="00FA602F" w:rsidP="00FA602F">
      <w:pPr>
        <w:pStyle w:val="sstnromalny"/>
        <w:jc w:val="both"/>
        <w:rPr>
          <w:rFonts w:ascii="Arial" w:hAnsi="Arial" w:cs="Arial"/>
          <w:sz w:val="18"/>
        </w:rPr>
      </w:pPr>
      <w:r w:rsidRPr="00C56E31">
        <w:rPr>
          <w:rFonts w:ascii="Arial" w:hAnsi="Arial" w:cs="Arial"/>
          <w:sz w:val="18"/>
        </w:rPr>
        <w:t xml:space="preserve">Rury i kształtki muszą posiadać Aprobatę Techniczną ITB, być ze sobą kompatybilne, a więc stanowić jeden system i  być projektowane i wytwarzane przez jednego producenta (ze względu na różnice w tolerancji wykonania) nie dopuszcza się stosowania systemu od upoważnionego, licencjonowanego przedstawiciela producenta. Możliwość układania systemu rur i kształtek w temperaturze do -10 stopni Celsjusza (rury oznaczone kryształkiem lodu). </w:t>
      </w:r>
    </w:p>
    <w:p w:rsidR="00FA602F" w:rsidRPr="00C56E31" w:rsidRDefault="00FA602F" w:rsidP="00256E4A">
      <w:pPr>
        <w:pStyle w:val="SSTnag3"/>
      </w:pPr>
      <w:r w:rsidRPr="00C56E31">
        <w:t>Studzienki kanalizacyjne i wpustowe</w:t>
      </w:r>
    </w:p>
    <w:p w:rsidR="00FA602F" w:rsidRPr="00C56E31" w:rsidRDefault="00FA602F" w:rsidP="00FA602F">
      <w:pPr>
        <w:pStyle w:val="sstnromalny"/>
        <w:jc w:val="both"/>
        <w:rPr>
          <w:rFonts w:ascii="Arial" w:hAnsi="Arial" w:cs="Arial"/>
          <w:sz w:val="18"/>
        </w:rPr>
      </w:pPr>
      <w:r w:rsidRPr="00C56E31">
        <w:rPr>
          <w:rFonts w:ascii="Arial" w:hAnsi="Arial" w:cs="Arial"/>
          <w:sz w:val="18"/>
        </w:rPr>
        <w:t xml:space="preserve">Na projektowanych sieciach kanalizacji przewidziano betonowe studzienki DN </w:t>
      </w:r>
      <w:r w:rsidR="00E92F80">
        <w:rPr>
          <w:rFonts w:ascii="Arial" w:hAnsi="Arial" w:cs="Arial"/>
          <w:sz w:val="18"/>
        </w:rPr>
        <w:t>10</w:t>
      </w:r>
      <w:r w:rsidRPr="00C56E31">
        <w:rPr>
          <w:rFonts w:ascii="Arial" w:hAnsi="Arial" w:cs="Arial"/>
          <w:sz w:val="18"/>
        </w:rPr>
        <w:t>00, z elementów łączonych na uszczelki gumowe, z dnem prefabrykowanym i wyprowadzonymi króćcami.</w:t>
      </w:r>
    </w:p>
    <w:p w:rsidR="00FA602F" w:rsidRPr="00C56E31" w:rsidRDefault="00FA602F" w:rsidP="00FA602F">
      <w:pPr>
        <w:pStyle w:val="sstnromalny"/>
        <w:jc w:val="both"/>
        <w:rPr>
          <w:rFonts w:ascii="Arial" w:hAnsi="Arial" w:cs="Arial"/>
          <w:sz w:val="18"/>
        </w:rPr>
      </w:pPr>
      <w:r w:rsidRPr="00C56E31">
        <w:rPr>
          <w:rFonts w:ascii="Arial" w:hAnsi="Arial" w:cs="Arial"/>
          <w:sz w:val="18"/>
        </w:rPr>
        <w:t xml:space="preserve">Projektowane studzienki z kręgów betonowych z betonu klasy minimum C35/45 z przejściem szczelnym łączonym na uszczelki. </w:t>
      </w:r>
    </w:p>
    <w:p w:rsidR="00FA602F" w:rsidRPr="00C56E31" w:rsidRDefault="00FA602F" w:rsidP="00FA602F">
      <w:pPr>
        <w:pStyle w:val="sstnromalny"/>
        <w:jc w:val="both"/>
        <w:rPr>
          <w:rFonts w:ascii="Arial" w:hAnsi="Arial" w:cs="Arial"/>
          <w:sz w:val="18"/>
        </w:rPr>
      </w:pPr>
      <w:r w:rsidRPr="00C56E31">
        <w:rPr>
          <w:rFonts w:ascii="Arial" w:hAnsi="Arial" w:cs="Arial"/>
          <w:sz w:val="18"/>
        </w:rPr>
        <w:t>Przewidziano studzienki z betonu wodoszczelnego (W8), mało nasiąkliwego (nw=&lt;5,0 %), z elementów łączonych na uszczelki gumowe, z dnem prefabrykowanym i zamontowanym przejściem dostudziennym. Wykonanie studni z elementów prefabrykowanych. Pod właz stosować pierścienie dystansowe polimerowe.</w:t>
      </w:r>
    </w:p>
    <w:p w:rsidR="00FA602F" w:rsidRDefault="00FA602F" w:rsidP="00FA602F">
      <w:pPr>
        <w:pStyle w:val="sstnromalny"/>
        <w:jc w:val="both"/>
        <w:rPr>
          <w:rFonts w:ascii="Arial" w:hAnsi="Arial" w:cs="Arial"/>
          <w:sz w:val="18"/>
        </w:rPr>
      </w:pPr>
      <w:r w:rsidRPr="00C56E31">
        <w:rPr>
          <w:rFonts w:ascii="Arial" w:hAnsi="Arial" w:cs="Arial"/>
          <w:sz w:val="18"/>
        </w:rPr>
        <w:t>Należy pamiętać o tym aby kominy studzienek wraz z włazem nie były wyższe niż 45cm. Osadniki wpustów nie płytsze niż 0,5 m.</w:t>
      </w:r>
    </w:p>
    <w:p w:rsidR="00FA602F" w:rsidRDefault="00FA602F" w:rsidP="00FA602F">
      <w:pPr>
        <w:pStyle w:val="sstnromalny"/>
        <w:jc w:val="both"/>
        <w:rPr>
          <w:rFonts w:ascii="Arial" w:hAnsi="Arial" w:cs="Arial"/>
          <w:sz w:val="18"/>
        </w:rPr>
      </w:pPr>
    </w:p>
    <w:p w:rsidR="00FA602F" w:rsidRPr="001C3AAD" w:rsidRDefault="00FA602F" w:rsidP="00FA602F">
      <w:pPr>
        <w:pStyle w:val="sstnromalny"/>
        <w:rPr>
          <w:rFonts w:ascii="Arial" w:hAnsi="Arial" w:cs="Arial"/>
          <w:sz w:val="18"/>
        </w:rPr>
      </w:pPr>
      <w:r w:rsidRPr="001C3AAD">
        <w:rPr>
          <w:rFonts w:ascii="Arial" w:hAnsi="Arial" w:cs="Arial"/>
          <w:sz w:val="18"/>
        </w:rPr>
        <w:t>Pod wpusty:</w:t>
      </w:r>
    </w:p>
    <w:p w:rsidR="00FA602F" w:rsidRPr="001C3AAD" w:rsidRDefault="00FA602F" w:rsidP="00FA602F">
      <w:pPr>
        <w:pStyle w:val="sstnromalny"/>
        <w:rPr>
          <w:rFonts w:ascii="Arial" w:hAnsi="Arial" w:cs="Arial"/>
          <w:sz w:val="18"/>
        </w:rPr>
      </w:pPr>
      <w:r w:rsidRPr="001C3AAD">
        <w:rPr>
          <w:rFonts w:ascii="Arial" w:hAnsi="Arial" w:cs="Arial"/>
          <w:sz w:val="18"/>
        </w:rPr>
        <w:t>Studzienki powinny spełniać n/w kryteria :</w:t>
      </w:r>
    </w:p>
    <w:p w:rsidR="00FA602F" w:rsidRPr="001C3AAD" w:rsidRDefault="00FA602F" w:rsidP="00FA602F">
      <w:pPr>
        <w:pStyle w:val="sstnromalny"/>
        <w:numPr>
          <w:ilvl w:val="1"/>
          <w:numId w:val="133"/>
        </w:numPr>
        <w:ind w:left="1361" w:hanging="284"/>
        <w:jc w:val="both"/>
        <w:rPr>
          <w:rFonts w:ascii="Arial" w:hAnsi="Arial" w:cs="Arial"/>
          <w:sz w:val="18"/>
        </w:rPr>
      </w:pPr>
      <w:r w:rsidRPr="001C3AAD">
        <w:rPr>
          <w:rFonts w:ascii="Arial" w:hAnsi="Arial" w:cs="Arial"/>
          <w:sz w:val="18"/>
        </w:rPr>
        <w:t>studzienki zgodne z normą PN-B-10729:1999, PN-EN 476, produkt posiada certyfikaty ISO 9001 i ISO 14001,</w:t>
      </w:r>
    </w:p>
    <w:p w:rsidR="00FA602F" w:rsidRPr="001C3AAD" w:rsidRDefault="00FA602F" w:rsidP="00FA602F">
      <w:pPr>
        <w:pStyle w:val="sstnromalny"/>
        <w:numPr>
          <w:ilvl w:val="1"/>
          <w:numId w:val="133"/>
        </w:numPr>
        <w:ind w:left="1361" w:hanging="284"/>
        <w:jc w:val="both"/>
        <w:rPr>
          <w:rFonts w:ascii="Arial" w:hAnsi="Arial" w:cs="Arial"/>
          <w:sz w:val="18"/>
        </w:rPr>
      </w:pPr>
      <w:r w:rsidRPr="001C3AAD">
        <w:rPr>
          <w:rFonts w:ascii="Arial" w:hAnsi="Arial" w:cs="Arial"/>
          <w:sz w:val="18"/>
        </w:rPr>
        <w:t>dopuszczenie do stosowania w sieciach kanalizacyjnych: aprobata techniczna COBRTI Instal,</w:t>
      </w:r>
    </w:p>
    <w:p w:rsidR="00FA602F" w:rsidRPr="001C3AAD" w:rsidRDefault="00FA602F" w:rsidP="00FA602F">
      <w:pPr>
        <w:pStyle w:val="sstnromalny"/>
        <w:numPr>
          <w:ilvl w:val="1"/>
          <w:numId w:val="133"/>
        </w:numPr>
        <w:ind w:left="1361" w:hanging="284"/>
        <w:jc w:val="both"/>
        <w:rPr>
          <w:rFonts w:ascii="Arial" w:hAnsi="Arial" w:cs="Arial"/>
          <w:sz w:val="18"/>
        </w:rPr>
      </w:pPr>
      <w:r w:rsidRPr="001C3AAD">
        <w:rPr>
          <w:rFonts w:ascii="Arial" w:hAnsi="Arial" w:cs="Arial"/>
          <w:sz w:val="18"/>
        </w:rPr>
        <w:t>dopuszczenie do stosowania w pasie drogowym: aprobata techniczna IBDiM,</w:t>
      </w:r>
    </w:p>
    <w:p w:rsidR="00FA602F" w:rsidRPr="001C3AAD" w:rsidRDefault="00FA602F" w:rsidP="00FA602F">
      <w:pPr>
        <w:pStyle w:val="sstnromalny"/>
        <w:numPr>
          <w:ilvl w:val="1"/>
          <w:numId w:val="133"/>
        </w:numPr>
        <w:ind w:left="1361" w:hanging="284"/>
        <w:jc w:val="both"/>
        <w:rPr>
          <w:rFonts w:ascii="Arial" w:hAnsi="Arial" w:cs="Arial"/>
          <w:sz w:val="18"/>
        </w:rPr>
      </w:pPr>
      <w:r w:rsidRPr="001C3AAD">
        <w:rPr>
          <w:rFonts w:ascii="Arial" w:hAnsi="Arial" w:cs="Arial"/>
          <w:sz w:val="18"/>
        </w:rPr>
        <w:t xml:space="preserve">odporność chemiczna tworzywowych elementów składowych z PE zgodna z ISO/TR 10358, </w:t>
      </w:r>
    </w:p>
    <w:p w:rsidR="00FA602F" w:rsidRPr="001C3AAD" w:rsidRDefault="00FA602F" w:rsidP="00FA602F">
      <w:pPr>
        <w:pStyle w:val="sstnromalny"/>
        <w:numPr>
          <w:ilvl w:val="1"/>
          <w:numId w:val="133"/>
        </w:numPr>
        <w:ind w:left="1361" w:hanging="284"/>
        <w:jc w:val="both"/>
        <w:rPr>
          <w:rFonts w:ascii="Arial" w:hAnsi="Arial" w:cs="Arial"/>
          <w:sz w:val="18"/>
        </w:rPr>
      </w:pPr>
      <w:r w:rsidRPr="001C3AAD">
        <w:rPr>
          <w:rFonts w:ascii="Arial" w:hAnsi="Arial" w:cs="Arial"/>
          <w:sz w:val="18"/>
        </w:rPr>
        <w:t>odporność chemiczna uszczelek zgodna z ISO/TR 7620, uszczelki spełniające wymagania normy PN-EN 681-1: 2002,</w:t>
      </w:r>
    </w:p>
    <w:p w:rsidR="00FA602F" w:rsidRPr="001C3AAD" w:rsidRDefault="00FA602F" w:rsidP="00FA602F">
      <w:pPr>
        <w:pStyle w:val="sstnromalny"/>
        <w:numPr>
          <w:ilvl w:val="1"/>
          <w:numId w:val="133"/>
        </w:numPr>
        <w:ind w:left="1361" w:hanging="284"/>
        <w:jc w:val="both"/>
        <w:rPr>
          <w:rFonts w:ascii="Arial" w:hAnsi="Arial" w:cs="Arial"/>
          <w:sz w:val="18"/>
        </w:rPr>
      </w:pPr>
      <w:r w:rsidRPr="001C3AAD">
        <w:rPr>
          <w:rFonts w:ascii="Arial" w:hAnsi="Arial" w:cs="Arial"/>
          <w:sz w:val="18"/>
        </w:rPr>
        <w:t xml:space="preserve">połączenia pomiędzy modułami kielichowe z uszczelką kształtową, </w:t>
      </w:r>
    </w:p>
    <w:p w:rsidR="00FA602F" w:rsidRPr="001C3AAD" w:rsidRDefault="00FA602F" w:rsidP="00FA602F">
      <w:pPr>
        <w:pStyle w:val="sstnromalny"/>
        <w:numPr>
          <w:ilvl w:val="1"/>
          <w:numId w:val="133"/>
        </w:numPr>
        <w:ind w:left="1361" w:hanging="284"/>
        <w:jc w:val="both"/>
        <w:rPr>
          <w:rFonts w:ascii="Arial" w:hAnsi="Arial" w:cs="Arial"/>
          <w:sz w:val="18"/>
        </w:rPr>
      </w:pPr>
      <w:r w:rsidRPr="001C3AAD">
        <w:rPr>
          <w:rFonts w:ascii="Arial" w:hAnsi="Arial" w:cs="Arial"/>
          <w:sz w:val="18"/>
        </w:rPr>
        <w:t>konstrukcja ścianek żebrowana na całej wysokości w celu usztywnienia i zabezpieczenia przed wyporem wód gruntowych,</w:t>
      </w:r>
    </w:p>
    <w:p w:rsidR="00FA602F" w:rsidRPr="001C3AAD" w:rsidRDefault="00FA602F" w:rsidP="00FA602F">
      <w:pPr>
        <w:pStyle w:val="sstnromalny"/>
        <w:numPr>
          <w:ilvl w:val="1"/>
          <w:numId w:val="133"/>
        </w:numPr>
        <w:ind w:left="1361" w:hanging="284"/>
        <w:jc w:val="both"/>
        <w:rPr>
          <w:rFonts w:ascii="Arial" w:hAnsi="Arial" w:cs="Arial"/>
          <w:sz w:val="18"/>
        </w:rPr>
      </w:pPr>
      <w:r w:rsidRPr="001C3AAD">
        <w:rPr>
          <w:rFonts w:ascii="Arial" w:hAnsi="Arial" w:cs="Arial"/>
          <w:sz w:val="18"/>
        </w:rPr>
        <w:t xml:space="preserve">możliwość konstruowania standardowych studzienek o głębokości do 5m, </w:t>
      </w:r>
    </w:p>
    <w:p w:rsidR="00FA602F" w:rsidRPr="001C3AAD" w:rsidRDefault="00FA602F" w:rsidP="00FA602F">
      <w:pPr>
        <w:pStyle w:val="sstnromalny"/>
        <w:numPr>
          <w:ilvl w:val="1"/>
          <w:numId w:val="133"/>
        </w:numPr>
        <w:ind w:left="1361" w:hanging="284"/>
        <w:jc w:val="both"/>
        <w:rPr>
          <w:rFonts w:ascii="Arial" w:hAnsi="Arial" w:cs="Arial"/>
          <w:sz w:val="18"/>
        </w:rPr>
      </w:pPr>
      <w:r w:rsidRPr="001C3AAD">
        <w:rPr>
          <w:rFonts w:ascii="Arial" w:hAnsi="Arial" w:cs="Arial"/>
          <w:sz w:val="18"/>
        </w:rPr>
        <w:t xml:space="preserve">wewnątrz  stożka i pierścieni dystansowych trwałe stopnie z tworzywa, w kolorze żółtym gwarantujące bezpieczeństwo osoby wchodzącej, </w:t>
      </w:r>
    </w:p>
    <w:p w:rsidR="00FA602F" w:rsidRPr="001C3AAD" w:rsidRDefault="00FA602F" w:rsidP="00FA602F">
      <w:pPr>
        <w:pStyle w:val="sstnromalny"/>
        <w:numPr>
          <w:ilvl w:val="1"/>
          <w:numId w:val="133"/>
        </w:numPr>
        <w:ind w:left="1361" w:hanging="284"/>
        <w:jc w:val="both"/>
        <w:rPr>
          <w:rFonts w:ascii="Arial" w:hAnsi="Arial" w:cs="Arial"/>
          <w:sz w:val="18"/>
        </w:rPr>
      </w:pPr>
      <w:r w:rsidRPr="001C3AAD">
        <w:rPr>
          <w:rFonts w:ascii="Arial" w:hAnsi="Arial" w:cs="Arial"/>
          <w:sz w:val="18"/>
        </w:rPr>
        <w:t>możliwość  regulacji  wysokości studzienki poprzez obcięcie pierścieni dystansowych o 125mm,</w:t>
      </w:r>
    </w:p>
    <w:p w:rsidR="00FA602F" w:rsidRPr="001C3AAD" w:rsidRDefault="00FA602F" w:rsidP="00FA602F">
      <w:pPr>
        <w:pStyle w:val="sstnromalny"/>
        <w:numPr>
          <w:ilvl w:val="1"/>
          <w:numId w:val="133"/>
        </w:numPr>
        <w:ind w:left="1361" w:hanging="284"/>
        <w:jc w:val="both"/>
        <w:rPr>
          <w:rFonts w:ascii="Arial" w:hAnsi="Arial" w:cs="Arial"/>
          <w:sz w:val="18"/>
        </w:rPr>
      </w:pPr>
      <w:r w:rsidRPr="001C3AAD">
        <w:rPr>
          <w:rFonts w:ascii="Arial" w:hAnsi="Arial" w:cs="Arial"/>
          <w:sz w:val="18"/>
        </w:rPr>
        <w:t>możliwość podłączenia rur kanalizacyjnych do pierścieni za pomocą wkładek „in situ”  o średnicach, DN 160, DN 200, DN 250.</w:t>
      </w:r>
    </w:p>
    <w:p w:rsidR="00FA602F" w:rsidRPr="001C3AAD" w:rsidRDefault="00FA602F" w:rsidP="00FA602F">
      <w:pPr>
        <w:pStyle w:val="sstnromalny"/>
        <w:numPr>
          <w:ilvl w:val="1"/>
          <w:numId w:val="133"/>
        </w:numPr>
        <w:ind w:left="1361" w:hanging="284"/>
        <w:jc w:val="both"/>
        <w:rPr>
          <w:rFonts w:ascii="Arial" w:hAnsi="Arial" w:cs="Arial"/>
          <w:sz w:val="18"/>
        </w:rPr>
      </w:pPr>
      <w:r w:rsidRPr="001C3AAD">
        <w:rPr>
          <w:rFonts w:ascii="Arial" w:hAnsi="Arial" w:cs="Arial"/>
          <w:sz w:val="18"/>
        </w:rPr>
        <w:t>kinety wyposażone w zintegrowane króćce kielichowe połączeniowe dla rur po stronie dopływów i odpływu w wersji standardowej lub nastawnej,</w:t>
      </w:r>
    </w:p>
    <w:p w:rsidR="00FA602F" w:rsidRPr="001C3AAD" w:rsidRDefault="00FA602F" w:rsidP="00FA602F">
      <w:pPr>
        <w:pStyle w:val="sstnromalny"/>
        <w:numPr>
          <w:ilvl w:val="1"/>
          <w:numId w:val="133"/>
        </w:numPr>
        <w:ind w:left="1361" w:hanging="284"/>
        <w:jc w:val="both"/>
        <w:rPr>
          <w:rFonts w:ascii="Arial" w:hAnsi="Arial" w:cs="Arial"/>
          <w:sz w:val="18"/>
        </w:rPr>
      </w:pPr>
      <w:r w:rsidRPr="001C3AAD">
        <w:rPr>
          <w:rFonts w:ascii="Arial" w:hAnsi="Arial" w:cs="Arial"/>
          <w:sz w:val="18"/>
        </w:rPr>
        <w:t xml:space="preserve">króćce kielichowe nastawne powinny być zintegrowane z kinetą i w zakresie średnic króćców do 315mm włącznie powinny umożliwiać zmianę kierunku ustawienia +/- 7,5° w każdej płaszczyźnie, </w:t>
      </w:r>
    </w:p>
    <w:p w:rsidR="00FA602F" w:rsidRPr="001C3AAD" w:rsidRDefault="00FA602F" w:rsidP="00FA602F">
      <w:pPr>
        <w:pStyle w:val="sstnromalny"/>
        <w:numPr>
          <w:ilvl w:val="1"/>
          <w:numId w:val="133"/>
        </w:numPr>
        <w:ind w:left="1361" w:hanging="284"/>
        <w:jc w:val="both"/>
        <w:rPr>
          <w:rFonts w:ascii="Arial" w:hAnsi="Arial" w:cs="Arial"/>
          <w:sz w:val="18"/>
        </w:rPr>
      </w:pPr>
      <w:r w:rsidRPr="001C3AAD">
        <w:rPr>
          <w:rFonts w:ascii="Arial" w:hAnsi="Arial" w:cs="Arial"/>
          <w:sz w:val="18"/>
        </w:rPr>
        <w:t xml:space="preserve">zwieńczenia studzienek w miejscach obciążonych ruchem o konstrukcji „pływającej” – powiązane z konstrukcją drogi, nie przenoszące obciążeń na trzon studzienki i jej podłączenia, </w:t>
      </w:r>
    </w:p>
    <w:p w:rsidR="00FA602F" w:rsidRPr="001C3AAD" w:rsidRDefault="00FA602F" w:rsidP="00FA602F">
      <w:pPr>
        <w:pStyle w:val="sstnromalny"/>
        <w:numPr>
          <w:ilvl w:val="1"/>
          <w:numId w:val="133"/>
        </w:numPr>
        <w:ind w:left="1361" w:hanging="284"/>
        <w:jc w:val="both"/>
        <w:rPr>
          <w:rFonts w:ascii="Arial" w:hAnsi="Arial" w:cs="Arial"/>
          <w:sz w:val="18"/>
        </w:rPr>
      </w:pPr>
      <w:r w:rsidRPr="001C3AAD">
        <w:rPr>
          <w:rFonts w:ascii="Arial" w:hAnsi="Arial" w:cs="Arial"/>
          <w:sz w:val="18"/>
        </w:rPr>
        <w:t>elementy żelbetowe zwieńczeń posiadające aprobatę IBDiM,</w:t>
      </w:r>
    </w:p>
    <w:p w:rsidR="00FA602F" w:rsidRPr="001C3AAD" w:rsidRDefault="00FA602F" w:rsidP="00FA602F">
      <w:pPr>
        <w:pStyle w:val="sstnromalny"/>
        <w:numPr>
          <w:ilvl w:val="1"/>
          <w:numId w:val="133"/>
        </w:numPr>
        <w:ind w:left="1361" w:hanging="284"/>
        <w:jc w:val="both"/>
        <w:rPr>
          <w:rFonts w:ascii="Arial" w:hAnsi="Arial" w:cs="Arial"/>
          <w:sz w:val="18"/>
        </w:rPr>
      </w:pPr>
      <w:r w:rsidRPr="001C3AAD">
        <w:rPr>
          <w:rFonts w:ascii="Arial" w:hAnsi="Arial" w:cs="Arial"/>
          <w:sz w:val="18"/>
        </w:rPr>
        <w:t>wpusty zgodne z PN-EN 124-1:2000, posiadające certyfikat IO i/lub Q-cert.</w:t>
      </w:r>
    </w:p>
    <w:p w:rsidR="00FA602F" w:rsidRPr="00C56E31" w:rsidRDefault="00FA602F" w:rsidP="00FA602F">
      <w:pPr>
        <w:pStyle w:val="sstnromalny"/>
        <w:jc w:val="both"/>
        <w:rPr>
          <w:rFonts w:ascii="Arial" w:hAnsi="Arial" w:cs="Arial"/>
          <w:sz w:val="18"/>
        </w:rPr>
      </w:pPr>
    </w:p>
    <w:p w:rsidR="00FA602F" w:rsidRPr="00C56E31" w:rsidRDefault="00FA602F" w:rsidP="00256E4A">
      <w:pPr>
        <w:pStyle w:val="SSTnag3"/>
      </w:pPr>
      <w:r w:rsidRPr="00C56E31">
        <w:t>Wpusty</w:t>
      </w:r>
    </w:p>
    <w:p w:rsidR="00FA602F" w:rsidRPr="00C56E31" w:rsidRDefault="00FA602F" w:rsidP="00FA602F">
      <w:pPr>
        <w:pStyle w:val="sstnromalny"/>
        <w:jc w:val="both"/>
        <w:rPr>
          <w:rFonts w:ascii="Arial" w:hAnsi="Arial" w:cs="Arial"/>
          <w:sz w:val="18"/>
        </w:rPr>
      </w:pPr>
      <w:r w:rsidRPr="00C56E31">
        <w:rPr>
          <w:rFonts w:ascii="Arial" w:hAnsi="Arial" w:cs="Arial"/>
          <w:sz w:val="18"/>
        </w:rPr>
        <w:t>Zwieńczenia wpustów drogowe żeliwne - krawężnikowo-jezdniowe klasy D400 zgodne z PN-EN 124-2:2015-07 posiadające certyfikat IO i/lub Q-cert.</w:t>
      </w:r>
    </w:p>
    <w:p w:rsidR="00FA602F" w:rsidRPr="00C56E31" w:rsidRDefault="00FA602F" w:rsidP="00256E4A">
      <w:pPr>
        <w:pStyle w:val="SSTnag3"/>
      </w:pPr>
      <w:r w:rsidRPr="00C56E31">
        <w:t>Wylot odwodnienia</w:t>
      </w:r>
    </w:p>
    <w:p w:rsidR="00FA602F" w:rsidRDefault="00FA602F" w:rsidP="00FA602F">
      <w:pPr>
        <w:pStyle w:val="sstnromalny"/>
        <w:jc w:val="both"/>
        <w:rPr>
          <w:rFonts w:ascii="Arial" w:hAnsi="Arial" w:cs="Arial"/>
          <w:sz w:val="18"/>
        </w:rPr>
      </w:pPr>
      <w:r w:rsidRPr="00C56E31">
        <w:rPr>
          <w:rFonts w:ascii="Arial" w:hAnsi="Arial" w:cs="Arial"/>
          <w:sz w:val="18"/>
        </w:rPr>
        <w:t>Wylot odwodnienia – prefabrykowany, zgodny z dokumentacją projektową,</w:t>
      </w:r>
    </w:p>
    <w:p w:rsidR="00FA602F" w:rsidRPr="001A7D7D" w:rsidRDefault="00FA602F" w:rsidP="00FA602F">
      <w:pPr>
        <w:pStyle w:val="sstnromalny"/>
        <w:spacing w:line="288" w:lineRule="auto"/>
        <w:rPr>
          <w:rFonts w:ascii="Arial" w:hAnsi="Arial" w:cs="Arial"/>
          <w:sz w:val="18"/>
        </w:rPr>
      </w:pPr>
      <w:r w:rsidRPr="001A7D7D">
        <w:rPr>
          <w:rFonts w:ascii="Arial" w:hAnsi="Arial" w:cs="Arial"/>
          <w:sz w:val="18"/>
        </w:rPr>
        <w:t>Prefabrykowane elementy betonowe stosowane do wykonania ścieków terenowych na nasypach (skarpowe), powinny odpowiadać wymaganiom jednej z norm: PN-EN 13198, PN-EN 1339, PN-EN 1340 oraz  z dokumentacją projektową.</w:t>
      </w:r>
    </w:p>
    <w:p w:rsidR="00FA602F" w:rsidRPr="00C56E31" w:rsidRDefault="00FA602F" w:rsidP="00FA602F">
      <w:pPr>
        <w:pStyle w:val="sstnromalny"/>
        <w:jc w:val="both"/>
        <w:rPr>
          <w:rFonts w:ascii="Arial" w:hAnsi="Arial" w:cs="Arial"/>
          <w:sz w:val="18"/>
        </w:rPr>
      </w:pPr>
    </w:p>
    <w:p w:rsidR="00FA602F" w:rsidRPr="00C56E31" w:rsidRDefault="00FA602F" w:rsidP="00256E4A">
      <w:pPr>
        <w:pStyle w:val="SSTnag3"/>
      </w:pPr>
      <w:r w:rsidRPr="00C56E31">
        <w:t>Pozostałe materiały</w:t>
      </w:r>
    </w:p>
    <w:p w:rsidR="00FA602F" w:rsidRPr="00C56E31" w:rsidRDefault="00FA602F" w:rsidP="00FA602F">
      <w:pPr>
        <w:pStyle w:val="sstnromalny"/>
        <w:jc w:val="both"/>
        <w:rPr>
          <w:rFonts w:ascii="Arial" w:hAnsi="Arial" w:cs="Arial"/>
          <w:sz w:val="18"/>
        </w:rPr>
      </w:pPr>
      <w:r w:rsidRPr="00C56E31">
        <w:rPr>
          <w:rFonts w:ascii="Arial" w:hAnsi="Arial" w:cs="Arial"/>
          <w:sz w:val="18"/>
        </w:rPr>
        <w:t>Pozostałe materiały mają być zgodne z obowiązującymi normami, dokumentacją projektową i zaleceniami Inżyniera.</w:t>
      </w:r>
    </w:p>
    <w:p w:rsidR="00FA602F" w:rsidRPr="00C56E31" w:rsidRDefault="00FA602F" w:rsidP="00256E4A">
      <w:pPr>
        <w:pStyle w:val="SSTnagowek2"/>
      </w:pPr>
      <w:r w:rsidRPr="00C56E31">
        <w:t>SPRZĘT</w:t>
      </w:r>
    </w:p>
    <w:p w:rsidR="00FA602F" w:rsidRPr="00C56E31" w:rsidRDefault="00FA602F" w:rsidP="00FA602F">
      <w:pPr>
        <w:pStyle w:val="sstnromalny"/>
        <w:jc w:val="both"/>
        <w:rPr>
          <w:rFonts w:ascii="Arial" w:hAnsi="Arial" w:cs="Arial"/>
          <w:sz w:val="18"/>
        </w:rPr>
      </w:pPr>
      <w:r w:rsidRPr="00C56E31">
        <w:rPr>
          <w:rFonts w:ascii="Arial" w:hAnsi="Arial" w:cs="Arial"/>
          <w:sz w:val="18"/>
        </w:rPr>
        <w:t>Ogólne wymagania dotyczące sprzętu podano w STWiORB DM.00.00.00 „Wymagania ogólne” pkt 3.</w:t>
      </w:r>
    </w:p>
    <w:p w:rsidR="00FA602F" w:rsidRPr="00C56E31" w:rsidRDefault="00FA602F" w:rsidP="00FA602F">
      <w:pPr>
        <w:pStyle w:val="sstnromalny"/>
        <w:jc w:val="both"/>
        <w:rPr>
          <w:rFonts w:ascii="Arial" w:hAnsi="Arial" w:cs="Arial"/>
          <w:sz w:val="18"/>
        </w:rPr>
      </w:pPr>
      <w:r w:rsidRPr="00C56E31">
        <w:rPr>
          <w:rFonts w:ascii="Arial" w:hAnsi="Arial" w:cs="Arial"/>
          <w:sz w:val="18"/>
        </w:rPr>
        <w:t>Wykonawca przystępujący do wykonania kanalizacji powinien wykazać się możliwością korzystania z następującego sprzętu:</w:t>
      </w:r>
    </w:p>
    <w:p w:rsidR="00FA602F" w:rsidRPr="00C56E31" w:rsidRDefault="00FA602F" w:rsidP="000F15EB">
      <w:pPr>
        <w:pStyle w:val="sstnromalny"/>
        <w:numPr>
          <w:ilvl w:val="0"/>
          <w:numId w:val="236"/>
        </w:numPr>
        <w:jc w:val="both"/>
        <w:rPr>
          <w:rFonts w:ascii="Arial" w:hAnsi="Arial" w:cs="Arial"/>
          <w:sz w:val="18"/>
        </w:rPr>
      </w:pPr>
      <w:r w:rsidRPr="00C56E31">
        <w:rPr>
          <w:rFonts w:ascii="Arial" w:hAnsi="Arial" w:cs="Arial"/>
          <w:sz w:val="18"/>
        </w:rPr>
        <w:t>żurawi budowlanych samochodowych,</w:t>
      </w:r>
    </w:p>
    <w:p w:rsidR="00FA602F" w:rsidRPr="00C56E31" w:rsidRDefault="00FA602F" w:rsidP="000F15EB">
      <w:pPr>
        <w:pStyle w:val="sstnromalny"/>
        <w:numPr>
          <w:ilvl w:val="0"/>
          <w:numId w:val="236"/>
        </w:numPr>
        <w:jc w:val="both"/>
        <w:rPr>
          <w:rFonts w:ascii="Arial" w:hAnsi="Arial" w:cs="Arial"/>
          <w:sz w:val="18"/>
        </w:rPr>
      </w:pPr>
      <w:r w:rsidRPr="00C56E31">
        <w:rPr>
          <w:rFonts w:ascii="Arial" w:hAnsi="Arial" w:cs="Arial"/>
          <w:sz w:val="18"/>
        </w:rPr>
        <w:t>koparek przedsiębiernych,</w:t>
      </w:r>
    </w:p>
    <w:p w:rsidR="00FA602F" w:rsidRPr="00C56E31" w:rsidRDefault="00FA602F" w:rsidP="000F15EB">
      <w:pPr>
        <w:pStyle w:val="sstnromalny"/>
        <w:numPr>
          <w:ilvl w:val="0"/>
          <w:numId w:val="236"/>
        </w:numPr>
        <w:jc w:val="both"/>
        <w:rPr>
          <w:rFonts w:ascii="Arial" w:hAnsi="Arial" w:cs="Arial"/>
          <w:sz w:val="18"/>
        </w:rPr>
      </w:pPr>
      <w:r w:rsidRPr="00C56E31">
        <w:rPr>
          <w:rFonts w:ascii="Arial" w:hAnsi="Arial" w:cs="Arial"/>
          <w:sz w:val="18"/>
        </w:rPr>
        <w:t xml:space="preserve">spycharek </w:t>
      </w:r>
    </w:p>
    <w:p w:rsidR="00FA602F" w:rsidRPr="00C56E31" w:rsidRDefault="00FA602F" w:rsidP="000F15EB">
      <w:pPr>
        <w:pStyle w:val="sstnromalny"/>
        <w:numPr>
          <w:ilvl w:val="0"/>
          <w:numId w:val="236"/>
        </w:numPr>
        <w:jc w:val="both"/>
        <w:rPr>
          <w:rFonts w:ascii="Arial" w:hAnsi="Arial" w:cs="Arial"/>
          <w:sz w:val="18"/>
        </w:rPr>
      </w:pPr>
      <w:r w:rsidRPr="00C56E31">
        <w:rPr>
          <w:rFonts w:ascii="Arial" w:hAnsi="Arial" w:cs="Arial"/>
          <w:sz w:val="18"/>
        </w:rPr>
        <w:t>sprzętu do zagęszczania gruntu,</w:t>
      </w:r>
    </w:p>
    <w:p w:rsidR="00FA602F" w:rsidRPr="00C56E31" w:rsidRDefault="00FA602F" w:rsidP="000F15EB">
      <w:pPr>
        <w:pStyle w:val="sstnromalny"/>
        <w:numPr>
          <w:ilvl w:val="0"/>
          <w:numId w:val="236"/>
        </w:numPr>
        <w:jc w:val="both"/>
        <w:rPr>
          <w:rFonts w:ascii="Arial" w:hAnsi="Arial" w:cs="Arial"/>
          <w:sz w:val="18"/>
        </w:rPr>
      </w:pPr>
      <w:r w:rsidRPr="00C56E31">
        <w:rPr>
          <w:rFonts w:ascii="Arial" w:hAnsi="Arial" w:cs="Arial"/>
          <w:sz w:val="18"/>
        </w:rPr>
        <w:t>wciągarek mechanicznych,</w:t>
      </w:r>
    </w:p>
    <w:p w:rsidR="00FA602F" w:rsidRPr="00C56E31" w:rsidRDefault="00FA602F" w:rsidP="000F15EB">
      <w:pPr>
        <w:pStyle w:val="sstnromalny"/>
        <w:numPr>
          <w:ilvl w:val="0"/>
          <w:numId w:val="236"/>
        </w:numPr>
        <w:jc w:val="both"/>
        <w:rPr>
          <w:rFonts w:ascii="Arial" w:hAnsi="Arial" w:cs="Arial"/>
          <w:sz w:val="18"/>
        </w:rPr>
      </w:pPr>
      <w:r w:rsidRPr="00C56E31">
        <w:rPr>
          <w:rFonts w:ascii="Arial" w:hAnsi="Arial" w:cs="Arial"/>
          <w:sz w:val="18"/>
        </w:rPr>
        <w:t>beczkowozów.</w:t>
      </w:r>
    </w:p>
    <w:p w:rsidR="00FA602F" w:rsidRPr="00C56E31" w:rsidRDefault="00FA602F" w:rsidP="00256E4A">
      <w:pPr>
        <w:pStyle w:val="SSTnagowek2"/>
      </w:pPr>
      <w:r w:rsidRPr="00C56E31">
        <w:t>TRANSPORT</w:t>
      </w:r>
    </w:p>
    <w:p w:rsidR="00FA602F" w:rsidRPr="00C56E31" w:rsidRDefault="00FA602F" w:rsidP="00FA602F">
      <w:pPr>
        <w:pStyle w:val="sstnromalny"/>
        <w:jc w:val="both"/>
        <w:rPr>
          <w:rFonts w:ascii="Arial" w:hAnsi="Arial" w:cs="Arial"/>
          <w:sz w:val="18"/>
        </w:rPr>
      </w:pPr>
      <w:r w:rsidRPr="00C56E31">
        <w:rPr>
          <w:rFonts w:ascii="Arial" w:hAnsi="Arial" w:cs="Arial"/>
          <w:sz w:val="18"/>
        </w:rPr>
        <w:t>Ogólne wymagania dotyczące transportu podano w STWiORB DM.00.00.00 „Wymagania ogólne” pkt 4.</w:t>
      </w:r>
    </w:p>
    <w:p w:rsidR="00FA602F" w:rsidRPr="00C56E31" w:rsidRDefault="00FA602F" w:rsidP="00FA602F">
      <w:pPr>
        <w:pStyle w:val="sstnromalny"/>
        <w:jc w:val="both"/>
        <w:rPr>
          <w:rFonts w:ascii="Arial" w:hAnsi="Arial" w:cs="Arial"/>
          <w:sz w:val="18"/>
        </w:rPr>
      </w:pPr>
      <w:r w:rsidRPr="00C56E31">
        <w:rPr>
          <w:rFonts w:ascii="Arial" w:hAnsi="Arial" w:cs="Arial"/>
          <w:sz w:val="18"/>
        </w:rPr>
        <w:t>Materiały należy transportować zgodnie z instrukcją producenta oraz tak, by nie powodować ich uszkodzenia..</w:t>
      </w:r>
    </w:p>
    <w:p w:rsidR="00FA602F" w:rsidRPr="00C56E31" w:rsidRDefault="00FA602F" w:rsidP="00256E4A">
      <w:pPr>
        <w:pStyle w:val="SSTnagowek2"/>
      </w:pPr>
      <w:r w:rsidRPr="00C56E31">
        <w:t>WYKONANIE ROBÓT</w:t>
      </w:r>
    </w:p>
    <w:p w:rsidR="00FA602F" w:rsidRPr="00C56E31" w:rsidRDefault="00FA602F" w:rsidP="00256E4A">
      <w:pPr>
        <w:pStyle w:val="SSTnag3"/>
      </w:pPr>
      <w:r w:rsidRPr="00C56E31">
        <w:t>Ogólne zasady wykonania robót</w:t>
      </w:r>
    </w:p>
    <w:p w:rsidR="00FA602F" w:rsidRPr="00C56E31" w:rsidRDefault="00FA602F" w:rsidP="00FA602F">
      <w:pPr>
        <w:pStyle w:val="sstnromalny"/>
        <w:jc w:val="both"/>
        <w:rPr>
          <w:rFonts w:ascii="Arial" w:hAnsi="Arial" w:cs="Arial"/>
          <w:sz w:val="18"/>
        </w:rPr>
      </w:pPr>
      <w:r w:rsidRPr="00C56E31">
        <w:rPr>
          <w:rFonts w:ascii="Arial" w:hAnsi="Arial" w:cs="Arial"/>
          <w:sz w:val="18"/>
        </w:rPr>
        <w:t>Ogólne zasady wykonania robót podano w STWiORB DM.00.00.00 „Wymagania ogólne” pkt 5.</w:t>
      </w:r>
    </w:p>
    <w:p w:rsidR="00FA602F" w:rsidRPr="00C56E31" w:rsidRDefault="00FA602F" w:rsidP="00256E4A">
      <w:pPr>
        <w:pStyle w:val="SSTnag3"/>
      </w:pPr>
      <w:r w:rsidRPr="00C56E31">
        <w:t>Roboty przygotowawcze</w:t>
      </w:r>
    </w:p>
    <w:p w:rsidR="00FA602F" w:rsidRPr="00C56E31" w:rsidRDefault="00FA602F" w:rsidP="00FA602F">
      <w:pPr>
        <w:pStyle w:val="sstnromalny"/>
        <w:jc w:val="both"/>
        <w:rPr>
          <w:rFonts w:ascii="Arial" w:hAnsi="Arial" w:cs="Arial"/>
          <w:sz w:val="18"/>
        </w:rPr>
      </w:pPr>
      <w:r w:rsidRPr="00C56E31">
        <w:rPr>
          <w:rFonts w:ascii="Arial" w:hAnsi="Arial" w:cs="Arial"/>
          <w:sz w:val="18"/>
        </w:rPr>
        <w:t>Przed przystąpieniem do robót Wykonawca dokona ich wytyczenia i trwale oznaczy je w terenie za pomocą kołków osiowych, kołków świadków i kołków krawędziowych.</w:t>
      </w:r>
    </w:p>
    <w:p w:rsidR="00FA602F" w:rsidRPr="00C56E31" w:rsidRDefault="00FA602F" w:rsidP="00FA602F">
      <w:pPr>
        <w:pStyle w:val="sstnromalny"/>
        <w:jc w:val="both"/>
        <w:rPr>
          <w:rFonts w:ascii="Arial" w:hAnsi="Arial" w:cs="Arial"/>
          <w:sz w:val="18"/>
        </w:rPr>
      </w:pPr>
      <w:r w:rsidRPr="00C56E31">
        <w:rPr>
          <w:rFonts w:ascii="Arial" w:hAnsi="Arial" w:cs="Arial"/>
          <w:sz w:val="18"/>
        </w:rPr>
        <w:t>W przypadku niedostatecznej ilości reperów stałych, Wykonawca wbuduje repery tymczasowe (z rzędnymi sprawdzonymi przez służby geodezyjne), a szkice sytuacyjne reperów i ich rzędne przekaże Inżynierowi.</w:t>
      </w:r>
    </w:p>
    <w:p w:rsidR="00FA602F" w:rsidRPr="00C56E31" w:rsidRDefault="00FA602F" w:rsidP="00256E4A">
      <w:pPr>
        <w:pStyle w:val="SSTnag3"/>
      </w:pPr>
      <w:r w:rsidRPr="00C56E31">
        <w:t>Roboty ziemne</w:t>
      </w:r>
    </w:p>
    <w:p w:rsidR="00FA602F" w:rsidRPr="00C56E31" w:rsidRDefault="00FA602F" w:rsidP="00FA602F">
      <w:pPr>
        <w:pStyle w:val="sstnromalny"/>
        <w:jc w:val="both"/>
        <w:rPr>
          <w:rFonts w:ascii="Arial" w:hAnsi="Arial" w:cs="Arial"/>
          <w:sz w:val="18"/>
        </w:rPr>
      </w:pPr>
      <w:r w:rsidRPr="00C56E31">
        <w:rPr>
          <w:rFonts w:ascii="Arial" w:hAnsi="Arial" w:cs="Arial"/>
          <w:sz w:val="18"/>
        </w:rPr>
        <w:t xml:space="preserve">Szacunkowo ok. 70 %  robot ziemnych należy wykonać mechanicznie. </w:t>
      </w:r>
    </w:p>
    <w:p w:rsidR="00FA602F" w:rsidRPr="00C56E31" w:rsidRDefault="00FA602F" w:rsidP="00FA602F">
      <w:pPr>
        <w:pStyle w:val="sstnromalny"/>
        <w:jc w:val="both"/>
        <w:rPr>
          <w:rFonts w:ascii="Arial" w:hAnsi="Arial" w:cs="Arial"/>
          <w:sz w:val="18"/>
        </w:rPr>
      </w:pPr>
      <w:r w:rsidRPr="00C56E31">
        <w:rPr>
          <w:rFonts w:ascii="Arial" w:hAnsi="Arial" w:cs="Arial"/>
          <w:sz w:val="18"/>
        </w:rPr>
        <w:t xml:space="preserve">Wykopy przed obsypaniem się należy zabezpieczyć szalunkami względnie wykonać ze skarpami. Przed ułożeniem rurociągu należy z wykopu wypompować ewentualnie nagromadzoną wodę opadową oraz gruntową. </w:t>
      </w:r>
    </w:p>
    <w:p w:rsidR="00FA602F" w:rsidRPr="00C56E31" w:rsidRDefault="00FA602F" w:rsidP="00FA602F">
      <w:pPr>
        <w:pStyle w:val="sstnromalny"/>
        <w:jc w:val="both"/>
        <w:rPr>
          <w:rFonts w:ascii="Arial" w:hAnsi="Arial" w:cs="Arial"/>
          <w:sz w:val="18"/>
        </w:rPr>
      </w:pPr>
      <w:r w:rsidRPr="00C56E31">
        <w:rPr>
          <w:rFonts w:ascii="Arial" w:hAnsi="Arial" w:cs="Arial"/>
          <w:sz w:val="18"/>
        </w:rPr>
        <w:t>Wykopy pod montaż rurociągów należy wykonać zgodnie z przepisami BHP.</w:t>
      </w:r>
    </w:p>
    <w:p w:rsidR="00FA602F" w:rsidRPr="00C56E31" w:rsidRDefault="00FA602F" w:rsidP="00FA602F">
      <w:pPr>
        <w:pStyle w:val="sstnromalny"/>
        <w:jc w:val="both"/>
        <w:rPr>
          <w:rFonts w:ascii="Arial" w:hAnsi="Arial" w:cs="Arial"/>
          <w:sz w:val="18"/>
        </w:rPr>
      </w:pPr>
      <w:r w:rsidRPr="00C56E31">
        <w:rPr>
          <w:rFonts w:ascii="Arial" w:hAnsi="Arial" w:cs="Arial"/>
          <w:sz w:val="18"/>
        </w:rPr>
        <w:t xml:space="preserve">Wykopy podczas prowadzenia robót należy odpowiednio oznakować i zabezpieczyć. </w:t>
      </w:r>
    </w:p>
    <w:p w:rsidR="00FA602F" w:rsidRPr="00C56E31" w:rsidRDefault="00FA602F" w:rsidP="00FA602F">
      <w:pPr>
        <w:pStyle w:val="sstnromalny"/>
        <w:jc w:val="both"/>
        <w:rPr>
          <w:rFonts w:ascii="Arial" w:hAnsi="Arial" w:cs="Arial"/>
          <w:sz w:val="18"/>
        </w:rPr>
      </w:pPr>
      <w:r w:rsidRPr="00C56E31">
        <w:rPr>
          <w:rFonts w:ascii="Arial" w:hAnsi="Arial" w:cs="Arial"/>
          <w:sz w:val="18"/>
        </w:rPr>
        <w:t>Pod przewody wykonać podbudowę z gruntu stabilizowanego cementem zgodnego z wytycznymi GDDKiA WT-5.</w:t>
      </w:r>
    </w:p>
    <w:p w:rsidR="00FA602F" w:rsidRPr="00C56E31" w:rsidRDefault="00FA602F" w:rsidP="00FA602F">
      <w:pPr>
        <w:pStyle w:val="sstnromalny"/>
        <w:jc w:val="both"/>
        <w:rPr>
          <w:rFonts w:ascii="Arial" w:hAnsi="Arial" w:cs="Arial"/>
          <w:sz w:val="18"/>
        </w:rPr>
      </w:pPr>
      <w:r w:rsidRPr="00C56E31">
        <w:rPr>
          <w:rFonts w:ascii="Arial" w:hAnsi="Arial" w:cs="Arial"/>
          <w:sz w:val="18"/>
        </w:rPr>
        <w:t xml:space="preserve">Wykopy należy wykonywać mechanicznie, z wyjątkiem miejsc skrzyżowań z istniejącym uzbrojeniem podziemnym, które należy wykonać ręcznie. Przy występowaniu wody w wykopie należy wykonać jego odwodnienie. Rury należy układać w suchym wykopie. </w:t>
      </w:r>
    </w:p>
    <w:p w:rsidR="00FA602F" w:rsidRPr="00C56E31" w:rsidRDefault="00FA602F" w:rsidP="00FA602F">
      <w:pPr>
        <w:pStyle w:val="sstnromalny"/>
        <w:jc w:val="both"/>
        <w:rPr>
          <w:rFonts w:ascii="Arial" w:hAnsi="Arial" w:cs="Arial"/>
          <w:sz w:val="18"/>
        </w:rPr>
      </w:pPr>
      <w:r w:rsidRPr="00C56E31">
        <w:rPr>
          <w:rFonts w:ascii="Arial" w:hAnsi="Arial" w:cs="Arial"/>
          <w:sz w:val="18"/>
        </w:rPr>
        <w:t xml:space="preserve">Posadowienie studzenek betonowych należy wykonać z podsypki piaskowej 15cm. </w:t>
      </w:r>
    </w:p>
    <w:p w:rsidR="00FA602F" w:rsidRPr="00C56E31" w:rsidRDefault="00FA602F" w:rsidP="00FA602F">
      <w:pPr>
        <w:pStyle w:val="sstnromalny"/>
        <w:jc w:val="both"/>
        <w:rPr>
          <w:rFonts w:ascii="Arial" w:hAnsi="Arial" w:cs="Arial"/>
          <w:sz w:val="18"/>
        </w:rPr>
      </w:pPr>
      <w:r w:rsidRPr="00C56E31">
        <w:rPr>
          <w:rFonts w:ascii="Arial" w:hAnsi="Arial" w:cs="Arial"/>
          <w:sz w:val="18"/>
        </w:rPr>
        <w:t>Kanał zasypywać ręcznie piaskiem do wysokości 10cm nad rurę, warstwami 10 cm ubijanymi  ręcznie. Obsypka musi być wykonana natychmiast po inspekcji i zatwierdzeniu zakończenia posadowienia.</w:t>
      </w:r>
    </w:p>
    <w:p w:rsidR="00FA602F" w:rsidRPr="00C56E31" w:rsidRDefault="00FA602F" w:rsidP="00FA602F">
      <w:pPr>
        <w:pStyle w:val="sstnromalny"/>
        <w:jc w:val="both"/>
        <w:rPr>
          <w:rFonts w:ascii="Arial" w:hAnsi="Arial" w:cs="Arial"/>
          <w:sz w:val="18"/>
        </w:rPr>
      </w:pPr>
      <w:r w:rsidRPr="00C56E31">
        <w:rPr>
          <w:rFonts w:ascii="Arial" w:hAnsi="Arial" w:cs="Arial"/>
          <w:sz w:val="18"/>
        </w:rPr>
        <w:t xml:space="preserve">Ponad warstwą 10cm zasypywać mechanicznie. Wierzchnią warstwę terenu należy przywrócić do stanu pierwotnego. </w:t>
      </w:r>
    </w:p>
    <w:p w:rsidR="00FA602F" w:rsidRPr="00C56E31" w:rsidRDefault="00FA602F" w:rsidP="00FA602F">
      <w:pPr>
        <w:pStyle w:val="sstnromalny"/>
        <w:jc w:val="both"/>
        <w:rPr>
          <w:rFonts w:ascii="Arial" w:hAnsi="Arial" w:cs="Arial"/>
          <w:sz w:val="18"/>
        </w:rPr>
      </w:pPr>
      <w:r w:rsidRPr="00C56E31">
        <w:rPr>
          <w:rFonts w:ascii="Arial" w:hAnsi="Arial" w:cs="Arial"/>
          <w:sz w:val="18"/>
        </w:rPr>
        <w:t xml:space="preserve">Przed zasypaniem wykopu należy powiadomić służby geodezyjne o zakończeniu robót, w celu wykonania pomiarów wysokościowych i zaznaczenia trasy kolektora na mapach geodezyjnych. </w:t>
      </w:r>
    </w:p>
    <w:p w:rsidR="00FA602F" w:rsidRPr="00C56E31" w:rsidRDefault="00FA602F" w:rsidP="00256E4A">
      <w:pPr>
        <w:pStyle w:val="SSTnag3"/>
      </w:pPr>
      <w:r w:rsidRPr="00C56E31">
        <w:t>Roboty montażowe</w:t>
      </w:r>
    </w:p>
    <w:p w:rsidR="00FA602F" w:rsidRPr="00C56E31" w:rsidRDefault="00FA602F" w:rsidP="00FA602F">
      <w:pPr>
        <w:pStyle w:val="sstnromalny"/>
        <w:jc w:val="both"/>
        <w:rPr>
          <w:rFonts w:ascii="Arial" w:hAnsi="Arial" w:cs="Arial"/>
          <w:sz w:val="18"/>
        </w:rPr>
      </w:pPr>
      <w:r w:rsidRPr="00C56E31">
        <w:rPr>
          <w:rFonts w:ascii="Arial" w:hAnsi="Arial" w:cs="Arial"/>
          <w:sz w:val="18"/>
        </w:rPr>
        <w:t>Roboty montażowe muszą być wykonywane zgodnie z Dokumentacją Projektową.</w:t>
      </w:r>
    </w:p>
    <w:p w:rsidR="00FA602F" w:rsidRPr="00C56E31" w:rsidRDefault="00FA602F" w:rsidP="00FA602F">
      <w:pPr>
        <w:pStyle w:val="sstnromalny"/>
        <w:jc w:val="both"/>
        <w:rPr>
          <w:rFonts w:ascii="Arial" w:hAnsi="Arial" w:cs="Arial"/>
          <w:sz w:val="18"/>
        </w:rPr>
      </w:pPr>
      <w:r w:rsidRPr="00C56E31">
        <w:rPr>
          <w:rFonts w:ascii="Arial" w:hAnsi="Arial" w:cs="Arial"/>
          <w:sz w:val="18"/>
        </w:rPr>
        <w:t>Roboty montażowe należy wykonać w starannie wykonanych i zabezpieczonych wykopach. Do montażu należy stosować wyłącznie materiały nieuszkodzone posiadające atest producenta. Wszystkie prace związane z budową kanalizacji i jej elementów wraz z przyłączami należy  wykonać wg zaleceń producenta.</w:t>
      </w:r>
    </w:p>
    <w:p w:rsidR="00FA602F" w:rsidRPr="00C56E31" w:rsidRDefault="00FA602F" w:rsidP="00FA602F">
      <w:pPr>
        <w:pStyle w:val="sstnromalny"/>
        <w:jc w:val="both"/>
        <w:rPr>
          <w:rFonts w:ascii="Arial" w:hAnsi="Arial" w:cs="Arial"/>
          <w:sz w:val="18"/>
        </w:rPr>
      </w:pPr>
      <w:r w:rsidRPr="00C56E31">
        <w:rPr>
          <w:rFonts w:ascii="Arial" w:hAnsi="Arial" w:cs="Arial"/>
          <w:sz w:val="18"/>
        </w:rPr>
        <w:t>Studzienki betonowe z przejściem szczelnym łączonym na uszczelki. Dolną część studni (osadnik) wykonać jako element prefabrykowany.</w:t>
      </w:r>
    </w:p>
    <w:p w:rsidR="00FA602F" w:rsidRPr="00C56E31" w:rsidRDefault="00FA602F" w:rsidP="00FA602F">
      <w:pPr>
        <w:pStyle w:val="sstnromalny"/>
        <w:jc w:val="both"/>
        <w:rPr>
          <w:rFonts w:ascii="Arial" w:hAnsi="Arial" w:cs="Arial"/>
          <w:sz w:val="18"/>
        </w:rPr>
      </w:pPr>
      <w:r w:rsidRPr="00C56E31">
        <w:rPr>
          <w:rFonts w:ascii="Arial" w:hAnsi="Arial" w:cs="Arial"/>
          <w:sz w:val="18"/>
        </w:rPr>
        <w:t xml:space="preserve">Studzienki należy budować w wykopie o wymiarach na planie dostosowanym do wielkości studzienek. Osadzenie przewodów w ściankach studzienek fabrycznie. </w:t>
      </w:r>
    </w:p>
    <w:p w:rsidR="00FA602F" w:rsidRPr="00C56E31" w:rsidRDefault="00FA602F" w:rsidP="00FA602F">
      <w:pPr>
        <w:pStyle w:val="sstnromalny"/>
        <w:jc w:val="both"/>
        <w:rPr>
          <w:rFonts w:ascii="Arial" w:hAnsi="Arial" w:cs="Arial"/>
          <w:sz w:val="18"/>
        </w:rPr>
      </w:pPr>
      <w:r w:rsidRPr="00C56E31">
        <w:rPr>
          <w:rFonts w:ascii="Arial" w:hAnsi="Arial" w:cs="Arial"/>
          <w:sz w:val="18"/>
        </w:rPr>
        <w:t xml:space="preserve">Wierzchnią warstwę terenu należy wykonać zgodnie z projektem drogowym. </w:t>
      </w:r>
    </w:p>
    <w:p w:rsidR="00FA602F" w:rsidRPr="00C56E31" w:rsidRDefault="00FA602F" w:rsidP="00FA602F">
      <w:pPr>
        <w:pStyle w:val="sstnromalny"/>
        <w:jc w:val="both"/>
        <w:rPr>
          <w:rFonts w:ascii="Arial" w:hAnsi="Arial" w:cs="Arial"/>
          <w:sz w:val="18"/>
        </w:rPr>
      </w:pPr>
      <w:r w:rsidRPr="00C56E31">
        <w:rPr>
          <w:rFonts w:ascii="Arial" w:hAnsi="Arial" w:cs="Arial"/>
          <w:sz w:val="18"/>
        </w:rPr>
        <w:t>Przed montażem sprawdzić prawidłowość ułożenia i zamocowania poszczególnych elementów. Rury na całej długości muszą wspierać się na odpowiednio wyprofilowanej podbudowie. Łączenie rur powinno nastąpić centrycznie. Ponadto podczas układania części rurociągu należy wykorzystać naturalne gięcie rur – na planie pokazano miejsca kluczowe.</w:t>
      </w:r>
    </w:p>
    <w:p w:rsidR="00FA602F" w:rsidRPr="00C56E31" w:rsidRDefault="00FA602F" w:rsidP="00FA602F">
      <w:pPr>
        <w:pStyle w:val="sstnromalny"/>
        <w:jc w:val="both"/>
        <w:rPr>
          <w:rFonts w:ascii="Arial" w:hAnsi="Arial" w:cs="Arial"/>
          <w:sz w:val="18"/>
        </w:rPr>
      </w:pPr>
      <w:r w:rsidRPr="00C56E31">
        <w:rPr>
          <w:rFonts w:ascii="Arial" w:hAnsi="Arial" w:cs="Arial"/>
          <w:sz w:val="18"/>
        </w:rPr>
        <w:t>Płyty ażurowe należy układać z zachowaniem projektowanych podłużnych i poprzecznych pochyleń. Powierzchnia umocnienia powinna być równa i bez pofałdowań. W wykonanym umocnieniu nie mogą występować elementy popękane. Warstwa umocnienia powinna być wykonana z elementów o jednakowej grubości. Elementy układa się około 1,5 cm wyżej od projektowanych rzędnych powierzchni umocnienia, ponieważ po procesie ubijania podsypka zagęszcza się. Grubość podsypki piaskowej – 10 cm.</w:t>
      </w:r>
    </w:p>
    <w:p w:rsidR="00FA602F" w:rsidRPr="00C56E31" w:rsidRDefault="00FA602F" w:rsidP="00256E4A">
      <w:pPr>
        <w:pStyle w:val="SSTnag3"/>
      </w:pPr>
      <w:r w:rsidRPr="00C56E31">
        <w:t>Badania szczelności</w:t>
      </w:r>
    </w:p>
    <w:p w:rsidR="00FA602F" w:rsidRPr="00C56E31" w:rsidRDefault="00FA602F" w:rsidP="00FA602F">
      <w:pPr>
        <w:pStyle w:val="sstnromalny"/>
        <w:jc w:val="both"/>
        <w:rPr>
          <w:rFonts w:ascii="Arial" w:hAnsi="Arial" w:cs="Arial"/>
          <w:sz w:val="18"/>
        </w:rPr>
      </w:pPr>
      <w:r w:rsidRPr="00C56E31">
        <w:rPr>
          <w:rFonts w:ascii="Arial" w:hAnsi="Arial" w:cs="Arial"/>
          <w:sz w:val="18"/>
        </w:rPr>
        <w:t>W celu sprawdzenia szczelności wszystkich budowanych kanałów próba szczelności powinna być przeprowadzona po wykonaniu zasypki kanałów. Badanie wykonać zgodnie z normą PN-EN 1610:2015-10. Proponuje się wykonanie badania szczelności kanału łącznie ze studzienkami z użyciem wody.</w:t>
      </w:r>
    </w:p>
    <w:p w:rsidR="00FA602F" w:rsidRPr="00C56E31" w:rsidRDefault="00FA602F" w:rsidP="00FA602F">
      <w:pPr>
        <w:pStyle w:val="sstnromalny"/>
        <w:jc w:val="both"/>
        <w:rPr>
          <w:rFonts w:ascii="Arial" w:hAnsi="Arial" w:cs="Arial"/>
          <w:sz w:val="18"/>
        </w:rPr>
      </w:pPr>
      <w:r w:rsidRPr="00C56E31">
        <w:rPr>
          <w:rFonts w:ascii="Arial" w:hAnsi="Arial" w:cs="Arial"/>
          <w:sz w:val="18"/>
        </w:rPr>
        <w:t>Szczelność przewodów oraz studzienek powinna gwarantować utrzymanie przez okres 30 minut ciśnienia próbnego, wywołanego wypełnieniem badanego odcinka przewodu wodą do poziomu terenu.</w:t>
      </w:r>
    </w:p>
    <w:p w:rsidR="00FA602F" w:rsidRPr="00C56E31" w:rsidRDefault="00FA602F" w:rsidP="00FA602F">
      <w:pPr>
        <w:pStyle w:val="sstnromalny"/>
        <w:jc w:val="both"/>
        <w:rPr>
          <w:rFonts w:ascii="Arial" w:hAnsi="Arial" w:cs="Arial"/>
          <w:sz w:val="18"/>
        </w:rPr>
      </w:pPr>
      <w:r w:rsidRPr="00C56E31">
        <w:rPr>
          <w:rFonts w:ascii="Arial" w:hAnsi="Arial" w:cs="Arial"/>
          <w:sz w:val="18"/>
        </w:rPr>
        <w:t>Ciśnienie nie może być mniejsze niż 10kPa i większe niż 50kPa, licząc od poziomu wierzchu rury. Wymagania dotyczące szczelności przewodów są spełnione, jeśli uzupełnienie wody do początkowego jej poziomu nie przekracza dla powierzchni zwilżonej:</w:t>
      </w:r>
    </w:p>
    <w:p w:rsidR="00FA602F" w:rsidRPr="00C56E31" w:rsidRDefault="00FA602F" w:rsidP="000F15EB">
      <w:pPr>
        <w:pStyle w:val="sstnromalny"/>
        <w:numPr>
          <w:ilvl w:val="0"/>
          <w:numId w:val="238"/>
        </w:numPr>
        <w:jc w:val="both"/>
        <w:rPr>
          <w:rFonts w:ascii="Arial" w:hAnsi="Arial" w:cs="Arial"/>
          <w:sz w:val="18"/>
        </w:rPr>
      </w:pPr>
      <w:r w:rsidRPr="00C56E31">
        <w:rPr>
          <w:rFonts w:ascii="Arial" w:hAnsi="Arial" w:cs="Arial"/>
          <w:sz w:val="18"/>
        </w:rPr>
        <w:t>0,15 l/m2 dla przewodów,</w:t>
      </w:r>
    </w:p>
    <w:p w:rsidR="00FA602F" w:rsidRPr="00C56E31" w:rsidRDefault="00FA602F" w:rsidP="000F15EB">
      <w:pPr>
        <w:pStyle w:val="sstnromalny"/>
        <w:numPr>
          <w:ilvl w:val="0"/>
          <w:numId w:val="238"/>
        </w:numPr>
        <w:jc w:val="both"/>
        <w:rPr>
          <w:rFonts w:ascii="Arial" w:hAnsi="Arial" w:cs="Arial"/>
          <w:sz w:val="18"/>
        </w:rPr>
      </w:pPr>
      <w:r w:rsidRPr="00C56E31">
        <w:rPr>
          <w:rFonts w:ascii="Arial" w:hAnsi="Arial" w:cs="Arial"/>
          <w:sz w:val="18"/>
        </w:rPr>
        <w:t>0,2 l/m2 dla przewodów wraz ze studzienkami kanalizacyjnymi włazowymi,</w:t>
      </w:r>
    </w:p>
    <w:p w:rsidR="00FA602F" w:rsidRPr="00C56E31" w:rsidRDefault="00FA602F" w:rsidP="000F15EB">
      <w:pPr>
        <w:pStyle w:val="sstnromalny"/>
        <w:numPr>
          <w:ilvl w:val="0"/>
          <w:numId w:val="238"/>
        </w:numPr>
        <w:jc w:val="both"/>
        <w:rPr>
          <w:rFonts w:ascii="Arial" w:hAnsi="Arial" w:cs="Arial"/>
          <w:sz w:val="18"/>
        </w:rPr>
      </w:pPr>
      <w:r w:rsidRPr="00C56E31">
        <w:rPr>
          <w:rFonts w:ascii="Arial" w:hAnsi="Arial" w:cs="Arial"/>
          <w:sz w:val="18"/>
        </w:rPr>
        <w:t>0,4 l/m2 dla studzienek kanalizacyjnych.</w:t>
      </w:r>
    </w:p>
    <w:p w:rsidR="00FA602F" w:rsidRPr="00C56E31" w:rsidRDefault="00FA602F" w:rsidP="00256E4A">
      <w:pPr>
        <w:pStyle w:val="SSTnagowek2"/>
      </w:pPr>
      <w:r w:rsidRPr="00C56E31">
        <w:t>KONTROLA JAKOŚCI ROBÓT</w:t>
      </w:r>
    </w:p>
    <w:p w:rsidR="00FA602F" w:rsidRPr="00C56E31" w:rsidRDefault="00FA602F" w:rsidP="00256E4A">
      <w:pPr>
        <w:pStyle w:val="SSTnag3"/>
      </w:pPr>
      <w:r w:rsidRPr="00C56E31">
        <w:t>Ogólne zasady kontroli jakości robót</w:t>
      </w:r>
    </w:p>
    <w:p w:rsidR="00FA602F" w:rsidRPr="00C56E31" w:rsidRDefault="00FA602F" w:rsidP="00FA602F">
      <w:pPr>
        <w:pStyle w:val="sstnromalny"/>
        <w:jc w:val="both"/>
        <w:rPr>
          <w:rFonts w:ascii="Arial" w:hAnsi="Arial" w:cs="Arial"/>
          <w:sz w:val="18"/>
        </w:rPr>
      </w:pPr>
      <w:r w:rsidRPr="00C56E31">
        <w:rPr>
          <w:rFonts w:ascii="Arial" w:hAnsi="Arial" w:cs="Arial"/>
          <w:sz w:val="18"/>
        </w:rPr>
        <w:t>Ogólne zasady kontroli jakości robót podano w STWiORB DM.00.00.00 „Wymagania ogólne” pkt 6.</w:t>
      </w:r>
    </w:p>
    <w:p w:rsidR="00FA602F" w:rsidRPr="00C56E31" w:rsidRDefault="00FA602F" w:rsidP="00256E4A">
      <w:pPr>
        <w:pStyle w:val="SSTnag3"/>
      </w:pPr>
      <w:r w:rsidRPr="00C56E31">
        <w:t>Kontrola, pomiary i badania</w:t>
      </w:r>
    </w:p>
    <w:p w:rsidR="00FA602F" w:rsidRPr="00C56E31" w:rsidRDefault="00FA602F" w:rsidP="00FA602F">
      <w:pPr>
        <w:pStyle w:val="sstnromalny"/>
        <w:jc w:val="both"/>
        <w:rPr>
          <w:rFonts w:ascii="Arial" w:hAnsi="Arial" w:cs="Arial"/>
          <w:sz w:val="18"/>
        </w:rPr>
      </w:pPr>
      <w:r w:rsidRPr="00C56E31">
        <w:rPr>
          <w:rFonts w:ascii="Arial" w:hAnsi="Arial" w:cs="Arial"/>
          <w:sz w:val="18"/>
        </w:rPr>
        <w:t>Przed przystąpieniem do robót Wykonawca powinien:</w:t>
      </w:r>
    </w:p>
    <w:p w:rsidR="00FA602F" w:rsidRPr="00C56E31" w:rsidRDefault="00FA602F" w:rsidP="000F15EB">
      <w:pPr>
        <w:pStyle w:val="sstnromalny"/>
        <w:numPr>
          <w:ilvl w:val="0"/>
          <w:numId w:val="236"/>
        </w:numPr>
        <w:jc w:val="both"/>
        <w:rPr>
          <w:rFonts w:ascii="Arial" w:hAnsi="Arial" w:cs="Arial"/>
          <w:sz w:val="18"/>
        </w:rPr>
      </w:pPr>
      <w:r w:rsidRPr="00C56E31">
        <w:rPr>
          <w:rFonts w:ascii="Arial" w:hAnsi="Arial" w:cs="Arial"/>
          <w:sz w:val="18"/>
        </w:rPr>
        <w:t>wykonać badania materiałów do betonu i zapraw i ustalić receptę,</w:t>
      </w:r>
    </w:p>
    <w:p w:rsidR="00FA602F" w:rsidRPr="00C56E31" w:rsidRDefault="00FA602F" w:rsidP="000F15EB">
      <w:pPr>
        <w:pStyle w:val="sstnromalny"/>
        <w:numPr>
          <w:ilvl w:val="0"/>
          <w:numId w:val="236"/>
        </w:numPr>
        <w:jc w:val="both"/>
        <w:rPr>
          <w:rFonts w:ascii="Arial" w:hAnsi="Arial" w:cs="Arial"/>
          <w:sz w:val="18"/>
        </w:rPr>
      </w:pPr>
      <w:r w:rsidRPr="00C56E31">
        <w:rPr>
          <w:rFonts w:ascii="Arial" w:hAnsi="Arial" w:cs="Arial"/>
          <w:sz w:val="18"/>
        </w:rPr>
        <w:t>uzyskać wymagane dokumenty, dopuszczające wyroby budowlane do obrotu (aprobaty techniczne, certyfikaty zgodności, deklaracje zgodności, ew. badania materiałów wykonane przez dostawców itp.),</w:t>
      </w:r>
    </w:p>
    <w:p w:rsidR="00FA602F" w:rsidRPr="00C56E31" w:rsidRDefault="00FA602F" w:rsidP="00FA602F">
      <w:pPr>
        <w:pStyle w:val="sstnromalny"/>
        <w:jc w:val="both"/>
        <w:rPr>
          <w:rFonts w:ascii="Arial" w:hAnsi="Arial" w:cs="Arial"/>
          <w:sz w:val="18"/>
        </w:rPr>
      </w:pPr>
      <w:r w:rsidRPr="00C56E31">
        <w:rPr>
          <w:rFonts w:ascii="Arial" w:hAnsi="Arial" w:cs="Arial"/>
          <w:sz w:val="18"/>
        </w:rPr>
        <w:t>Wszystkie dokumenty oraz wyniki badań Wykonawca przedstawia Inżynierowi do akceptacji.</w:t>
      </w:r>
    </w:p>
    <w:p w:rsidR="00FA602F" w:rsidRPr="00C56E31" w:rsidRDefault="00FA602F" w:rsidP="00FA602F">
      <w:pPr>
        <w:pStyle w:val="sstnromalny"/>
        <w:jc w:val="both"/>
        <w:rPr>
          <w:rFonts w:ascii="Arial" w:hAnsi="Arial" w:cs="Arial"/>
          <w:sz w:val="18"/>
        </w:rPr>
      </w:pPr>
      <w:r w:rsidRPr="00C56E31">
        <w:rPr>
          <w:rFonts w:ascii="Arial" w:hAnsi="Arial" w:cs="Arial"/>
          <w:sz w:val="18"/>
        </w:rPr>
        <w:t>Wykonawca jest zobowiązany do stałej i systematycznej kontroli prowadzonych robót w zakresie i z częstotliwością określoną w niniejszej STWiORB i zaakceptowaną przez Inżyniera.</w:t>
      </w:r>
    </w:p>
    <w:p w:rsidR="00FA602F" w:rsidRPr="00C56E31" w:rsidRDefault="00FA602F" w:rsidP="00FA602F">
      <w:pPr>
        <w:pStyle w:val="sstnromalny"/>
        <w:jc w:val="both"/>
        <w:rPr>
          <w:rFonts w:ascii="Arial" w:hAnsi="Arial" w:cs="Arial"/>
          <w:sz w:val="18"/>
        </w:rPr>
      </w:pPr>
      <w:r w:rsidRPr="00C56E31">
        <w:rPr>
          <w:rFonts w:ascii="Arial" w:hAnsi="Arial" w:cs="Arial"/>
          <w:sz w:val="18"/>
        </w:rPr>
        <w:t>W szczególności kontrola powinna obejmować:</w:t>
      </w:r>
    </w:p>
    <w:p w:rsidR="00FA602F" w:rsidRPr="00C56E31" w:rsidRDefault="00FA602F" w:rsidP="000F15EB">
      <w:pPr>
        <w:pStyle w:val="sstnromalny"/>
        <w:numPr>
          <w:ilvl w:val="0"/>
          <w:numId w:val="236"/>
        </w:numPr>
        <w:jc w:val="both"/>
        <w:rPr>
          <w:rFonts w:ascii="Arial" w:hAnsi="Arial" w:cs="Arial"/>
          <w:sz w:val="18"/>
        </w:rPr>
      </w:pPr>
      <w:r w:rsidRPr="00C56E31">
        <w:rPr>
          <w:rFonts w:ascii="Arial" w:hAnsi="Arial" w:cs="Arial"/>
          <w:sz w:val="18"/>
        </w:rPr>
        <w:t>sprawdzenie rzędnych założonych ław celowniczych w nawiązaniu do podanych stałych punktów wysokościowych z dokładnością do 1 cm,</w:t>
      </w:r>
    </w:p>
    <w:p w:rsidR="00FA602F" w:rsidRPr="00C56E31" w:rsidRDefault="00FA602F" w:rsidP="000F15EB">
      <w:pPr>
        <w:pStyle w:val="sstnromalny"/>
        <w:numPr>
          <w:ilvl w:val="0"/>
          <w:numId w:val="236"/>
        </w:numPr>
        <w:jc w:val="both"/>
        <w:rPr>
          <w:rFonts w:ascii="Arial" w:hAnsi="Arial" w:cs="Arial"/>
          <w:sz w:val="18"/>
        </w:rPr>
      </w:pPr>
      <w:r w:rsidRPr="00C56E31">
        <w:rPr>
          <w:rFonts w:ascii="Arial" w:hAnsi="Arial" w:cs="Arial"/>
          <w:sz w:val="18"/>
        </w:rPr>
        <w:t>badanie zabezpieczenia wykopów przed zalaniem wodą,</w:t>
      </w:r>
    </w:p>
    <w:p w:rsidR="00FA602F" w:rsidRPr="00C56E31" w:rsidRDefault="00FA602F" w:rsidP="000F15EB">
      <w:pPr>
        <w:pStyle w:val="sstnromalny"/>
        <w:numPr>
          <w:ilvl w:val="0"/>
          <w:numId w:val="236"/>
        </w:numPr>
        <w:jc w:val="both"/>
        <w:rPr>
          <w:rFonts w:ascii="Arial" w:hAnsi="Arial" w:cs="Arial"/>
          <w:sz w:val="18"/>
        </w:rPr>
      </w:pPr>
      <w:r w:rsidRPr="00C56E31">
        <w:rPr>
          <w:rFonts w:ascii="Arial" w:hAnsi="Arial" w:cs="Arial"/>
          <w:sz w:val="18"/>
        </w:rPr>
        <w:t>badanie i pomiary szerokości, grubości i zagęszczenia wykonanej warstwy podłoża z kruszywa mineralnego lub betonu,</w:t>
      </w:r>
    </w:p>
    <w:p w:rsidR="00FA602F" w:rsidRPr="00C56E31" w:rsidRDefault="00FA602F" w:rsidP="000F15EB">
      <w:pPr>
        <w:pStyle w:val="sstnromalny"/>
        <w:numPr>
          <w:ilvl w:val="0"/>
          <w:numId w:val="236"/>
        </w:numPr>
        <w:jc w:val="both"/>
        <w:rPr>
          <w:rFonts w:ascii="Arial" w:hAnsi="Arial" w:cs="Arial"/>
          <w:sz w:val="18"/>
        </w:rPr>
      </w:pPr>
      <w:r w:rsidRPr="00C56E31">
        <w:rPr>
          <w:rFonts w:ascii="Arial" w:hAnsi="Arial" w:cs="Arial"/>
          <w:sz w:val="18"/>
        </w:rPr>
        <w:t>badanie odchylenia osi kolektora,</w:t>
      </w:r>
    </w:p>
    <w:p w:rsidR="00FA602F" w:rsidRPr="00C56E31" w:rsidRDefault="00FA602F" w:rsidP="000F15EB">
      <w:pPr>
        <w:pStyle w:val="sstnromalny"/>
        <w:numPr>
          <w:ilvl w:val="0"/>
          <w:numId w:val="236"/>
        </w:numPr>
        <w:jc w:val="both"/>
        <w:rPr>
          <w:rFonts w:ascii="Arial" w:hAnsi="Arial" w:cs="Arial"/>
          <w:sz w:val="18"/>
        </w:rPr>
      </w:pPr>
      <w:r w:rsidRPr="00C56E31">
        <w:rPr>
          <w:rFonts w:ascii="Arial" w:hAnsi="Arial" w:cs="Arial"/>
          <w:sz w:val="18"/>
        </w:rPr>
        <w:t>sprawdzenie zgodności z dokumentacją projektową założenia przewodów i studzienek,</w:t>
      </w:r>
    </w:p>
    <w:p w:rsidR="00FA602F" w:rsidRPr="00C56E31" w:rsidRDefault="00FA602F" w:rsidP="000F15EB">
      <w:pPr>
        <w:pStyle w:val="sstnromalny"/>
        <w:numPr>
          <w:ilvl w:val="0"/>
          <w:numId w:val="236"/>
        </w:numPr>
        <w:jc w:val="both"/>
        <w:rPr>
          <w:rFonts w:ascii="Arial" w:hAnsi="Arial" w:cs="Arial"/>
          <w:sz w:val="18"/>
        </w:rPr>
      </w:pPr>
      <w:r w:rsidRPr="00C56E31">
        <w:rPr>
          <w:rFonts w:ascii="Arial" w:hAnsi="Arial" w:cs="Arial"/>
          <w:sz w:val="18"/>
        </w:rPr>
        <w:t>badanie odchylenia spadku kolektora,</w:t>
      </w:r>
    </w:p>
    <w:p w:rsidR="00FA602F" w:rsidRPr="00C56E31" w:rsidRDefault="00FA602F" w:rsidP="000F15EB">
      <w:pPr>
        <w:pStyle w:val="sstnromalny"/>
        <w:numPr>
          <w:ilvl w:val="0"/>
          <w:numId w:val="236"/>
        </w:numPr>
        <w:jc w:val="both"/>
        <w:rPr>
          <w:rFonts w:ascii="Arial" w:hAnsi="Arial" w:cs="Arial"/>
          <w:sz w:val="18"/>
        </w:rPr>
      </w:pPr>
      <w:r w:rsidRPr="00C56E31">
        <w:rPr>
          <w:rFonts w:ascii="Arial" w:hAnsi="Arial" w:cs="Arial"/>
          <w:sz w:val="18"/>
        </w:rPr>
        <w:t>sprawdzenie prawidłowości ułożenia przewodów,</w:t>
      </w:r>
    </w:p>
    <w:p w:rsidR="00FA602F" w:rsidRPr="00C56E31" w:rsidRDefault="00FA602F" w:rsidP="000F15EB">
      <w:pPr>
        <w:pStyle w:val="sstnromalny"/>
        <w:numPr>
          <w:ilvl w:val="0"/>
          <w:numId w:val="236"/>
        </w:numPr>
        <w:jc w:val="both"/>
        <w:rPr>
          <w:rFonts w:ascii="Arial" w:hAnsi="Arial" w:cs="Arial"/>
          <w:sz w:val="18"/>
        </w:rPr>
      </w:pPr>
      <w:r w:rsidRPr="00C56E31">
        <w:rPr>
          <w:rFonts w:ascii="Arial" w:hAnsi="Arial" w:cs="Arial"/>
          <w:sz w:val="18"/>
        </w:rPr>
        <w:t>sprawdzenie prawidłowości uszczelniania przewodów,</w:t>
      </w:r>
    </w:p>
    <w:p w:rsidR="00FA602F" w:rsidRPr="00C56E31" w:rsidRDefault="00FA602F" w:rsidP="000F15EB">
      <w:pPr>
        <w:pStyle w:val="sstnromalny"/>
        <w:numPr>
          <w:ilvl w:val="0"/>
          <w:numId w:val="236"/>
        </w:numPr>
        <w:jc w:val="both"/>
        <w:rPr>
          <w:rFonts w:ascii="Arial" w:hAnsi="Arial" w:cs="Arial"/>
          <w:sz w:val="18"/>
        </w:rPr>
      </w:pPr>
      <w:r w:rsidRPr="00C56E31">
        <w:rPr>
          <w:rFonts w:ascii="Arial" w:hAnsi="Arial" w:cs="Arial"/>
          <w:sz w:val="18"/>
        </w:rPr>
        <w:t>badanie wskaźników zagęszczenia poszczególnych warstw zasypu,</w:t>
      </w:r>
    </w:p>
    <w:p w:rsidR="00FA602F" w:rsidRPr="00C56E31" w:rsidRDefault="00FA602F" w:rsidP="000F15EB">
      <w:pPr>
        <w:pStyle w:val="sstnromalny"/>
        <w:numPr>
          <w:ilvl w:val="0"/>
          <w:numId w:val="236"/>
        </w:numPr>
        <w:jc w:val="both"/>
        <w:rPr>
          <w:rFonts w:ascii="Arial" w:hAnsi="Arial" w:cs="Arial"/>
          <w:sz w:val="18"/>
        </w:rPr>
      </w:pPr>
      <w:r w:rsidRPr="00C56E31">
        <w:rPr>
          <w:rFonts w:ascii="Arial" w:hAnsi="Arial" w:cs="Arial"/>
          <w:sz w:val="18"/>
        </w:rPr>
        <w:t>sprawdzenie rzędnych posadowienia studzienek i pokryw włazowych,</w:t>
      </w:r>
    </w:p>
    <w:p w:rsidR="00FA602F" w:rsidRPr="00C56E31" w:rsidRDefault="00FA602F" w:rsidP="000F15EB">
      <w:pPr>
        <w:pStyle w:val="sstnromalny"/>
        <w:numPr>
          <w:ilvl w:val="0"/>
          <w:numId w:val="236"/>
        </w:numPr>
        <w:jc w:val="both"/>
        <w:rPr>
          <w:rFonts w:ascii="Arial" w:hAnsi="Arial" w:cs="Arial"/>
          <w:sz w:val="18"/>
        </w:rPr>
      </w:pPr>
      <w:r w:rsidRPr="00C56E31">
        <w:rPr>
          <w:rFonts w:ascii="Arial" w:hAnsi="Arial" w:cs="Arial"/>
          <w:sz w:val="18"/>
        </w:rPr>
        <w:t>sprawdzenie zabezpieczenia przed korozją.</w:t>
      </w:r>
    </w:p>
    <w:p w:rsidR="00FA602F" w:rsidRPr="00C56E31" w:rsidRDefault="00FA602F" w:rsidP="00FA602F">
      <w:pPr>
        <w:pStyle w:val="sstnromalny"/>
        <w:jc w:val="both"/>
        <w:rPr>
          <w:rFonts w:ascii="Arial" w:hAnsi="Arial" w:cs="Arial"/>
          <w:sz w:val="18"/>
        </w:rPr>
      </w:pPr>
      <w:r w:rsidRPr="00C56E31">
        <w:rPr>
          <w:rFonts w:ascii="Arial" w:hAnsi="Arial" w:cs="Arial"/>
          <w:sz w:val="18"/>
        </w:rPr>
        <w:t>W czasie wykonywania drenażu należy zbadać:</w:t>
      </w:r>
    </w:p>
    <w:p w:rsidR="00FA602F" w:rsidRPr="00C56E31" w:rsidRDefault="00FA602F" w:rsidP="000F15EB">
      <w:pPr>
        <w:pStyle w:val="sstnromalny"/>
        <w:numPr>
          <w:ilvl w:val="0"/>
          <w:numId w:val="236"/>
        </w:numPr>
        <w:jc w:val="both"/>
        <w:rPr>
          <w:rFonts w:ascii="Arial" w:hAnsi="Arial" w:cs="Arial"/>
          <w:sz w:val="18"/>
        </w:rPr>
      </w:pPr>
      <w:r w:rsidRPr="00C56E31">
        <w:rPr>
          <w:rFonts w:ascii="Arial" w:hAnsi="Arial" w:cs="Arial"/>
          <w:sz w:val="18"/>
        </w:rPr>
        <w:t>zgodność wykonywania sączka z dokumentacją projektową (lokalizację, wymiary),</w:t>
      </w:r>
    </w:p>
    <w:p w:rsidR="00FA602F" w:rsidRPr="00C56E31" w:rsidRDefault="00FA602F" w:rsidP="000F15EB">
      <w:pPr>
        <w:pStyle w:val="sstnromalny"/>
        <w:numPr>
          <w:ilvl w:val="0"/>
          <w:numId w:val="236"/>
        </w:numPr>
        <w:jc w:val="both"/>
        <w:rPr>
          <w:rFonts w:ascii="Arial" w:hAnsi="Arial" w:cs="Arial"/>
          <w:sz w:val="18"/>
        </w:rPr>
      </w:pPr>
      <w:r w:rsidRPr="00C56E31">
        <w:rPr>
          <w:rFonts w:ascii="Arial" w:hAnsi="Arial" w:cs="Arial"/>
          <w:sz w:val="18"/>
        </w:rPr>
        <w:t xml:space="preserve">zachowanie dopuszczalnych odchyłek wykonania drenażu, </w:t>
      </w:r>
    </w:p>
    <w:p w:rsidR="00FA602F" w:rsidRPr="00C56E31" w:rsidRDefault="00FA602F" w:rsidP="000F15EB">
      <w:pPr>
        <w:pStyle w:val="sstnromalny"/>
        <w:numPr>
          <w:ilvl w:val="0"/>
          <w:numId w:val="236"/>
        </w:numPr>
        <w:jc w:val="both"/>
        <w:rPr>
          <w:rFonts w:ascii="Arial" w:hAnsi="Arial" w:cs="Arial"/>
          <w:sz w:val="18"/>
        </w:rPr>
      </w:pPr>
      <w:r w:rsidRPr="00C56E31">
        <w:rPr>
          <w:rFonts w:ascii="Arial" w:hAnsi="Arial" w:cs="Arial"/>
          <w:sz w:val="18"/>
        </w:rPr>
        <w:t xml:space="preserve">prawidłowość wykonania podsypki, </w:t>
      </w:r>
    </w:p>
    <w:p w:rsidR="00FA602F" w:rsidRPr="00C56E31" w:rsidRDefault="00FA602F" w:rsidP="000F15EB">
      <w:pPr>
        <w:pStyle w:val="sstnromalny"/>
        <w:numPr>
          <w:ilvl w:val="0"/>
          <w:numId w:val="236"/>
        </w:numPr>
        <w:jc w:val="both"/>
        <w:rPr>
          <w:rFonts w:ascii="Arial" w:hAnsi="Arial" w:cs="Arial"/>
          <w:sz w:val="18"/>
        </w:rPr>
      </w:pPr>
      <w:r w:rsidRPr="00C56E31">
        <w:rPr>
          <w:rFonts w:ascii="Arial" w:hAnsi="Arial" w:cs="Arial"/>
          <w:sz w:val="18"/>
        </w:rPr>
        <w:t>poprawność ułożenia rurociągu drenarskiego,</w:t>
      </w:r>
    </w:p>
    <w:p w:rsidR="00FA602F" w:rsidRPr="00C56E31" w:rsidRDefault="00FA602F" w:rsidP="000F15EB">
      <w:pPr>
        <w:pStyle w:val="sstnromalny"/>
        <w:numPr>
          <w:ilvl w:val="0"/>
          <w:numId w:val="236"/>
        </w:numPr>
        <w:jc w:val="both"/>
        <w:rPr>
          <w:rFonts w:ascii="Arial" w:hAnsi="Arial" w:cs="Arial"/>
          <w:sz w:val="18"/>
        </w:rPr>
      </w:pPr>
      <w:r w:rsidRPr="00C56E31">
        <w:rPr>
          <w:rFonts w:ascii="Arial" w:hAnsi="Arial" w:cs="Arial"/>
          <w:sz w:val="18"/>
        </w:rPr>
        <w:t>prawidłowość wykonania zasypki filtracyjnej,</w:t>
      </w:r>
    </w:p>
    <w:p w:rsidR="00FA602F" w:rsidRPr="00C56E31" w:rsidRDefault="00FA602F" w:rsidP="000F15EB">
      <w:pPr>
        <w:pStyle w:val="sstnromalny"/>
        <w:numPr>
          <w:ilvl w:val="0"/>
          <w:numId w:val="236"/>
        </w:numPr>
        <w:jc w:val="both"/>
        <w:rPr>
          <w:rFonts w:ascii="Arial" w:hAnsi="Arial" w:cs="Arial"/>
          <w:sz w:val="18"/>
        </w:rPr>
      </w:pPr>
      <w:r w:rsidRPr="00C56E31">
        <w:rPr>
          <w:rFonts w:ascii="Arial" w:hAnsi="Arial" w:cs="Arial"/>
          <w:sz w:val="18"/>
        </w:rPr>
        <w:t>poprawność wykonania odprowadzenia wody z drenu.</w:t>
      </w:r>
    </w:p>
    <w:p w:rsidR="00FA602F" w:rsidRPr="00C56E31" w:rsidRDefault="00FA602F" w:rsidP="00FA602F">
      <w:pPr>
        <w:pStyle w:val="sstnromalny"/>
        <w:jc w:val="both"/>
        <w:rPr>
          <w:rFonts w:ascii="Arial" w:hAnsi="Arial" w:cs="Arial"/>
          <w:sz w:val="18"/>
        </w:rPr>
      </w:pPr>
      <w:r w:rsidRPr="00C56E31">
        <w:rPr>
          <w:rFonts w:ascii="Arial" w:hAnsi="Arial" w:cs="Arial"/>
          <w:sz w:val="18"/>
        </w:rPr>
        <w:t>Dopuszczalne tolerancje i wymagania:</w:t>
      </w:r>
    </w:p>
    <w:p w:rsidR="00FA602F" w:rsidRPr="00C56E31" w:rsidRDefault="00FA602F" w:rsidP="000F15EB">
      <w:pPr>
        <w:pStyle w:val="sstnromalny"/>
        <w:numPr>
          <w:ilvl w:val="0"/>
          <w:numId w:val="236"/>
        </w:numPr>
        <w:jc w:val="both"/>
        <w:rPr>
          <w:rFonts w:ascii="Arial" w:hAnsi="Arial" w:cs="Arial"/>
          <w:sz w:val="18"/>
        </w:rPr>
      </w:pPr>
      <w:r w:rsidRPr="00C56E31">
        <w:rPr>
          <w:rFonts w:ascii="Arial" w:hAnsi="Arial" w:cs="Arial"/>
          <w:sz w:val="18"/>
        </w:rPr>
        <w:t>odchylenie odległości krawędzi wykopu w dnie od ustalonej w planie osi wykopu nie powinno wynosić więcej niż ± 10 cm,</w:t>
      </w:r>
    </w:p>
    <w:p w:rsidR="00FA602F" w:rsidRPr="00C56E31" w:rsidRDefault="00FA602F" w:rsidP="000F15EB">
      <w:pPr>
        <w:pStyle w:val="sstnromalny"/>
        <w:numPr>
          <w:ilvl w:val="0"/>
          <w:numId w:val="236"/>
        </w:numPr>
        <w:jc w:val="both"/>
        <w:rPr>
          <w:rFonts w:ascii="Arial" w:hAnsi="Arial" w:cs="Arial"/>
          <w:sz w:val="18"/>
        </w:rPr>
      </w:pPr>
      <w:r w:rsidRPr="00C56E31">
        <w:rPr>
          <w:rFonts w:ascii="Arial" w:hAnsi="Arial" w:cs="Arial"/>
          <w:sz w:val="18"/>
        </w:rPr>
        <w:t>odchylenie wymiarów w planie nie powinno być większe niż 0,1 m,</w:t>
      </w:r>
    </w:p>
    <w:p w:rsidR="00FA602F" w:rsidRPr="00C56E31" w:rsidRDefault="00FA602F" w:rsidP="000F15EB">
      <w:pPr>
        <w:pStyle w:val="sstnromalny"/>
        <w:numPr>
          <w:ilvl w:val="0"/>
          <w:numId w:val="236"/>
        </w:numPr>
        <w:jc w:val="both"/>
        <w:rPr>
          <w:rFonts w:ascii="Arial" w:hAnsi="Arial" w:cs="Arial"/>
          <w:sz w:val="18"/>
        </w:rPr>
      </w:pPr>
      <w:r w:rsidRPr="00C56E31">
        <w:rPr>
          <w:rFonts w:ascii="Arial" w:hAnsi="Arial" w:cs="Arial"/>
          <w:sz w:val="18"/>
        </w:rPr>
        <w:t>odchylenie grubości warstwy podłoża nie powinno przekraczać ± 3 cm,</w:t>
      </w:r>
    </w:p>
    <w:p w:rsidR="00FA602F" w:rsidRPr="00C56E31" w:rsidRDefault="00FA602F" w:rsidP="000F15EB">
      <w:pPr>
        <w:pStyle w:val="sstnromalny"/>
        <w:numPr>
          <w:ilvl w:val="0"/>
          <w:numId w:val="236"/>
        </w:numPr>
        <w:jc w:val="both"/>
        <w:rPr>
          <w:rFonts w:ascii="Arial" w:hAnsi="Arial" w:cs="Arial"/>
          <w:sz w:val="18"/>
        </w:rPr>
      </w:pPr>
      <w:r w:rsidRPr="00C56E31">
        <w:rPr>
          <w:rFonts w:ascii="Arial" w:hAnsi="Arial" w:cs="Arial"/>
          <w:sz w:val="18"/>
        </w:rPr>
        <w:t>odchylenie szerokości warstwy podłoża nie powinno przekraczać ± 5 cm,</w:t>
      </w:r>
    </w:p>
    <w:p w:rsidR="00FA602F" w:rsidRPr="00C56E31" w:rsidRDefault="00FA602F" w:rsidP="000F15EB">
      <w:pPr>
        <w:pStyle w:val="sstnromalny"/>
        <w:numPr>
          <w:ilvl w:val="0"/>
          <w:numId w:val="236"/>
        </w:numPr>
        <w:jc w:val="both"/>
        <w:rPr>
          <w:rFonts w:ascii="Arial" w:hAnsi="Arial" w:cs="Arial"/>
          <w:sz w:val="18"/>
        </w:rPr>
      </w:pPr>
      <w:r w:rsidRPr="00C56E31">
        <w:rPr>
          <w:rFonts w:ascii="Arial" w:hAnsi="Arial" w:cs="Arial"/>
          <w:sz w:val="18"/>
        </w:rPr>
        <w:t>odchylenie kolektora rurowego w planie, odchylenie odległości osi ułożonego kolektora od osi przewodu ustalonej na ławach celowniczych nie powinna przekraczać ± 5 cm,</w:t>
      </w:r>
    </w:p>
    <w:p w:rsidR="00FA602F" w:rsidRPr="00C56E31" w:rsidRDefault="00FA602F" w:rsidP="000F15EB">
      <w:pPr>
        <w:pStyle w:val="sstnromalny"/>
        <w:numPr>
          <w:ilvl w:val="0"/>
          <w:numId w:val="236"/>
        </w:numPr>
        <w:jc w:val="both"/>
        <w:rPr>
          <w:rFonts w:ascii="Arial" w:hAnsi="Arial" w:cs="Arial"/>
          <w:sz w:val="18"/>
        </w:rPr>
      </w:pPr>
      <w:r w:rsidRPr="00C56E31">
        <w:rPr>
          <w:rFonts w:ascii="Arial" w:hAnsi="Arial" w:cs="Arial"/>
          <w:sz w:val="18"/>
        </w:rPr>
        <w:t>odchylenie spadku ułożonego kolektora od przewidzianego w projekcie nie powinno przekraczać -5% projektowanego spadku (przy zmniejszonym spadku) i +10% projektowanego spadku (przy zwiększonym spadku),</w:t>
      </w:r>
    </w:p>
    <w:p w:rsidR="00FA602F" w:rsidRPr="00C56E31" w:rsidRDefault="00FA602F" w:rsidP="000F15EB">
      <w:pPr>
        <w:pStyle w:val="sstnromalny"/>
        <w:numPr>
          <w:ilvl w:val="0"/>
          <w:numId w:val="236"/>
        </w:numPr>
        <w:jc w:val="both"/>
        <w:rPr>
          <w:rFonts w:ascii="Arial" w:hAnsi="Arial" w:cs="Arial"/>
          <w:sz w:val="18"/>
        </w:rPr>
      </w:pPr>
      <w:r w:rsidRPr="00C56E31">
        <w:rPr>
          <w:rFonts w:ascii="Arial" w:hAnsi="Arial" w:cs="Arial"/>
          <w:sz w:val="18"/>
        </w:rPr>
        <w:t xml:space="preserve">wskaźnik zagęszczenia zasypki wykopów określony w trzech miejscach na długości 100 m powinien być zgodny, </w:t>
      </w:r>
    </w:p>
    <w:p w:rsidR="00FA602F" w:rsidRPr="00C56E31" w:rsidRDefault="00FA602F" w:rsidP="000F15EB">
      <w:pPr>
        <w:pStyle w:val="sstnromalny"/>
        <w:numPr>
          <w:ilvl w:val="0"/>
          <w:numId w:val="236"/>
        </w:numPr>
        <w:jc w:val="both"/>
        <w:rPr>
          <w:rFonts w:ascii="Arial" w:hAnsi="Arial" w:cs="Arial"/>
          <w:sz w:val="18"/>
        </w:rPr>
      </w:pPr>
      <w:r w:rsidRPr="00C56E31">
        <w:rPr>
          <w:rFonts w:ascii="Arial" w:hAnsi="Arial" w:cs="Arial"/>
          <w:sz w:val="18"/>
        </w:rPr>
        <w:t>rzędne kratek i pokryw studzienek powinny być wykonane z dokładnością do ± 5 mm.</w:t>
      </w:r>
    </w:p>
    <w:p w:rsidR="00FA602F" w:rsidRPr="00C56E31" w:rsidRDefault="00FA602F" w:rsidP="00FA602F">
      <w:pPr>
        <w:pStyle w:val="sstnromalny"/>
        <w:jc w:val="both"/>
        <w:rPr>
          <w:rFonts w:ascii="Arial" w:hAnsi="Arial" w:cs="Arial"/>
          <w:sz w:val="18"/>
        </w:rPr>
      </w:pPr>
      <w:r w:rsidRPr="00C56E31">
        <w:rPr>
          <w:rFonts w:ascii="Arial" w:hAnsi="Arial" w:cs="Arial"/>
          <w:sz w:val="18"/>
        </w:rPr>
        <w:t>Badania materiałów i sposobu wykonywania wg odpowiednich instrukcji producentów tychże materiałów i wskazań Inżyniera.</w:t>
      </w:r>
    </w:p>
    <w:p w:rsidR="00FA602F" w:rsidRPr="00C56E31" w:rsidRDefault="00FA602F" w:rsidP="00256E4A">
      <w:pPr>
        <w:pStyle w:val="SSTnagowek2"/>
      </w:pPr>
      <w:r w:rsidRPr="00C56E31">
        <w:t>OBMIAR ROBÓT</w:t>
      </w:r>
    </w:p>
    <w:p w:rsidR="00FA602F" w:rsidRPr="00C56E31" w:rsidRDefault="00FA602F" w:rsidP="00FA602F">
      <w:pPr>
        <w:pStyle w:val="sstnromalny"/>
        <w:jc w:val="both"/>
        <w:rPr>
          <w:rFonts w:ascii="Arial" w:hAnsi="Arial" w:cs="Arial"/>
          <w:sz w:val="18"/>
        </w:rPr>
      </w:pPr>
      <w:r w:rsidRPr="00C56E31">
        <w:rPr>
          <w:rFonts w:ascii="Arial" w:hAnsi="Arial" w:cs="Arial"/>
          <w:sz w:val="18"/>
        </w:rPr>
        <w:t>Ogólne zasady obmiaru robót podano w STWiORB DM.00.00.00 „Wymagania ogólne” pkt 7.</w:t>
      </w:r>
    </w:p>
    <w:p w:rsidR="00FA602F" w:rsidRDefault="00FA602F" w:rsidP="00FA602F">
      <w:pPr>
        <w:pStyle w:val="sstnromalny"/>
        <w:jc w:val="both"/>
        <w:rPr>
          <w:rFonts w:ascii="Arial" w:hAnsi="Arial" w:cs="Arial"/>
          <w:sz w:val="18"/>
        </w:rPr>
      </w:pPr>
      <w:r w:rsidRPr="00C56E31">
        <w:rPr>
          <w:rFonts w:ascii="Arial" w:hAnsi="Arial" w:cs="Arial"/>
          <w:sz w:val="18"/>
        </w:rPr>
        <w:t>Jednostką obmiarową jest</w:t>
      </w:r>
    </w:p>
    <w:p w:rsidR="00566DE9" w:rsidRDefault="00566DE9" w:rsidP="00FA602F">
      <w:pPr>
        <w:pStyle w:val="sstnromalny"/>
        <w:jc w:val="both"/>
        <w:rPr>
          <w:rFonts w:ascii="Arial" w:hAnsi="Arial" w:cs="Arial"/>
          <w:sz w:val="18"/>
        </w:rPr>
      </w:pPr>
    </w:p>
    <w:tbl>
      <w:tblPr>
        <w:tblStyle w:val="Tabela-Siatk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621"/>
        <w:gridCol w:w="1577"/>
      </w:tblGrid>
      <w:tr w:rsidR="00566DE9" w:rsidRPr="00566DE9" w:rsidTr="00566DE9">
        <w:tc>
          <w:tcPr>
            <w:tcW w:w="7621" w:type="dxa"/>
          </w:tcPr>
          <w:p w:rsidR="00566DE9" w:rsidRPr="00566DE9" w:rsidRDefault="00566DE9" w:rsidP="00566DE9">
            <w:pPr>
              <w:pStyle w:val="sstnromalny"/>
              <w:numPr>
                <w:ilvl w:val="0"/>
                <w:numId w:val="239"/>
              </w:numPr>
              <w:rPr>
                <w:rFonts w:ascii="Arial" w:hAnsi="Arial" w:cs="Arial"/>
                <w:sz w:val="18"/>
              </w:rPr>
            </w:pPr>
            <w:r w:rsidRPr="00566DE9">
              <w:rPr>
                <w:rFonts w:ascii="Arial" w:hAnsi="Arial" w:cs="Arial"/>
                <w:sz w:val="18"/>
              </w:rPr>
              <w:t>Wykopy liniowe o ścianach pionowych umocnionych - wykop mechaniczny /założono 60 %/</w:t>
            </w:r>
          </w:p>
        </w:tc>
        <w:tc>
          <w:tcPr>
            <w:tcW w:w="1338" w:type="dxa"/>
          </w:tcPr>
          <w:p w:rsidR="00566DE9" w:rsidRPr="00566DE9" w:rsidRDefault="00566DE9" w:rsidP="00566DE9">
            <w:pPr>
              <w:pStyle w:val="sstnromalny"/>
              <w:numPr>
                <w:ilvl w:val="0"/>
                <w:numId w:val="239"/>
              </w:numPr>
              <w:rPr>
                <w:rFonts w:ascii="Arial" w:hAnsi="Arial" w:cs="Arial"/>
                <w:sz w:val="18"/>
              </w:rPr>
            </w:pPr>
            <w:r w:rsidRPr="00566DE9">
              <w:rPr>
                <w:rFonts w:ascii="Arial" w:hAnsi="Arial" w:cs="Arial"/>
                <w:sz w:val="18"/>
              </w:rPr>
              <w:t>m3</w:t>
            </w:r>
          </w:p>
        </w:tc>
      </w:tr>
      <w:tr w:rsidR="00566DE9" w:rsidRPr="00566DE9" w:rsidTr="00566DE9">
        <w:tc>
          <w:tcPr>
            <w:tcW w:w="7621" w:type="dxa"/>
          </w:tcPr>
          <w:p w:rsidR="00566DE9" w:rsidRPr="00566DE9" w:rsidRDefault="00566DE9" w:rsidP="00566DE9">
            <w:pPr>
              <w:pStyle w:val="sstnromalny"/>
              <w:numPr>
                <w:ilvl w:val="0"/>
                <w:numId w:val="239"/>
              </w:numPr>
              <w:rPr>
                <w:rFonts w:ascii="Arial" w:hAnsi="Arial" w:cs="Arial"/>
                <w:sz w:val="18"/>
              </w:rPr>
            </w:pPr>
            <w:r w:rsidRPr="00566DE9">
              <w:rPr>
                <w:rFonts w:ascii="Arial" w:hAnsi="Arial" w:cs="Arial"/>
                <w:sz w:val="18"/>
              </w:rPr>
              <w:t>Wykopy liniowe o ścianach pionowych umocnionych- wykop ręczny</w:t>
            </w:r>
          </w:p>
        </w:tc>
        <w:tc>
          <w:tcPr>
            <w:tcW w:w="1338" w:type="dxa"/>
          </w:tcPr>
          <w:p w:rsidR="00566DE9" w:rsidRPr="00566DE9" w:rsidRDefault="00566DE9" w:rsidP="00566DE9">
            <w:pPr>
              <w:pStyle w:val="sstnromalny"/>
              <w:numPr>
                <w:ilvl w:val="0"/>
                <w:numId w:val="239"/>
              </w:numPr>
              <w:rPr>
                <w:rFonts w:ascii="Arial" w:hAnsi="Arial" w:cs="Arial"/>
                <w:sz w:val="18"/>
              </w:rPr>
            </w:pPr>
            <w:r w:rsidRPr="00566DE9">
              <w:rPr>
                <w:rFonts w:ascii="Arial" w:hAnsi="Arial" w:cs="Arial"/>
                <w:sz w:val="18"/>
              </w:rPr>
              <w:t>m3</w:t>
            </w:r>
          </w:p>
        </w:tc>
      </w:tr>
      <w:tr w:rsidR="00566DE9" w:rsidRPr="00566DE9" w:rsidTr="00566DE9">
        <w:tc>
          <w:tcPr>
            <w:tcW w:w="7621" w:type="dxa"/>
          </w:tcPr>
          <w:p w:rsidR="00566DE9" w:rsidRPr="00566DE9" w:rsidRDefault="00566DE9" w:rsidP="00566DE9">
            <w:pPr>
              <w:pStyle w:val="sstnromalny"/>
              <w:numPr>
                <w:ilvl w:val="0"/>
                <w:numId w:val="239"/>
              </w:numPr>
              <w:rPr>
                <w:rFonts w:ascii="Arial" w:hAnsi="Arial" w:cs="Arial"/>
                <w:sz w:val="18"/>
              </w:rPr>
            </w:pPr>
            <w:r w:rsidRPr="00566DE9">
              <w:rPr>
                <w:rFonts w:ascii="Arial" w:hAnsi="Arial" w:cs="Arial"/>
                <w:sz w:val="18"/>
              </w:rPr>
              <w:t>Wywiezienie gruntu nienadającego się do wbudowania na składowisko wykonawcy wraz z utylizacją</w:t>
            </w:r>
          </w:p>
        </w:tc>
        <w:tc>
          <w:tcPr>
            <w:tcW w:w="1338" w:type="dxa"/>
          </w:tcPr>
          <w:p w:rsidR="00566DE9" w:rsidRPr="00566DE9" w:rsidRDefault="00566DE9" w:rsidP="00566DE9">
            <w:pPr>
              <w:pStyle w:val="sstnromalny"/>
              <w:numPr>
                <w:ilvl w:val="0"/>
                <w:numId w:val="239"/>
              </w:numPr>
              <w:rPr>
                <w:rFonts w:ascii="Arial" w:hAnsi="Arial" w:cs="Arial"/>
                <w:sz w:val="18"/>
              </w:rPr>
            </w:pPr>
            <w:r w:rsidRPr="00566DE9">
              <w:rPr>
                <w:rFonts w:ascii="Arial" w:hAnsi="Arial" w:cs="Arial"/>
                <w:sz w:val="18"/>
              </w:rPr>
              <w:t>m3</w:t>
            </w:r>
          </w:p>
        </w:tc>
      </w:tr>
      <w:tr w:rsidR="00566DE9" w:rsidRPr="00566DE9" w:rsidTr="00566DE9">
        <w:tc>
          <w:tcPr>
            <w:tcW w:w="7621" w:type="dxa"/>
          </w:tcPr>
          <w:p w:rsidR="00566DE9" w:rsidRPr="00566DE9" w:rsidRDefault="00566DE9" w:rsidP="00566DE9">
            <w:pPr>
              <w:pStyle w:val="sstnromalny"/>
              <w:numPr>
                <w:ilvl w:val="0"/>
                <w:numId w:val="239"/>
              </w:numPr>
              <w:rPr>
                <w:rFonts w:ascii="Arial" w:hAnsi="Arial" w:cs="Arial"/>
                <w:sz w:val="18"/>
              </w:rPr>
            </w:pPr>
            <w:r w:rsidRPr="00566DE9">
              <w:rPr>
                <w:rFonts w:ascii="Arial" w:hAnsi="Arial" w:cs="Arial"/>
                <w:sz w:val="18"/>
              </w:rPr>
              <w:t>Podsypki pod studzienki i rury kanalizacyjne gr. 10 cm</w:t>
            </w:r>
          </w:p>
        </w:tc>
        <w:tc>
          <w:tcPr>
            <w:tcW w:w="1338" w:type="dxa"/>
          </w:tcPr>
          <w:p w:rsidR="00566DE9" w:rsidRPr="00566DE9" w:rsidRDefault="00566DE9" w:rsidP="00566DE9">
            <w:pPr>
              <w:pStyle w:val="sstnromalny"/>
              <w:numPr>
                <w:ilvl w:val="0"/>
                <w:numId w:val="239"/>
              </w:numPr>
              <w:rPr>
                <w:rFonts w:ascii="Arial" w:hAnsi="Arial" w:cs="Arial"/>
                <w:sz w:val="18"/>
              </w:rPr>
            </w:pPr>
            <w:r w:rsidRPr="00566DE9">
              <w:rPr>
                <w:rFonts w:ascii="Arial" w:hAnsi="Arial" w:cs="Arial"/>
                <w:sz w:val="18"/>
              </w:rPr>
              <w:t>m3</w:t>
            </w:r>
          </w:p>
        </w:tc>
      </w:tr>
      <w:tr w:rsidR="00566DE9" w:rsidRPr="00566DE9" w:rsidTr="00566DE9">
        <w:tc>
          <w:tcPr>
            <w:tcW w:w="7621" w:type="dxa"/>
          </w:tcPr>
          <w:p w:rsidR="00566DE9" w:rsidRPr="00566DE9" w:rsidRDefault="00566DE9" w:rsidP="00566DE9">
            <w:pPr>
              <w:pStyle w:val="sstnromalny"/>
              <w:numPr>
                <w:ilvl w:val="0"/>
                <w:numId w:val="239"/>
              </w:numPr>
              <w:rPr>
                <w:rFonts w:ascii="Arial" w:hAnsi="Arial" w:cs="Arial"/>
                <w:sz w:val="18"/>
              </w:rPr>
            </w:pPr>
            <w:r w:rsidRPr="00566DE9">
              <w:rPr>
                <w:rFonts w:ascii="Arial" w:hAnsi="Arial" w:cs="Arial"/>
                <w:sz w:val="18"/>
              </w:rPr>
              <w:t>Studnie z kręgów betonowych i żelbetowych w gotowym wykopie - studnie DN 1000</w:t>
            </w:r>
          </w:p>
        </w:tc>
        <w:tc>
          <w:tcPr>
            <w:tcW w:w="1338" w:type="dxa"/>
          </w:tcPr>
          <w:p w:rsidR="00566DE9" w:rsidRPr="00566DE9" w:rsidRDefault="00566DE9" w:rsidP="00566DE9">
            <w:pPr>
              <w:pStyle w:val="sstnromalny"/>
              <w:numPr>
                <w:ilvl w:val="0"/>
                <w:numId w:val="239"/>
              </w:numPr>
              <w:rPr>
                <w:rFonts w:ascii="Arial" w:hAnsi="Arial" w:cs="Arial"/>
                <w:sz w:val="18"/>
              </w:rPr>
            </w:pPr>
            <w:r w:rsidRPr="00566DE9">
              <w:rPr>
                <w:rFonts w:ascii="Arial" w:hAnsi="Arial" w:cs="Arial"/>
                <w:sz w:val="18"/>
              </w:rPr>
              <w:t>szt.</w:t>
            </w:r>
          </w:p>
        </w:tc>
      </w:tr>
      <w:tr w:rsidR="00566DE9" w:rsidRPr="00566DE9" w:rsidTr="00566DE9">
        <w:tc>
          <w:tcPr>
            <w:tcW w:w="7621" w:type="dxa"/>
          </w:tcPr>
          <w:p w:rsidR="00566DE9" w:rsidRPr="00566DE9" w:rsidRDefault="00566DE9" w:rsidP="00566DE9">
            <w:pPr>
              <w:pStyle w:val="sstnromalny"/>
              <w:numPr>
                <w:ilvl w:val="0"/>
                <w:numId w:val="239"/>
              </w:numPr>
              <w:rPr>
                <w:rFonts w:ascii="Arial" w:hAnsi="Arial" w:cs="Arial"/>
                <w:sz w:val="18"/>
              </w:rPr>
            </w:pPr>
            <w:r w:rsidRPr="00566DE9">
              <w:rPr>
                <w:rFonts w:ascii="Arial" w:hAnsi="Arial" w:cs="Arial"/>
                <w:sz w:val="18"/>
              </w:rPr>
              <w:t>Wykonanie elementów odwodnienia - wpusty z osadnikiem</w:t>
            </w:r>
          </w:p>
        </w:tc>
        <w:tc>
          <w:tcPr>
            <w:tcW w:w="1338" w:type="dxa"/>
          </w:tcPr>
          <w:p w:rsidR="00566DE9" w:rsidRPr="00566DE9" w:rsidRDefault="008F532B" w:rsidP="00566DE9">
            <w:pPr>
              <w:pStyle w:val="sstnromalny"/>
              <w:numPr>
                <w:ilvl w:val="0"/>
                <w:numId w:val="239"/>
              </w:numPr>
              <w:rPr>
                <w:rFonts w:ascii="Arial" w:hAnsi="Arial" w:cs="Arial"/>
                <w:sz w:val="18"/>
              </w:rPr>
            </w:pPr>
            <w:r w:rsidRPr="00566DE9">
              <w:rPr>
                <w:rFonts w:ascii="Arial" w:hAnsi="Arial" w:cs="Arial"/>
                <w:sz w:val="18"/>
              </w:rPr>
              <w:t>szt.</w:t>
            </w:r>
          </w:p>
        </w:tc>
      </w:tr>
      <w:tr w:rsidR="00566DE9" w:rsidRPr="00566DE9" w:rsidTr="00566DE9">
        <w:tc>
          <w:tcPr>
            <w:tcW w:w="7621" w:type="dxa"/>
          </w:tcPr>
          <w:p w:rsidR="00566DE9" w:rsidRPr="00566DE9" w:rsidRDefault="00566DE9" w:rsidP="00566DE9">
            <w:pPr>
              <w:pStyle w:val="sstnromalny"/>
              <w:numPr>
                <w:ilvl w:val="0"/>
                <w:numId w:val="239"/>
              </w:numPr>
              <w:rPr>
                <w:rFonts w:ascii="Arial" w:hAnsi="Arial" w:cs="Arial"/>
                <w:sz w:val="18"/>
              </w:rPr>
            </w:pPr>
            <w:r w:rsidRPr="00566DE9">
              <w:rPr>
                <w:rFonts w:ascii="Arial" w:hAnsi="Arial" w:cs="Arial"/>
                <w:sz w:val="18"/>
              </w:rPr>
              <w:t>Kanały z rur PVC łączonych na wcisk o śr. zewn. 160 mm</w:t>
            </w:r>
          </w:p>
        </w:tc>
        <w:tc>
          <w:tcPr>
            <w:tcW w:w="1338" w:type="dxa"/>
          </w:tcPr>
          <w:p w:rsidR="00566DE9" w:rsidRPr="00566DE9" w:rsidRDefault="00566DE9" w:rsidP="00566DE9">
            <w:pPr>
              <w:pStyle w:val="sstnromalny"/>
              <w:numPr>
                <w:ilvl w:val="0"/>
                <w:numId w:val="239"/>
              </w:numPr>
              <w:rPr>
                <w:rFonts w:ascii="Arial" w:hAnsi="Arial" w:cs="Arial"/>
                <w:sz w:val="18"/>
              </w:rPr>
            </w:pPr>
            <w:r w:rsidRPr="00566DE9">
              <w:rPr>
                <w:rFonts w:ascii="Arial" w:hAnsi="Arial" w:cs="Arial"/>
                <w:sz w:val="18"/>
              </w:rPr>
              <w:t>m</w:t>
            </w:r>
          </w:p>
        </w:tc>
      </w:tr>
      <w:tr w:rsidR="00566DE9" w:rsidRPr="00566DE9" w:rsidTr="00566DE9">
        <w:tc>
          <w:tcPr>
            <w:tcW w:w="7621" w:type="dxa"/>
          </w:tcPr>
          <w:p w:rsidR="00566DE9" w:rsidRPr="00566DE9" w:rsidRDefault="00566DE9" w:rsidP="00566DE9">
            <w:pPr>
              <w:pStyle w:val="sstnromalny"/>
              <w:numPr>
                <w:ilvl w:val="0"/>
                <w:numId w:val="239"/>
              </w:numPr>
              <w:rPr>
                <w:rFonts w:ascii="Arial" w:hAnsi="Arial" w:cs="Arial"/>
                <w:sz w:val="18"/>
              </w:rPr>
            </w:pPr>
            <w:r w:rsidRPr="00566DE9">
              <w:rPr>
                <w:rFonts w:ascii="Arial" w:hAnsi="Arial" w:cs="Arial"/>
                <w:sz w:val="18"/>
              </w:rPr>
              <w:t>Obsypka rur kruszywem dowiezionym ok 30 cm nad wierzch rury</w:t>
            </w:r>
          </w:p>
        </w:tc>
        <w:tc>
          <w:tcPr>
            <w:tcW w:w="1338" w:type="dxa"/>
          </w:tcPr>
          <w:p w:rsidR="00566DE9" w:rsidRPr="00566DE9" w:rsidRDefault="00566DE9" w:rsidP="00566DE9">
            <w:pPr>
              <w:pStyle w:val="sstnromalny"/>
              <w:numPr>
                <w:ilvl w:val="0"/>
                <w:numId w:val="239"/>
              </w:numPr>
              <w:rPr>
                <w:rFonts w:ascii="Arial" w:hAnsi="Arial" w:cs="Arial"/>
                <w:sz w:val="18"/>
              </w:rPr>
            </w:pPr>
            <w:r w:rsidRPr="00566DE9">
              <w:rPr>
                <w:rFonts w:ascii="Arial" w:hAnsi="Arial" w:cs="Arial"/>
                <w:sz w:val="18"/>
              </w:rPr>
              <w:t>m3</w:t>
            </w:r>
          </w:p>
        </w:tc>
      </w:tr>
      <w:tr w:rsidR="00566DE9" w:rsidRPr="00566DE9" w:rsidTr="00566DE9">
        <w:tc>
          <w:tcPr>
            <w:tcW w:w="7621" w:type="dxa"/>
          </w:tcPr>
          <w:p w:rsidR="00566DE9" w:rsidRPr="00566DE9" w:rsidRDefault="00566DE9" w:rsidP="00566DE9">
            <w:pPr>
              <w:pStyle w:val="sstnromalny"/>
              <w:numPr>
                <w:ilvl w:val="0"/>
                <w:numId w:val="239"/>
              </w:numPr>
              <w:rPr>
                <w:rFonts w:ascii="Arial" w:hAnsi="Arial" w:cs="Arial"/>
                <w:sz w:val="18"/>
              </w:rPr>
            </w:pPr>
            <w:r w:rsidRPr="00566DE9">
              <w:rPr>
                <w:rFonts w:ascii="Arial" w:hAnsi="Arial" w:cs="Arial"/>
                <w:sz w:val="18"/>
              </w:rPr>
              <w:t>Zasypywanie wykopów liniowych dowiezionym, nowym gruntem zasypowym</w:t>
            </w:r>
          </w:p>
        </w:tc>
        <w:tc>
          <w:tcPr>
            <w:tcW w:w="1338" w:type="dxa"/>
          </w:tcPr>
          <w:p w:rsidR="00566DE9" w:rsidRPr="00566DE9" w:rsidRDefault="00566DE9" w:rsidP="00566DE9">
            <w:pPr>
              <w:pStyle w:val="sstnromalny"/>
              <w:numPr>
                <w:ilvl w:val="0"/>
                <w:numId w:val="239"/>
              </w:numPr>
              <w:rPr>
                <w:rFonts w:ascii="Arial" w:hAnsi="Arial" w:cs="Arial"/>
                <w:sz w:val="18"/>
              </w:rPr>
            </w:pPr>
            <w:r w:rsidRPr="00566DE9">
              <w:rPr>
                <w:rFonts w:ascii="Arial" w:hAnsi="Arial" w:cs="Arial"/>
                <w:sz w:val="18"/>
              </w:rPr>
              <w:t>m3</w:t>
            </w:r>
          </w:p>
        </w:tc>
      </w:tr>
      <w:tr w:rsidR="00566DE9" w:rsidRPr="00566DE9" w:rsidTr="00566DE9">
        <w:tc>
          <w:tcPr>
            <w:tcW w:w="7621" w:type="dxa"/>
          </w:tcPr>
          <w:p w:rsidR="00566DE9" w:rsidRPr="00566DE9" w:rsidRDefault="00566DE9" w:rsidP="00566DE9">
            <w:pPr>
              <w:pStyle w:val="sstnromalny"/>
              <w:numPr>
                <w:ilvl w:val="0"/>
                <w:numId w:val="239"/>
              </w:numPr>
              <w:rPr>
                <w:rFonts w:ascii="Arial" w:hAnsi="Arial" w:cs="Arial"/>
                <w:sz w:val="18"/>
              </w:rPr>
            </w:pPr>
            <w:r w:rsidRPr="00566DE9">
              <w:rPr>
                <w:rFonts w:ascii="Arial" w:hAnsi="Arial" w:cs="Arial"/>
                <w:sz w:val="18"/>
              </w:rPr>
              <w:t>Wyloty z uszczelnieniem</w:t>
            </w:r>
          </w:p>
        </w:tc>
        <w:tc>
          <w:tcPr>
            <w:tcW w:w="1338" w:type="dxa"/>
          </w:tcPr>
          <w:p w:rsidR="00566DE9" w:rsidRPr="00566DE9" w:rsidRDefault="00566DE9" w:rsidP="00566DE9">
            <w:pPr>
              <w:pStyle w:val="sstnromalny"/>
              <w:numPr>
                <w:ilvl w:val="0"/>
                <w:numId w:val="239"/>
              </w:numPr>
              <w:rPr>
                <w:rFonts w:ascii="Arial" w:hAnsi="Arial" w:cs="Arial"/>
                <w:sz w:val="18"/>
              </w:rPr>
            </w:pPr>
            <w:r w:rsidRPr="00566DE9">
              <w:rPr>
                <w:rFonts w:ascii="Arial" w:hAnsi="Arial" w:cs="Arial"/>
                <w:sz w:val="18"/>
              </w:rPr>
              <w:t>kpl.</w:t>
            </w:r>
          </w:p>
        </w:tc>
      </w:tr>
      <w:tr w:rsidR="00566DE9" w:rsidRPr="00566DE9" w:rsidTr="00566DE9">
        <w:tc>
          <w:tcPr>
            <w:tcW w:w="7621" w:type="dxa"/>
          </w:tcPr>
          <w:p w:rsidR="00566DE9" w:rsidRPr="00566DE9" w:rsidRDefault="00566DE9" w:rsidP="00566DE9">
            <w:pPr>
              <w:pStyle w:val="sstnromalny"/>
              <w:numPr>
                <w:ilvl w:val="0"/>
                <w:numId w:val="239"/>
              </w:numPr>
              <w:rPr>
                <w:rFonts w:ascii="Arial" w:hAnsi="Arial" w:cs="Arial"/>
                <w:sz w:val="18"/>
              </w:rPr>
            </w:pPr>
            <w:r w:rsidRPr="00566DE9">
              <w:rPr>
                <w:rFonts w:ascii="Arial" w:hAnsi="Arial" w:cs="Arial"/>
                <w:sz w:val="18"/>
              </w:rPr>
              <w:t>Próby szczelności (całość)</w:t>
            </w:r>
          </w:p>
        </w:tc>
        <w:tc>
          <w:tcPr>
            <w:tcW w:w="1338" w:type="dxa"/>
          </w:tcPr>
          <w:p w:rsidR="00566DE9" w:rsidRPr="00566DE9" w:rsidRDefault="00566DE9" w:rsidP="00566DE9">
            <w:pPr>
              <w:pStyle w:val="sstnromalny"/>
              <w:numPr>
                <w:ilvl w:val="0"/>
                <w:numId w:val="239"/>
              </w:numPr>
              <w:rPr>
                <w:rFonts w:ascii="Arial" w:hAnsi="Arial" w:cs="Arial"/>
                <w:sz w:val="18"/>
              </w:rPr>
            </w:pPr>
            <w:r w:rsidRPr="00566DE9">
              <w:rPr>
                <w:rFonts w:ascii="Arial" w:hAnsi="Arial" w:cs="Arial"/>
                <w:sz w:val="18"/>
              </w:rPr>
              <w:t>kpl.</w:t>
            </w:r>
          </w:p>
        </w:tc>
      </w:tr>
    </w:tbl>
    <w:p w:rsidR="00566DE9" w:rsidRDefault="00566DE9" w:rsidP="00FA602F">
      <w:pPr>
        <w:pStyle w:val="sstnromalny"/>
        <w:jc w:val="both"/>
        <w:rPr>
          <w:rFonts w:ascii="Arial" w:hAnsi="Arial" w:cs="Arial"/>
          <w:sz w:val="18"/>
        </w:rPr>
      </w:pPr>
    </w:p>
    <w:p w:rsidR="00FA602F" w:rsidRPr="00C56E31" w:rsidRDefault="00FA602F" w:rsidP="00256E4A">
      <w:pPr>
        <w:pStyle w:val="SSTnagowek2"/>
      </w:pPr>
      <w:r w:rsidRPr="00C56E31">
        <w:t>ODBIÓR ROBÓT</w:t>
      </w:r>
    </w:p>
    <w:p w:rsidR="00FA602F" w:rsidRPr="00C56E31" w:rsidRDefault="00FA602F" w:rsidP="00256E4A">
      <w:pPr>
        <w:pStyle w:val="SSTnag3"/>
      </w:pPr>
      <w:r w:rsidRPr="00C56E31">
        <w:t>Ogólne zasady odbioru robót</w:t>
      </w:r>
    </w:p>
    <w:p w:rsidR="00FA602F" w:rsidRPr="00C56E31" w:rsidRDefault="00FA602F" w:rsidP="00FA602F">
      <w:pPr>
        <w:pStyle w:val="sstnromalny"/>
        <w:jc w:val="both"/>
        <w:rPr>
          <w:rFonts w:ascii="Arial" w:hAnsi="Arial" w:cs="Arial"/>
          <w:sz w:val="18"/>
        </w:rPr>
      </w:pPr>
      <w:r w:rsidRPr="00C56E31">
        <w:rPr>
          <w:rFonts w:ascii="Arial" w:hAnsi="Arial" w:cs="Arial"/>
          <w:sz w:val="18"/>
        </w:rPr>
        <w:t>Ogólne zasady odbioru robót podano w STWiORB DM.0.00.00 „Wymagania ogólne” pkt 8.</w:t>
      </w:r>
    </w:p>
    <w:p w:rsidR="00FA602F" w:rsidRPr="00C56E31" w:rsidRDefault="00FA602F" w:rsidP="00FA602F">
      <w:pPr>
        <w:pStyle w:val="sstnromalny"/>
        <w:jc w:val="both"/>
        <w:rPr>
          <w:rFonts w:ascii="Arial" w:hAnsi="Arial" w:cs="Arial"/>
          <w:sz w:val="18"/>
        </w:rPr>
      </w:pPr>
      <w:r w:rsidRPr="00C56E31">
        <w:rPr>
          <w:rFonts w:ascii="Arial" w:hAnsi="Arial" w:cs="Arial"/>
          <w:sz w:val="18"/>
        </w:rPr>
        <w:t>Roboty uznaje się za wykonane zgodnie z dokumentacją projektową, STWiORB i wymaganiami Inżyniera, jeżeli wszystkie pomiary i badania z zachowaniem tolerancji wg pkt 6 dały wyniki pozytywne.</w:t>
      </w:r>
    </w:p>
    <w:p w:rsidR="00FA602F" w:rsidRPr="00C56E31" w:rsidRDefault="00FA602F" w:rsidP="00256E4A">
      <w:pPr>
        <w:pStyle w:val="SSTnag3"/>
      </w:pPr>
      <w:r w:rsidRPr="00C56E31">
        <w:t>Odbiór robót zanikających i ulegających zakryciu</w:t>
      </w:r>
    </w:p>
    <w:p w:rsidR="00FA602F" w:rsidRPr="00C56E31" w:rsidRDefault="00FA602F" w:rsidP="00FA602F">
      <w:pPr>
        <w:pStyle w:val="sstnromalny"/>
        <w:jc w:val="both"/>
        <w:rPr>
          <w:rFonts w:ascii="Arial" w:hAnsi="Arial" w:cs="Arial"/>
          <w:sz w:val="18"/>
        </w:rPr>
      </w:pPr>
      <w:r w:rsidRPr="00C56E31">
        <w:rPr>
          <w:rFonts w:ascii="Arial" w:hAnsi="Arial" w:cs="Arial"/>
          <w:sz w:val="18"/>
        </w:rPr>
        <w:t>Odbiorowi robót zanikających i ulegających zakryciu podlegają:</w:t>
      </w:r>
    </w:p>
    <w:p w:rsidR="00FA602F" w:rsidRPr="00C56E31" w:rsidRDefault="00FA602F" w:rsidP="000F15EB">
      <w:pPr>
        <w:pStyle w:val="sstnromalny"/>
        <w:numPr>
          <w:ilvl w:val="0"/>
          <w:numId w:val="236"/>
        </w:numPr>
        <w:jc w:val="both"/>
        <w:rPr>
          <w:rFonts w:ascii="Arial" w:hAnsi="Arial" w:cs="Arial"/>
          <w:sz w:val="18"/>
        </w:rPr>
      </w:pPr>
      <w:r w:rsidRPr="00C56E31">
        <w:rPr>
          <w:rFonts w:ascii="Arial" w:hAnsi="Arial" w:cs="Arial"/>
          <w:sz w:val="18"/>
        </w:rPr>
        <w:t>roboty montażowe wykonania rur kanałowych, drenaży</w:t>
      </w:r>
    </w:p>
    <w:p w:rsidR="00FA602F" w:rsidRPr="00C56E31" w:rsidRDefault="00FA602F" w:rsidP="000F15EB">
      <w:pPr>
        <w:pStyle w:val="sstnromalny"/>
        <w:numPr>
          <w:ilvl w:val="0"/>
          <w:numId w:val="236"/>
        </w:numPr>
        <w:jc w:val="both"/>
        <w:rPr>
          <w:rFonts w:ascii="Arial" w:hAnsi="Arial" w:cs="Arial"/>
          <w:sz w:val="18"/>
        </w:rPr>
      </w:pPr>
      <w:r w:rsidRPr="00C56E31">
        <w:rPr>
          <w:rFonts w:ascii="Arial" w:hAnsi="Arial" w:cs="Arial"/>
          <w:sz w:val="18"/>
        </w:rPr>
        <w:t>wykonane studzienki kanalizacyjne i wpusty,</w:t>
      </w:r>
    </w:p>
    <w:p w:rsidR="00FA602F" w:rsidRPr="00C56E31" w:rsidRDefault="00FA602F" w:rsidP="000F15EB">
      <w:pPr>
        <w:pStyle w:val="sstnromalny"/>
        <w:numPr>
          <w:ilvl w:val="0"/>
          <w:numId w:val="236"/>
        </w:numPr>
        <w:jc w:val="both"/>
        <w:rPr>
          <w:rFonts w:ascii="Arial" w:hAnsi="Arial" w:cs="Arial"/>
          <w:sz w:val="18"/>
        </w:rPr>
      </w:pPr>
      <w:r w:rsidRPr="00C56E31">
        <w:rPr>
          <w:rFonts w:ascii="Arial" w:hAnsi="Arial" w:cs="Arial"/>
          <w:sz w:val="18"/>
        </w:rPr>
        <w:t>podsypki, obsypki i zasypki technologiczne,</w:t>
      </w:r>
    </w:p>
    <w:p w:rsidR="00FA602F" w:rsidRPr="00C56E31" w:rsidRDefault="00FA602F" w:rsidP="000F15EB">
      <w:pPr>
        <w:pStyle w:val="sstnromalny"/>
        <w:numPr>
          <w:ilvl w:val="0"/>
          <w:numId w:val="236"/>
        </w:numPr>
        <w:jc w:val="both"/>
        <w:rPr>
          <w:rFonts w:ascii="Arial" w:hAnsi="Arial" w:cs="Arial"/>
          <w:sz w:val="18"/>
        </w:rPr>
      </w:pPr>
      <w:r w:rsidRPr="00C56E31">
        <w:rPr>
          <w:rFonts w:ascii="Arial" w:hAnsi="Arial" w:cs="Arial"/>
          <w:sz w:val="18"/>
        </w:rPr>
        <w:t>zasypany zagęszczony wykop.</w:t>
      </w:r>
    </w:p>
    <w:p w:rsidR="00FA602F" w:rsidRPr="00C56E31" w:rsidRDefault="00FA602F" w:rsidP="00FA602F">
      <w:pPr>
        <w:pStyle w:val="sstnromalny"/>
        <w:jc w:val="both"/>
        <w:rPr>
          <w:rFonts w:ascii="Arial" w:hAnsi="Arial" w:cs="Arial"/>
          <w:sz w:val="18"/>
        </w:rPr>
      </w:pPr>
      <w:r w:rsidRPr="00C56E31">
        <w:rPr>
          <w:rFonts w:ascii="Arial" w:hAnsi="Arial" w:cs="Arial"/>
          <w:sz w:val="18"/>
        </w:rPr>
        <w:t>Odbiór robót zanikających powinien być dokonany w czasie umożliwiającym wykonanie korekt i poprawek, bez hamowania ogólnego postępu robót.</w:t>
      </w:r>
    </w:p>
    <w:p w:rsidR="00FA602F" w:rsidRPr="00C56E31" w:rsidRDefault="00FA602F" w:rsidP="00256E4A">
      <w:pPr>
        <w:pStyle w:val="SSTnagowek2"/>
      </w:pPr>
      <w:r w:rsidRPr="00C56E31">
        <w:t>PODSTAWA PŁATNOŚCI</w:t>
      </w:r>
    </w:p>
    <w:p w:rsidR="00FA602F" w:rsidRPr="00C56E31" w:rsidRDefault="00FA602F" w:rsidP="00FA602F">
      <w:pPr>
        <w:pStyle w:val="sstnromalny"/>
        <w:jc w:val="both"/>
        <w:rPr>
          <w:rFonts w:ascii="Arial" w:hAnsi="Arial" w:cs="Arial"/>
          <w:sz w:val="18"/>
        </w:rPr>
      </w:pPr>
      <w:r w:rsidRPr="00C56E31">
        <w:rPr>
          <w:rFonts w:ascii="Arial" w:hAnsi="Arial" w:cs="Arial"/>
          <w:sz w:val="18"/>
        </w:rPr>
        <w:t>Ogólne ustalenia dotyczące podstawy płatności podano w STWiORB DM.00.00.00 „Wymagania ogólne” pkt 9.</w:t>
      </w:r>
    </w:p>
    <w:p w:rsidR="00FA602F" w:rsidRPr="00C56E31" w:rsidRDefault="00FA602F" w:rsidP="00FA602F">
      <w:pPr>
        <w:pStyle w:val="sstnromalny"/>
        <w:jc w:val="both"/>
        <w:rPr>
          <w:rFonts w:ascii="Arial" w:hAnsi="Arial" w:cs="Arial"/>
          <w:sz w:val="18"/>
        </w:rPr>
      </w:pPr>
      <w:r w:rsidRPr="00C56E31">
        <w:rPr>
          <w:rFonts w:ascii="Arial" w:hAnsi="Arial" w:cs="Arial"/>
          <w:sz w:val="18"/>
        </w:rPr>
        <w:t>Cena 1 m wykonanej i odebranej kanalizacji obejmuje:</w:t>
      </w:r>
    </w:p>
    <w:p w:rsidR="00FA602F" w:rsidRPr="00C56E31" w:rsidRDefault="00FA602F" w:rsidP="000F15EB">
      <w:pPr>
        <w:pStyle w:val="sstnromalny"/>
        <w:numPr>
          <w:ilvl w:val="0"/>
          <w:numId w:val="236"/>
        </w:numPr>
        <w:jc w:val="both"/>
        <w:rPr>
          <w:rFonts w:ascii="Arial" w:hAnsi="Arial" w:cs="Arial"/>
          <w:sz w:val="18"/>
        </w:rPr>
      </w:pPr>
      <w:r w:rsidRPr="00C56E31">
        <w:rPr>
          <w:rFonts w:ascii="Arial" w:hAnsi="Arial" w:cs="Arial"/>
          <w:sz w:val="18"/>
        </w:rPr>
        <w:t>oznakowanie robót,</w:t>
      </w:r>
    </w:p>
    <w:p w:rsidR="00FA602F" w:rsidRPr="00C56E31" w:rsidRDefault="00FA602F" w:rsidP="000F15EB">
      <w:pPr>
        <w:pStyle w:val="sstnromalny"/>
        <w:numPr>
          <w:ilvl w:val="0"/>
          <w:numId w:val="236"/>
        </w:numPr>
        <w:jc w:val="both"/>
        <w:rPr>
          <w:rFonts w:ascii="Arial" w:hAnsi="Arial" w:cs="Arial"/>
          <w:sz w:val="18"/>
        </w:rPr>
      </w:pPr>
      <w:r w:rsidRPr="00C56E31">
        <w:rPr>
          <w:rFonts w:ascii="Arial" w:hAnsi="Arial" w:cs="Arial"/>
          <w:sz w:val="18"/>
        </w:rPr>
        <w:t>dostawę materiałów,</w:t>
      </w:r>
    </w:p>
    <w:p w:rsidR="00FA602F" w:rsidRPr="00C56E31" w:rsidRDefault="00FA602F" w:rsidP="000F15EB">
      <w:pPr>
        <w:pStyle w:val="sstnromalny"/>
        <w:numPr>
          <w:ilvl w:val="0"/>
          <w:numId w:val="236"/>
        </w:numPr>
        <w:jc w:val="both"/>
        <w:rPr>
          <w:rFonts w:ascii="Arial" w:hAnsi="Arial" w:cs="Arial"/>
          <w:sz w:val="18"/>
        </w:rPr>
      </w:pPr>
      <w:r w:rsidRPr="00C56E31">
        <w:rPr>
          <w:rFonts w:ascii="Arial" w:hAnsi="Arial" w:cs="Arial"/>
          <w:sz w:val="18"/>
        </w:rPr>
        <w:t>wykonanie robót przygotowawczych,</w:t>
      </w:r>
    </w:p>
    <w:p w:rsidR="00FA602F" w:rsidRPr="00C56E31" w:rsidRDefault="00FA602F" w:rsidP="000F15EB">
      <w:pPr>
        <w:pStyle w:val="sstnromalny"/>
        <w:numPr>
          <w:ilvl w:val="0"/>
          <w:numId w:val="236"/>
        </w:numPr>
        <w:jc w:val="both"/>
        <w:rPr>
          <w:rFonts w:ascii="Arial" w:hAnsi="Arial" w:cs="Arial"/>
          <w:sz w:val="18"/>
        </w:rPr>
      </w:pPr>
      <w:r w:rsidRPr="00C56E31">
        <w:rPr>
          <w:rFonts w:ascii="Arial" w:hAnsi="Arial" w:cs="Arial"/>
          <w:sz w:val="18"/>
        </w:rPr>
        <w:t>wykonanie odpowiednich pomiarów.</w:t>
      </w:r>
    </w:p>
    <w:p w:rsidR="00FA602F" w:rsidRPr="00C56E31" w:rsidRDefault="00FA602F" w:rsidP="000F15EB">
      <w:pPr>
        <w:pStyle w:val="sstnromalny"/>
        <w:numPr>
          <w:ilvl w:val="0"/>
          <w:numId w:val="236"/>
        </w:numPr>
        <w:jc w:val="both"/>
        <w:rPr>
          <w:rFonts w:ascii="Arial" w:hAnsi="Arial" w:cs="Arial"/>
          <w:sz w:val="18"/>
        </w:rPr>
      </w:pPr>
      <w:r w:rsidRPr="00C56E31">
        <w:rPr>
          <w:rFonts w:ascii="Arial" w:hAnsi="Arial" w:cs="Arial"/>
          <w:sz w:val="18"/>
        </w:rPr>
        <w:t>wykonanie wykopu w gruncie kat. I-IV wraz z umocnieniem ścian wykopu i jego odwodnienie,</w:t>
      </w:r>
    </w:p>
    <w:p w:rsidR="00FA602F" w:rsidRPr="00C56E31" w:rsidRDefault="00FA602F" w:rsidP="000F15EB">
      <w:pPr>
        <w:pStyle w:val="sstnromalny"/>
        <w:numPr>
          <w:ilvl w:val="0"/>
          <w:numId w:val="236"/>
        </w:numPr>
        <w:jc w:val="both"/>
        <w:rPr>
          <w:rFonts w:ascii="Arial" w:hAnsi="Arial" w:cs="Arial"/>
          <w:sz w:val="18"/>
        </w:rPr>
      </w:pPr>
      <w:r w:rsidRPr="00C56E31">
        <w:rPr>
          <w:rFonts w:ascii="Arial" w:hAnsi="Arial" w:cs="Arial"/>
          <w:sz w:val="18"/>
        </w:rPr>
        <w:t>przygotowanie podłoża i fundamentów,</w:t>
      </w:r>
    </w:p>
    <w:p w:rsidR="00FA602F" w:rsidRPr="00C56E31" w:rsidRDefault="00FA602F" w:rsidP="000F15EB">
      <w:pPr>
        <w:pStyle w:val="sstnromalny"/>
        <w:numPr>
          <w:ilvl w:val="0"/>
          <w:numId w:val="236"/>
        </w:numPr>
        <w:jc w:val="both"/>
        <w:rPr>
          <w:rFonts w:ascii="Arial" w:hAnsi="Arial" w:cs="Arial"/>
          <w:sz w:val="18"/>
        </w:rPr>
      </w:pPr>
      <w:r w:rsidRPr="00C56E31">
        <w:rPr>
          <w:rFonts w:ascii="Arial" w:hAnsi="Arial" w:cs="Arial"/>
          <w:sz w:val="18"/>
        </w:rPr>
        <w:t>wykonanie wylotu kolektora (kanalizacji),</w:t>
      </w:r>
    </w:p>
    <w:p w:rsidR="00FA602F" w:rsidRPr="00C56E31" w:rsidRDefault="00FA602F" w:rsidP="000F15EB">
      <w:pPr>
        <w:pStyle w:val="sstnromalny"/>
        <w:numPr>
          <w:ilvl w:val="0"/>
          <w:numId w:val="236"/>
        </w:numPr>
        <w:jc w:val="both"/>
        <w:rPr>
          <w:rFonts w:ascii="Arial" w:hAnsi="Arial" w:cs="Arial"/>
          <w:sz w:val="18"/>
        </w:rPr>
      </w:pPr>
      <w:r w:rsidRPr="00C56E31">
        <w:rPr>
          <w:rFonts w:ascii="Arial" w:hAnsi="Arial" w:cs="Arial"/>
          <w:sz w:val="18"/>
        </w:rPr>
        <w:t xml:space="preserve">ułożenie przewodów kanalizacyjnych, </w:t>
      </w:r>
    </w:p>
    <w:p w:rsidR="00FA602F" w:rsidRPr="00C56E31" w:rsidRDefault="00FA602F" w:rsidP="000F15EB">
      <w:pPr>
        <w:pStyle w:val="sstnromalny"/>
        <w:numPr>
          <w:ilvl w:val="0"/>
          <w:numId w:val="236"/>
        </w:numPr>
        <w:jc w:val="both"/>
        <w:rPr>
          <w:rFonts w:ascii="Arial" w:hAnsi="Arial" w:cs="Arial"/>
          <w:sz w:val="18"/>
        </w:rPr>
      </w:pPr>
      <w:r w:rsidRPr="00C56E31">
        <w:rPr>
          <w:rFonts w:ascii="Arial" w:hAnsi="Arial" w:cs="Arial"/>
          <w:sz w:val="18"/>
        </w:rPr>
        <w:t>montaż studni, wpustów, wylotów,</w:t>
      </w:r>
    </w:p>
    <w:p w:rsidR="00FA602F" w:rsidRPr="00C56E31" w:rsidRDefault="00FA602F" w:rsidP="000F15EB">
      <w:pPr>
        <w:pStyle w:val="sstnromalny"/>
        <w:numPr>
          <w:ilvl w:val="0"/>
          <w:numId w:val="236"/>
        </w:numPr>
        <w:jc w:val="both"/>
        <w:rPr>
          <w:rFonts w:ascii="Arial" w:hAnsi="Arial" w:cs="Arial"/>
          <w:sz w:val="18"/>
        </w:rPr>
      </w:pPr>
      <w:r w:rsidRPr="00C56E31">
        <w:rPr>
          <w:rFonts w:ascii="Arial" w:hAnsi="Arial" w:cs="Arial"/>
          <w:sz w:val="18"/>
        </w:rPr>
        <w:t>wykonanie drenaży,</w:t>
      </w:r>
    </w:p>
    <w:p w:rsidR="00FA602F" w:rsidRPr="00C56E31" w:rsidRDefault="00FA602F" w:rsidP="000F15EB">
      <w:pPr>
        <w:pStyle w:val="sstnromalny"/>
        <w:numPr>
          <w:ilvl w:val="0"/>
          <w:numId w:val="236"/>
        </w:numPr>
        <w:jc w:val="both"/>
        <w:rPr>
          <w:rFonts w:ascii="Arial" w:hAnsi="Arial" w:cs="Arial"/>
          <w:sz w:val="18"/>
        </w:rPr>
      </w:pPr>
      <w:r w:rsidRPr="00C56E31">
        <w:rPr>
          <w:rFonts w:ascii="Arial" w:hAnsi="Arial" w:cs="Arial"/>
          <w:sz w:val="18"/>
        </w:rPr>
        <w:t>wykonanie wszystkich podsypek i obsypek,</w:t>
      </w:r>
    </w:p>
    <w:p w:rsidR="00FA602F" w:rsidRPr="00C56E31" w:rsidRDefault="00FA602F" w:rsidP="000F15EB">
      <w:pPr>
        <w:pStyle w:val="sstnromalny"/>
        <w:numPr>
          <w:ilvl w:val="0"/>
          <w:numId w:val="236"/>
        </w:numPr>
        <w:jc w:val="both"/>
        <w:rPr>
          <w:rFonts w:ascii="Arial" w:hAnsi="Arial" w:cs="Arial"/>
          <w:sz w:val="18"/>
        </w:rPr>
      </w:pPr>
      <w:r w:rsidRPr="00C56E31">
        <w:rPr>
          <w:rFonts w:ascii="Arial" w:hAnsi="Arial" w:cs="Arial"/>
          <w:sz w:val="18"/>
        </w:rPr>
        <w:t>zasypanie i zagęszczenie wykopu,</w:t>
      </w:r>
    </w:p>
    <w:p w:rsidR="00FA602F" w:rsidRPr="00C56E31" w:rsidRDefault="00FA602F" w:rsidP="000F15EB">
      <w:pPr>
        <w:pStyle w:val="sstnromalny"/>
        <w:numPr>
          <w:ilvl w:val="0"/>
          <w:numId w:val="236"/>
        </w:numPr>
        <w:jc w:val="both"/>
        <w:rPr>
          <w:rFonts w:ascii="Arial" w:hAnsi="Arial" w:cs="Arial"/>
          <w:sz w:val="18"/>
        </w:rPr>
      </w:pPr>
      <w:r w:rsidRPr="00C56E31">
        <w:rPr>
          <w:rFonts w:ascii="Arial" w:hAnsi="Arial" w:cs="Arial"/>
          <w:sz w:val="18"/>
        </w:rPr>
        <w:t>przeprowadzenie pomiarów i badań wymaganych w specyfikacji technicznej.</w:t>
      </w:r>
    </w:p>
    <w:p w:rsidR="00FA602F" w:rsidRPr="00C56E31" w:rsidRDefault="00FA602F" w:rsidP="00FA602F">
      <w:pPr>
        <w:pStyle w:val="sstnromalny"/>
        <w:jc w:val="both"/>
        <w:rPr>
          <w:rFonts w:ascii="Arial" w:hAnsi="Arial" w:cs="Arial"/>
          <w:sz w:val="18"/>
        </w:rPr>
      </w:pPr>
      <w:r w:rsidRPr="00C56E31">
        <w:rPr>
          <w:rFonts w:ascii="Arial" w:hAnsi="Arial" w:cs="Arial"/>
          <w:sz w:val="18"/>
        </w:rPr>
        <w:t>Cena wykonania robót określonych niniejszą STWiORB obejmuje:</w:t>
      </w:r>
    </w:p>
    <w:p w:rsidR="00FA602F" w:rsidRPr="00C56E31" w:rsidRDefault="00FA602F" w:rsidP="000F15EB">
      <w:pPr>
        <w:pStyle w:val="sstnromalny"/>
        <w:numPr>
          <w:ilvl w:val="0"/>
          <w:numId w:val="236"/>
        </w:numPr>
        <w:jc w:val="both"/>
        <w:rPr>
          <w:rFonts w:ascii="Arial" w:hAnsi="Arial" w:cs="Arial"/>
          <w:sz w:val="18"/>
        </w:rPr>
      </w:pPr>
      <w:r w:rsidRPr="00C56E31">
        <w:rPr>
          <w:rFonts w:ascii="Arial" w:hAnsi="Arial" w:cs="Arial"/>
          <w:sz w:val="18"/>
        </w:rPr>
        <w:t>roboty tymczasowe, które są potrzebne do wykonania robót podstawowych, ale nie są przekazywane Zamawiającemu i są usuwane po wykonaniu robót podstawowych,</w:t>
      </w:r>
    </w:p>
    <w:p w:rsidR="00FA602F" w:rsidRPr="00C56E31" w:rsidRDefault="00FA602F" w:rsidP="000F15EB">
      <w:pPr>
        <w:pStyle w:val="sstnromalny"/>
        <w:numPr>
          <w:ilvl w:val="0"/>
          <w:numId w:val="236"/>
        </w:numPr>
        <w:jc w:val="both"/>
        <w:rPr>
          <w:rFonts w:ascii="Arial" w:hAnsi="Arial" w:cs="Arial"/>
          <w:sz w:val="18"/>
        </w:rPr>
      </w:pPr>
      <w:r w:rsidRPr="00C56E31">
        <w:rPr>
          <w:rFonts w:ascii="Arial" w:hAnsi="Arial" w:cs="Arial"/>
          <w:sz w:val="18"/>
        </w:rPr>
        <w:t>prace towarzyszące, które są niezbędne do wykonania robót podstawowych, niezaliczane do robót tymczasowych, jak geodezyjne wytyczenie robót itd.</w:t>
      </w:r>
    </w:p>
    <w:p w:rsidR="00FA602F" w:rsidRPr="00C56E31" w:rsidRDefault="00FA602F" w:rsidP="00256E4A">
      <w:pPr>
        <w:pStyle w:val="SSTnagowek2"/>
      </w:pPr>
      <w:r w:rsidRPr="00C56E31">
        <w:t>PRZEPISY ZWIĄZANE</w:t>
      </w:r>
    </w:p>
    <w:p w:rsidR="00FA602F" w:rsidRPr="00C56E31" w:rsidRDefault="00FA602F" w:rsidP="00FA602F">
      <w:pPr>
        <w:pStyle w:val="sstnromalny"/>
        <w:tabs>
          <w:tab w:val="left" w:pos="1765"/>
        </w:tabs>
        <w:ind w:left="1843" w:hanging="1843"/>
        <w:jc w:val="both"/>
        <w:rPr>
          <w:rFonts w:ascii="Arial" w:hAnsi="Arial" w:cs="Arial"/>
          <w:sz w:val="18"/>
        </w:rPr>
      </w:pPr>
      <w:r w:rsidRPr="00C56E31">
        <w:rPr>
          <w:rFonts w:ascii="Arial" w:hAnsi="Arial" w:cs="Arial"/>
          <w:sz w:val="18"/>
        </w:rPr>
        <w:t>PN-EN 197-1:2002</w:t>
      </w:r>
      <w:r w:rsidRPr="00C56E31">
        <w:rPr>
          <w:rFonts w:ascii="Arial" w:hAnsi="Arial" w:cs="Arial"/>
          <w:sz w:val="18"/>
        </w:rPr>
        <w:tab/>
      </w:r>
      <w:r w:rsidRPr="00C56E31">
        <w:rPr>
          <w:rFonts w:ascii="Arial" w:hAnsi="Arial" w:cs="Arial"/>
          <w:sz w:val="18"/>
        </w:rPr>
        <w:tab/>
        <w:t>Cement. Część 1: Skład, wymagania i kryteria zgodności dotyczące cementu powszechnego użytku</w:t>
      </w:r>
    </w:p>
    <w:p w:rsidR="00FA602F" w:rsidRPr="00C56E31" w:rsidRDefault="00FA602F" w:rsidP="00FA602F">
      <w:pPr>
        <w:pStyle w:val="sstnromalny"/>
        <w:tabs>
          <w:tab w:val="left" w:pos="1765"/>
        </w:tabs>
        <w:ind w:left="1843" w:hanging="1843"/>
        <w:jc w:val="both"/>
        <w:rPr>
          <w:rFonts w:ascii="Arial" w:hAnsi="Arial" w:cs="Arial"/>
          <w:sz w:val="18"/>
        </w:rPr>
      </w:pPr>
      <w:r w:rsidRPr="00C56E31">
        <w:rPr>
          <w:rFonts w:ascii="Arial" w:hAnsi="Arial" w:cs="Arial"/>
          <w:sz w:val="18"/>
        </w:rPr>
        <w:t>PN-EN 206-1:2003</w:t>
      </w:r>
      <w:r w:rsidRPr="00C56E31">
        <w:rPr>
          <w:rFonts w:ascii="Arial" w:hAnsi="Arial" w:cs="Arial"/>
          <w:sz w:val="18"/>
        </w:rPr>
        <w:tab/>
      </w:r>
      <w:r w:rsidRPr="00C56E31">
        <w:rPr>
          <w:rFonts w:ascii="Arial" w:hAnsi="Arial" w:cs="Arial"/>
          <w:sz w:val="18"/>
        </w:rPr>
        <w:tab/>
        <w:t>Beton. Część 1: Wymagania, właściwości, produkcja i zgodność.</w:t>
      </w:r>
    </w:p>
    <w:p w:rsidR="00FA602F" w:rsidRPr="00C56E31" w:rsidRDefault="00FA602F" w:rsidP="00FA602F">
      <w:pPr>
        <w:pStyle w:val="sstnromalny"/>
        <w:tabs>
          <w:tab w:val="left" w:pos="1765"/>
        </w:tabs>
        <w:ind w:left="1843" w:hanging="1843"/>
        <w:jc w:val="both"/>
        <w:rPr>
          <w:rFonts w:ascii="Arial" w:hAnsi="Arial" w:cs="Arial"/>
          <w:sz w:val="18"/>
        </w:rPr>
      </w:pPr>
      <w:r w:rsidRPr="00C56E31">
        <w:rPr>
          <w:rFonts w:ascii="Arial" w:hAnsi="Arial" w:cs="Arial"/>
          <w:sz w:val="18"/>
        </w:rPr>
        <w:t>PN-EN 12620:2004</w:t>
      </w:r>
      <w:r w:rsidRPr="00C56E31">
        <w:rPr>
          <w:rFonts w:ascii="Arial" w:hAnsi="Arial" w:cs="Arial"/>
          <w:sz w:val="18"/>
        </w:rPr>
        <w:tab/>
      </w:r>
      <w:r w:rsidRPr="00C56E31">
        <w:rPr>
          <w:rFonts w:ascii="Arial" w:hAnsi="Arial" w:cs="Arial"/>
          <w:sz w:val="18"/>
        </w:rPr>
        <w:tab/>
        <w:t>Kruszywa do betonu (Norma do zastosowań przyszłościo</w:t>
      </w:r>
      <w:r w:rsidRPr="00C56E31">
        <w:rPr>
          <w:rFonts w:ascii="Arial" w:hAnsi="Arial" w:cs="Arial"/>
          <w:sz w:val="18"/>
        </w:rPr>
        <w:softHyphen/>
        <w:t>wych. Tymczasowo należy stosować normę PN-B-06712 )</w:t>
      </w:r>
    </w:p>
    <w:p w:rsidR="00FA602F" w:rsidRPr="00C56E31" w:rsidRDefault="00FA602F" w:rsidP="00FA602F">
      <w:pPr>
        <w:pStyle w:val="sstnromalny"/>
        <w:tabs>
          <w:tab w:val="left" w:pos="1765"/>
        </w:tabs>
        <w:ind w:left="1843" w:hanging="1843"/>
        <w:jc w:val="both"/>
        <w:rPr>
          <w:rFonts w:ascii="Arial" w:hAnsi="Arial" w:cs="Arial"/>
          <w:sz w:val="18"/>
        </w:rPr>
      </w:pPr>
      <w:r w:rsidRPr="00C56E31">
        <w:rPr>
          <w:rFonts w:ascii="Arial" w:hAnsi="Arial" w:cs="Arial"/>
          <w:sz w:val="18"/>
        </w:rPr>
        <w:t>PN-EN 13043:2004</w:t>
      </w:r>
      <w:r w:rsidRPr="00C56E31">
        <w:rPr>
          <w:rFonts w:ascii="Arial" w:hAnsi="Arial" w:cs="Arial"/>
          <w:sz w:val="18"/>
        </w:rPr>
        <w:tab/>
      </w:r>
      <w:r w:rsidRPr="00C56E31">
        <w:rPr>
          <w:rFonts w:ascii="Arial" w:hAnsi="Arial" w:cs="Arial"/>
          <w:sz w:val="18"/>
        </w:rPr>
        <w:tab/>
        <w:t xml:space="preserve">Kruszywa do mieszanek bitumicznych i powierzchniowych utrwaleń stosowanych na drogach, lotniskach i innych powierzchniach przeznaczonych do ruchu </w:t>
      </w:r>
    </w:p>
    <w:p w:rsidR="00FA602F" w:rsidRPr="00C56E31" w:rsidRDefault="00FA602F" w:rsidP="00FA602F">
      <w:pPr>
        <w:pStyle w:val="sstnromalny"/>
        <w:tabs>
          <w:tab w:val="left" w:pos="1765"/>
        </w:tabs>
        <w:ind w:left="1843" w:hanging="1843"/>
        <w:jc w:val="both"/>
        <w:rPr>
          <w:rFonts w:ascii="Arial" w:hAnsi="Arial" w:cs="Arial"/>
          <w:sz w:val="18"/>
        </w:rPr>
      </w:pPr>
      <w:r w:rsidRPr="00C56E31">
        <w:rPr>
          <w:rFonts w:ascii="Arial" w:hAnsi="Arial" w:cs="Arial"/>
          <w:sz w:val="18"/>
        </w:rPr>
        <w:t>PN-EN 1277:2005</w:t>
      </w:r>
      <w:r w:rsidRPr="00C56E31">
        <w:rPr>
          <w:rFonts w:ascii="Arial" w:hAnsi="Arial" w:cs="Arial"/>
          <w:sz w:val="18"/>
        </w:rPr>
        <w:tab/>
      </w:r>
      <w:r w:rsidRPr="00C56E31">
        <w:rPr>
          <w:rFonts w:ascii="Arial" w:hAnsi="Arial" w:cs="Arial"/>
          <w:sz w:val="18"/>
        </w:rPr>
        <w:tab/>
        <w:t>Systemy przewodów rurowych z tworzyw sztucznych -- Systemy przewodów rurowych z tworzyw termoplastycznych do bezciśnieniowych sieci układanych pod ziemią -- Metoda badania szczelności połączeń z elastomerowym pierścieniem uszczelniającym</w:t>
      </w:r>
    </w:p>
    <w:p w:rsidR="00FA602F" w:rsidRPr="00C56E31" w:rsidRDefault="00FA602F" w:rsidP="00FA602F">
      <w:pPr>
        <w:pStyle w:val="sstnromalny"/>
        <w:tabs>
          <w:tab w:val="left" w:pos="1765"/>
        </w:tabs>
        <w:ind w:left="1843" w:hanging="1843"/>
        <w:jc w:val="both"/>
        <w:rPr>
          <w:rFonts w:ascii="Arial" w:hAnsi="Arial" w:cs="Arial"/>
          <w:sz w:val="18"/>
        </w:rPr>
      </w:pPr>
      <w:r w:rsidRPr="00C56E31">
        <w:rPr>
          <w:rFonts w:ascii="Arial" w:hAnsi="Arial" w:cs="Arial"/>
          <w:sz w:val="18"/>
        </w:rPr>
        <w:t>PN-EN 124-2:2015-07</w:t>
      </w:r>
      <w:r w:rsidRPr="00C56E31">
        <w:rPr>
          <w:rFonts w:ascii="Arial" w:hAnsi="Arial" w:cs="Arial"/>
          <w:sz w:val="18"/>
        </w:rPr>
        <w:tab/>
      </w:r>
      <w:r w:rsidRPr="00C56E31">
        <w:rPr>
          <w:rFonts w:ascii="Arial" w:hAnsi="Arial" w:cs="Arial"/>
          <w:sz w:val="18"/>
        </w:rPr>
        <w:tab/>
        <w:t>Zwieńczenia wpustów i studzienek włazowych do nawierzchni dla ruchu pieszego i kołowego -- Część 2: Zwieńczenia wpustów i studzienek włazowych wykonane z żeliwa.</w:t>
      </w:r>
    </w:p>
    <w:p w:rsidR="00FA602F" w:rsidRPr="00C56E31" w:rsidRDefault="00FA602F" w:rsidP="00FA602F">
      <w:pPr>
        <w:pStyle w:val="sstnromalny"/>
        <w:tabs>
          <w:tab w:val="left" w:pos="1765"/>
        </w:tabs>
        <w:ind w:left="1843" w:hanging="1843"/>
        <w:jc w:val="both"/>
        <w:rPr>
          <w:rFonts w:ascii="Arial" w:hAnsi="Arial" w:cs="Arial"/>
          <w:sz w:val="18"/>
        </w:rPr>
      </w:pPr>
      <w:r w:rsidRPr="00C56E31">
        <w:rPr>
          <w:rFonts w:ascii="Arial" w:hAnsi="Arial" w:cs="Arial"/>
          <w:sz w:val="18"/>
        </w:rPr>
        <w:t>PN-EN 1401-1:2009</w:t>
      </w:r>
      <w:r w:rsidRPr="00C56E31">
        <w:rPr>
          <w:rFonts w:ascii="Arial" w:hAnsi="Arial" w:cs="Arial"/>
          <w:sz w:val="18"/>
        </w:rPr>
        <w:tab/>
      </w:r>
      <w:r w:rsidRPr="00C56E31">
        <w:rPr>
          <w:rFonts w:ascii="Arial" w:hAnsi="Arial" w:cs="Arial"/>
          <w:sz w:val="18"/>
        </w:rPr>
        <w:tab/>
        <w:t>Systemy przewodów rurowych z tworzyw sztucznych do podziemnego bezciśnieniowego odwadniania i kanalizacji -- Nieplastyfikowany poli(chlorek winylu) (PVC-U) -- Część 1: Specyfikacje rur, kształtek i systemu</w:t>
      </w:r>
    </w:p>
    <w:p w:rsidR="00FA602F" w:rsidRPr="00C56E31" w:rsidRDefault="00FA602F" w:rsidP="00FA602F">
      <w:pPr>
        <w:pStyle w:val="sstnromalny"/>
        <w:tabs>
          <w:tab w:val="left" w:pos="1765"/>
        </w:tabs>
        <w:ind w:left="1843" w:hanging="1843"/>
        <w:jc w:val="both"/>
        <w:rPr>
          <w:rFonts w:ascii="Arial" w:hAnsi="Arial" w:cs="Arial"/>
          <w:sz w:val="18"/>
        </w:rPr>
      </w:pPr>
      <w:r w:rsidRPr="00C56E31">
        <w:rPr>
          <w:rFonts w:ascii="Arial" w:hAnsi="Arial" w:cs="Arial"/>
          <w:sz w:val="18"/>
        </w:rPr>
        <w:t>PN-EN 12201-1</w:t>
      </w:r>
      <w:r w:rsidRPr="00C56E31">
        <w:rPr>
          <w:rFonts w:ascii="Arial" w:hAnsi="Arial" w:cs="Arial"/>
          <w:sz w:val="18"/>
        </w:rPr>
        <w:tab/>
      </w:r>
      <w:r w:rsidRPr="00C56E31">
        <w:rPr>
          <w:rFonts w:ascii="Arial" w:hAnsi="Arial" w:cs="Arial"/>
          <w:sz w:val="18"/>
        </w:rPr>
        <w:tab/>
        <w:t>Systemy przewodów rurowych z tworzyw sztucznych do przesyłania wody oraz do ciśnieniowej kanalizacji deszczowej i sanitarnej -- Polietylen (PE) -- Część 1: Postanowienia ogólne</w:t>
      </w:r>
    </w:p>
    <w:p w:rsidR="00FA602F" w:rsidRPr="00C56E31" w:rsidRDefault="00FA602F" w:rsidP="00FA602F">
      <w:pPr>
        <w:pStyle w:val="sstnromalny"/>
        <w:tabs>
          <w:tab w:val="left" w:pos="1765"/>
        </w:tabs>
        <w:ind w:left="1843" w:hanging="1843"/>
        <w:jc w:val="both"/>
        <w:rPr>
          <w:rFonts w:ascii="Arial" w:hAnsi="Arial" w:cs="Arial"/>
          <w:sz w:val="18"/>
        </w:rPr>
      </w:pPr>
      <w:r w:rsidRPr="00C56E31">
        <w:rPr>
          <w:rFonts w:ascii="Arial" w:hAnsi="Arial" w:cs="Arial"/>
          <w:sz w:val="18"/>
        </w:rPr>
        <w:t>PN-C-89221 :1998/Az1:2004 Rury z tworzyw sztucznych -- Rury drenarskie karbowane z niezmiękczonego poli(chlorku winylu) (PVC-U)</w:t>
      </w:r>
    </w:p>
    <w:p w:rsidR="00FA602F" w:rsidRPr="00C56E31" w:rsidRDefault="00FA602F" w:rsidP="00FA602F">
      <w:pPr>
        <w:pStyle w:val="sstnromalny"/>
        <w:tabs>
          <w:tab w:val="left" w:pos="1765"/>
        </w:tabs>
        <w:ind w:left="1843" w:hanging="1843"/>
        <w:jc w:val="both"/>
        <w:rPr>
          <w:rFonts w:ascii="Arial" w:hAnsi="Arial" w:cs="Arial"/>
          <w:sz w:val="18"/>
        </w:rPr>
      </w:pPr>
      <w:r w:rsidRPr="00C56E31">
        <w:rPr>
          <w:rFonts w:ascii="Arial" w:hAnsi="Arial" w:cs="Arial"/>
          <w:sz w:val="18"/>
        </w:rPr>
        <w:t>PN-EN 933-1:2012</w:t>
      </w:r>
      <w:r w:rsidRPr="00C56E31">
        <w:rPr>
          <w:rFonts w:ascii="Arial" w:hAnsi="Arial" w:cs="Arial"/>
          <w:sz w:val="18"/>
        </w:rPr>
        <w:tab/>
      </w:r>
      <w:r w:rsidRPr="00C56E31">
        <w:rPr>
          <w:rFonts w:ascii="Arial" w:hAnsi="Arial" w:cs="Arial"/>
          <w:sz w:val="18"/>
        </w:rPr>
        <w:tab/>
        <w:t>Badania geometrycznych właściwości kruszyw - Oznaczanie składu ziarnowego - Metoda przesiewania</w:t>
      </w:r>
    </w:p>
    <w:p w:rsidR="00FA602F" w:rsidRPr="00C56E31" w:rsidRDefault="00FA602F" w:rsidP="00FA602F">
      <w:pPr>
        <w:pStyle w:val="sstnromalny"/>
        <w:ind w:firstLine="0"/>
        <w:jc w:val="both"/>
        <w:rPr>
          <w:rFonts w:ascii="Arial" w:hAnsi="Arial" w:cs="Arial"/>
          <w:sz w:val="18"/>
        </w:rPr>
      </w:pPr>
      <w:r w:rsidRPr="00C56E31">
        <w:rPr>
          <w:rFonts w:ascii="Arial" w:hAnsi="Arial" w:cs="Arial"/>
          <w:sz w:val="18"/>
        </w:rPr>
        <w:t>PN-EN 1744-1+A1:2013-05</w:t>
      </w:r>
      <w:r w:rsidRPr="00C56E31">
        <w:rPr>
          <w:rFonts w:ascii="Arial" w:hAnsi="Arial" w:cs="Arial"/>
          <w:sz w:val="18"/>
        </w:rPr>
        <w:tab/>
        <w:t>Badania chemicznych właściwości kruszyw -- Część 1: Analiza chemiczna</w:t>
      </w:r>
    </w:p>
    <w:p w:rsidR="00FA602F" w:rsidRPr="00C56E31" w:rsidRDefault="00FA602F" w:rsidP="00FA602F">
      <w:pPr>
        <w:pStyle w:val="sstnromalny"/>
        <w:tabs>
          <w:tab w:val="left" w:pos="1765"/>
        </w:tabs>
        <w:ind w:left="1843" w:hanging="1843"/>
        <w:jc w:val="both"/>
        <w:rPr>
          <w:rFonts w:ascii="Arial" w:hAnsi="Arial" w:cs="Arial"/>
          <w:sz w:val="18"/>
        </w:rPr>
      </w:pPr>
      <w:r w:rsidRPr="00C56E31">
        <w:rPr>
          <w:rFonts w:ascii="Arial" w:hAnsi="Arial" w:cs="Arial"/>
          <w:sz w:val="18"/>
        </w:rPr>
        <w:t>PN-EN 13476-1:2008</w:t>
      </w:r>
      <w:r w:rsidRPr="00C56E31">
        <w:rPr>
          <w:rFonts w:ascii="Arial" w:hAnsi="Arial" w:cs="Arial"/>
          <w:sz w:val="18"/>
        </w:rPr>
        <w:tab/>
      </w:r>
      <w:r w:rsidRPr="00C56E31">
        <w:rPr>
          <w:rFonts w:ascii="Arial" w:hAnsi="Arial" w:cs="Arial"/>
          <w:sz w:val="18"/>
        </w:rPr>
        <w:tab/>
        <w:t xml:space="preserve">Systemy przewodów rurowych z tworzyw sztucznych do podziemnego bezciśnieniowego odwadniania i kanalizacji -- Systemy przewodów rurowych o ściankach strukturalnych z nieplastyfikowanego poli(chlorku winylu) (PVC-U), polipropylenu (PP) i polietylenu (PE). </w:t>
      </w:r>
    </w:p>
    <w:p w:rsidR="00FA602F" w:rsidRPr="00C56E31" w:rsidRDefault="00FA602F" w:rsidP="00FA602F">
      <w:pPr>
        <w:pStyle w:val="sstnromalny"/>
        <w:tabs>
          <w:tab w:val="left" w:pos="1765"/>
        </w:tabs>
        <w:ind w:left="1843" w:hanging="1843"/>
        <w:jc w:val="both"/>
        <w:rPr>
          <w:rFonts w:ascii="Arial" w:hAnsi="Arial" w:cs="Arial"/>
          <w:sz w:val="18"/>
        </w:rPr>
      </w:pPr>
      <w:r w:rsidRPr="00C56E31">
        <w:rPr>
          <w:rFonts w:ascii="Arial" w:hAnsi="Arial" w:cs="Arial"/>
          <w:sz w:val="18"/>
        </w:rPr>
        <w:tab/>
      </w:r>
      <w:r w:rsidRPr="00C56E31">
        <w:rPr>
          <w:rFonts w:ascii="Arial" w:hAnsi="Arial" w:cs="Arial"/>
          <w:sz w:val="18"/>
        </w:rPr>
        <w:tab/>
        <w:t>Część 1: Wymagania ogólne i właściwości użytkowe</w:t>
      </w:r>
    </w:p>
    <w:p w:rsidR="00FA602F" w:rsidRPr="00C56E31" w:rsidRDefault="00FA602F" w:rsidP="00FA602F">
      <w:pPr>
        <w:pStyle w:val="sstnromalny"/>
        <w:tabs>
          <w:tab w:val="left" w:pos="1765"/>
        </w:tabs>
        <w:ind w:left="1843" w:hanging="1843"/>
        <w:jc w:val="both"/>
        <w:rPr>
          <w:rFonts w:ascii="Arial" w:hAnsi="Arial" w:cs="Arial"/>
          <w:sz w:val="18"/>
        </w:rPr>
      </w:pPr>
      <w:r w:rsidRPr="00C56E31">
        <w:rPr>
          <w:rFonts w:ascii="Arial" w:hAnsi="Arial" w:cs="Arial"/>
          <w:sz w:val="18"/>
        </w:rPr>
        <w:t>PN-EN 13476-2:2008</w:t>
      </w:r>
      <w:r w:rsidRPr="00C56E31">
        <w:rPr>
          <w:rFonts w:ascii="Arial" w:hAnsi="Arial" w:cs="Arial"/>
          <w:sz w:val="18"/>
        </w:rPr>
        <w:tab/>
      </w:r>
      <w:r w:rsidRPr="00C56E31">
        <w:rPr>
          <w:rFonts w:ascii="Arial" w:hAnsi="Arial" w:cs="Arial"/>
          <w:sz w:val="18"/>
        </w:rPr>
        <w:tab/>
        <w:t xml:space="preserve">Systemy przewodów rurowych z tworzyw sztucznych do podziemnego bezciśnieniowego odwadniania i kanalizacji -- Systemy przewodów rurowych o ściankach strukturalnych z nieplastyfikowanego poli(chlorku winylu) (PVC-U), polipropylenu (PP) i polietylenu (PE). </w:t>
      </w:r>
    </w:p>
    <w:p w:rsidR="00FA602F" w:rsidRPr="00C56E31" w:rsidRDefault="00FA602F" w:rsidP="00FA602F">
      <w:pPr>
        <w:pStyle w:val="sstnromalny"/>
        <w:tabs>
          <w:tab w:val="left" w:pos="1765"/>
        </w:tabs>
        <w:ind w:left="1843" w:hanging="1843"/>
        <w:jc w:val="both"/>
        <w:rPr>
          <w:rFonts w:ascii="Arial" w:hAnsi="Arial" w:cs="Arial"/>
          <w:sz w:val="18"/>
        </w:rPr>
      </w:pPr>
      <w:r w:rsidRPr="00C56E31">
        <w:rPr>
          <w:rFonts w:ascii="Arial" w:hAnsi="Arial" w:cs="Arial"/>
          <w:sz w:val="18"/>
        </w:rPr>
        <w:tab/>
      </w:r>
      <w:r w:rsidRPr="00C56E31">
        <w:rPr>
          <w:rFonts w:ascii="Arial" w:hAnsi="Arial" w:cs="Arial"/>
          <w:sz w:val="18"/>
        </w:rPr>
        <w:tab/>
        <w:t>Część 2: Specyfikacje rur i kształtek o gładkich powierzchniach wewnętrzych i zewnętrznych oraz systemu, typ A</w:t>
      </w:r>
    </w:p>
    <w:p w:rsidR="00FA602F" w:rsidRPr="00C56E31" w:rsidRDefault="00FA602F" w:rsidP="00FA602F">
      <w:pPr>
        <w:pStyle w:val="sstnromalny"/>
        <w:tabs>
          <w:tab w:val="left" w:pos="1765"/>
        </w:tabs>
        <w:ind w:left="1843" w:hanging="1843"/>
        <w:jc w:val="both"/>
        <w:rPr>
          <w:rFonts w:ascii="Arial" w:hAnsi="Arial" w:cs="Arial"/>
          <w:sz w:val="18"/>
        </w:rPr>
      </w:pPr>
      <w:r w:rsidRPr="00C56E31">
        <w:rPr>
          <w:rFonts w:ascii="Arial" w:hAnsi="Arial" w:cs="Arial"/>
          <w:sz w:val="18"/>
        </w:rPr>
        <w:t>PN-EN 13476-3:2009</w:t>
      </w:r>
      <w:r w:rsidRPr="00C56E31">
        <w:rPr>
          <w:rFonts w:ascii="Arial" w:hAnsi="Arial" w:cs="Arial"/>
          <w:sz w:val="18"/>
        </w:rPr>
        <w:tab/>
      </w:r>
      <w:r w:rsidRPr="00C56E31">
        <w:rPr>
          <w:rFonts w:ascii="Arial" w:hAnsi="Arial" w:cs="Arial"/>
          <w:sz w:val="18"/>
        </w:rPr>
        <w:tab/>
        <w:t xml:space="preserve">Systemy przewodów rurowych z tworzyw sztucznych do podziemnego bezciśnieniowego odwadniania i kanalizacji -- Systemy przewodów rurowych o ściankach strukturalnych z nieplastyfikowanego poli(chlorku winylu) (PVC-U), polipropylenu (PP) i polietylenu (PE). </w:t>
      </w:r>
    </w:p>
    <w:p w:rsidR="00FA602F" w:rsidRPr="00C56E31" w:rsidRDefault="00FA602F" w:rsidP="00FA602F">
      <w:pPr>
        <w:pStyle w:val="sstnromalny"/>
        <w:tabs>
          <w:tab w:val="left" w:pos="1765"/>
        </w:tabs>
        <w:ind w:left="1843" w:hanging="1843"/>
        <w:jc w:val="both"/>
        <w:rPr>
          <w:rFonts w:ascii="Arial" w:hAnsi="Arial" w:cs="Arial"/>
          <w:sz w:val="18"/>
        </w:rPr>
      </w:pPr>
      <w:r w:rsidRPr="00C56E31">
        <w:rPr>
          <w:rFonts w:ascii="Arial" w:hAnsi="Arial" w:cs="Arial"/>
          <w:sz w:val="18"/>
        </w:rPr>
        <w:tab/>
      </w:r>
      <w:r w:rsidRPr="00C56E31">
        <w:rPr>
          <w:rFonts w:ascii="Arial" w:hAnsi="Arial" w:cs="Arial"/>
          <w:sz w:val="18"/>
        </w:rPr>
        <w:tab/>
        <w:t>Część 3: Specyfikacje rur i kształtek o gładkiej powierzchni wewnętrznej i profilowanej powierzchni zewnętrznej oraz systemu, typ B</w:t>
      </w:r>
    </w:p>
    <w:p w:rsidR="00FA602F" w:rsidRPr="00C56E31" w:rsidRDefault="00FA602F" w:rsidP="00FA602F">
      <w:pPr>
        <w:pStyle w:val="sstnromalny"/>
        <w:tabs>
          <w:tab w:val="left" w:pos="1765"/>
        </w:tabs>
        <w:ind w:left="1843" w:hanging="1843"/>
        <w:jc w:val="both"/>
        <w:rPr>
          <w:rFonts w:ascii="Arial" w:hAnsi="Arial" w:cs="Arial"/>
          <w:sz w:val="18"/>
        </w:rPr>
      </w:pPr>
      <w:r w:rsidRPr="00C56E31">
        <w:rPr>
          <w:rFonts w:ascii="Arial" w:hAnsi="Arial" w:cs="Arial"/>
          <w:sz w:val="18"/>
        </w:rPr>
        <w:t>PN-B-06250:1988</w:t>
      </w:r>
      <w:r w:rsidRPr="00C56E31">
        <w:rPr>
          <w:rFonts w:ascii="Arial" w:hAnsi="Arial" w:cs="Arial"/>
          <w:sz w:val="18"/>
        </w:rPr>
        <w:tab/>
      </w:r>
      <w:r w:rsidRPr="00C56E31">
        <w:rPr>
          <w:rFonts w:ascii="Arial" w:hAnsi="Arial" w:cs="Arial"/>
          <w:sz w:val="18"/>
        </w:rPr>
        <w:tab/>
        <w:t>Beton zwykły</w:t>
      </w:r>
    </w:p>
    <w:p w:rsidR="00FA602F" w:rsidRPr="00C56E31" w:rsidRDefault="00FA602F" w:rsidP="00FA602F">
      <w:pPr>
        <w:pStyle w:val="sstnromalny"/>
        <w:tabs>
          <w:tab w:val="left" w:pos="1765"/>
        </w:tabs>
        <w:ind w:left="1843" w:hanging="1843"/>
        <w:jc w:val="both"/>
        <w:rPr>
          <w:rFonts w:ascii="Arial" w:hAnsi="Arial" w:cs="Arial"/>
          <w:sz w:val="18"/>
        </w:rPr>
      </w:pPr>
      <w:r w:rsidRPr="00C56E31">
        <w:rPr>
          <w:rFonts w:ascii="Arial" w:hAnsi="Arial" w:cs="Arial"/>
          <w:sz w:val="18"/>
        </w:rPr>
        <w:t xml:space="preserve">PN-B-06050:1999 </w:t>
      </w:r>
      <w:r w:rsidRPr="00C56E31">
        <w:rPr>
          <w:rFonts w:ascii="Arial" w:hAnsi="Arial" w:cs="Arial"/>
          <w:sz w:val="18"/>
        </w:rPr>
        <w:tab/>
      </w:r>
      <w:r w:rsidRPr="00C56E31">
        <w:rPr>
          <w:rFonts w:ascii="Arial" w:hAnsi="Arial" w:cs="Arial"/>
          <w:sz w:val="18"/>
        </w:rPr>
        <w:tab/>
        <w:t xml:space="preserve">Geotechnika. Roboty ziemne. Wymagania ogólne </w:t>
      </w:r>
    </w:p>
    <w:p w:rsidR="00FA602F" w:rsidRPr="00C56E31" w:rsidRDefault="00FA602F" w:rsidP="00FA602F">
      <w:pPr>
        <w:pStyle w:val="sstnromalny"/>
        <w:tabs>
          <w:tab w:val="left" w:pos="1765"/>
        </w:tabs>
        <w:ind w:left="1843" w:hanging="1843"/>
        <w:jc w:val="both"/>
        <w:rPr>
          <w:rFonts w:ascii="Arial" w:hAnsi="Arial" w:cs="Arial"/>
          <w:sz w:val="18"/>
        </w:rPr>
      </w:pPr>
      <w:r w:rsidRPr="00C56E31">
        <w:rPr>
          <w:rFonts w:ascii="Arial" w:hAnsi="Arial" w:cs="Arial"/>
          <w:sz w:val="18"/>
        </w:rPr>
        <w:t xml:space="preserve">PN-B-10736:1999 </w:t>
      </w:r>
      <w:r w:rsidRPr="00C56E31">
        <w:rPr>
          <w:rFonts w:ascii="Arial" w:hAnsi="Arial" w:cs="Arial"/>
          <w:sz w:val="18"/>
        </w:rPr>
        <w:tab/>
      </w:r>
      <w:r w:rsidRPr="00C56E31">
        <w:rPr>
          <w:rFonts w:ascii="Arial" w:hAnsi="Arial" w:cs="Arial"/>
          <w:sz w:val="18"/>
        </w:rPr>
        <w:tab/>
        <w:t>Roboty ziemne. Wykopy otwarte dla przewodów wodociągowych i kanalizacyjnych. Warunki techniczne wykonania.</w:t>
      </w:r>
    </w:p>
    <w:p w:rsidR="00FA602F" w:rsidRPr="00C56E31" w:rsidRDefault="00FA602F" w:rsidP="00FA602F">
      <w:pPr>
        <w:pStyle w:val="sstnromalny"/>
        <w:tabs>
          <w:tab w:val="left" w:pos="1765"/>
        </w:tabs>
        <w:ind w:left="1843" w:hanging="1843"/>
        <w:jc w:val="both"/>
        <w:rPr>
          <w:rFonts w:ascii="Arial" w:hAnsi="Arial" w:cs="Arial"/>
          <w:sz w:val="18"/>
        </w:rPr>
      </w:pPr>
      <w:r w:rsidRPr="00C56E31">
        <w:rPr>
          <w:rFonts w:ascii="Arial" w:hAnsi="Arial" w:cs="Arial"/>
          <w:sz w:val="18"/>
        </w:rPr>
        <w:t>PN-B-04481</w:t>
      </w:r>
      <w:r w:rsidRPr="00C56E31">
        <w:rPr>
          <w:rFonts w:ascii="Arial" w:hAnsi="Arial" w:cs="Arial"/>
          <w:sz w:val="18"/>
        </w:rPr>
        <w:tab/>
      </w:r>
      <w:r w:rsidRPr="00C56E31">
        <w:rPr>
          <w:rFonts w:ascii="Arial" w:hAnsi="Arial" w:cs="Arial"/>
          <w:sz w:val="18"/>
        </w:rPr>
        <w:tab/>
        <w:t>Grunty budowlane -- Badania próbek gruntu</w:t>
      </w:r>
    </w:p>
    <w:p w:rsidR="00FA602F" w:rsidRPr="00C56E31" w:rsidRDefault="00FA602F" w:rsidP="00FA602F">
      <w:pPr>
        <w:pStyle w:val="sstnromalny"/>
        <w:tabs>
          <w:tab w:val="left" w:pos="1765"/>
        </w:tabs>
        <w:ind w:left="1843" w:hanging="1843"/>
        <w:jc w:val="both"/>
        <w:rPr>
          <w:rFonts w:ascii="Arial" w:hAnsi="Arial" w:cs="Arial"/>
          <w:sz w:val="18"/>
        </w:rPr>
      </w:pPr>
      <w:r w:rsidRPr="00C56E31">
        <w:rPr>
          <w:rFonts w:ascii="Arial" w:hAnsi="Arial" w:cs="Arial"/>
          <w:sz w:val="18"/>
        </w:rPr>
        <w:t>PN-EN 13242</w:t>
      </w:r>
      <w:r w:rsidRPr="00C56E31">
        <w:rPr>
          <w:rFonts w:ascii="Arial" w:hAnsi="Arial" w:cs="Arial"/>
          <w:sz w:val="18"/>
        </w:rPr>
        <w:tab/>
      </w:r>
      <w:r w:rsidRPr="00C56E31">
        <w:rPr>
          <w:rFonts w:ascii="Arial" w:hAnsi="Arial" w:cs="Arial"/>
          <w:sz w:val="18"/>
        </w:rPr>
        <w:tab/>
        <w:t>Kruszywa do niezwiązanych i związanych hydraulicznie materiałów stosowanych w obiektach budowlanych i budownictwie drogowym</w:t>
      </w:r>
    </w:p>
    <w:p w:rsidR="00FA602F" w:rsidRPr="00C56E31" w:rsidRDefault="00FA602F" w:rsidP="00FA602F">
      <w:pPr>
        <w:pStyle w:val="sstnromalny"/>
        <w:tabs>
          <w:tab w:val="left" w:pos="1765"/>
        </w:tabs>
        <w:ind w:left="1843" w:hanging="1843"/>
        <w:jc w:val="both"/>
        <w:rPr>
          <w:rFonts w:ascii="Arial" w:hAnsi="Arial" w:cs="Arial"/>
          <w:sz w:val="18"/>
        </w:rPr>
      </w:pPr>
      <w:r w:rsidRPr="00C56E31">
        <w:rPr>
          <w:rFonts w:ascii="Arial" w:hAnsi="Arial" w:cs="Arial"/>
          <w:sz w:val="18"/>
        </w:rPr>
        <w:t xml:space="preserve">PN-EN 1295:2000 </w:t>
      </w:r>
      <w:r w:rsidRPr="00C56E31">
        <w:rPr>
          <w:rFonts w:ascii="Arial" w:hAnsi="Arial" w:cs="Arial"/>
          <w:sz w:val="18"/>
        </w:rPr>
        <w:tab/>
      </w:r>
      <w:r w:rsidRPr="00C56E31">
        <w:rPr>
          <w:rFonts w:ascii="Arial" w:hAnsi="Arial" w:cs="Arial"/>
          <w:sz w:val="18"/>
        </w:rPr>
        <w:tab/>
        <w:t>Projektowanie konstrukcyjne rurociągów ułożonych w ziemi w różnych warunkach obciążeń. Część 1: Wymagania ogólne.</w:t>
      </w:r>
    </w:p>
    <w:p w:rsidR="00FA602F" w:rsidRPr="00C56E31" w:rsidRDefault="00FA602F" w:rsidP="00FA602F">
      <w:pPr>
        <w:pStyle w:val="sstnromalny"/>
        <w:tabs>
          <w:tab w:val="left" w:pos="1765"/>
        </w:tabs>
        <w:ind w:left="1843" w:hanging="1843"/>
        <w:jc w:val="both"/>
        <w:rPr>
          <w:rFonts w:ascii="Arial" w:hAnsi="Arial" w:cs="Arial"/>
          <w:sz w:val="18"/>
        </w:rPr>
      </w:pPr>
      <w:r w:rsidRPr="00C56E31">
        <w:rPr>
          <w:rFonts w:ascii="Arial" w:hAnsi="Arial" w:cs="Arial"/>
          <w:sz w:val="18"/>
        </w:rPr>
        <w:t xml:space="preserve">PN-EN 1610 </w:t>
      </w:r>
      <w:r w:rsidRPr="00C56E31">
        <w:rPr>
          <w:rFonts w:ascii="Arial" w:hAnsi="Arial" w:cs="Arial"/>
          <w:sz w:val="18"/>
        </w:rPr>
        <w:tab/>
      </w:r>
      <w:r w:rsidRPr="00C56E31">
        <w:rPr>
          <w:rFonts w:ascii="Arial" w:hAnsi="Arial" w:cs="Arial"/>
          <w:sz w:val="18"/>
        </w:rPr>
        <w:tab/>
        <w:t>Budowa i badania przewodów kanalizacyjnych.</w:t>
      </w:r>
    </w:p>
    <w:p w:rsidR="00FA602F" w:rsidRPr="00C56E31" w:rsidRDefault="00FA602F" w:rsidP="00FA602F">
      <w:pPr>
        <w:pStyle w:val="sstnromalny"/>
        <w:tabs>
          <w:tab w:val="left" w:pos="1765"/>
        </w:tabs>
        <w:ind w:left="1843" w:hanging="1843"/>
        <w:jc w:val="both"/>
        <w:rPr>
          <w:rFonts w:ascii="Arial" w:hAnsi="Arial" w:cs="Arial"/>
          <w:sz w:val="18"/>
        </w:rPr>
      </w:pPr>
      <w:r w:rsidRPr="00C56E31">
        <w:rPr>
          <w:rFonts w:ascii="Arial" w:hAnsi="Arial" w:cs="Arial"/>
          <w:sz w:val="18"/>
        </w:rPr>
        <w:t xml:space="preserve">PN-EN 752-1:2000 </w:t>
      </w:r>
      <w:r w:rsidRPr="00C56E31">
        <w:rPr>
          <w:rFonts w:ascii="Arial" w:hAnsi="Arial" w:cs="Arial"/>
          <w:sz w:val="18"/>
        </w:rPr>
        <w:tab/>
      </w:r>
      <w:r w:rsidRPr="00C56E31">
        <w:rPr>
          <w:rFonts w:ascii="Arial" w:hAnsi="Arial" w:cs="Arial"/>
          <w:sz w:val="18"/>
        </w:rPr>
        <w:tab/>
        <w:t>Zewnętrzne systemy kanalizacyjne - Postanowienia ogólne i definicje.</w:t>
      </w:r>
    </w:p>
    <w:p w:rsidR="00FA602F" w:rsidRPr="00C56E31" w:rsidRDefault="00FA602F" w:rsidP="00FA602F">
      <w:pPr>
        <w:pStyle w:val="sstnromalny"/>
        <w:tabs>
          <w:tab w:val="left" w:pos="1765"/>
        </w:tabs>
        <w:ind w:left="1843" w:hanging="1843"/>
        <w:jc w:val="both"/>
        <w:rPr>
          <w:rFonts w:ascii="Arial" w:hAnsi="Arial" w:cs="Arial"/>
          <w:sz w:val="18"/>
        </w:rPr>
      </w:pPr>
      <w:r w:rsidRPr="00C56E31">
        <w:rPr>
          <w:rFonts w:ascii="Arial" w:hAnsi="Arial" w:cs="Arial"/>
          <w:sz w:val="18"/>
        </w:rPr>
        <w:t xml:space="preserve">PN-EN 752-2:1996 </w:t>
      </w:r>
      <w:r w:rsidRPr="00C56E31">
        <w:rPr>
          <w:rFonts w:ascii="Arial" w:hAnsi="Arial" w:cs="Arial"/>
          <w:sz w:val="18"/>
        </w:rPr>
        <w:tab/>
      </w:r>
      <w:r w:rsidRPr="00C56E31">
        <w:rPr>
          <w:rFonts w:ascii="Arial" w:hAnsi="Arial" w:cs="Arial"/>
          <w:sz w:val="18"/>
        </w:rPr>
        <w:tab/>
        <w:t>Zewnętrzne systemy kanalizacyjne – Wymagania.</w:t>
      </w:r>
    </w:p>
    <w:p w:rsidR="00FA602F" w:rsidRPr="00C56E31" w:rsidRDefault="00FA602F" w:rsidP="00FA602F">
      <w:pPr>
        <w:pStyle w:val="sstnromalny"/>
        <w:tabs>
          <w:tab w:val="left" w:pos="1765"/>
        </w:tabs>
        <w:ind w:left="1843" w:hanging="1843"/>
        <w:jc w:val="both"/>
        <w:rPr>
          <w:rFonts w:ascii="Arial" w:hAnsi="Arial" w:cs="Arial"/>
          <w:sz w:val="18"/>
        </w:rPr>
      </w:pPr>
      <w:r w:rsidRPr="00C56E31">
        <w:rPr>
          <w:rFonts w:ascii="Arial" w:hAnsi="Arial" w:cs="Arial"/>
          <w:sz w:val="18"/>
        </w:rPr>
        <w:t xml:space="preserve">PN-EN 752-3:2000 </w:t>
      </w:r>
      <w:r w:rsidRPr="00C56E31">
        <w:rPr>
          <w:rFonts w:ascii="Arial" w:hAnsi="Arial" w:cs="Arial"/>
          <w:sz w:val="18"/>
        </w:rPr>
        <w:tab/>
      </w:r>
      <w:r w:rsidRPr="00C56E31">
        <w:rPr>
          <w:rFonts w:ascii="Arial" w:hAnsi="Arial" w:cs="Arial"/>
          <w:sz w:val="18"/>
        </w:rPr>
        <w:tab/>
        <w:t>Zewnętrzne systemy kanalizacyjne – Planowanie.</w:t>
      </w:r>
    </w:p>
    <w:p w:rsidR="00FA602F" w:rsidRPr="00C56E31" w:rsidRDefault="00FA602F" w:rsidP="00FA602F">
      <w:pPr>
        <w:pStyle w:val="sstnromalny"/>
        <w:tabs>
          <w:tab w:val="left" w:pos="1765"/>
        </w:tabs>
        <w:ind w:left="1843" w:hanging="1843"/>
        <w:jc w:val="both"/>
        <w:rPr>
          <w:rFonts w:ascii="Arial" w:hAnsi="Arial" w:cs="Arial"/>
          <w:sz w:val="18"/>
        </w:rPr>
      </w:pPr>
      <w:r w:rsidRPr="00C56E31">
        <w:rPr>
          <w:rFonts w:ascii="Arial" w:hAnsi="Arial" w:cs="Arial"/>
          <w:sz w:val="18"/>
        </w:rPr>
        <w:t xml:space="preserve">PN-EN 752-4:2001 </w:t>
      </w:r>
      <w:r w:rsidRPr="00C56E31">
        <w:rPr>
          <w:rFonts w:ascii="Arial" w:hAnsi="Arial" w:cs="Arial"/>
          <w:sz w:val="18"/>
        </w:rPr>
        <w:tab/>
      </w:r>
      <w:r w:rsidRPr="00C56E31">
        <w:rPr>
          <w:rFonts w:ascii="Arial" w:hAnsi="Arial" w:cs="Arial"/>
          <w:sz w:val="18"/>
        </w:rPr>
        <w:tab/>
        <w:t>Zewnętrzne systemy kanalizacyjne - Obliczenia hydrauliczne i oddziaływanie na środowisko.</w:t>
      </w:r>
    </w:p>
    <w:p w:rsidR="00FA602F" w:rsidRPr="00C56E31" w:rsidRDefault="00FA602F" w:rsidP="00FA602F">
      <w:pPr>
        <w:pStyle w:val="sstnromalny"/>
        <w:tabs>
          <w:tab w:val="left" w:pos="1765"/>
        </w:tabs>
        <w:ind w:left="1843" w:hanging="1843"/>
        <w:jc w:val="both"/>
        <w:rPr>
          <w:rFonts w:ascii="Arial" w:hAnsi="Arial" w:cs="Arial"/>
          <w:sz w:val="18"/>
        </w:rPr>
      </w:pPr>
      <w:r w:rsidRPr="00C56E31">
        <w:rPr>
          <w:rFonts w:ascii="Arial" w:hAnsi="Arial" w:cs="Arial"/>
          <w:sz w:val="18"/>
        </w:rPr>
        <w:t xml:space="preserve">PN-EN 476:2001 </w:t>
      </w:r>
      <w:r w:rsidRPr="00C56E31">
        <w:rPr>
          <w:rFonts w:ascii="Arial" w:hAnsi="Arial" w:cs="Arial"/>
          <w:sz w:val="18"/>
        </w:rPr>
        <w:tab/>
      </w:r>
      <w:r w:rsidRPr="00C56E31">
        <w:rPr>
          <w:rFonts w:ascii="Arial" w:hAnsi="Arial" w:cs="Arial"/>
          <w:sz w:val="18"/>
        </w:rPr>
        <w:tab/>
        <w:t>Wymagania ogólne dotyczące elementów stosowanych w systemach kanalizacji grawitacyjnej.</w:t>
      </w:r>
    </w:p>
    <w:p w:rsidR="00FA602F" w:rsidRPr="00C56E31" w:rsidRDefault="00FA602F" w:rsidP="00FA602F">
      <w:pPr>
        <w:pStyle w:val="sstnromalny"/>
        <w:tabs>
          <w:tab w:val="left" w:pos="1765"/>
        </w:tabs>
        <w:ind w:left="1843" w:hanging="1843"/>
        <w:jc w:val="both"/>
        <w:rPr>
          <w:rFonts w:ascii="Arial" w:hAnsi="Arial" w:cs="Arial"/>
          <w:sz w:val="18"/>
        </w:rPr>
      </w:pPr>
      <w:r w:rsidRPr="00C56E31">
        <w:rPr>
          <w:rFonts w:ascii="Arial" w:hAnsi="Arial" w:cs="Arial"/>
          <w:sz w:val="18"/>
        </w:rPr>
        <w:t>PN-EN 10080:2007</w:t>
      </w:r>
      <w:r w:rsidRPr="00C56E31">
        <w:rPr>
          <w:rFonts w:ascii="Arial" w:hAnsi="Arial" w:cs="Arial"/>
          <w:sz w:val="18"/>
        </w:rPr>
        <w:tab/>
      </w:r>
      <w:r w:rsidRPr="00C56E31">
        <w:rPr>
          <w:rFonts w:ascii="Arial" w:hAnsi="Arial" w:cs="Arial"/>
          <w:sz w:val="18"/>
        </w:rPr>
        <w:tab/>
        <w:t>Stal do zbrojenia betonu - Spajalna stal zbrojeniowa - Postanowienia ogólne</w:t>
      </w:r>
    </w:p>
    <w:p w:rsidR="00FA602F" w:rsidRPr="00C56E31" w:rsidRDefault="00FA602F" w:rsidP="00FA602F">
      <w:pPr>
        <w:pStyle w:val="sstnromalny"/>
        <w:tabs>
          <w:tab w:val="left" w:pos="1765"/>
        </w:tabs>
        <w:ind w:left="1843" w:hanging="1843"/>
        <w:jc w:val="both"/>
        <w:rPr>
          <w:rFonts w:ascii="Arial" w:hAnsi="Arial" w:cs="Arial"/>
          <w:sz w:val="18"/>
        </w:rPr>
      </w:pPr>
      <w:r w:rsidRPr="00C56E31">
        <w:rPr>
          <w:rFonts w:ascii="Arial" w:hAnsi="Arial" w:cs="Arial"/>
          <w:sz w:val="18"/>
        </w:rPr>
        <w:t>PN-ISO 6935-1:1998</w:t>
      </w:r>
      <w:r w:rsidRPr="00C56E31">
        <w:rPr>
          <w:rFonts w:ascii="Arial" w:hAnsi="Arial" w:cs="Arial"/>
          <w:sz w:val="18"/>
        </w:rPr>
        <w:tab/>
      </w:r>
      <w:r w:rsidRPr="00C56E31">
        <w:rPr>
          <w:rFonts w:ascii="Arial" w:hAnsi="Arial" w:cs="Arial"/>
          <w:sz w:val="18"/>
        </w:rPr>
        <w:tab/>
        <w:t>Stal do zbrojenia betonu - Pręty gładkie</w:t>
      </w:r>
    </w:p>
    <w:p w:rsidR="00FA602F" w:rsidRPr="00C56E31" w:rsidRDefault="00FA602F" w:rsidP="00FA602F">
      <w:pPr>
        <w:pStyle w:val="sstnromalny"/>
        <w:tabs>
          <w:tab w:val="left" w:pos="1765"/>
        </w:tabs>
        <w:ind w:left="1843" w:hanging="1843"/>
        <w:jc w:val="both"/>
        <w:rPr>
          <w:rFonts w:ascii="Arial" w:hAnsi="Arial" w:cs="Arial"/>
          <w:sz w:val="18"/>
        </w:rPr>
      </w:pPr>
      <w:r w:rsidRPr="00C56E31">
        <w:rPr>
          <w:rFonts w:ascii="Arial" w:hAnsi="Arial" w:cs="Arial"/>
          <w:sz w:val="18"/>
        </w:rPr>
        <w:t>PN-ISO 6935-1:1998</w:t>
      </w:r>
      <w:r w:rsidRPr="00C56E31">
        <w:rPr>
          <w:rFonts w:ascii="Arial" w:hAnsi="Arial" w:cs="Arial"/>
          <w:sz w:val="18"/>
        </w:rPr>
        <w:tab/>
      </w:r>
      <w:r w:rsidRPr="00C56E31">
        <w:rPr>
          <w:rFonts w:ascii="Arial" w:hAnsi="Arial" w:cs="Arial"/>
          <w:sz w:val="18"/>
        </w:rPr>
        <w:tab/>
        <w:t>Stal do zbrojenia betonu - Pręty żebrowane</w:t>
      </w:r>
    </w:p>
    <w:p w:rsidR="00FA602F" w:rsidRPr="00C56E31" w:rsidRDefault="00FA602F" w:rsidP="00FA602F">
      <w:pPr>
        <w:pStyle w:val="sstnromalny"/>
        <w:tabs>
          <w:tab w:val="left" w:pos="1765"/>
        </w:tabs>
        <w:ind w:left="1843" w:hanging="1843"/>
        <w:jc w:val="both"/>
        <w:rPr>
          <w:rFonts w:ascii="Arial" w:hAnsi="Arial" w:cs="Arial"/>
          <w:sz w:val="18"/>
        </w:rPr>
      </w:pPr>
      <w:r w:rsidRPr="00C56E31">
        <w:rPr>
          <w:rFonts w:ascii="Arial" w:hAnsi="Arial" w:cs="Arial"/>
          <w:sz w:val="18"/>
        </w:rPr>
        <w:t>PN-EN 1008:2004</w:t>
      </w:r>
      <w:r w:rsidRPr="00C56E31">
        <w:rPr>
          <w:rFonts w:ascii="Arial" w:hAnsi="Arial" w:cs="Arial"/>
          <w:sz w:val="18"/>
        </w:rPr>
        <w:tab/>
      </w:r>
      <w:r w:rsidRPr="00C56E31">
        <w:rPr>
          <w:rFonts w:ascii="Arial" w:hAnsi="Arial" w:cs="Arial"/>
          <w:sz w:val="18"/>
        </w:rPr>
        <w:tab/>
        <w:t>Woda zarobowa do betonu -- Specyfikacja pobierania próbek, badanie i ocena przydatności wody zarobowej do betonu, w tym wody odzyskanej z procesów produkcji betonu</w:t>
      </w:r>
    </w:p>
    <w:p w:rsidR="00FA602F" w:rsidRPr="00C56E31" w:rsidRDefault="00FA602F" w:rsidP="00FA602F">
      <w:pPr>
        <w:pStyle w:val="sstnromalny"/>
        <w:jc w:val="both"/>
        <w:rPr>
          <w:rFonts w:ascii="Arial" w:hAnsi="Arial" w:cs="Arial"/>
          <w:sz w:val="18"/>
        </w:rPr>
      </w:pPr>
    </w:p>
    <w:p w:rsidR="00FA602F" w:rsidRPr="00C56E31" w:rsidRDefault="00FA602F" w:rsidP="00FA602F">
      <w:pPr>
        <w:pStyle w:val="sstnromalny"/>
        <w:ind w:firstLine="0"/>
        <w:jc w:val="both"/>
        <w:rPr>
          <w:rFonts w:ascii="Arial" w:hAnsi="Arial" w:cs="Arial"/>
          <w:sz w:val="18"/>
        </w:rPr>
      </w:pPr>
      <w:r w:rsidRPr="00C56E31">
        <w:rPr>
          <w:rFonts w:ascii="Arial" w:hAnsi="Arial" w:cs="Arial"/>
          <w:sz w:val="18"/>
        </w:rPr>
        <w:t>„Ustawa z dnia 16 kwietnia 2004 r. o wyrobach budowlanych ( Dz. U. nr 92, poz. 881)</w:t>
      </w:r>
    </w:p>
    <w:p w:rsidR="00FA602F" w:rsidRPr="00C56E31" w:rsidRDefault="00FA602F" w:rsidP="00FA602F">
      <w:pPr>
        <w:pStyle w:val="sstnromalny"/>
        <w:ind w:firstLine="0"/>
        <w:jc w:val="both"/>
        <w:rPr>
          <w:rFonts w:ascii="Arial" w:hAnsi="Arial" w:cs="Arial"/>
          <w:sz w:val="18"/>
        </w:rPr>
      </w:pPr>
      <w:r w:rsidRPr="00C56E31">
        <w:rPr>
          <w:rFonts w:ascii="Arial" w:hAnsi="Arial" w:cs="Arial"/>
          <w:sz w:val="18"/>
        </w:rPr>
        <w:t>Karty techniczne producentów materiałów</w:t>
      </w:r>
    </w:p>
    <w:p w:rsidR="00FA602F" w:rsidRPr="00C56E31" w:rsidRDefault="00FA602F" w:rsidP="00FA602F">
      <w:pPr>
        <w:pStyle w:val="sstnromalny"/>
        <w:ind w:firstLine="0"/>
        <w:jc w:val="both"/>
        <w:rPr>
          <w:rFonts w:ascii="Arial" w:hAnsi="Arial" w:cs="Arial"/>
          <w:sz w:val="18"/>
        </w:rPr>
      </w:pPr>
      <w:r w:rsidRPr="00C56E31">
        <w:rPr>
          <w:rFonts w:ascii="Arial" w:hAnsi="Arial" w:cs="Arial"/>
          <w:sz w:val="18"/>
        </w:rPr>
        <w:t>Ustawa z dnia 16 kwietnia 2004 r. o wyrobach budowlanych (Dz.U. 2004 nr 92 poz. 881 z póź.zm.)</w:t>
      </w:r>
    </w:p>
    <w:p w:rsidR="00FA602F" w:rsidRPr="00C56E31" w:rsidRDefault="00FA602F" w:rsidP="00FA602F">
      <w:pPr>
        <w:pStyle w:val="sstnromalny"/>
        <w:ind w:firstLine="0"/>
        <w:jc w:val="both"/>
        <w:rPr>
          <w:rFonts w:ascii="Arial" w:hAnsi="Arial" w:cs="Arial"/>
          <w:sz w:val="18"/>
        </w:rPr>
      </w:pPr>
      <w:r w:rsidRPr="00C56E31">
        <w:rPr>
          <w:rFonts w:ascii="Arial" w:hAnsi="Arial" w:cs="Arial"/>
          <w:sz w:val="18"/>
        </w:rPr>
        <w:t>Rozporządzenie Ministra Infrastruktury z dnia 11 sierpnia 2004 r. w sprawie systemów oceny zgodności, wymagań, jakie powinny spełniać notyfikowane jednostki uczestniczące w ocenie zgodności, oraz sposobu oznaczania wyrobów budowlanych oznakowaniem CE (Dz.U. 2004 nr 195 poz. 2011)</w:t>
      </w:r>
    </w:p>
    <w:p w:rsidR="00FA602F" w:rsidRPr="00C56E31" w:rsidRDefault="00FA602F" w:rsidP="00FA602F">
      <w:pPr>
        <w:pStyle w:val="sstnromalny"/>
        <w:ind w:firstLine="0"/>
        <w:jc w:val="both"/>
        <w:rPr>
          <w:rFonts w:ascii="Arial" w:hAnsi="Arial" w:cs="Arial"/>
          <w:sz w:val="18"/>
        </w:rPr>
      </w:pPr>
      <w:r w:rsidRPr="00C56E31">
        <w:rPr>
          <w:rFonts w:ascii="Arial" w:hAnsi="Arial" w:cs="Arial"/>
          <w:sz w:val="18"/>
        </w:rPr>
        <w:t>Obwieszczenie Ministra Infrastruktury z dnia 18 maja 2011 r. w sprawie wykazu jednostek organizacyjnych państw członkowskich Unii Europejskiej upoważnionych do wydawania europejskich aprobat technicznych oraz wykazu wytycznych do europejskich aprobat technicznych (M.P. 2011 nr 44 poz. 481)</w:t>
      </w:r>
    </w:p>
    <w:p w:rsidR="00FA602F" w:rsidRPr="00C56E31" w:rsidRDefault="00FA602F" w:rsidP="00FA602F">
      <w:pPr>
        <w:pStyle w:val="sstnromalny"/>
        <w:ind w:firstLine="0"/>
        <w:jc w:val="both"/>
        <w:rPr>
          <w:rFonts w:ascii="Arial" w:hAnsi="Arial" w:cs="Arial"/>
          <w:sz w:val="18"/>
        </w:rPr>
      </w:pPr>
      <w:r w:rsidRPr="00C56E31">
        <w:rPr>
          <w:rFonts w:ascii="Arial" w:hAnsi="Arial" w:cs="Arial"/>
          <w:sz w:val="18"/>
        </w:rPr>
        <w:t>Obwieszczenie Ministra Infrastruktury z dnia 5 listopada 2004 r. w sprawie wykazu jednostek organizacyjnych państw członkowskich Unii Europejskiej upoważnionych do wydawania europejskich aprobat technicznych oraz wykazu wytycznych do europejskich aprobat technicznych (M.P. 2004 nr 48 poz. 829)</w:t>
      </w:r>
    </w:p>
    <w:p w:rsidR="00FA602F" w:rsidRPr="00C56E31" w:rsidRDefault="00FA602F" w:rsidP="00FA602F">
      <w:pPr>
        <w:pStyle w:val="sstnromalny"/>
        <w:ind w:firstLine="0"/>
        <w:jc w:val="both"/>
        <w:rPr>
          <w:rFonts w:ascii="Arial" w:hAnsi="Arial" w:cs="Arial"/>
          <w:sz w:val="18"/>
        </w:rPr>
      </w:pPr>
      <w:r w:rsidRPr="00C56E31">
        <w:rPr>
          <w:rFonts w:ascii="Arial" w:hAnsi="Arial" w:cs="Arial"/>
          <w:sz w:val="18"/>
        </w:rPr>
        <w:t>Obwieszczenie Ministra Infrastruktury z dnia 5 lipca 2004 r. w sprawie wykazu mandatów udzielonych przez Komisję Europejską na opracowanie europejskich norm zharmonizowanych oraz wytycznych do europejskich aprobat technicznych, wraz z zakresem przedmiotowym tych mandatów (M.P. 2004 nr 32 poz. 571)</w:t>
      </w:r>
    </w:p>
    <w:p w:rsidR="00FA602F" w:rsidRPr="00C56E31" w:rsidRDefault="00FA602F" w:rsidP="00FA602F">
      <w:pPr>
        <w:pStyle w:val="sstnromalny"/>
        <w:ind w:firstLine="0"/>
        <w:jc w:val="both"/>
        <w:rPr>
          <w:rFonts w:ascii="Arial" w:hAnsi="Arial" w:cs="Arial"/>
          <w:sz w:val="18"/>
        </w:rPr>
      </w:pPr>
      <w:r w:rsidRPr="00C56E31">
        <w:rPr>
          <w:rFonts w:ascii="Arial" w:hAnsi="Arial" w:cs="Arial"/>
          <w:sz w:val="18"/>
        </w:rPr>
        <w:t xml:space="preserve">Rozporządzenie Ministra Transportu, Budownictwa i Gospodarki Morskiej z dnia 3 stycznia 2013 r. zmieniające rozporządzenie w sprawie aprobat technicznych oraz jednostek organizacyjnych upoważnionych do ich wydawania </w:t>
      </w:r>
    </w:p>
    <w:p w:rsidR="00FA602F" w:rsidRPr="00C56E31" w:rsidRDefault="00FA602F" w:rsidP="00FA602F">
      <w:pPr>
        <w:pStyle w:val="sstnromalny"/>
        <w:ind w:firstLine="0"/>
        <w:jc w:val="both"/>
        <w:rPr>
          <w:rFonts w:ascii="Arial" w:hAnsi="Arial" w:cs="Arial"/>
          <w:sz w:val="18"/>
        </w:rPr>
      </w:pPr>
      <w:r w:rsidRPr="00C56E31">
        <w:rPr>
          <w:rFonts w:ascii="Arial" w:hAnsi="Arial" w:cs="Arial"/>
          <w:sz w:val="18"/>
        </w:rPr>
        <w:t>(Dz.U. 2013 nr 0 poz. 46)</w:t>
      </w:r>
    </w:p>
    <w:p w:rsidR="00FA602F" w:rsidRPr="00C56E31" w:rsidRDefault="00FA602F" w:rsidP="00FA602F">
      <w:pPr>
        <w:pStyle w:val="sstnromalny"/>
        <w:jc w:val="both"/>
        <w:rPr>
          <w:rFonts w:ascii="Arial" w:hAnsi="Arial" w:cs="Arial"/>
          <w:sz w:val="18"/>
        </w:rPr>
      </w:pPr>
      <w:r w:rsidRPr="00C56E31">
        <w:rPr>
          <w:rFonts w:ascii="Arial" w:hAnsi="Arial" w:cs="Arial"/>
          <w:sz w:val="18"/>
        </w:rPr>
        <w:t>Rozporządzenie  Parlamentu  Europejskiego i  Rady  (UE)  NR  305/2011 z  dnia  9  marca  2011  r. ustanawiające    zharmonizowane    warunki    wprowadzania    do    obrotu    wyrobów    budowlanych i  uchylające  dyrektywę  Rady  89/106/EWG.</w:t>
      </w:r>
    </w:p>
    <w:p w:rsidR="00FA602F" w:rsidRPr="00C56E31" w:rsidRDefault="00FA602F" w:rsidP="00FA602F">
      <w:pPr>
        <w:pStyle w:val="sstnromalny"/>
        <w:spacing w:line="288" w:lineRule="auto"/>
        <w:ind w:firstLine="0"/>
        <w:jc w:val="both"/>
        <w:rPr>
          <w:rFonts w:ascii="Arial" w:hAnsi="Arial" w:cs="Arial"/>
          <w:sz w:val="18"/>
        </w:rPr>
      </w:pPr>
    </w:p>
    <w:p w:rsidR="00FA602F" w:rsidRPr="00C56E31" w:rsidRDefault="00FA602F" w:rsidP="00FA602F">
      <w:pPr>
        <w:pStyle w:val="sstnromalny"/>
        <w:spacing w:line="288" w:lineRule="auto"/>
        <w:ind w:firstLine="0"/>
        <w:jc w:val="both"/>
        <w:rPr>
          <w:rFonts w:ascii="Arial" w:hAnsi="Arial" w:cs="Arial"/>
          <w:sz w:val="18"/>
        </w:rPr>
      </w:pPr>
    </w:p>
    <w:p w:rsidR="00FA602F" w:rsidRPr="00C56E31" w:rsidRDefault="00FA602F" w:rsidP="00FA602F">
      <w:pPr>
        <w:pStyle w:val="sstnromalny"/>
        <w:spacing w:line="288" w:lineRule="auto"/>
        <w:ind w:firstLine="0"/>
        <w:jc w:val="both"/>
        <w:rPr>
          <w:rFonts w:ascii="Arial" w:hAnsi="Arial" w:cs="Arial"/>
          <w:sz w:val="18"/>
        </w:rPr>
      </w:pPr>
      <w:r w:rsidRPr="00C56E31">
        <w:rPr>
          <w:rFonts w:ascii="Arial" w:hAnsi="Arial" w:cs="Arial"/>
          <w:sz w:val="18"/>
        </w:rPr>
        <w:t>.</w:t>
      </w:r>
    </w:p>
    <w:p w:rsidR="00FA602F" w:rsidRPr="00C56E31" w:rsidRDefault="00FA602F" w:rsidP="00FA602F">
      <w:pPr>
        <w:ind w:left="426" w:firstLine="709"/>
        <w:rPr>
          <w:rFonts w:ascii="Arial" w:hAnsi="Arial" w:cs="Arial"/>
          <w:sz w:val="18"/>
          <w:szCs w:val="18"/>
        </w:rPr>
      </w:pPr>
    </w:p>
    <w:p w:rsidR="00FA602F" w:rsidRPr="00C56E31" w:rsidRDefault="00FA602F" w:rsidP="00FA602F">
      <w:pPr>
        <w:pStyle w:val="sstnromalny"/>
        <w:spacing w:line="288" w:lineRule="auto"/>
        <w:ind w:firstLine="0"/>
        <w:jc w:val="both"/>
        <w:rPr>
          <w:rFonts w:ascii="Arial" w:hAnsi="Arial" w:cs="Arial"/>
          <w:sz w:val="18"/>
        </w:rPr>
      </w:pPr>
    </w:p>
    <w:p w:rsidR="00FA602F" w:rsidRPr="00C56E31" w:rsidRDefault="00FA602F" w:rsidP="00FA602F">
      <w:pPr>
        <w:rPr>
          <w:rFonts w:ascii="Arial" w:hAnsi="Arial" w:cs="Arial"/>
          <w:sz w:val="18"/>
          <w:szCs w:val="18"/>
        </w:rPr>
      </w:pPr>
    </w:p>
    <w:p w:rsidR="00FA602F" w:rsidRPr="00C56E31" w:rsidRDefault="00FA602F" w:rsidP="00FA602F">
      <w:pPr>
        <w:rPr>
          <w:rFonts w:ascii="Arial" w:hAnsi="Arial" w:cs="Arial"/>
          <w:sz w:val="18"/>
          <w:szCs w:val="18"/>
        </w:rPr>
        <w:sectPr w:rsidR="00FA602F" w:rsidRPr="00C56E31" w:rsidSect="00284F17">
          <w:footerReference w:type="even" r:id="rId33"/>
          <w:footerReference w:type="default" r:id="rId34"/>
          <w:headerReference w:type="first" r:id="rId35"/>
          <w:pgSz w:w="11906" w:h="16838" w:code="9"/>
          <w:pgMar w:top="1418" w:right="1134" w:bottom="1418" w:left="851" w:header="709" w:footer="709" w:gutter="567"/>
          <w:cols w:space="708"/>
          <w:docGrid w:linePitch="360"/>
        </w:sectPr>
      </w:pPr>
    </w:p>
    <w:p w:rsidR="00FA602F" w:rsidRPr="00C56E31" w:rsidRDefault="00FA602F" w:rsidP="00FA602F">
      <w:pPr>
        <w:rPr>
          <w:rFonts w:ascii="Arial" w:hAnsi="Arial" w:cs="Arial"/>
        </w:rPr>
      </w:pPr>
    </w:p>
    <w:p w:rsidR="00FA602F" w:rsidRPr="00AE72FB" w:rsidRDefault="00FA602F" w:rsidP="00FA602F">
      <w:pPr>
        <w:spacing w:line="264" w:lineRule="auto"/>
        <w:contextualSpacing/>
        <w:rPr>
          <w:rFonts w:ascii="Arial" w:hAnsi="Arial" w:cs="Arial"/>
          <w:sz w:val="18"/>
          <w:szCs w:val="18"/>
        </w:rPr>
      </w:pPr>
    </w:p>
    <w:p w:rsidR="00FA602F" w:rsidRPr="00AE72FB" w:rsidRDefault="00FA602F" w:rsidP="00FA602F">
      <w:pPr>
        <w:spacing w:line="264" w:lineRule="auto"/>
        <w:contextualSpacing/>
      </w:pPr>
    </w:p>
    <w:p w:rsidR="00FA602F" w:rsidRPr="00AE72FB" w:rsidRDefault="00FA602F" w:rsidP="00FA602F">
      <w:pPr>
        <w:spacing w:line="264" w:lineRule="auto"/>
        <w:contextualSpacing/>
      </w:pPr>
    </w:p>
    <w:p w:rsidR="00BE753F" w:rsidRPr="00753EE9" w:rsidRDefault="00BE753F" w:rsidP="00BE753F"/>
    <w:p w:rsidR="00BE753F" w:rsidRPr="00753EE9" w:rsidRDefault="00BE753F" w:rsidP="00BE753F"/>
    <w:p w:rsidR="00BE753F" w:rsidRPr="00753EE9" w:rsidRDefault="00BE753F" w:rsidP="00BE753F"/>
    <w:p w:rsidR="00BE753F" w:rsidRPr="00753EE9" w:rsidRDefault="00BE753F" w:rsidP="00BE753F"/>
    <w:p w:rsidR="00BE753F" w:rsidRPr="00753EE9" w:rsidRDefault="00BE753F" w:rsidP="00BE753F"/>
    <w:p w:rsidR="00BE753F" w:rsidRPr="00753EE9" w:rsidRDefault="00BE753F" w:rsidP="00BE753F"/>
    <w:p w:rsidR="00BE753F" w:rsidRPr="00753EE9" w:rsidRDefault="00BE753F" w:rsidP="00BE753F"/>
    <w:p w:rsidR="00BE753F" w:rsidRPr="00753EE9" w:rsidRDefault="00BE753F" w:rsidP="00BE753F"/>
    <w:p w:rsidR="00BE753F" w:rsidRPr="00753EE9" w:rsidRDefault="00BE753F" w:rsidP="00BE753F"/>
    <w:p w:rsidR="00BE753F" w:rsidRPr="00753EE9" w:rsidRDefault="00BE753F" w:rsidP="00BE753F"/>
    <w:p w:rsidR="00BE753F" w:rsidRPr="00753EE9" w:rsidRDefault="00BE753F" w:rsidP="00BE753F"/>
    <w:p w:rsidR="00BE753F" w:rsidRPr="00753EE9" w:rsidRDefault="00BE753F" w:rsidP="00BE753F"/>
    <w:p w:rsidR="00BE753F" w:rsidRPr="00753EE9" w:rsidRDefault="00BE753F" w:rsidP="00BE753F"/>
    <w:p w:rsidR="00BE753F" w:rsidRPr="00753EE9" w:rsidRDefault="00BE753F" w:rsidP="00BE753F"/>
    <w:p w:rsidR="00BE753F" w:rsidRPr="00753EE9" w:rsidRDefault="00BE753F" w:rsidP="00BE753F"/>
    <w:p w:rsidR="00BE753F" w:rsidRPr="00753EE9" w:rsidRDefault="00BE753F" w:rsidP="00BE753F"/>
    <w:p w:rsidR="00BE753F" w:rsidRPr="00753EE9" w:rsidRDefault="00BE753F" w:rsidP="00BE753F"/>
    <w:p w:rsidR="00BE753F" w:rsidRPr="00753EE9" w:rsidRDefault="00BE753F" w:rsidP="00BE753F"/>
    <w:p w:rsidR="00BE753F" w:rsidRPr="00753EE9" w:rsidRDefault="00BE753F" w:rsidP="00BE753F"/>
    <w:p w:rsidR="00BE753F" w:rsidRPr="00753EE9" w:rsidRDefault="00BE753F" w:rsidP="00BE753F"/>
    <w:p w:rsidR="00BE753F" w:rsidRPr="00753EE9" w:rsidRDefault="00BE753F" w:rsidP="00BE753F">
      <w:pPr>
        <w:pStyle w:val="SSTnag1"/>
      </w:pPr>
      <w:bookmarkStart w:id="21" w:name="_Toc43898265"/>
      <w:bookmarkStart w:id="22" w:name="_Toc86391487"/>
      <w:r w:rsidRPr="00753EE9">
        <w:t>D.04.01.01 Korytowanie z profilowaniem i zagęszczeniEm podłoża</w:t>
      </w:r>
      <w:bookmarkEnd w:id="21"/>
      <w:bookmarkEnd w:id="22"/>
      <w:r w:rsidRPr="00753EE9">
        <w:t xml:space="preserve"> </w:t>
      </w:r>
    </w:p>
    <w:p w:rsidR="00BE753F" w:rsidRPr="00753EE9" w:rsidRDefault="00BE753F" w:rsidP="00BE753F">
      <w:pPr>
        <w:pStyle w:val="SSTnag1"/>
      </w:pPr>
      <w:r w:rsidRPr="00753EE9">
        <w:br w:type="page"/>
      </w:r>
    </w:p>
    <w:p w:rsidR="00BE753F" w:rsidRPr="00753EE9" w:rsidRDefault="00BE753F" w:rsidP="00256E4A">
      <w:pPr>
        <w:pStyle w:val="SSTnagowek2"/>
        <w:numPr>
          <w:ilvl w:val="1"/>
          <w:numId w:val="234"/>
        </w:numPr>
      </w:pPr>
      <w:r w:rsidRPr="00753EE9">
        <w:t xml:space="preserve">Wstęp </w:t>
      </w:r>
    </w:p>
    <w:p w:rsidR="00BE753F" w:rsidRPr="00753EE9" w:rsidRDefault="00BE753F" w:rsidP="00256E4A">
      <w:pPr>
        <w:pStyle w:val="SSTnag3"/>
      </w:pPr>
      <w:r w:rsidRPr="00753EE9">
        <w:t xml:space="preserve">Przedmiot STWiORB </w:t>
      </w:r>
    </w:p>
    <w:p w:rsidR="00BE753F" w:rsidRPr="00753EE9" w:rsidRDefault="00BE753F" w:rsidP="00BE753F">
      <w:pPr>
        <w:pStyle w:val="sstnromalny"/>
        <w:spacing w:line="288" w:lineRule="auto"/>
        <w:jc w:val="both"/>
        <w:rPr>
          <w:rFonts w:ascii="Arial" w:hAnsi="Arial" w:cs="Arial"/>
          <w:sz w:val="18"/>
        </w:rPr>
      </w:pPr>
      <w:r w:rsidRPr="00753EE9">
        <w:rPr>
          <w:rFonts w:ascii="Arial" w:hAnsi="Arial" w:cs="Arial"/>
          <w:sz w:val="18"/>
        </w:rPr>
        <w:t xml:space="preserve">Przedmiotem niniejszej Szczegółowej Specyfikacji Technicznej są wymagania dotyczące wykonania i odbioru koryta wraz z profilowaniem i zagęszczaniem podłoża gruntowego </w:t>
      </w:r>
      <w:r w:rsidRPr="005C3E5E">
        <w:rPr>
          <w:rFonts w:ascii="Arial" w:hAnsi="Arial" w:cs="Arial"/>
          <w:sz w:val="18"/>
        </w:rPr>
        <w:t xml:space="preserve">dla zadania pn. </w:t>
      </w:r>
      <w:r w:rsidRPr="005C3E5E">
        <w:rPr>
          <w:rFonts w:ascii="Arial" w:hAnsi="Arial" w:cs="Arial"/>
          <w:b/>
          <w:sz w:val="18"/>
        </w:rPr>
        <w:t>„</w:t>
      </w:r>
      <w:r w:rsidR="003030B5">
        <w:rPr>
          <w:rFonts w:ascii="Arial" w:hAnsi="Arial" w:cs="Arial"/>
          <w:b/>
          <w:sz w:val="18"/>
        </w:rPr>
        <w:t>Przebudowa mostu w ciągu drogi gminnej nr 150957W na ul. Świeżej w Grodzisku Mazowieckim</w:t>
      </w:r>
      <w:r w:rsidRPr="005C3E5E">
        <w:rPr>
          <w:rFonts w:ascii="Arial" w:hAnsi="Arial" w:cs="Arial"/>
          <w:b/>
          <w:sz w:val="18"/>
        </w:rPr>
        <w:t>”.</w:t>
      </w:r>
      <w:r w:rsidRPr="00753EE9">
        <w:rPr>
          <w:rFonts w:ascii="Arial" w:hAnsi="Arial" w:cs="Arial"/>
          <w:b/>
          <w:sz w:val="18"/>
        </w:rPr>
        <w:t xml:space="preserve">  </w:t>
      </w:r>
      <w:r w:rsidRPr="00753EE9">
        <w:rPr>
          <w:rFonts w:ascii="Arial" w:hAnsi="Arial" w:cs="Arial"/>
          <w:sz w:val="18"/>
        </w:rPr>
        <w:t xml:space="preserve">  </w:t>
      </w:r>
    </w:p>
    <w:p w:rsidR="00BE753F" w:rsidRPr="00753EE9" w:rsidRDefault="00BE753F" w:rsidP="00256E4A">
      <w:pPr>
        <w:pStyle w:val="SSTnag3"/>
      </w:pPr>
      <w:r w:rsidRPr="00753EE9">
        <w:t xml:space="preserve">Zakres stosowania STWiORB </w:t>
      </w:r>
    </w:p>
    <w:p w:rsidR="00BE753F" w:rsidRPr="00753EE9" w:rsidRDefault="00BE753F" w:rsidP="00BE753F">
      <w:pPr>
        <w:pStyle w:val="sstnromalny"/>
        <w:spacing w:line="288" w:lineRule="auto"/>
        <w:jc w:val="both"/>
        <w:rPr>
          <w:rFonts w:ascii="Arial" w:hAnsi="Arial" w:cs="Arial"/>
          <w:sz w:val="18"/>
        </w:rPr>
      </w:pPr>
      <w:r w:rsidRPr="00753EE9">
        <w:rPr>
          <w:rFonts w:ascii="Arial" w:hAnsi="Arial" w:cs="Arial"/>
          <w:sz w:val="18"/>
        </w:rPr>
        <w:t xml:space="preserve">Szczegółowa Specyfikacja Techniczna jest stosowana jako dokument kontraktowy przy realizacji robót wymienionych w punkcie 1.1. </w:t>
      </w:r>
    </w:p>
    <w:p w:rsidR="00BE753F" w:rsidRPr="00753EE9" w:rsidRDefault="00BE753F" w:rsidP="00256E4A">
      <w:pPr>
        <w:pStyle w:val="SSTnag3"/>
      </w:pPr>
      <w:r w:rsidRPr="00753EE9">
        <w:t xml:space="preserve">Zakres robót objętych STWiORB </w:t>
      </w:r>
    </w:p>
    <w:p w:rsidR="00BE753F" w:rsidRPr="00753EE9" w:rsidRDefault="00BE753F" w:rsidP="00BE753F">
      <w:pPr>
        <w:pStyle w:val="sstnromalny"/>
        <w:spacing w:line="288" w:lineRule="auto"/>
        <w:jc w:val="both"/>
        <w:rPr>
          <w:rFonts w:ascii="Arial" w:hAnsi="Arial" w:cs="Arial"/>
          <w:sz w:val="18"/>
        </w:rPr>
      </w:pPr>
      <w:r w:rsidRPr="00753EE9">
        <w:rPr>
          <w:rFonts w:ascii="Arial" w:hAnsi="Arial" w:cs="Arial"/>
          <w:sz w:val="18"/>
        </w:rPr>
        <w:t xml:space="preserve">Ustalenia zawarte w niniejszej Specyfikacji dotyczą zasad prowadzenia robót związanych z wykonaniem koryta przeznaczonego do ułożenia konstrukcji nawierzchni. </w:t>
      </w:r>
    </w:p>
    <w:p w:rsidR="00BE753F" w:rsidRPr="00753EE9" w:rsidRDefault="00BE753F" w:rsidP="00256E4A">
      <w:pPr>
        <w:pStyle w:val="SSTnag3"/>
      </w:pPr>
      <w:bookmarkStart w:id="23" w:name="_Toc407086009"/>
      <w:r w:rsidRPr="00753EE9">
        <w:t>Określenia podstawowe</w:t>
      </w:r>
      <w:bookmarkEnd w:id="23"/>
    </w:p>
    <w:p w:rsidR="00BE753F" w:rsidRPr="00753EE9" w:rsidRDefault="00BE753F" w:rsidP="00BE753F">
      <w:pPr>
        <w:pStyle w:val="sstnromalny"/>
        <w:spacing w:line="288" w:lineRule="auto"/>
        <w:jc w:val="both"/>
        <w:rPr>
          <w:rFonts w:ascii="Arial" w:hAnsi="Arial" w:cs="Arial"/>
          <w:sz w:val="18"/>
        </w:rPr>
      </w:pPr>
      <w:r w:rsidRPr="00753EE9">
        <w:rPr>
          <w:rFonts w:ascii="Arial" w:hAnsi="Arial" w:cs="Arial"/>
          <w:sz w:val="18"/>
        </w:rPr>
        <w:t>Określenia podstawowe są zgodne z obowiązującymi, odpowiednimi polskimi normami i definicjami podanymi w STWiORB DM.00.00.00 „Wymagania ogólne” pkt 1.4.</w:t>
      </w:r>
    </w:p>
    <w:p w:rsidR="00BE753F" w:rsidRPr="00753EE9" w:rsidRDefault="00BE753F" w:rsidP="00BE753F">
      <w:pPr>
        <w:pStyle w:val="sstnromalny"/>
        <w:spacing w:line="288" w:lineRule="auto"/>
        <w:jc w:val="both"/>
        <w:rPr>
          <w:rFonts w:ascii="Arial" w:hAnsi="Arial" w:cs="Arial"/>
          <w:sz w:val="18"/>
        </w:rPr>
      </w:pPr>
    </w:p>
    <w:p w:rsidR="00BE753F" w:rsidRPr="00753EE9" w:rsidRDefault="00BE753F" w:rsidP="000F15EB">
      <w:pPr>
        <w:pStyle w:val="sstnromalny"/>
        <w:numPr>
          <w:ilvl w:val="0"/>
          <w:numId w:val="233"/>
        </w:numPr>
        <w:ind w:left="709" w:hanging="709"/>
        <w:jc w:val="both"/>
        <w:rPr>
          <w:rFonts w:ascii="Arial" w:hAnsi="Arial" w:cs="Arial"/>
          <w:b/>
          <w:sz w:val="18"/>
        </w:rPr>
      </w:pPr>
      <w:r w:rsidRPr="00753EE9">
        <w:rPr>
          <w:rFonts w:ascii="Arial" w:hAnsi="Arial" w:cs="Arial"/>
          <w:b/>
          <w:sz w:val="18"/>
        </w:rPr>
        <w:t xml:space="preserve">Budowla ziemna </w:t>
      </w:r>
      <w:r w:rsidRPr="00753EE9">
        <w:rPr>
          <w:rFonts w:ascii="Arial" w:hAnsi="Arial" w:cs="Arial"/>
          <w:sz w:val="18"/>
        </w:rPr>
        <w:t xml:space="preserve">– budowla wykonana w gruncie lub materiale antropogenicznym  albo z gruntu lub z materiału antropogenicznego, powstała w następstwie przeprowadzenia robót ziemnych, spełniająca warunki stateczności i odwodnienia, zapewniająca przejęcie obciążenia od środków transportowych i urządzeń inżynierskich obciążających korpus drogowy.  </w:t>
      </w:r>
    </w:p>
    <w:p w:rsidR="00BE753F" w:rsidRPr="00753EE9" w:rsidRDefault="00BE753F" w:rsidP="000F15EB">
      <w:pPr>
        <w:pStyle w:val="sstnromalny"/>
        <w:numPr>
          <w:ilvl w:val="0"/>
          <w:numId w:val="233"/>
        </w:numPr>
        <w:ind w:left="709" w:hanging="709"/>
        <w:jc w:val="both"/>
        <w:rPr>
          <w:rFonts w:ascii="Arial" w:hAnsi="Arial" w:cs="Arial"/>
          <w:sz w:val="18"/>
        </w:rPr>
      </w:pPr>
      <w:r w:rsidRPr="00753EE9">
        <w:rPr>
          <w:rFonts w:ascii="Arial" w:hAnsi="Arial" w:cs="Arial"/>
          <w:b/>
          <w:sz w:val="18"/>
        </w:rPr>
        <w:t>Ciągły pomiar zagęszczenia</w:t>
      </w:r>
      <w:r w:rsidRPr="00753EE9">
        <w:rPr>
          <w:rFonts w:ascii="Arial" w:hAnsi="Arial" w:cs="Arial"/>
          <w:sz w:val="18"/>
        </w:rPr>
        <w:t xml:space="preserve"> – (ang. Continuous Compaction Control – CCC) wykorzystanie do kontroli stanu zagęszczenia warstwy walców wibracyjnych wyposażonych w system umożliwiający pomiar i dokumentowanie, dynamicznego parametru, charakteryzującego zagęszczenie warstwy ze wskazaniem lokalizacji miejsca. </w:t>
      </w:r>
    </w:p>
    <w:p w:rsidR="00BE753F" w:rsidRPr="00753EE9" w:rsidRDefault="00BE753F" w:rsidP="000F15EB">
      <w:pPr>
        <w:pStyle w:val="sstnromalny"/>
        <w:numPr>
          <w:ilvl w:val="0"/>
          <w:numId w:val="233"/>
        </w:numPr>
        <w:ind w:left="709" w:hanging="709"/>
        <w:jc w:val="both"/>
        <w:rPr>
          <w:rFonts w:ascii="Arial" w:hAnsi="Arial" w:cs="Arial"/>
          <w:sz w:val="18"/>
        </w:rPr>
      </w:pPr>
      <w:r w:rsidRPr="00753EE9">
        <w:rPr>
          <w:rFonts w:ascii="Arial" w:hAnsi="Arial" w:cs="Arial"/>
          <w:b/>
          <w:sz w:val="18"/>
        </w:rPr>
        <w:t>Deklaracja Właściwości Użytkowych (DWU)</w:t>
      </w:r>
      <w:r w:rsidRPr="00753EE9">
        <w:rPr>
          <w:rFonts w:ascii="Arial" w:hAnsi="Arial" w:cs="Arial"/>
          <w:sz w:val="18"/>
        </w:rPr>
        <w:t xml:space="preserve"> – dokument wyrażający właściwości  użytkowe wyrobów budowlanych w odniesieniu do zasadniczych charakterystyk tych  wyrobów zgodnie z odpowiednimi zharmonizowanymi specyfikacjami technicznymi. </w:t>
      </w:r>
    </w:p>
    <w:p w:rsidR="00BE753F" w:rsidRPr="00753EE9" w:rsidRDefault="00BE753F" w:rsidP="000F15EB">
      <w:pPr>
        <w:pStyle w:val="sstnromalny"/>
        <w:numPr>
          <w:ilvl w:val="0"/>
          <w:numId w:val="233"/>
        </w:numPr>
        <w:ind w:left="709" w:hanging="709"/>
        <w:jc w:val="both"/>
        <w:rPr>
          <w:rFonts w:ascii="Arial" w:hAnsi="Arial" w:cs="Arial"/>
          <w:sz w:val="18"/>
        </w:rPr>
      </w:pPr>
      <w:r w:rsidRPr="00753EE9">
        <w:rPr>
          <w:rFonts w:ascii="Arial" w:hAnsi="Arial" w:cs="Arial"/>
          <w:b/>
          <w:sz w:val="18"/>
        </w:rPr>
        <w:t>Dokop</w:t>
      </w:r>
      <w:r w:rsidRPr="00753EE9">
        <w:rPr>
          <w:rFonts w:ascii="Arial" w:hAnsi="Arial" w:cs="Arial"/>
          <w:sz w:val="18"/>
        </w:rPr>
        <w:t xml:space="preserve"> - miejsce pozyskania gruntu do wykonania nasypów, położone poza pasem robót drogowych. </w:t>
      </w:r>
    </w:p>
    <w:p w:rsidR="00BE753F" w:rsidRPr="00753EE9" w:rsidRDefault="00BE753F" w:rsidP="000F15EB">
      <w:pPr>
        <w:pStyle w:val="sstnromalny"/>
        <w:numPr>
          <w:ilvl w:val="0"/>
          <w:numId w:val="233"/>
        </w:numPr>
        <w:ind w:left="709" w:hanging="709"/>
        <w:jc w:val="both"/>
        <w:rPr>
          <w:rFonts w:ascii="Arial" w:hAnsi="Arial" w:cs="Arial"/>
          <w:sz w:val="18"/>
        </w:rPr>
      </w:pPr>
      <w:r w:rsidRPr="00753EE9">
        <w:rPr>
          <w:rFonts w:ascii="Arial" w:hAnsi="Arial" w:cs="Arial"/>
          <w:b/>
          <w:sz w:val="18"/>
        </w:rPr>
        <w:t>Geosyntetyk</w:t>
      </w:r>
      <w:r w:rsidRPr="00753EE9">
        <w:rPr>
          <w:rFonts w:ascii="Arial" w:hAnsi="Arial" w:cs="Arial"/>
          <w:sz w:val="18"/>
        </w:rPr>
        <w:t xml:space="preserve"> – wyrób, którego przynajmniej jeden składnik wytworzony został z polimeru (poliestru, polipropylenu, polietylenu lub poliamidu), mający postać arkusza, paska lub formy przestrzennej, stosowany w kontakcie z gruntem (lub innym materiałem) w geotechnice, fundamentowaniu i budownictwie lądowym i wodnym. </w:t>
      </w:r>
    </w:p>
    <w:p w:rsidR="00BE753F" w:rsidRPr="00753EE9" w:rsidRDefault="00BE753F" w:rsidP="000F15EB">
      <w:pPr>
        <w:pStyle w:val="sstnromalny"/>
        <w:numPr>
          <w:ilvl w:val="0"/>
          <w:numId w:val="233"/>
        </w:numPr>
        <w:ind w:left="709" w:hanging="709"/>
        <w:jc w:val="both"/>
        <w:rPr>
          <w:rFonts w:ascii="Arial" w:hAnsi="Arial" w:cs="Arial"/>
          <w:sz w:val="18"/>
        </w:rPr>
      </w:pPr>
      <w:r w:rsidRPr="00753EE9">
        <w:rPr>
          <w:rFonts w:ascii="Arial" w:hAnsi="Arial" w:cs="Arial"/>
          <w:b/>
          <w:sz w:val="18"/>
        </w:rPr>
        <w:t>Gęstość objętościowa szkieletu</w:t>
      </w:r>
      <w:r w:rsidRPr="00753EE9">
        <w:rPr>
          <w:rFonts w:ascii="Arial" w:hAnsi="Arial" w:cs="Arial"/>
          <w:sz w:val="18"/>
        </w:rPr>
        <w:t xml:space="preserve"> – stosunek masy suchego szkieletu gruntu lub materiału antropogenicznego do objętości próbki. </w:t>
      </w:r>
    </w:p>
    <w:p w:rsidR="00BE753F" w:rsidRPr="00753EE9" w:rsidRDefault="00BE753F" w:rsidP="000F15EB">
      <w:pPr>
        <w:pStyle w:val="sstnromalny"/>
        <w:numPr>
          <w:ilvl w:val="0"/>
          <w:numId w:val="233"/>
        </w:numPr>
        <w:ind w:left="709" w:hanging="709"/>
        <w:jc w:val="both"/>
        <w:rPr>
          <w:rFonts w:ascii="Arial" w:hAnsi="Arial" w:cs="Arial"/>
          <w:sz w:val="18"/>
        </w:rPr>
      </w:pPr>
      <w:r w:rsidRPr="00753EE9">
        <w:rPr>
          <w:rFonts w:ascii="Arial" w:hAnsi="Arial" w:cs="Arial"/>
          <w:b/>
          <w:sz w:val="18"/>
        </w:rPr>
        <w:t>Górna warstwa nasypu</w:t>
      </w:r>
      <w:r w:rsidRPr="00753EE9">
        <w:rPr>
          <w:rFonts w:ascii="Arial" w:hAnsi="Arial" w:cs="Arial"/>
          <w:sz w:val="18"/>
        </w:rPr>
        <w:t xml:space="preserve"> – nasyp znajdujący się w obrębie obliczeniowej głębokości  przemarzania. </w:t>
      </w:r>
    </w:p>
    <w:p w:rsidR="00BE753F" w:rsidRPr="00753EE9" w:rsidRDefault="00BE753F" w:rsidP="000F15EB">
      <w:pPr>
        <w:pStyle w:val="sstnromalny"/>
        <w:numPr>
          <w:ilvl w:val="0"/>
          <w:numId w:val="233"/>
        </w:numPr>
        <w:ind w:left="709" w:hanging="709"/>
        <w:jc w:val="both"/>
        <w:rPr>
          <w:rFonts w:ascii="Arial" w:hAnsi="Arial" w:cs="Arial"/>
          <w:sz w:val="18"/>
        </w:rPr>
      </w:pPr>
      <w:r w:rsidRPr="00753EE9">
        <w:rPr>
          <w:rFonts w:ascii="Arial" w:hAnsi="Arial" w:cs="Arial"/>
          <w:b/>
          <w:sz w:val="18"/>
        </w:rPr>
        <w:t xml:space="preserve">Grunt </w:t>
      </w:r>
      <w:r w:rsidRPr="00753EE9">
        <w:rPr>
          <w:rFonts w:ascii="Arial" w:hAnsi="Arial" w:cs="Arial"/>
          <w:sz w:val="18"/>
        </w:rPr>
        <w:t xml:space="preserve">– zespół cząstek mineralnych, który może być rozdrobniony przez delikatne rozcieranie w ręce i który zawiera wodę i powietrze, a niekiedy także inne gazy. </w:t>
      </w:r>
    </w:p>
    <w:p w:rsidR="00BE753F" w:rsidRPr="00753EE9" w:rsidRDefault="00BE753F" w:rsidP="000F15EB">
      <w:pPr>
        <w:pStyle w:val="sstnromalny"/>
        <w:numPr>
          <w:ilvl w:val="0"/>
          <w:numId w:val="233"/>
        </w:numPr>
        <w:ind w:left="709" w:hanging="709"/>
        <w:jc w:val="both"/>
        <w:rPr>
          <w:rFonts w:ascii="Arial" w:hAnsi="Arial" w:cs="Arial"/>
          <w:sz w:val="18"/>
        </w:rPr>
      </w:pPr>
      <w:r w:rsidRPr="00753EE9">
        <w:rPr>
          <w:rFonts w:ascii="Arial" w:hAnsi="Arial" w:cs="Arial"/>
          <w:b/>
          <w:sz w:val="18"/>
        </w:rPr>
        <w:t>Grunt organiczny</w:t>
      </w:r>
      <w:r w:rsidRPr="00753EE9">
        <w:rPr>
          <w:rFonts w:ascii="Arial" w:hAnsi="Arial" w:cs="Arial"/>
          <w:sz w:val="18"/>
        </w:rPr>
        <w:t xml:space="preserve"> – grunt z zawartością  substancji organicznej większą od 2,0 %. </w:t>
      </w:r>
    </w:p>
    <w:p w:rsidR="00BE753F" w:rsidRPr="00753EE9" w:rsidRDefault="00BE753F" w:rsidP="000F15EB">
      <w:pPr>
        <w:pStyle w:val="sstnromalny"/>
        <w:numPr>
          <w:ilvl w:val="0"/>
          <w:numId w:val="233"/>
        </w:numPr>
        <w:ind w:left="709" w:hanging="709"/>
        <w:jc w:val="both"/>
        <w:rPr>
          <w:rFonts w:ascii="Arial" w:hAnsi="Arial" w:cs="Arial"/>
          <w:sz w:val="18"/>
        </w:rPr>
      </w:pPr>
      <w:r w:rsidRPr="00753EE9">
        <w:rPr>
          <w:rFonts w:ascii="Arial" w:hAnsi="Arial" w:cs="Arial"/>
          <w:b/>
          <w:sz w:val="18"/>
        </w:rPr>
        <w:t>Grupa nośności podłoża gruntowego nawierzchni</w:t>
      </w:r>
      <w:r w:rsidRPr="00753EE9">
        <w:rPr>
          <w:rFonts w:ascii="Arial" w:hAnsi="Arial" w:cs="Arial"/>
          <w:sz w:val="18"/>
        </w:rPr>
        <w:t xml:space="preserve"> – klasyfikuje nośność podłoża  gruntowego nawierzchni w zależności od rodzaju i stanu gruntu podłoża, warunków  wodnych w podłożu, wysadzinowości gruntu oraz od charakterystyki korpusu drogowego. Występują cztery grupy nośności podłoża gruntowego oznaczone symbolami: G1, G2, G3, G4. Mogą wystąpić warunki nieodpowiadające żadnej grupie nośności podłoża.  </w:t>
      </w:r>
    </w:p>
    <w:p w:rsidR="00BE753F" w:rsidRPr="00753EE9" w:rsidRDefault="00BE753F" w:rsidP="000F15EB">
      <w:pPr>
        <w:pStyle w:val="sstnromalny"/>
        <w:numPr>
          <w:ilvl w:val="0"/>
          <w:numId w:val="233"/>
        </w:numPr>
        <w:ind w:left="709" w:hanging="709"/>
        <w:jc w:val="both"/>
        <w:rPr>
          <w:rFonts w:ascii="Arial" w:hAnsi="Arial" w:cs="Arial"/>
          <w:sz w:val="18"/>
        </w:rPr>
      </w:pPr>
      <w:r w:rsidRPr="00753EE9">
        <w:rPr>
          <w:rFonts w:ascii="Arial" w:hAnsi="Arial" w:cs="Arial"/>
          <w:b/>
          <w:sz w:val="18"/>
        </w:rPr>
        <w:t>Humus (gleba)</w:t>
      </w:r>
      <w:r w:rsidRPr="00753EE9">
        <w:rPr>
          <w:rFonts w:ascii="Arial" w:hAnsi="Arial" w:cs="Arial"/>
          <w:sz w:val="18"/>
        </w:rPr>
        <w:t xml:space="preserve"> – przypowierzchniowa strefa gruntu (zwietrzałej skały) przeobrażona działalnością roślin, drobnoustrojów, zwierząt, stanowiąca grunt organiczny o właściwościach zapewniających prawidłowy rozwój roślinom. </w:t>
      </w:r>
    </w:p>
    <w:p w:rsidR="00BE753F" w:rsidRPr="00753EE9" w:rsidRDefault="00BE753F" w:rsidP="000F15EB">
      <w:pPr>
        <w:pStyle w:val="sstnromalny"/>
        <w:numPr>
          <w:ilvl w:val="0"/>
          <w:numId w:val="233"/>
        </w:numPr>
        <w:ind w:left="709" w:hanging="709"/>
        <w:jc w:val="both"/>
        <w:rPr>
          <w:rFonts w:ascii="Arial" w:hAnsi="Arial" w:cs="Arial"/>
          <w:sz w:val="18"/>
        </w:rPr>
      </w:pPr>
      <w:r w:rsidRPr="00753EE9">
        <w:rPr>
          <w:rFonts w:ascii="Arial" w:hAnsi="Arial" w:cs="Arial"/>
          <w:b/>
          <w:sz w:val="18"/>
        </w:rPr>
        <w:t>Konstrukcja nawierzchni</w:t>
      </w:r>
      <w:r w:rsidRPr="00753EE9">
        <w:rPr>
          <w:rFonts w:ascii="Arial" w:hAnsi="Arial" w:cs="Arial"/>
          <w:sz w:val="18"/>
        </w:rPr>
        <w:t xml:space="preserve"> – zespół odpowiednio dobranych warstw, którego celem jest  rozłożenie naprężeń od kół pojazdów na podłoże gruntowe nawierzchni oraz zapewnienie bezpieczeństwa i komfortu jazdy pojazdów. Konstrukcja nawierzchni spoczywa na podłożu gruntowym lub warstwie ulepszonego podłoża. </w:t>
      </w:r>
    </w:p>
    <w:p w:rsidR="00BE753F" w:rsidRPr="00753EE9" w:rsidRDefault="00BE753F" w:rsidP="000F15EB">
      <w:pPr>
        <w:pStyle w:val="sstnromalny"/>
        <w:numPr>
          <w:ilvl w:val="0"/>
          <w:numId w:val="233"/>
        </w:numPr>
        <w:ind w:left="709" w:hanging="709"/>
        <w:jc w:val="both"/>
        <w:rPr>
          <w:rFonts w:ascii="Arial" w:hAnsi="Arial" w:cs="Arial"/>
          <w:sz w:val="18"/>
        </w:rPr>
      </w:pPr>
      <w:r w:rsidRPr="00753EE9">
        <w:rPr>
          <w:rFonts w:ascii="Arial" w:hAnsi="Arial" w:cs="Arial"/>
          <w:b/>
          <w:sz w:val="18"/>
        </w:rPr>
        <w:t>Korona drogi</w:t>
      </w:r>
      <w:r w:rsidRPr="00753EE9">
        <w:rPr>
          <w:rFonts w:ascii="Arial" w:hAnsi="Arial" w:cs="Arial"/>
          <w:sz w:val="18"/>
        </w:rPr>
        <w:t xml:space="preserve"> – część przekroju poprzecznego drogi, obejmująca jezdnie z poboczami  i pasem dzielącym, pasy awaryjnego postoju, chodniki,  zatoki oraz ewentualne inne  elementy, położona pomiędzy górnymi krawędziami skarp. </w:t>
      </w:r>
    </w:p>
    <w:p w:rsidR="00BE753F" w:rsidRPr="00753EE9" w:rsidRDefault="00BE753F" w:rsidP="000F15EB">
      <w:pPr>
        <w:pStyle w:val="sstnromalny"/>
        <w:numPr>
          <w:ilvl w:val="0"/>
          <w:numId w:val="233"/>
        </w:numPr>
        <w:ind w:left="709" w:hanging="709"/>
        <w:jc w:val="both"/>
        <w:rPr>
          <w:rFonts w:ascii="Arial" w:hAnsi="Arial" w:cs="Arial"/>
          <w:sz w:val="18"/>
        </w:rPr>
      </w:pPr>
      <w:r w:rsidRPr="00753EE9">
        <w:rPr>
          <w:rFonts w:ascii="Arial" w:hAnsi="Arial" w:cs="Arial"/>
          <w:b/>
          <w:sz w:val="18"/>
        </w:rPr>
        <w:t>Korpus drogowy</w:t>
      </w:r>
      <w:r w:rsidRPr="00753EE9">
        <w:rPr>
          <w:rFonts w:ascii="Arial" w:hAnsi="Arial" w:cs="Arial"/>
          <w:sz w:val="18"/>
        </w:rPr>
        <w:t xml:space="preserve"> – cały nasyp oraz ta część wykopu, która jest ograniczona koroną drogi i wewnętrznymi skarpami rowów. </w:t>
      </w:r>
    </w:p>
    <w:p w:rsidR="00BE753F" w:rsidRPr="00753EE9" w:rsidRDefault="00BE753F" w:rsidP="000F15EB">
      <w:pPr>
        <w:pStyle w:val="sstnromalny"/>
        <w:numPr>
          <w:ilvl w:val="0"/>
          <w:numId w:val="233"/>
        </w:numPr>
        <w:ind w:left="709" w:hanging="709"/>
        <w:jc w:val="both"/>
        <w:rPr>
          <w:rFonts w:ascii="Arial" w:hAnsi="Arial" w:cs="Arial"/>
          <w:sz w:val="18"/>
        </w:rPr>
      </w:pPr>
      <w:r w:rsidRPr="00753EE9">
        <w:rPr>
          <w:rFonts w:ascii="Arial" w:hAnsi="Arial" w:cs="Arial"/>
          <w:b/>
          <w:sz w:val="18"/>
        </w:rPr>
        <w:t>Materiał antropogeniczny</w:t>
      </w:r>
      <w:r w:rsidRPr="00753EE9">
        <w:rPr>
          <w:rFonts w:ascii="Arial" w:hAnsi="Arial" w:cs="Arial"/>
          <w:sz w:val="18"/>
        </w:rPr>
        <w:t xml:space="preserve"> – materiał powstały w wyniku bezpośredniej lub pośredniej  działalności człowieka (na przykład grunt ulepszony, odpad przemysłowy, materiał z recyklingu). </w:t>
      </w:r>
    </w:p>
    <w:p w:rsidR="00BE753F" w:rsidRPr="00753EE9" w:rsidRDefault="00BE753F" w:rsidP="000F15EB">
      <w:pPr>
        <w:pStyle w:val="sstnromalny"/>
        <w:numPr>
          <w:ilvl w:val="0"/>
          <w:numId w:val="233"/>
        </w:numPr>
        <w:ind w:left="709" w:hanging="709"/>
        <w:jc w:val="both"/>
        <w:rPr>
          <w:rFonts w:ascii="Arial" w:hAnsi="Arial" w:cs="Arial"/>
          <w:sz w:val="18"/>
        </w:rPr>
      </w:pPr>
      <w:r w:rsidRPr="00753EE9">
        <w:rPr>
          <w:rFonts w:ascii="Arial" w:hAnsi="Arial" w:cs="Arial"/>
          <w:b/>
          <w:sz w:val="18"/>
        </w:rPr>
        <w:t>Materiał nieprzydatny</w:t>
      </w:r>
      <w:r w:rsidRPr="00753EE9">
        <w:rPr>
          <w:rFonts w:ascii="Arial" w:hAnsi="Arial" w:cs="Arial"/>
          <w:sz w:val="18"/>
        </w:rPr>
        <w:t xml:space="preserve"> – grunt lub materiał antropogeniczny, którego właściwości  uniemożliwiają wykorzystanie go jako materiał nasypowy. Nieprzydatność może być trwała, związana z niezmiennymi cechami materiału lub czasowa, związana ze stanem materiału lub innymi właściwościami, które wymagają poprawienia. </w:t>
      </w:r>
    </w:p>
    <w:p w:rsidR="00BE753F" w:rsidRPr="00753EE9" w:rsidRDefault="00BE753F" w:rsidP="000F15EB">
      <w:pPr>
        <w:pStyle w:val="sstnromalny"/>
        <w:numPr>
          <w:ilvl w:val="0"/>
          <w:numId w:val="233"/>
        </w:numPr>
        <w:ind w:left="709" w:hanging="709"/>
        <w:jc w:val="both"/>
        <w:rPr>
          <w:rFonts w:ascii="Arial" w:hAnsi="Arial" w:cs="Arial"/>
          <w:sz w:val="18"/>
        </w:rPr>
      </w:pPr>
      <w:r w:rsidRPr="00753EE9">
        <w:rPr>
          <w:rFonts w:ascii="Arial" w:hAnsi="Arial" w:cs="Arial"/>
          <w:b/>
          <w:sz w:val="18"/>
        </w:rPr>
        <w:t>Materiał przydatny</w:t>
      </w:r>
      <w:r w:rsidRPr="00753EE9">
        <w:rPr>
          <w:rFonts w:ascii="Arial" w:hAnsi="Arial" w:cs="Arial"/>
          <w:sz w:val="18"/>
        </w:rPr>
        <w:t xml:space="preserve"> – grunt lub materiał antropogeniczny, którego właściwości umożliwiają wykorzystanie go jako materiał nasypowy bez stosowania dodatkowych zabiegów. </w:t>
      </w:r>
    </w:p>
    <w:p w:rsidR="00BE753F" w:rsidRPr="00753EE9" w:rsidRDefault="00BE753F" w:rsidP="000F15EB">
      <w:pPr>
        <w:pStyle w:val="sstnromalny"/>
        <w:numPr>
          <w:ilvl w:val="0"/>
          <w:numId w:val="233"/>
        </w:numPr>
        <w:ind w:left="709" w:hanging="709"/>
        <w:jc w:val="both"/>
        <w:rPr>
          <w:rFonts w:ascii="Arial" w:hAnsi="Arial" w:cs="Arial"/>
          <w:sz w:val="18"/>
        </w:rPr>
      </w:pPr>
      <w:r w:rsidRPr="00753EE9">
        <w:rPr>
          <w:rFonts w:ascii="Arial" w:hAnsi="Arial" w:cs="Arial"/>
          <w:b/>
          <w:sz w:val="18"/>
        </w:rPr>
        <w:t>Materiał ulepszony</w:t>
      </w:r>
      <w:r w:rsidRPr="00753EE9">
        <w:rPr>
          <w:rFonts w:ascii="Arial" w:hAnsi="Arial" w:cs="Arial"/>
          <w:sz w:val="18"/>
        </w:rPr>
        <w:t xml:space="preserve"> – grunt lub materiał antropogeniczny, którego właściwości zostały  zmienione, w efekcie czego spełnia on wymagania wynikające z przewidzianego  zastosowania. </w:t>
      </w:r>
    </w:p>
    <w:p w:rsidR="00BE753F" w:rsidRPr="00753EE9" w:rsidRDefault="00BE753F" w:rsidP="000F15EB">
      <w:pPr>
        <w:pStyle w:val="sstnromalny"/>
        <w:numPr>
          <w:ilvl w:val="0"/>
          <w:numId w:val="233"/>
        </w:numPr>
        <w:ind w:left="709" w:hanging="709"/>
        <w:jc w:val="both"/>
        <w:rPr>
          <w:rFonts w:ascii="Arial" w:hAnsi="Arial" w:cs="Arial"/>
          <w:sz w:val="18"/>
        </w:rPr>
      </w:pPr>
      <w:r w:rsidRPr="00753EE9">
        <w:rPr>
          <w:rFonts w:ascii="Arial" w:hAnsi="Arial" w:cs="Arial"/>
          <w:b/>
          <w:sz w:val="18"/>
        </w:rPr>
        <w:t>Moduł odkształcenia gruntu</w:t>
      </w:r>
      <w:r w:rsidRPr="00753EE9">
        <w:rPr>
          <w:rFonts w:ascii="Arial" w:hAnsi="Arial" w:cs="Arial"/>
          <w:sz w:val="18"/>
        </w:rPr>
        <w:t xml:space="preserve"> – wielkość charakteryzująca nośność na powierzchni warstwy gruntu lub materiału antropogenicznego, badana zgodnie z Załącznikiem 2 (procedura według PN-S-02205, załącznik B), określana według wzoru: </w:t>
      </w:r>
    </w:p>
    <w:p w:rsidR="00BE753F" w:rsidRPr="00753EE9" w:rsidRDefault="00BE753F" w:rsidP="00BE753F">
      <w:pPr>
        <w:pStyle w:val="sstnromalny"/>
        <w:ind w:firstLine="0"/>
        <w:jc w:val="center"/>
        <w:rPr>
          <w:rFonts w:ascii="Arial" w:hAnsi="Arial" w:cs="Arial"/>
          <w:sz w:val="18"/>
        </w:rPr>
      </w:pPr>
      <w:r w:rsidRPr="00753EE9">
        <w:rPr>
          <w:noProof/>
          <w:lang w:eastAsia="pl-PL"/>
        </w:rPr>
        <w:drawing>
          <wp:inline distT="0" distB="0" distL="0" distR="0" wp14:anchorId="17A525F9" wp14:editId="35AE8472">
            <wp:extent cx="1117618" cy="576589"/>
            <wp:effectExtent l="0" t="0" r="6350" b="0"/>
            <wp:docPr id="9193" name="Obraz 91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1117618" cy="576589"/>
                    </a:xfrm>
                    <a:prstGeom prst="rect">
                      <a:avLst/>
                    </a:prstGeom>
                  </pic:spPr>
                </pic:pic>
              </a:graphicData>
            </a:graphic>
          </wp:inline>
        </w:drawing>
      </w:r>
    </w:p>
    <w:p w:rsidR="00BE753F" w:rsidRPr="00753EE9" w:rsidRDefault="00BE753F" w:rsidP="00BE753F">
      <w:pPr>
        <w:pStyle w:val="sstnromalny"/>
        <w:ind w:left="709" w:firstLine="0"/>
        <w:jc w:val="both"/>
        <w:rPr>
          <w:rFonts w:ascii="Arial" w:hAnsi="Arial" w:cs="Arial"/>
          <w:sz w:val="18"/>
        </w:rPr>
      </w:pPr>
    </w:p>
    <w:p w:rsidR="00BE753F" w:rsidRPr="00753EE9" w:rsidRDefault="00BE753F" w:rsidP="00BE753F">
      <w:pPr>
        <w:pStyle w:val="sstnromalny"/>
        <w:ind w:left="709" w:firstLine="0"/>
        <w:jc w:val="both"/>
        <w:rPr>
          <w:rFonts w:ascii="Arial" w:hAnsi="Arial" w:cs="Arial"/>
          <w:sz w:val="18"/>
        </w:rPr>
      </w:pPr>
      <w:r w:rsidRPr="00753EE9">
        <w:rPr>
          <w:rFonts w:ascii="Arial" w:hAnsi="Arial" w:cs="Arial"/>
          <w:sz w:val="18"/>
        </w:rPr>
        <w:t xml:space="preserve">gdzie: </w:t>
      </w:r>
    </w:p>
    <w:p w:rsidR="00BE753F" w:rsidRPr="00753EE9" w:rsidRDefault="00BE753F" w:rsidP="00BE753F">
      <w:pPr>
        <w:pStyle w:val="sstnromalny"/>
        <w:ind w:left="709" w:firstLine="0"/>
        <w:jc w:val="both"/>
        <w:rPr>
          <w:rFonts w:ascii="Arial" w:hAnsi="Arial" w:cs="Arial"/>
          <w:sz w:val="18"/>
        </w:rPr>
      </w:pPr>
      <w:r w:rsidRPr="00753EE9">
        <w:rPr>
          <w:rFonts w:ascii="Arial" w:hAnsi="Arial" w:cs="Arial"/>
          <w:sz w:val="18"/>
        </w:rPr>
        <w:t>E</w:t>
      </w:r>
      <w:r w:rsidRPr="00753EE9">
        <w:rPr>
          <w:rFonts w:ascii="Arial" w:hAnsi="Arial" w:cs="Arial"/>
          <w:sz w:val="18"/>
          <w:vertAlign w:val="subscript"/>
        </w:rPr>
        <w:t>i</w:t>
      </w:r>
      <w:r w:rsidRPr="00753EE9">
        <w:rPr>
          <w:rFonts w:ascii="Arial" w:hAnsi="Arial" w:cs="Arial"/>
          <w:sz w:val="18"/>
        </w:rPr>
        <w:t xml:space="preserve"> </w:t>
      </w:r>
      <w:r w:rsidRPr="00753EE9">
        <w:rPr>
          <w:rFonts w:ascii="Arial" w:hAnsi="Arial" w:cs="Arial"/>
          <w:sz w:val="18"/>
        </w:rPr>
        <w:tab/>
        <w:t xml:space="preserve">moduł odkształcenia gruntu [MPa] </w:t>
      </w:r>
    </w:p>
    <w:p w:rsidR="00BE753F" w:rsidRPr="00753EE9" w:rsidRDefault="00BE753F" w:rsidP="00BE753F">
      <w:pPr>
        <w:pStyle w:val="sstnromalny"/>
        <w:ind w:left="709" w:firstLine="0"/>
        <w:jc w:val="both"/>
        <w:rPr>
          <w:rFonts w:ascii="Arial" w:hAnsi="Arial" w:cs="Arial"/>
          <w:sz w:val="18"/>
        </w:rPr>
      </w:pPr>
      <w:r w:rsidRPr="00753EE9">
        <w:rPr>
          <w:rFonts w:ascii="Arial" w:hAnsi="Arial" w:cs="Arial"/>
          <w:sz w:val="18"/>
        </w:rPr>
        <w:t xml:space="preserve">Δp   przyrost obciążenia jednostkowego [MPa], </w:t>
      </w:r>
    </w:p>
    <w:p w:rsidR="00BE753F" w:rsidRPr="00753EE9" w:rsidRDefault="00BE753F" w:rsidP="00BE753F">
      <w:pPr>
        <w:pStyle w:val="sstnromalny"/>
        <w:ind w:left="709" w:firstLine="0"/>
        <w:jc w:val="both"/>
        <w:rPr>
          <w:rFonts w:ascii="Arial" w:hAnsi="Arial" w:cs="Arial"/>
          <w:sz w:val="18"/>
        </w:rPr>
      </w:pPr>
      <w:r w:rsidRPr="00753EE9">
        <w:rPr>
          <w:rFonts w:ascii="Arial" w:hAnsi="Arial" w:cs="Arial"/>
          <w:sz w:val="18"/>
        </w:rPr>
        <w:t xml:space="preserve">Δs   przyrost osiadania odpowiadający przyrostowi obciążenia jednostkowego [mm] </w:t>
      </w:r>
    </w:p>
    <w:p w:rsidR="00BE753F" w:rsidRPr="00753EE9" w:rsidRDefault="00BE753F" w:rsidP="00BE753F">
      <w:pPr>
        <w:pStyle w:val="sstnromalny"/>
        <w:ind w:left="709" w:firstLine="0"/>
        <w:jc w:val="both"/>
        <w:rPr>
          <w:rFonts w:ascii="Arial" w:hAnsi="Arial" w:cs="Arial"/>
          <w:sz w:val="18"/>
        </w:rPr>
      </w:pPr>
      <w:r w:rsidRPr="00753EE9">
        <w:rPr>
          <w:rFonts w:ascii="Arial" w:hAnsi="Arial" w:cs="Arial"/>
          <w:sz w:val="18"/>
        </w:rPr>
        <w:t xml:space="preserve">D   średnica płyty [mm] </w:t>
      </w:r>
    </w:p>
    <w:p w:rsidR="00BE753F" w:rsidRPr="00753EE9" w:rsidRDefault="00BE753F" w:rsidP="000F15EB">
      <w:pPr>
        <w:pStyle w:val="sstnromalny"/>
        <w:numPr>
          <w:ilvl w:val="0"/>
          <w:numId w:val="233"/>
        </w:numPr>
        <w:ind w:left="709" w:hanging="709"/>
        <w:jc w:val="both"/>
        <w:rPr>
          <w:rFonts w:ascii="Arial" w:hAnsi="Arial" w:cs="Arial"/>
          <w:sz w:val="18"/>
        </w:rPr>
      </w:pPr>
      <w:r w:rsidRPr="00753EE9">
        <w:rPr>
          <w:rFonts w:ascii="Arial" w:hAnsi="Arial" w:cs="Arial"/>
          <w:b/>
          <w:sz w:val="18"/>
        </w:rPr>
        <w:t xml:space="preserve">Nasyp </w:t>
      </w:r>
      <w:r w:rsidRPr="00753EE9">
        <w:rPr>
          <w:rFonts w:ascii="Arial" w:hAnsi="Arial" w:cs="Arial"/>
          <w:sz w:val="18"/>
        </w:rPr>
        <w:t xml:space="preserve">– budowla ziemna wykonana w obrębie pasa drogowego poprzez wbudowanie  materiału nasypowego w kontrolowany sposób polegający na układaniu i zagęszczaniu kolejnych warstw powyżej powierzchni terenu.  </w:t>
      </w:r>
    </w:p>
    <w:p w:rsidR="00BE753F" w:rsidRPr="00753EE9" w:rsidRDefault="00BE753F" w:rsidP="000F15EB">
      <w:pPr>
        <w:pStyle w:val="sstnromalny"/>
        <w:numPr>
          <w:ilvl w:val="0"/>
          <w:numId w:val="233"/>
        </w:numPr>
        <w:ind w:left="709" w:hanging="709"/>
        <w:jc w:val="both"/>
        <w:rPr>
          <w:rFonts w:ascii="Arial" w:hAnsi="Arial" w:cs="Arial"/>
          <w:sz w:val="18"/>
        </w:rPr>
      </w:pPr>
      <w:r w:rsidRPr="00753EE9">
        <w:rPr>
          <w:rFonts w:ascii="Arial" w:hAnsi="Arial" w:cs="Arial"/>
          <w:b/>
          <w:sz w:val="18"/>
        </w:rPr>
        <w:t>Niweleta robót ziemnych (spód konstrukcji nawierzchni)</w:t>
      </w:r>
      <w:r w:rsidRPr="00753EE9">
        <w:rPr>
          <w:rFonts w:ascii="Arial" w:hAnsi="Arial" w:cs="Arial"/>
          <w:sz w:val="18"/>
        </w:rPr>
        <w:t xml:space="preserve"> - poziom górnej powierzchni  materiału nasypowego w nasypie lub poziom górnej powierzchni gruntu rodzimego  w wykopie lub poziom górnej powierzchni warstwy ulepszonego podłoża nawierzchni,  o ile taka warstwa występuje. Lokalizację powierzchni robót zimnych pokazano na rysunku 1.1. </w:t>
      </w:r>
    </w:p>
    <w:p w:rsidR="00BE753F" w:rsidRPr="00753EE9" w:rsidRDefault="00BE753F" w:rsidP="00BE753F">
      <w:pPr>
        <w:pStyle w:val="sstnromalny"/>
        <w:ind w:left="709" w:firstLine="0"/>
        <w:rPr>
          <w:rFonts w:ascii="Arial" w:hAnsi="Arial" w:cs="Arial"/>
          <w:sz w:val="18"/>
        </w:rPr>
      </w:pPr>
    </w:p>
    <w:p w:rsidR="00BE753F" w:rsidRPr="00753EE9" w:rsidRDefault="00BE753F" w:rsidP="00BE753F">
      <w:pPr>
        <w:pStyle w:val="sstnromalny"/>
        <w:spacing w:line="288" w:lineRule="auto"/>
        <w:jc w:val="both"/>
        <w:rPr>
          <w:rFonts w:ascii="Arial" w:hAnsi="Arial" w:cs="Arial"/>
          <w:sz w:val="18"/>
        </w:rPr>
      </w:pPr>
      <w:r w:rsidRPr="00753EE9">
        <w:rPr>
          <w:noProof/>
          <w:lang w:eastAsia="pl-PL"/>
        </w:rPr>
        <w:drawing>
          <wp:inline distT="0" distB="0" distL="0" distR="0" wp14:anchorId="031BCBBB" wp14:editId="5C636EE4">
            <wp:extent cx="5695841" cy="678167"/>
            <wp:effectExtent l="0" t="0" r="635" b="8255"/>
            <wp:docPr id="9194" name="Obraz 91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5695841" cy="678167"/>
                    </a:xfrm>
                    <a:prstGeom prst="rect">
                      <a:avLst/>
                    </a:prstGeom>
                  </pic:spPr>
                </pic:pic>
              </a:graphicData>
            </a:graphic>
          </wp:inline>
        </w:drawing>
      </w:r>
    </w:p>
    <w:p w:rsidR="00BE753F" w:rsidRPr="00753EE9" w:rsidRDefault="00BE753F" w:rsidP="00BE753F">
      <w:pPr>
        <w:pStyle w:val="sstnromalny"/>
        <w:spacing w:line="288" w:lineRule="auto"/>
        <w:jc w:val="center"/>
        <w:rPr>
          <w:rFonts w:ascii="Arial" w:hAnsi="Arial" w:cs="Arial"/>
          <w:sz w:val="18"/>
        </w:rPr>
      </w:pPr>
      <w:r w:rsidRPr="00753EE9">
        <w:rPr>
          <w:rFonts w:ascii="Arial" w:hAnsi="Arial" w:cs="Arial"/>
          <w:sz w:val="18"/>
        </w:rPr>
        <w:t>Wykop</w:t>
      </w:r>
    </w:p>
    <w:p w:rsidR="00BE753F" w:rsidRPr="00753EE9" w:rsidRDefault="00BE753F" w:rsidP="00BE753F">
      <w:pPr>
        <w:pStyle w:val="sstnromalny"/>
        <w:spacing w:line="288" w:lineRule="auto"/>
        <w:jc w:val="both"/>
        <w:rPr>
          <w:rFonts w:ascii="Arial" w:hAnsi="Arial" w:cs="Arial"/>
          <w:sz w:val="18"/>
        </w:rPr>
      </w:pPr>
      <w:r w:rsidRPr="00753EE9">
        <w:rPr>
          <w:noProof/>
          <w:lang w:eastAsia="pl-PL"/>
        </w:rPr>
        <w:drawing>
          <wp:inline distT="0" distB="0" distL="0" distR="0" wp14:anchorId="6DA2163E" wp14:editId="7E3C2B33">
            <wp:extent cx="5368187" cy="895333"/>
            <wp:effectExtent l="0" t="0" r="4445" b="635"/>
            <wp:docPr id="9195" name="Obraz 91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5368187" cy="895333"/>
                    </a:xfrm>
                    <a:prstGeom prst="rect">
                      <a:avLst/>
                    </a:prstGeom>
                  </pic:spPr>
                </pic:pic>
              </a:graphicData>
            </a:graphic>
          </wp:inline>
        </w:drawing>
      </w:r>
    </w:p>
    <w:p w:rsidR="00BE753F" w:rsidRPr="00753EE9" w:rsidRDefault="00BE753F" w:rsidP="00BE753F">
      <w:pPr>
        <w:pStyle w:val="sstnromalny"/>
        <w:spacing w:line="288" w:lineRule="auto"/>
        <w:jc w:val="both"/>
        <w:rPr>
          <w:rFonts w:ascii="Arial" w:hAnsi="Arial" w:cs="Arial"/>
          <w:sz w:val="18"/>
        </w:rPr>
      </w:pPr>
    </w:p>
    <w:p w:rsidR="00BE753F" w:rsidRPr="00753EE9" w:rsidRDefault="00BE753F" w:rsidP="00BE753F">
      <w:pPr>
        <w:pStyle w:val="sstnromalny"/>
        <w:spacing w:line="288" w:lineRule="auto"/>
        <w:jc w:val="center"/>
        <w:rPr>
          <w:rFonts w:ascii="Arial" w:hAnsi="Arial" w:cs="Arial"/>
          <w:sz w:val="18"/>
        </w:rPr>
      </w:pPr>
      <w:r w:rsidRPr="00753EE9">
        <w:rPr>
          <w:rFonts w:ascii="Arial" w:hAnsi="Arial" w:cs="Arial"/>
          <w:sz w:val="18"/>
        </w:rPr>
        <w:t>Nasyp</w:t>
      </w:r>
    </w:p>
    <w:p w:rsidR="00BE753F" w:rsidRPr="00753EE9" w:rsidRDefault="00BE753F" w:rsidP="00BE753F">
      <w:pPr>
        <w:pStyle w:val="sstnromalny"/>
        <w:spacing w:line="288" w:lineRule="auto"/>
        <w:jc w:val="center"/>
        <w:rPr>
          <w:rFonts w:ascii="Arial" w:hAnsi="Arial" w:cs="Arial"/>
          <w:sz w:val="18"/>
        </w:rPr>
      </w:pPr>
      <w:r w:rsidRPr="00753EE9">
        <w:rPr>
          <w:rFonts w:ascii="Arial" w:hAnsi="Arial" w:cs="Arial"/>
          <w:sz w:val="18"/>
        </w:rPr>
        <w:t>Rysunek 1.1. Lokalizacja niwelety robót ziemnych</w:t>
      </w:r>
    </w:p>
    <w:p w:rsidR="00BE753F" w:rsidRPr="00753EE9" w:rsidRDefault="00BE753F" w:rsidP="00BE753F">
      <w:pPr>
        <w:pStyle w:val="sstnromalny"/>
        <w:rPr>
          <w:rFonts w:ascii="Arial" w:hAnsi="Arial" w:cs="Arial"/>
          <w:sz w:val="18"/>
        </w:rPr>
      </w:pPr>
    </w:p>
    <w:p w:rsidR="00BE753F" w:rsidRPr="00753EE9" w:rsidRDefault="00BE753F" w:rsidP="000F15EB">
      <w:pPr>
        <w:pStyle w:val="sstnromalny"/>
        <w:numPr>
          <w:ilvl w:val="0"/>
          <w:numId w:val="233"/>
        </w:numPr>
        <w:ind w:left="709" w:hanging="709"/>
        <w:jc w:val="both"/>
        <w:rPr>
          <w:rFonts w:ascii="Arial" w:hAnsi="Arial" w:cs="Arial"/>
          <w:sz w:val="18"/>
        </w:rPr>
      </w:pPr>
      <w:r w:rsidRPr="00753EE9">
        <w:rPr>
          <w:rFonts w:ascii="Arial" w:hAnsi="Arial" w:cs="Arial"/>
          <w:b/>
          <w:sz w:val="18"/>
        </w:rPr>
        <w:t>Odkład</w:t>
      </w:r>
      <w:r w:rsidRPr="00753EE9">
        <w:rPr>
          <w:rFonts w:ascii="Arial" w:hAnsi="Arial" w:cs="Arial"/>
          <w:sz w:val="18"/>
        </w:rPr>
        <w:t xml:space="preserve"> – miejsce wbudowania lub składowania gruntów pozyskanych w czasie  wykonywania wykopów, a nie wykorzystywanych do budowy nasypów lub innych robót. </w:t>
      </w:r>
    </w:p>
    <w:p w:rsidR="00BE753F" w:rsidRPr="00753EE9" w:rsidRDefault="00BE753F" w:rsidP="000F15EB">
      <w:pPr>
        <w:pStyle w:val="sstnromalny"/>
        <w:numPr>
          <w:ilvl w:val="0"/>
          <w:numId w:val="233"/>
        </w:numPr>
        <w:ind w:left="709" w:hanging="709"/>
        <w:jc w:val="both"/>
        <w:rPr>
          <w:rFonts w:ascii="Arial" w:hAnsi="Arial" w:cs="Arial"/>
          <w:sz w:val="18"/>
        </w:rPr>
      </w:pPr>
      <w:r w:rsidRPr="00753EE9">
        <w:rPr>
          <w:rFonts w:ascii="Arial" w:hAnsi="Arial" w:cs="Arial"/>
          <w:b/>
          <w:sz w:val="18"/>
        </w:rPr>
        <w:t>Pas drogowy</w:t>
      </w:r>
      <w:r w:rsidRPr="00753EE9">
        <w:rPr>
          <w:rFonts w:ascii="Arial" w:hAnsi="Arial" w:cs="Arial"/>
          <w:sz w:val="18"/>
        </w:rPr>
        <w:t xml:space="preserve"> - wydzielony teren, przeznaczony pod drogę oraz urządzenia związane  z obsługą i ochroną drogi, obsługą ruchu i ochroną środowiska, a także zawierający rezerwę pod przyszłą rozbudowę drogi. </w:t>
      </w:r>
    </w:p>
    <w:p w:rsidR="00BE753F" w:rsidRPr="00753EE9" w:rsidRDefault="00BE753F" w:rsidP="000F15EB">
      <w:pPr>
        <w:pStyle w:val="sstnromalny"/>
        <w:numPr>
          <w:ilvl w:val="0"/>
          <w:numId w:val="233"/>
        </w:numPr>
        <w:ind w:left="709" w:hanging="709"/>
        <w:jc w:val="both"/>
        <w:rPr>
          <w:rFonts w:ascii="Arial" w:hAnsi="Arial" w:cs="Arial"/>
          <w:sz w:val="18"/>
        </w:rPr>
      </w:pPr>
      <w:r w:rsidRPr="00753EE9">
        <w:rPr>
          <w:rFonts w:ascii="Arial" w:hAnsi="Arial" w:cs="Arial"/>
          <w:b/>
          <w:sz w:val="18"/>
        </w:rPr>
        <w:t>Pochylenie skarpy lub zbocza</w:t>
      </w:r>
      <w:r w:rsidRPr="00753EE9">
        <w:rPr>
          <w:rFonts w:ascii="Arial" w:hAnsi="Arial" w:cs="Arial"/>
          <w:sz w:val="18"/>
        </w:rPr>
        <w:t xml:space="preserve"> - kąt nachylenia powierzchni skarpy lub zbocza  do rzutu poziomego skarpy lub zbocza. </w:t>
      </w:r>
    </w:p>
    <w:p w:rsidR="00BE753F" w:rsidRPr="00753EE9" w:rsidRDefault="00BE753F" w:rsidP="000F15EB">
      <w:pPr>
        <w:pStyle w:val="sstnromalny"/>
        <w:numPr>
          <w:ilvl w:val="0"/>
          <w:numId w:val="233"/>
        </w:numPr>
        <w:ind w:left="709" w:hanging="709"/>
        <w:jc w:val="both"/>
        <w:rPr>
          <w:rFonts w:ascii="Arial" w:hAnsi="Arial" w:cs="Arial"/>
          <w:sz w:val="18"/>
        </w:rPr>
      </w:pPr>
      <w:r w:rsidRPr="00753EE9">
        <w:rPr>
          <w:rFonts w:ascii="Arial" w:hAnsi="Arial" w:cs="Arial"/>
          <w:b/>
          <w:sz w:val="18"/>
        </w:rPr>
        <w:t>Podłoże gruntowe budowli ziemnej (nasypu lub wykopu)</w:t>
      </w:r>
      <w:r w:rsidRPr="00753EE9">
        <w:rPr>
          <w:rFonts w:ascii="Arial" w:hAnsi="Arial" w:cs="Arial"/>
          <w:sz w:val="18"/>
        </w:rPr>
        <w:t xml:space="preserve"> – strefa gruntu rodzimego poniżej spodu budowli ziemnej, której właściwości mają wpływ na projektowanie,  wykonanie i eksploatację budowli ziemnej.  </w:t>
      </w:r>
    </w:p>
    <w:p w:rsidR="00BE753F" w:rsidRPr="00753EE9" w:rsidRDefault="00BE753F" w:rsidP="000F15EB">
      <w:pPr>
        <w:pStyle w:val="sstnromalny"/>
        <w:numPr>
          <w:ilvl w:val="0"/>
          <w:numId w:val="233"/>
        </w:numPr>
        <w:ind w:left="709" w:hanging="709"/>
        <w:jc w:val="both"/>
        <w:rPr>
          <w:rFonts w:ascii="Arial" w:hAnsi="Arial" w:cs="Arial"/>
          <w:sz w:val="18"/>
        </w:rPr>
      </w:pPr>
      <w:r w:rsidRPr="00753EE9">
        <w:rPr>
          <w:rFonts w:ascii="Arial" w:hAnsi="Arial" w:cs="Arial"/>
          <w:b/>
          <w:sz w:val="18"/>
        </w:rPr>
        <w:t>Podłoże gruntowe nawierzchni -</w:t>
      </w:r>
      <w:r w:rsidRPr="00753EE9">
        <w:rPr>
          <w:rFonts w:ascii="Arial" w:hAnsi="Arial" w:cs="Arial"/>
          <w:sz w:val="18"/>
        </w:rPr>
        <w:t xml:space="preserve"> strefa gruntu rodzimego lub nasypowego poniżej spodu konstrukcji nawierzchni, której właściwości mają wpływ na projektowanie,  wykonanie i eksploatację nawierzchni. </w:t>
      </w:r>
    </w:p>
    <w:p w:rsidR="00BE753F" w:rsidRPr="00753EE9" w:rsidRDefault="00BE753F" w:rsidP="000F15EB">
      <w:pPr>
        <w:pStyle w:val="sstnromalny"/>
        <w:numPr>
          <w:ilvl w:val="0"/>
          <w:numId w:val="233"/>
        </w:numPr>
        <w:ind w:left="709" w:hanging="709"/>
        <w:jc w:val="both"/>
        <w:rPr>
          <w:rFonts w:ascii="Arial" w:hAnsi="Arial" w:cs="Arial"/>
          <w:sz w:val="18"/>
        </w:rPr>
      </w:pPr>
      <w:r w:rsidRPr="00753EE9">
        <w:rPr>
          <w:rFonts w:ascii="Arial" w:hAnsi="Arial" w:cs="Arial"/>
          <w:b/>
          <w:sz w:val="18"/>
        </w:rPr>
        <w:t>Projekt Geotechniczny</w:t>
      </w:r>
      <w:r w:rsidRPr="00753EE9">
        <w:rPr>
          <w:rFonts w:ascii="Arial" w:hAnsi="Arial" w:cs="Arial"/>
          <w:sz w:val="18"/>
        </w:rPr>
        <w:t xml:space="preserve"> – projekt wykonany zgodnie z zasadami określonymi w Rozporządzeniu Ministra Transportu, Budownictwa i Gospodarki Morskiej z dnia 25 kwietnia 2012 r. w sprawie ustalania geotechnicznych warunków posadawiania obiektów budowlanych, zapewniający spełnienie wymagań funkcjonalnych, wynikających z przeznaczenia budowli ziemnej. </w:t>
      </w:r>
    </w:p>
    <w:p w:rsidR="00BE753F" w:rsidRPr="00753EE9" w:rsidRDefault="00BE753F" w:rsidP="000F15EB">
      <w:pPr>
        <w:pStyle w:val="sstnromalny"/>
        <w:numPr>
          <w:ilvl w:val="0"/>
          <w:numId w:val="233"/>
        </w:numPr>
        <w:ind w:left="709" w:hanging="709"/>
        <w:jc w:val="both"/>
        <w:rPr>
          <w:rFonts w:ascii="Arial" w:hAnsi="Arial" w:cs="Arial"/>
          <w:sz w:val="18"/>
        </w:rPr>
      </w:pPr>
      <w:r w:rsidRPr="00753EE9">
        <w:rPr>
          <w:rFonts w:ascii="Arial" w:hAnsi="Arial" w:cs="Arial"/>
          <w:b/>
          <w:sz w:val="18"/>
        </w:rPr>
        <w:t>Projekt robót ziemnych</w:t>
      </w:r>
      <w:r w:rsidRPr="00753EE9">
        <w:rPr>
          <w:rFonts w:ascii="Arial" w:hAnsi="Arial" w:cs="Arial"/>
          <w:sz w:val="18"/>
        </w:rPr>
        <w:t xml:space="preserve"> – projekt określający proces technologiczny wykonania budowli ziemnej, spełniającej wymagania wynikające z projektu geotechnicznego (jeżeli  był opracowany) i ustaleń Kontraktu.  </w:t>
      </w:r>
    </w:p>
    <w:p w:rsidR="00BE753F" w:rsidRPr="00753EE9" w:rsidRDefault="00BE753F" w:rsidP="000F15EB">
      <w:pPr>
        <w:pStyle w:val="sstnromalny"/>
        <w:numPr>
          <w:ilvl w:val="0"/>
          <w:numId w:val="233"/>
        </w:numPr>
        <w:ind w:left="709" w:hanging="709"/>
        <w:jc w:val="both"/>
        <w:rPr>
          <w:rFonts w:ascii="Arial" w:hAnsi="Arial" w:cs="Arial"/>
          <w:sz w:val="18"/>
        </w:rPr>
      </w:pPr>
      <w:r w:rsidRPr="00753EE9">
        <w:rPr>
          <w:rFonts w:ascii="Arial" w:hAnsi="Arial" w:cs="Arial"/>
          <w:b/>
          <w:sz w:val="18"/>
        </w:rPr>
        <w:t>Roboty ziemne</w:t>
      </w:r>
      <w:r w:rsidRPr="00753EE9">
        <w:rPr>
          <w:rFonts w:ascii="Arial" w:hAnsi="Arial" w:cs="Arial"/>
          <w:sz w:val="18"/>
        </w:rPr>
        <w:t xml:space="preserve"> – termin oznaczający wszystkie czynności związane z odspajaniem,  selekcjonowaniem, przemieszczaniem,  profilowaniem,  ulepszaniem  oraz zagęszczaniem gruntów lub materiałów antropogenicznych. </w:t>
      </w:r>
    </w:p>
    <w:p w:rsidR="00BE753F" w:rsidRPr="00753EE9" w:rsidRDefault="00BE753F" w:rsidP="000F15EB">
      <w:pPr>
        <w:pStyle w:val="sstnromalny"/>
        <w:numPr>
          <w:ilvl w:val="0"/>
          <w:numId w:val="233"/>
        </w:numPr>
        <w:ind w:left="709" w:hanging="709"/>
        <w:jc w:val="both"/>
        <w:rPr>
          <w:rFonts w:ascii="Arial" w:hAnsi="Arial" w:cs="Arial"/>
          <w:sz w:val="18"/>
        </w:rPr>
      </w:pPr>
      <w:r w:rsidRPr="00753EE9">
        <w:rPr>
          <w:rFonts w:ascii="Arial" w:hAnsi="Arial" w:cs="Arial"/>
          <w:b/>
          <w:sz w:val="18"/>
        </w:rPr>
        <w:t>Rów przydrożny (boczny)</w:t>
      </w:r>
      <w:r w:rsidRPr="00753EE9">
        <w:rPr>
          <w:rFonts w:ascii="Arial" w:hAnsi="Arial" w:cs="Arial"/>
          <w:sz w:val="18"/>
        </w:rPr>
        <w:t xml:space="preserve"> – rów biegnący wzdłuż drogi, służący do odprowadzenia wody z korony drogi, skarp lub przyległego terenu. </w:t>
      </w:r>
    </w:p>
    <w:p w:rsidR="00BE753F" w:rsidRPr="00753EE9" w:rsidRDefault="00BE753F" w:rsidP="000F15EB">
      <w:pPr>
        <w:pStyle w:val="sstnromalny"/>
        <w:numPr>
          <w:ilvl w:val="0"/>
          <w:numId w:val="233"/>
        </w:numPr>
        <w:ind w:left="709" w:hanging="709"/>
        <w:jc w:val="both"/>
        <w:rPr>
          <w:rFonts w:ascii="Arial" w:hAnsi="Arial" w:cs="Arial"/>
          <w:sz w:val="18"/>
        </w:rPr>
      </w:pPr>
      <w:r w:rsidRPr="00753EE9">
        <w:rPr>
          <w:rFonts w:ascii="Arial" w:hAnsi="Arial" w:cs="Arial"/>
          <w:b/>
          <w:sz w:val="18"/>
        </w:rPr>
        <w:t>Rów stokowy</w:t>
      </w:r>
      <w:r w:rsidRPr="00753EE9">
        <w:rPr>
          <w:rFonts w:ascii="Arial" w:hAnsi="Arial" w:cs="Arial"/>
          <w:sz w:val="18"/>
        </w:rPr>
        <w:t xml:space="preserve"> – rów służący do zbierania i odprowadzania wody spływającej ze zbocza, wykonany ponad skarpą wykopu. </w:t>
      </w:r>
    </w:p>
    <w:p w:rsidR="00BE753F" w:rsidRPr="00753EE9" w:rsidRDefault="00BE753F" w:rsidP="000F15EB">
      <w:pPr>
        <w:pStyle w:val="sstnromalny"/>
        <w:numPr>
          <w:ilvl w:val="0"/>
          <w:numId w:val="233"/>
        </w:numPr>
        <w:ind w:left="709" w:hanging="709"/>
        <w:jc w:val="both"/>
        <w:rPr>
          <w:rFonts w:ascii="Arial" w:hAnsi="Arial" w:cs="Arial"/>
          <w:sz w:val="18"/>
        </w:rPr>
      </w:pPr>
      <w:r w:rsidRPr="00753EE9">
        <w:rPr>
          <w:rFonts w:ascii="Arial" w:hAnsi="Arial" w:cs="Arial"/>
          <w:b/>
          <w:sz w:val="18"/>
        </w:rPr>
        <w:t>Skała</w:t>
      </w:r>
      <w:r w:rsidRPr="00753EE9">
        <w:rPr>
          <w:rFonts w:ascii="Arial" w:hAnsi="Arial" w:cs="Arial"/>
          <w:sz w:val="18"/>
        </w:rPr>
        <w:t xml:space="preserve"> – występujący w warunkach naturalnych zespół minerałów, skonsolidowanych,  scementowanych  lub w inny sposób powiązanych ze sobą, nie dających się rozdrobnić ręcznie po namoczeniu w wodzie.  </w:t>
      </w:r>
    </w:p>
    <w:p w:rsidR="00BE753F" w:rsidRPr="00753EE9" w:rsidRDefault="00BE753F" w:rsidP="000F15EB">
      <w:pPr>
        <w:pStyle w:val="sstnromalny"/>
        <w:numPr>
          <w:ilvl w:val="0"/>
          <w:numId w:val="233"/>
        </w:numPr>
        <w:ind w:left="709" w:hanging="709"/>
        <w:jc w:val="both"/>
        <w:rPr>
          <w:rFonts w:ascii="Arial" w:hAnsi="Arial" w:cs="Arial"/>
          <w:sz w:val="18"/>
        </w:rPr>
      </w:pPr>
      <w:r w:rsidRPr="00753EE9">
        <w:rPr>
          <w:rFonts w:ascii="Arial" w:hAnsi="Arial" w:cs="Arial"/>
          <w:b/>
          <w:sz w:val="18"/>
        </w:rPr>
        <w:t xml:space="preserve">Skarpa </w:t>
      </w:r>
      <w:r w:rsidRPr="00753EE9">
        <w:rPr>
          <w:rFonts w:ascii="Arial" w:hAnsi="Arial" w:cs="Arial"/>
          <w:sz w:val="18"/>
        </w:rPr>
        <w:t xml:space="preserve">– zewnętrzna boczna powierzchnia nasypu lub wykopu o kształcie i nachyleniu określonym w Dokumentacji Projektowej, spełniająca warunki stateczności i odwodnienia, zabezpieczona przed erozją. </w:t>
      </w:r>
    </w:p>
    <w:p w:rsidR="00BE753F" w:rsidRPr="00753EE9" w:rsidRDefault="00BE753F" w:rsidP="000F15EB">
      <w:pPr>
        <w:pStyle w:val="sstnromalny"/>
        <w:numPr>
          <w:ilvl w:val="0"/>
          <w:numId w:val="233"/>
        </w:numPr>
        <w:ind w:left="709" w:hanging="709"/>
        <w:jc w:val="both"/>
        <w:rPr>
          <w:rFonts w:ascii="Arial" w:hAnsi="Arial" w:cs="Arial"/>
          <w:sz w:val="18"/>
        </w:rPr>
      </w:pPr>
      <w:r w:rsidRPr="00753EE9">
        <w:rPr>
          <w:rFonts w:ascii="Arial" w:hAnsi="Arial" w:cs="Arial"/>
          <w:b/>
          <w:sz w:val="18"/>
        </w:rPr>
        <w:t xml:space="preserve">Spoiwo </w:t>
      </w:r>
      <w:r w:rsidRPr="00753EE9">
        <w:rPr>
          <w:rFonts w:ascii="Arial" w:hAnsi="Arial" w:cs="Arial"/>
          <w:sz w:val="18"/>
        </w:rPr>
        <w:t xml:space="preserve">– pojedynczy materiał wiążący lub połączone materiały wiążące, których wymieszanie z gruntem lub materiałem antropogenicznym zapewnia krótkoterminową  lub długoterminową poprawę właściwości.  </w:t>
      </w:r>
    </w:p>
    <w:p w:rsidR="00BE753F" w:rsidRPr="00753EE9" w:rsidRDefault="00BE753F" w:rsidP="000F15EB">
      <w:pPr>
        <w:pStyle w:val="sstnromalny"/>
        <w:numPr>
          <w:ilvl w:val="0"/>
          <w:numId w:val="233"/>
        </w:numPr>
        <w:ind w:left="709" w:hanging="709"/>
        <w:jc w:val="both"/>
        <w:rPr>
          <w:rFonts w:ascii="Arial" w:hAnsi="Arial" w:cs="Arial"/>
          <w:sz w:val="18"/>
        </w:rPr>
      </w:pPr>
      <w:r w:rsidRPr="00753EE9">
        <w:rPr>
          <w:rFonts w:ascii="Arial" w:hAnsi="Arial" w:cs="Arial"/>
          <w:b/>
          <w:sz w:val="18"/>
        </w:rPr>
        <w:t>Strefa nasypu</w:t>
      </w:r>
      <w:r w:rsidRPr="00753EE9">
        <w:rPr>
          <w:rFonts w:ascii="Arial" w:hAnsi="Arial" w:cs="Arial"/>
          <w:sz w:val="18"/>
        </w:rPr>
        <w:t xml:space="preserve"> – wydzielona część nasypu, na przykład podstawa lub górna część korpusu ziemnego, w odniesieniu do której zostały określone indywidualne wymagania. </w:t>
      </w:r>
    </w:p>
    <w:p w:rsidR="00BE753F" w:rsidRPr="00753EE9" w:rsidRDefault="00BE753F" w:rsidP="000F15EB">
      <w:pPr>
        <w:pStyle w:val="sstnromalny"/>
        <w:numPr>
          <w:ilvl w:val="0"/>
          <w:numId w:val="233"/>
        </w:numPr>
        <w:ind w:left="709" w:hanging="709"/>
        <w:jc w:val="both"/>
        <w:rPr>
          <w:rFonts w:ascii="Arial" w:hAnsi="Arial" w:cs="Arial"/>
          <w:sz w:val="18"/>
        </w:rPr>
      </w:pPr>
      <w:r w:rsidRPr="00753EE9">
        <w:rPr>
          <w:rFonts w:ascii="Arial" w:hAnsi="Arial" w:cs="Arial"/>
          <w:b/>
          <w:sz w:val="18"/>
        </w:rPr>
        <w:t>Tymczasowa powierzchnia robót ziemnych</w:t>
      </w:r>
      <w:r w:rsidRPr="00753EE9">
        <w:rPr>
          <w:rFonts w:ascii="Arial" w:hAnsi="Arial" w:cs="Arial"/>
          <w:sz w:val="18"/>
        </w:rPr>
        <w:t xml:space="preserve"> - powierzchnia korony drogi, skarp i rowów w czasie wykonywania robót ziemnych. </w:t>
      </w:r>
    </w:p>
    <w:p w:rsidR="00BE753F" w:rsidRPr="00753EE9" w:rsidRDefault="00BE753F" w:rsidP="000F15EB">
      <w:pPr>
        <w:pStyle w:val="sstnromalny"/>
        <w:numPr>
          <w:ilvl w:val="0"/>
          <w:numId w:val="233"/>
        </w:numPr>
        <w:ind w:left="709" w:hanging="709"/>
        <w:jc w:val="both"/>
        <w:rPr>
          <w:rFonts w:ascii="Arial" w:hAnsi="Arial" w:cs="Arial"/>
          <w:sz w:val="18"/>
        </w:rPr>
      </w:pPr>
      <w:r w:rsidRPr="00753EE9">
        <w:rPr>
          <w:rFonts w:ascii="Arial" w:hAnsi="Arial" w:cs="Arial"/>
          <w:b/>
          <w:sz w:val="18"/>
        </w:rPr>
        <w:t xml:space="preserve">Ukop </w:t>
      </w:r>
      <w:r w:rsidRPr="00753EE9">
        <w:rPr>
          <w:rFonts w:ascii="Arial" w:hAnsi="Arial" w:cs="Arial"/>
          <w:sz w:val="18"/>
        </w:rPr>
        <w:t xml:space="preserve">– miejsce pozyskania gruntu do wykonania nasypów, położone w obrębie pasa robót drogowych </w:t>
      </w:r>
    </w:p>
    <w:p w:rsidR="00BE753F" w:rsidRPr="00753EE9" w:rsidRDefault="00BE753F" w:rsidP="000F15EB">
      <w:pPr>
        <w:pStyle w:val="sstnromalny"/>
        <w:numPr>
          <w:ilvl w:val="0"/>
          <w:numId w:val="233"/>
        </w:numPr>
        <w:ind w:left="709" w:hanging="709"/>
        <w:jc w:val="both"/>
        <w:rPr>
          <w:rFonts w:ascii="Arial" w:hAnsi="Arial" w:cs="Arial"/>
          <w:sz w:val="18"/>
        </w:rPr>
      </w:pPr>
      <w:r w:rsidRPr="00753EE9">
        <w:rPr>
          <w:rFonts w:ascii="Arial" w:hAnsi="Arial" w:cs="Arial"/>
          <w:b/>
          <w:sz w:val="18"/>
        </w:rPr>
        <w:t>Ulepszone podłoże nawierzchni</w:t>
      </w:r>
      <w:r w:rsidRPr="00753EE9">
        <w:rPr>
          <w:rFonts w:ascii="Arial" w:hAnsi="Arial" w:cs="Arial"/>
          <w:sz w:val="18"/>
        </w:rPr>
        <w:t xml:space="preserve"> - wierzchnia warstwa podłoża gruntowego nawierzchni ulepszona w celu zwiększenia nośności gruntu rodzimego w wykopie lub materiału  nasypowego albo zwiększenia odporności nawierzchni na powstawanie wysadzin. </w:t>
      </w:r>
    </w:p>
    <w:p w:rsidR="00BE753F" w:rsidRPr="00753EE9" w:rsidRDefault="00BE753F" w:rsidP="000F15EB">
      <w:pPr>
        <w:pStyle w:val="sstnromalny"/>
        <w:numPr>
          <w:ilvl w:val="0"/>
          <w:numId w:val="233"/>
        </w:numPr>
        <w:ind w:left="709" w:hanging="709"/>
        <w:jc w:val="both"/>
        <w:rPr>
          <w:rFonts w:ascii="Arial" w:hAnsi="Arial" w:cs="Arial"/>
          <w:sz w:val="18"/>
        </w:rPr>
      </w:pPr>
      <w:r w:rsidRPr="00753EE9">
        <w:rPr>
          <w:rFonts w:ascii="Arial" w:hAnsi="Arial" w:cs="Arial"/>
          <w:b/>
          <w:sz w:val="18"/>
        </w:rPr>
        <w:t>Urządzenia odwadniające</w:t>
      </w:r>
      <w:r w:rsidRPr="00753EE9">
        <w:rPr>
          <w:rFonts w:ascii="Arial" w:hAnsi="Arial" w:cs="Arial"/>
          <w:sz w:val="18"/>
        </w:rPr>
        <w:t xml:space="preserve"> - urządzenia i konstrukcje umożliwiające odprowadzenie  wód powierzchniowych i gruntowych z pasa drogowego. </w:t>
      </w:r>
    </w:p>
    <w:p w:rsidR="00BE753F" w:rsidRPr="00753EE9" w:rsidRDefault="00BE753F" w:rsidP="000F15EB">
      <w:pPr>
        <w:pStyle w:val="sstnromalny"/>
        <w:numPr>
          <w:ilvl w:val="0"/>
          <w:numId w:val="233"/>
        </w:numPr>
        <w:ind w:left="709" w:hanging="709"/>
        <w:jc w:val="both"/>
        <w:rPr>
          <w:rFonts w:ascii="Arial" w:hAnsi="Arial" w:cs="Arial"/>
          <w:sz w:val="18"/>
        </w:rPr>
      </w:pPr>
      <w:r w:rsidRPr="00753EE9">
        <w:rPr>
          <w:rFonts w:ascii="Arial" w:hAnsi="Arial" w:cs="Arial"/>
          <w:b/>
          <w:sz w:val="18"/>
        </w:rPr>
        <w:t>Wilgotność</w:t>
      </w:r>
      <w:r w:rsidRPr="00753EE9">
        <w:rPr>
          <w:rFonts w:ascii="Arial" w:hAnsi="Arial" w:cs="Arial"/>
          <w:sz w:val="18"/>
        </w:rPr>
        <w:t xml:space="preserve"> – stosunek masy wody zawartej w próbce do masy szkieletu gruntu  lub materiału antropogenicznego. </w:t>
      </w:r>
    </w:p>
    <w:p w:rsidR="00BE753F" w:rsidRPr="00753EE9" w:rsidRDefault="00BE753F" w:rsidP="000F15EB">
      <w:pPr>
        <w:pStyle w:val="sstnromalny"/>
        <w:numPr>
          <w:ilvl w:val="0"/>
          <w:numId w:val="233"/>
        </w:numPr>
        <w:ind w:left="709" w:hanging="709"/>
        <w:jc w:val="both"/>
        <w:rPr>
          <w:rFonts w:ascii="Arial" w:hAnsi="Arial" w:cs="Arial"/>
          <w:sz w:val="18"/>
        </w:rPr>
      </w:pPr>
      <w:r w:rsidRPr="00753EE9">
        <w:rPr>
          <w:rFonts w:ascii="Arial" w:hAnsi="Arial" w:cs="Arial"/>
          <w:b/>
          <w:sz w:val="18"/>
        </w:rPr>
        <w:t xml:space="preserve">Wilgotność optymalna </w:t>
      </w:r>
      <w:r w:rsidRPr="00753EE9">
        <w:rPr>
          <w:rFonts w:ascii="Arial" w:hAnsi="Arial" w:cs="Arial"/>
          <w:sz w:val="18"/>
        </w:rPr>
        <w:t xml:space="preserve">– wilgotność gruntu lub materiału antropogenicznego, w której użycie konkretnej energii zagęszczania powoduje uzyskanie maksymalnej gęstości objętościowej szkieletu. </w:t>
      </w:r>
    </w:p>
    <w:p w:rsidR="00BE753F" w:rsidRPr="00753EE9" w:rsidRDefault="00BE753F" w:rsidP="000F15EB">
      <w:pPr>
        <w:pStyle w:val="sstnromalny"/>
        <w:numPr>
          <w:ilvl w:val="0"/>
          <w:numId w:val="233"/>
        </w:numPr>
        <w:ind w:left="709" w:hanging="709"/>
        <w:jc w:val="both"/>
        <w:rPr>
          <w:rFonts w:ascii="Arial" w:hAnsi="Arial" w:cs="Arial"/>
          <w:sz w:val="18"/>
        </w:rPr>
      </w:pPr>
      <w:r w:rsidRPr="00753EE9">
        <w:rPr>
          <w:rFonts w:ascii="Arial" w:hAnsi="Arial" w:cs="Arial"/>
          <w:b/>
          <w:sz w:val="18"/>
        </w:rPr>
        <w:t>Wskaźnik jednorodności uziarnienia</w:t>
      </w:r>
      <w:r w:rsidRPr="00753EE9">
        <w:rPr>
          <w:rFonts w:ascii="Arial" w:hAnsi="Arial" w:cs="Arial"/>
          <w:sz w:val="18"/>
        </w:rPr>
        <w:t xml:space="preserve"> – wielkość charakteryzująca zagęszczalność gruntów niespoistych, określona według wzoru: </w:t>
      </w:r>
    </w:p>
    <w:p w:rsidR="00BE753F" w:rsidRPr="00753EE9" w:rsidRDefault="00BE753F" w:rsidP="00BE753F">
      <w:pPr>
        <w:pStyle w:val="sstnromalny"/>
        <w:rPr>
          <w:rFonts w:ascii="Arial" w:hAnsi="Arial" w:cs="Arial"/>
          <w:sz w:val="18"/>
        </w:rPr>
      </w:pPr>
    </w:p>
    <w:p w:rsidR="00BE753F" w:rsidRPr="00753EE9" w:rsidRDefault="00BE753F" w:rsidP="00BE753F">
      <w:pPr>
        <w:pStyle w:val="sstnromalny"/>
        <w:jc w:val="center"/>
        <w:rPr>
          <w:rFonts w:ascii="Arial" w:hAnsi="Arial" w:cs="Arial"/>
          <w:sz w:val="18"/>
        </w:rPr>
      </w:pPr>
      <w:r w:rsidRPr="00753EE9">
        <w:rPr>
          <w:rFonts w:ascii="Arial" w:hAnsi="Arial" w:cs="Arial"/>
          <w:sz w:val="18"/>
        </w:rPr>
        <w:object w:dxaOrig="780" w:dyaOrig="60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4.8pt;height:29.4pt" o:ole="">
            <v:imagedata r:id="rId39" o:title=""/>
          </v:shape>
          <o:OLEObject Type="Embed" ProgID="Equation.3" ShapeID="_x0000_i1025" DrawAspect="Content" ObjectID="_1698635531" r:id="rId40"/>
        </w:object>
      </w:r>
    </w:p>
    <w:p w:rsidR="00BE753F" w:rsidRPr="00753EE9" w:rsidRDefault="00BE753F" w:rsidP="00BE753F">
      <w:pPr>
        <w:pStyle w:val="sstnromalny"/>
        <w:rPr>
          <w:rFonts w:ascii="Arial" w:hAnsi="Arial" w:cs="Arial"/>
          <w:sz w:val="18"/>
        </w:rPr>
      </w:pPr>
    </w:p>
    <w:p w:rsidR="00BE753F" w:rsidRPr="00753EE9" w:rsidRDefault="00BE753F" w:rsidP="00BE753F">
      <w:pPr>
        <w:pStyle w:val="sstnromalny"/>
        <w:rPr>
          <w:rFonts w:ascii="Arial" w:hAnsi="Arial" w:cs="Arial"/>
          <w:sz w:val="18"/>
        </w:rPr>
      </w:pPr>
      <w:r w:rsidRPr="00753EE9">
        <w:rPr>
          <w:rFonts w:ascii="Arial" w:hAnsi="Arial" w:cs="Arial"/>
          <w:sz w:val="18"/>
        </w:rPr>
        <w:t xml:space="preserve">w którym: </w:t>
      </w:r>
    </w:p>
    <w:p w:rsidR="00BE753F" w:rsidRPr="00753EE9" w:rsidRDefault="00BE753F" w:rsidP="00BE753F">
      <w:pPr>
        <w:pStyle w:val="sstnromalny"/>
        <w:rPr>
          <w:rFonts w:ascii="Arial" w:hAnsi="Arial" w:cs="Arial"/>
          <w:sz w:val="18"/>
        </w:rPr>
      </w:pPr>
      <w:r w:rsidRPr="00753EE9">
        <w:rPr>
          <w:rFonts w:ascii="Arial" w:hAnsi="Arial" w:cs="Arial"/>
          <w:sz w:val="18"/>
        </w:rPr>
        <w:t xml:space="preserve">d60   wymiar cząstek, których masa wraz z mniejszymi stanowi 60% masy próbki wysuszonej [mm], </w:t>
      </w:r>
    </w:p>
    <w:p w:rsidR="00BE753F" w:rsidRPr="00753EE9" w:rsidRDefault="00BE753F" w:rsidP="00BE753F">
      <w:pPr>
        <w:pStyle w:val="sstnromalny"/>
        <w:rPr>
          <w:rFonts w:ascii="Arial" w:hAnsi="Arial" w:cs="Arial"/>
          <w:sz w:val="18"/>
        </w:rPr>
      </w:pPr>
      <w:r w:rsidRPr="00753EE9">
        <w:rPr>
          <w:rFonts w:ascii="Arial" w:hAnsi="Arial" w:cs="Arial"/>
          <w:sz w:val="18"/>
        </w:rPr>
        <w:t xml:space="preserve">d10   wymiar cząstek, których masa wraz z mniejszymi stanowi 10% masy próbki wysuszonej [mm]. </w:t>
      </w:r>
    </w:p>
    <w:p w:rsidR="00BE753F" w:rsidRPr="00753EE9" w:rsidRDefault="00BE753F" w:rsidP="000F15EB">
      <w:pPr>
        <w:pStyle w:val="sstnromalny"/>
        <w:numPr>
          <w:ilvl w:val="0"/>
          <w:numId w:val="233"/>
        </w:numPr>
        <w:ind w:left="709" w:hanging="709"/>
        <w:jc w:val="both"/>
        <w:rPr>
          <w:rFonts w:ascii="Arial" w:hAnsi="Arial" w:cs="Arial"/>
          <w:sz w:val="18"/>
        </w:rPr>
      </w:pPr>
      <w:r w:rsidRPr="00753EE9">
        <w:rPr>
          <w:rFonts w:ascii="Arial" w:hAnsi="Arial" w:cs="Arial"/>
          <w:b/>
          <w:sz w:val="18"/>
        </w:rPr>
        <w:t>Wskaźnik odkształcenia gruntu</w:t>
      </w:r>
      <w:r w:rsidRPr="00753EE9">
        <w:rPr>
          <w:rFonts w:ascii="Arial" w:hAnsi="Arial" w:cs="Arial"/>
          <w:sz w:val="18"/>
        </w:rPr>
        <w:t xml:space="preserve"> - wielkość charakteryzująca stan zagęszczenia gruntu, określona według wzoru: </w:t>
      </w:r>
    </w:p>
    <w:p w:rsidR="00BE753F" w:rsidRPr="00753EE9" w:rsidRDefault="00BE753F" w:rsidP="00BE753F">
      <w:pPr>
        <w:pStyle w:val="sstnromalny"/>
        <w:jc w:val="center"/>
        <w:rPr>
          <w:rFonts w:ascii="Arial" w:hAnsi="Arial" w:cs="Arial"/>
          <w:sz w:val="18"/>
        </w:rPr>
      </w:pPr>
      <w:r w:rsidRPr="00753EE9">
        <w:rPr>
          <w:rFonts w:ascii="Arial" w:hAnsi="Arial" w:cs="Arial"/>
          <w:sz w:val="18"/>
        </w:rPr>
        <w:object w:dxaOrig="720" w:dyaOrig="600">
          <v:shape id="_x0000_i1026" type="#_x0000_t75" style="width:37.2pt;height:29.4pt" o:ole="">
            <v:imagedata r:id="rId41" o:title=""/>
          </v:shape>
          <o:OLEObject Type="Embed" ProgID="Equation.3" ShapeID="_x0000_i1026" DrawAspect="Content" ObjectID="_1698635532" r:id="rId42"/>
        </w:object>
      </w:r>
    </w:p>
    <w:p w:rsidR="00BE753F" w:rsidRPr="00753EE9" w:rsidRDefault="00BE753F" w:rsidP="00BE753F">
      <w:pPr>
        <w:pStyle w:val="sstnromalny"/>
        <w:rPr>
          <w:rFonts w:ascii="Arial" w:hAnsi="Arial" w:cs="Arial"/>
          <w:sz w:val="18"/>
        </w:rPr>
      </w:pPr>
      <w:r w:rsidRPr="00753EE9">
        <w:rPr>
          <w:rFonts w:ascii="Arial" w:hAnsi="Arial" w:cs="Arial"/>
          <w:sz w:val="18"/>
        </w:rPr>
        <w:t xml:space="preserve">gdzie: </w:t>
      </w:r>
    </w:p>
    <w:p w:rsidR="00BE753F" w:rsidRPr="00753EE9" w:rsidRDefault="00BE753F" w:rsidP="00BE753F">
      <w:pPr>
        <w:pStyle w:val="sstnromalny"/>
        <w:rPr>
          <w:rFonts w:ascii="Arial" w:hAnsi="Arial" w:cs="Arial"/>
          <w:sz w:val="18"/>
        </w:rPr>
      </w:pPr>
      <w:r w:rsidRPr="00753EE9">
        <w:rPr>
          <w:rFonts w:ascii="Arial" w:hAnsi="Arial" w:cs="Arial"/>
          <w:sz w:val="18"/>
        </w:rPr>
        <w:t xml:space="preserve">E1  </w:t>
      </w:r>
      <w:r w:rsidRPr="00753EE9">
        <w:rPr>
          <w:rFonts w:ascii="Arial" w:hAnsi="Arial" w:cs="Arial"/>
          <w:sz w:val="18"/>
        </w:rPr>
        <w:tab/>
        <w:t xml:space="preserve">moduł odkształcenia gruntu oznaczony w pierwszym obciążeniu badanej warstwy, </w:t>
      </w:r>
    </w:p>
    <w:p w:rsidR="00BE753F" w:rsidRPr="00753EE9" w:rsidRDefault="00BE753F" w:rsidP="00BE753F">
      <w:pPr>
        <w:pStyle w:val="sstnromalny"/>
        <w:rPr>
          <w:rFonts w:ascii="Arial" w:hAnsi="Arial" w:cs="Arial"/>
          <w:sz w:val="18"/>
        </w:rPr>
      </w:pPr>
      <w:r w:rsidRPr="00753EE9">
        <w:rPr>
          <w:rFonts w:ascii="Arial" w:hAnsi="Arial" w:cs="Arial"/>
          <w:sz w:val="18"/>
        </w:rPr>
        <w:t xml:space="preserve">E2  </w:t>
      </w:r>
      <w:r w:rsidRPr="00753EE9">
        <w:rPr>
          <w:rFonts w:ascii="Arial" w:hAnsi="Arial" w:cs="Arial"/>
          <w:sz w:val="18"/>
        </w:rPr>
        <w:tab/>
        <w:t xml:space="preserve">moduł odkształcenia gruntu oznaczony w powtórnym obciążeniu badanej warstwy. </w:t>
      </w:r>
    </w:p>
    <w:p w:rsidR="00BE753F" w:rsidRPr="00753EE9" w:rsidRDefault="00BE753F" w:rsidP="000F15EB">
      <w:pPr>
        <w:pStyle w:val="sstnromalny"/>
        <w:numPr>
          <w:ilvl w:val="0"/>
          <w:numId w:val="233"/>
        </w:numPr>
        <w:ind w:left="709" w:hanging="709"/>
        <w:jc w:val="both"/>
        <w:rPr>
          <w:rFonts w:ascii="Arial" w:hAnsi="Arial" w:cs="Arial"/>
          <w:sz w:val="18"/>
        </w:rPr>
      </w:pPr>
      <w:r w:rsidRPr="00753EE9">
        <w:rPr>
          <w:rFonts w:ascii="Arial" w:hAnsi="Arial" w:cs="Arial"/>
          <w:b/>
          <w:sz w:val="18"/>
        </w:rPr>
        <w:t>Wskaźnik zagęszczenia gruntu</w:t>
      </w:r>
      <w:r w:rsidRPr="00753EE9">
        <w:rPr>
          <w:rFonts w:ascii="Arial" w:hAnsi="Arial" w:cs="Arial"/>
          <w:sz w:val="18"/>
        </w:rPr>
        <w:t xml:space="preserve"> – wielkość charakteryzująca stan zagęszczenia gruntu  lub materiału antropogenicznego, badana zgodnie z Załącznikiem 2 (procedura według normy BN-77/8931-12), określona według wzoru: </w:t>
      </w:r>
    </w:p>
    <w:p w:rsidR="00BE753F" w:rsidRPr="00753EE9" w:rsidRDefault="00BE753F" w:rsidP="00BE753F">
      <w:pPr>
        <w:pStyle w:val="sstnromalny"/>
        <w:rPr>
          <w:rFonts w:ascii="Arial" w:hAnsi="Arial" w:cs="Arial"/>
          <w:sz w:val="18"/>
        </w:rPr>
      </w:pPr>
    </w:p>
    <w:p w:rsidR="00BE753F" w:rsidRPr="00753EE9" w:rsidRDefault="00BE753F" w:rsidP="00BE753F">
      <w:pPr>
        <w:pStyle w:val="sstnromalny"/>
        <w:jc w:val="center"/>
        <w:rPr>
          <w:rFonts w:ascii="Arial" w:hAnsi="Arial" w:cs="Arial"/>
          <w:sz w:val="18"/>
        </w:rPr>
      </w:pPr>
      <w:r w:rsidRPr="00753EE9">
        <w:rPr>
          <w:rFonts w:ascii="Arial" w:hAnsi="Arial" w:cs="Arial"/>
          <w:sz w:val="18"/>
        </w:rPr>
        <w:object w:dxaOrig="780" w:dyaOrig="600">
          <v:shape id="_x0000_i1027" type="#_x0000_t75" style="width:34.8pt;height:29.4pt" o:ole="">
            <v:imagedata r:id="rId43" o:title=""/>
          </v:shape>
          <o:OLEObject Type="Embed" ProgID="Equation.3" ShapeID="_x0000_i1027" DrawAspect="Content" ObjectID="_1698635533" r:id="rId44"/>
        </w:object>
      </w:r>
    </w:p>
    <w:p w:rsidR="00BE753F" w:rsidRPr="00753EE9" w:rsidRDefault="00BE753F" w:rsidP="00BE753F">
      <w:pPr>
        <w:pStyle w:val="sstnromalny"/>
        <w:rPr>
          <w:rFonts w:ascii="Arial" w:hAnsi="Arial" w:cs="Arial"/>
          <w:sz w:val="18"/>
        </w:rPr>
      </w:pPr>
      <w:r w:rsidRPr="00753EE9">
        <w:rPr>
          <w:rFonts w:ascii="Arial" w:hAnsi="Arial" w:cs="Arial"/>
          <w:sz w:val="18"/>
        </w:rPr>
        <w:t xml:space="preserve">w którym:  </w:t>
      </w:r>
    </w:p>
    <w:p w:rsidR="00BE753F" w:rsidRPr="00753EE9" w:rsidRDefault="00BE753F" w:rsidP="00BE753F">
      <w:pPr>
        <w:pStyle w:val="sstnromalny"/>
        <w:jc w:val="both"/>
        <w:rPr>
          <w:rFonts w:ascii="Arial" w:hAnsi="Arial" w:cs="Arial"/>
          <w:sz w:val="18"/>
        </w:rPr>
      </w:pPr>
      <w:r w:rsidRPr="00753EE9">
        <w:rPr>
          <w:rFonts w:ascii="Arial" w:hAnsi="Arial" w:cs="Arial"/>
          <w:sz w:val="18"/>
        </w:rPr>
        <w:sym w:font="Symbol" w:char="F072"/>
      </w:r>
      <w:r w:rsidRPr="00753EE9">
        <w:rPr>
          <w:rFonts w:ascii="Arial" w:hAnsi="Arial" w:cs="Arial"/>
          <w:sz w:val="18"/>
        </w:rPr>
        <w:t xml:space="preserve">d </w:t>
      </w:r>
      <w:r w:rsidRPr="00753EE9">
        <w:rPr>
          <w:rFonts w:ascii="Arial" w:hAnsi="Arial" w:cs="Arial"/>
          <w:sz w:val="18"/>
        </w:rPr>
        <w:tab/>
        <w:t>- gęstość objętościowa szkieletu zagęszczonego gruntu, (Mg/m3),</w:t>
      </w:r>
    </w:p>
    <w:p w:rsidR="00BE753F" w:rsidRPr="00753EE9" w:rsidRDefault="00BE753F" w:rsidP="00BE753F">
      <w:pPr>
        <w:pStyle w:val="sstnromalny"/>
        <w:ind w:left="708" w:firstLine="1"/>
        <w:jc w:val="both"/>
        <w:rPr>
          <w:rFonts w:ascii="Arial" w:hAnsi="Arial" w:cs="Arial"/>
          <w:sz w:val="18"/>
        </w:rPr>
      </w:pPr>
      <w:r w:rsidRPr="00753EE9">
        <w:rPr>
          <w:rFonts w:ascii="Arial" w:hAnsi="Arial" w:cs="Arial"/>
          <w:sz w:val="18"/>
        </w:rPr>
        <w:sym w:font="Symbol" w:char="F072"/>
      </w:r>
      <w:r w:rsidRPr="00753EE9">
        <w:rPr>
          <w:rFonts w:ascii="Arial" w:hAnsi="Arial" w:cs="Arial"/>
          <w:sz w:val="18"/>
        </w:rPr>
        <w:t>ds.</w:t>
      </w:r>
      <w:r w:rsidRPr="00753EE9">
        <w:rPr>
          <w:rFonts w:ascii="Arial" w:hAnsi="Arial" w:cs="Arial"/>
          <w:sz w:val="18"/>
        </w:rPr>
        <w:tab/>
        <w:t>- maksymalna gęstość objętościowa szkieletu gruntowego przy wilgotności optymalnej, służąca do oceny zagęszczenia gruntu w robotach ziemnych, (Mg/m3).</w:t>
      </w:r>
    </w:p>
    <w:p w:rsidR="00BE753F" w:rsidRPr="00753EE9" w:rsidRDefault="00BE753F" w:rsidP="000F15EB">
      <w:pPr>
        <w:pStyle w:val="sstnromalny"/>
        <w:numPr>
          <w:ilvl w:val="0"/>
          <w:numId w:val="233"/>
        </w:numPr>
        <w:ind w:left="709" w:hanging="709"/>
        <w:jc w:val="both"/>
        <w:rPr>
          <w:rFonts w:ascii="Arial" w:hAnsi="Arial" w:cs="Arial"/>
          <w:sz w:val="18"/>
        </w:rPr>
      </w:pPr>
      <w:r w:rsidRPr="00753EE9">
        <w:rPr>
          <w:rFonts w:ascii="Arial" w:hAnsi="Arial" w:cs="Arial"/>
          <w:b/>
          <w:sz w:val="18"/>
        </w:rPr>
        <w:t>Wykop</w:t>
      </w:r>
      <w:r w:rsidRPr="00753EE9">
        <w:rPr>
          <w:rFonts w:ascii="Arial" w:hAnsi="Arial" w:cs="Arial"/>
          <w:sz w:val="18"/>
        </w:rPr>
        <w:t xml:space="preserve"> - budowla ziemna  wykonana w obrębie pasa drogowego, w postaci odpowiednio ukształtowanej przestrzeni powstałej w wyniku usunięcia z niej gruntu. </w:t>
      </w:r>
    </w:p>
    <w:p w:rsidR="00BE753F" w:rsidRPr="00753EE9" w:rsidRDefault="00BE753F" w:rsidP="000F15EB">
      <w:pPr>
        <w:pStyle w:val="sstnromalny"/>
        <w:numPr>
          <w:ilvl w:val="0"/>
          <w:numId w:val="233"/>
        </w:numPr>
        <w:ind w:left="709" w:hanging="709"/>
        <w:jc w:val="both"/>
        <w:rPr>
          <w:rFonts w:ascii="Arial" w:hAnsi="Arial" w:cs="Arial"/>
          <w:sz w:val="18"/>
        </w:rPr>
      </w:pPr>
      <w:r w:rsidRPr="00753EE9">
        <w:rPr>
          <w:rFonts w:ascii="Arial" w:hAnsi="Arial" w:cs="Arial"/>
          <w:b/>
          <w:sz w:val="18"/>
        </w:rPr>
        <w:t>Wysokość nasypu lub głębokość wykopu</w:t>
      </w:r>
      <w:r w:rsidRPr="00753EE9">
        <w:rPr>
          <w:rFonts w:ascii="Arial" w:hAnsi="Arial" w:cs="Arial"/>
          <w:sz w:val="18"/>
        </w:rPr>
        <w:t xml:space="preserve"> – różnica rzędnej terenu i rzędnej niwelety robót ziemnych wyznaczona w osi drogi. </w:t>
      </w:r>
    </w:p>
    <w:p w:rsidR="00BE753F" w:rsidRPr="00753EE9" w:rsidRDefault="00BE753F" w:rsidP="000F15EB">
      <w:pPr>
        <w:pStyle w:val="sstnromalny"/>
        <w:numPr>
          <w:ilvl w:val="0"/>
          <w:numId w:val="233"/>
        </w:numPr>
        <w:ind w:left="709" w:hanging="709"/>
        <w:jc w:val="both"/>
        <w:rPr>
          <w:rFonts w:ascii="Arial" w:hAnsi="Arial" w:cs="Arial"/>
          <w:sz w:val="18"/>
        </w:rPr>
      </w:pPr>
      <w:r w:rsidRPr="00753EE9">
        <w:rPr>
          <w:rFonts w:ascii="Arial" w:hAnsi="Arial" w:cs="Arial"/>
          <w:b/>
          <w:sz w:val="18"/>
        </w:rPr>
        <w:t>Wzmocnione podłoże nasypu</w:t>
      </w:r>
      <w:r w:rsidRPr="00753EE9">
        <w:rPr>
          <w:rFonts w:ascii="Arial" w:hAnsi="Arial" w:cs="Arial"/>
          <w:sz w:val="18"/>
        </w:rPr>
        <w:t xml:space="preserve"> - warstwa gruntu rodzimego, lub materiału antropogenicznego, ulepszonego przez działanie mechaniczne, chemiczne lub wykonanie elementów wzmacniających, w celu poprawienia jego stateczności, zmniejszenia osiadań lub ujednolicenia podłoża gruntowego. </w:t>
      </w:r>
    </w:p>
    <w:p w:rsidR="00BE753F" w:rsidRPr="00753EE9" w:rsidRDefault="00BE753F" w:rsidP="000F15EB">
      <w:pPr>
        <w:pStyle w:val="sstnromalny"/>
        <w:numPr>
          <w:ilvl w:val="0"/>
          <w:numId w:val="233"/>
        </w:numPr>
        <w:ind w:left="709" w:hanging="709"/>
        <w:jc w:val="both"/>
        <w:rPr>
          <w:rFonts w:ascii="Arial" w:hAnsi="Arial" w:cs="Arial"/>
          <w:sz w:val="18"/>
        </w:rPr>
      </w:pPr>
      <w:r w:rsidRPr="00753EE9">
        <w:rPr>
          <w:rFonts w:ascii="Arial" w:hAnsi="Arial" w:cs="Arial"/>
          <w:b/>
          <w:sz w:val="18"/>
        </w:rPr>
        <w:t xml:space="preserve">Zagęszczanie </w:t>
      </w:r>
      <w:r w:rsidRPr="00753EE9">
        <w:rPr>
          <w:rFonts w:ascii="Arial" w:hAnsi="Arial" w:cs="Arial"/>
          <w:sz w:val="18"/>
        </w:rPr>
        <w:t xml:space="preserve">– zwiększanie gęstości objętościowej szkieletu gruntu lub materiału antropogenicznego z zastosowaniem procesu mechanicznego, w celu uzyskania  wymaganych właściwości korpusu ziemnego lub pojedynczej warstwy. </w:t>
      </w:r>
    </w:p>
    <w:p w:rsidR="00BE753F" w:rsidRPr="00753EE9" w:rsidRDefault="00BE753F" w:rsidP="000F15EB">
      <w:pPr>
        <w:pStyle w:val="sstnromalny"/>
        <w:numPr>
          <w:ilvl w:val="0"/>
          <w:numId w:val="233"/>
        </w:numPr>
        <w:ind w:left="709" w:hanging="709"/>
        <w:jc w:val="both"/>
        <w:rPr>
          <w:rFonts w:ascii="Arial" w:hAnsi="Arial" w:cs="Arial"/>
          <w:sz w:val="18"/>
        </w:rPr>
      </w:pPr>
      <w:r w:rsidRPr="00753EE9">
        <w:rPr>
          <w:rFonts w:ascii="Arial" w:hAnsi="Arial" w:cs="Arial"/>
          <w:b/>
          <w:sz w:val="18"/>
        </w:rPr>
        <w:t>Zbocze (stok)</w:t>
      </w:r>
      <w:r w:rsidRPr="00753EE9">
        <w:rPr>
          <w:rFonts w:ascii="Arial" w:hAnsi="Arial" w:cs="Arial"/>
          <w:sz w:val="18"/>
        </w:rPr>
        <w:t xml:space="preserve"> - naturalna pochyła powierzchnia terenu w obrębie pasa drogowego  lub  przyległego do drogi. </w:t>
      </w:r>
    </w:p>
    <w:p w:rsidR="00BE753F" w:rsidRPr="00753EE9" w:rsidRDefault="00BE753F" w:rsidP="000F15EB">
      <w:pPr>
        <w:pStyle w:val="sstnromalny"/>
        <w:numPr>
          <w:ilvl w:val="0"/>
          <w:numId w:val="233"/>
        </w:numPr>
        <w:ind w:left="709" w:hanging="709"/>
        <w:jc w:val="both"/>
        <w:rPr>
          <w:rFonts w:ascii="Arial" w:hAnsi="Arial" w:cs="Arial"/>
          <w:sz w:val="18"/>
        </w:rPr>
      </w:pPr>
      <w:r w:rsidRPr="00753EE9">
        <w:rPr>
          <w:rFonts w:ascii="Arial" w:hAnsi="Arial" w:cs="Arial"/>
          <w:sz w:val="18"/>
        </w:rPr>
        <w:t>Pozostałe określenia podstawowe podane w niniejszych STWiORB są zgodne z odpowiednimi polskimi normami i z definicjami podanymi w STWiORB DM.00.00.00 "Wymagania Ogólne" oraz w przepisach związanych wyszczególnionych w pkt. 10 niniejszego STWiORB..</w:t>
      </w:r>
    </w:p>
    <w:p w:rsidR="00BE753F" w:rsidRPr="00753EE9" w:rsidRDefault="00BE753F" w:rsidP="00256E4A">
      <w:pPr>
        <w:pStyle w:val="SSTnag3"/>
      </w:pPr>
      <w:bookmarkStart w:id="24" w:name="_Toc405704477"/>
      <w:bookmarkStart w:id="25" w:name="_Toc405780138"/>
      <w:bookmarkStart w:id="26" w:name="_Toc406295850"/>
      <w:bookmarkStart w:id="27" w:name="_Toc406913839"/>
      <w:bookmarkStart w:id="28" w:name="_Toc406914084"/>
      <w:bookmarkStart w:id="29" w:name="_Toc406914742"/>
      <w:bookmarkStart w:id="30" w:name="_Toc406915320"/>
      <w:bookmarkStart w:id="31" w:name="_Toc406984013"/>
      <w:bookmarkStart w:id="32" w:name="_Toc406984160"/>
      <w:bookmarkStart w:id="33" w:name="_Toc406984351"/>
      <w:bookmarkStart w:id="34" w:name="_Toc407069559"/>
      <w:bookmarkStart w:id="35" w:name="_Toc407081524"/>
      <w:bookmarkStart w:id="36" w:name="_Toc407083323"/>
      <w:bookmarkStart w:id="37" w:name="_Toc407084157"/>
      <w:bookmarkStart w:id="38" w:name="_Toc407085276"/>
      <w:bookmarkStart w:id="39" w:name="_Toc407085419"/>
      <w:bookmarkStart w:id="40" w:name="_Toc407085562"/>
      <w:bookmarkStart w:id="41" w:name="_Toc407086010"/>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r w:rsidRPr="00753EE9">
        <w:t>Ogólne wymagania dotyczące robót</w:t>
      </w:r>
      <w:bookmarkEnd w:id="41"/>
    </w:p>
    <w:p w:rsidR="00BE753F" w:rsidRPr="00753EE9" w:rsidRDefault="00BE753F" w:rsidP="00BE753F">
      <w:pPr>
        <w:pStyle w:val="sstnromalny"/>
        <w:spacing w:line="288" w:lineRule="auto"/>
        <w:jc w:val="both"/>
        <w:rPr>
          <w:rFonts w:ascii="Arial" w:hAnsi="Arial" w:cs="Arial"/>
          <w:sz w:val="18"/>
        </w:rPr>
      </w:pPr>
      <w:r w:rsidRPr="00753EE9">
        <w:rPr>
          <w:rFonts w:ascii="Arial" w:hAnsi="Arial" w:cs="Arial"/>
          <w:sz w:val="18"/>
        </w:rPr>
        <w:t>Ogólne wymagania dotyczące robót podano w STWiORB DM.00.00.00 „Wymagania ogólne” pkt 1.5.</w:t>
      </w:r>
    </w:p>
    <w:p w:rsidR="00BE753F" w:rsidRPr="00753EE9" w:rsidRDefault="00BE753F" w:rsidP="00256E4A">
      <w:pPr>
        <w:pStyle w:val="SSTnagowek2"/>
      </w:pPr>
      <w:bookmarkStart w:id="42" w:name="_Toc407086011"/>
      <w:bookmarkStart w:id="43" w:name="_Toc407085563"/>
      <w:bookmarkStart w:id="44" w:name="_Toc407085420"/>
      <w:bookmarkStart w:id="45" w:name="_Toc407085277"/>
      <w:bookmarkStart w:id="46" w:name="_Toc407084158"/>
      <w:bookmarkStart w:id="47" w:name="_Toc407083324"/>
      <w:bookmarkStart w:id="48" w:name="_Toc407081525"/>
      <w:bookmarkStart w:id="49" w:name="_Toc407069560"/>
      <w:bookmarkStart w:id="50" w:name="_Toc406984352"/>
      <w:bookmarkStart w:id="51" w:name="_Toc406984161"/>
      <w:bookmarkStart w:id="52" w:name="_Toc406984014"/>
      <w:bookmarkStart w:id="53" w:name="_Toc406915321"/>
      <w:bookmarkStart w:id="54" w:name="_Toc406914743"/>
      <w:bookmarkStart w:id="55" w:name="_Toc406914085"/>
      <w:bookmarkStart w:id="56" w:name="_Toc406913840"/>
      <w:bookmarkStart w:id="57" w:name="_2._materiały"/>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r w:rsidRPr="00753EE9">
        <w:t>materiały</w:t>
      </w:r>
    </w:p>
    <w:p w:rsidR="00BE753F" w:rsidRPr="00753EE9" w:rsidRDefault="00BE753F" w:rsidP="00BE753F">
      <w:pPr>
        <w:pStyle w:val="sstnromalny"/>
        <w:spacing w:line="288" w:lineRule="auto"/>
        <w:jc w:val="both"/>
        <w:rPr>
          <w:rFonts w:ascii="Arial" w:hAnsi="Arial" w:cs="Arial"/>
          <w:sz w:val="18"/>
        </w:rPr>
      </w:pPr>
      <w:r w:rsidRPr="00753EE9">
        <w:rPr>
          <w:rFonts w:ascii="Arial" w:hAnsi="Arial" w:cs="Arial"/>
          <w:sz w:val="18"/>
        </w:rPr>
        <w:t>Nie występują.</w:t>
      </w:r>
    </w:p>
    <w:p w:rsidR="00BE753F" w:rsidRPr="00753EE9" w:rsidRDefault="00BE753F" w:rsidP="00256E4A">
      <w:pPr>
        <w:pStyle w:val="SSTnagowek2"/>
      </w:pPr>
      <w:bookmarkStart w:id="58" w:name="_Toc407086012"/>
      <w:bookmarkStart w:id="59" w:name="_Toc407085564"/>
      <w:bookmarkStart w:id="60" w:name="_Toc407085421"/>
      <w:bookmarkStart w:id="61" w:name="_Toc407085278"/>
      <w:bookmarkStart w:id="62" w:name="_Toc407084159"/>
      <w:bookmarkStart w:id="63" w:name="_Toc407083325"/>
      <w:bookmarkStart w:id="64" w:name="_Toc407081526"/>
      <w:bookmarkStart w:id="65" w:name="_Toc407069561"/>
      <w:bookmarkStart w:id="66" w:name="_Toc406984353"/>
      <w:bookmarkStart w:id="67" w:name="_Toc406984162"/>
      <w:bookmarkStart w:id="68" w:name="_Toc406984015"/>
      <w:bookmarkStart w:id="69" w:name="_Toc406915322"/>
      <w:bookmarkStart w:id="70" w:name="_Toc406914744"/>
      <w:bookmarkStart w:id="71" w:name="_Toc406914086"/>
      <w:bookmarkStart w:id="72" w:name="_Toc406913841"/>
      <w:bookmarkStart w:id="73" w:name="_3._sprzęt"/>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r w:rsidRPr="00753EE9">
        <w:t>sprzęt</w:t>
      </w:r>
    </w:p>
    <w:p w:rsidR="00BE753F" w:rsidRPr="00753EE9" w:rsidRDefault="00BE753F" w:rsidP="00BE753F">
      <w:pPr>
        <w:pStyle w:val="sstnromalny"/>
        <w:spacing w:line="288" w:lineRule="auto"/>
        <w:ind w:firstLine="0"/>
        <w:jc w:val="both"/>
        <w:rPr>
          <w:rFonts w:ascii="Arial" w:hAnsi="Arial" w:cs="Arial"/>
          <w:sz w:val="18"/>
        </w:rPr>
      </w:pPr>
      <w:bookmarkStart w:id="74" w:name="_Toc406913842"/>
      <w:bookmarkStart w:id="75" w:name="_Toc406914087"/>
      <w:bookmarkStart w:id="76" w:name="_Toc406914745"/>
      <w:bookmarkStart w:id="77" w:name="_Toc406915323"/>
      <w:bookmarkStart w:id="78" w:name="_Toc406984016"/>
      <w:bookmarkStart w:id="79" w:name="_Toc406984163"/>
      <w:bookmarkStart w:id="80" w:name="_Toc406984354"/>
      <w:bookmarkStart w:id="81" w:name="_Toc407069562"/>
      <w:bookmarkStart w:id="82" w:name="_Toc407081527"/>
      <w:bookmarkStart w:id="83" w:name="_Toc407083326"/>
      <w:bookmarkStart w:id="84" w:name="_Toc407084160"/>
      <w:bookmarkStart w:id="85" w:name="_Toc407085279"/>
      <w:bookmarkStart w:id="86" w:name="_Toc407085422"/>
      <w:bookmarkStart w:id="87" w:name="_Toc407085565"/>
      <w:bookmarkEnd w:id="74"/>
      <w:bookmarkEnd w:id="75"/>
      <w:bookmarkEnd w:id="76"/>
      <w:bookmarkEnd w:id="77"/>
      <w:bookmarkEnd w:id="78"/>
      <w:bookmarkEnd w:id="79"/>
      <w:bookmarkEnd w:id="80"/>
      <w:bookmarkEnd w:id="81"/>
      <w:bookmarkEnd w:id="82"/>
      <w:bookmarkEnd w:id="83"/>
      <w:bookmarkEnd w:id="84"/>
      <w:bookmarkEnd w:id="85"/>
      <w:bookmarkEnd w:id="86"/>
      <w:bookmarkEnd w:id="87"/>
      <w:r w:rsidRPr="00753EE9">
        <w:rPr>
          <w:rFonts w:ascii="Arial" w:hAnsi="Arial" w:cs="Arial"/>
          <w:sz w:val="18"/>
        </w:rPr>
        <w:t>Ogólne wymagania dotyczące sprzętu podano w STWiORB DM.00.00.00 „Wymagania ogólne” pkt 3.</w:t>
      </w:r>
    </w:p>
    <w:p w:rsidR="00BE753F" w:rsidRPr="00753EE9" w:rsidRDefault="00BE753F" w:rsidP="00BE753F">
      <w:pPr>
        <w:pStyle w:val="sstnromalny"/>
        <w:spacing w:line="288" w:lineRule="auto"/>
        <w:jc w:val="both"/>
        <w:rPr>
          <w:rFonts w:ascii="Arial" w:hAnsi="Arial" w:cs="Arial"/>
          <w:sz w:val="18"/>
        </w:rPr>
      </w:pPr>
      <w:bookmarkStart w:id="88" w:name="_Toc406913843"/>
      <w:bookmarkStart w:id="89" w:name="_Toc406914088"/>
      <w:bookmarkStart w:id="90" w:name="_Toc406914746"/>
      <w:bookmarkStart w:id="91" w:name="_Toc406915324"/>
      <w:bookmarkStart w:id="92" w:name="_Toc406984017"/>
      <w:bookmarkStart w:id="93" w:name="_Toc406984164"/>
      <w:bookmarkStart w:id="94" w:name="_Toc406984355"/>
      <w:bookmarkStart w:id="95" w:name="_Toc407069563"/>
      <w:bookmarkStart w:id="96" w:name="_Toc407081528"/>
      <w:bookmarkStart w:id="97" w:name="_Toc407083327"/>
      <w:bookmarkStart w:id="98" w:name="_Toc407084161"/>
      <w:bookmarkStart w:id="99" w:name="_Toc407085280"/>
      <w:bookmarkStart w:id="100" w:name="_Toc407085423"/>
      <w:bookmarkStart w:id="101" w:name="_Toc407085566"/>
      <w:bookmarkEnd w:id="88"/>
      <w:bookmarkEnd w:id="89"/>
      <w:bookmarkEnd w:id="90"/>
      <w:bookmarkEnd w:id="91"/>
      <w:bookmarkEnd w:id="92"/>
      <w:bookmarkEnd w:id="93"/>
      <w:bookmarkEnd w:id="94"/>
      <w:bookmarkEnd w:id="95"/>
      <w:bookmarkEnd w:id="96"/>
      <w:bookmarkEnd w:id="97"/>
      <w:bookmarkEnd w:id="98"/>
      <w:bookmarkEnd w:id="99"/>
      <w:bookmarkEnd w:id="100"/>
      <w:bookmarkEnd w:id="101"/>
      <w:r w:rsidRPr="00753EE9">
        <w:rPr>
          <w:rFonts w:ascii="Arial" w:hAnsi="Arial" w:cs="Arial"/>
          <w:sz w:val="18"/>
        </w:rPr>
        <w:t>Wykonawca przystępujący do wykonania koryta i profilowania podłoża powinien wykazać się możliwością korzystania z następującego sprzętu:</w:t>
      </w:r>
    </w:p>
    <w:p w:rsidR="00BE753F" w:rsidRPr="00753EE9" w:rsidRDefault="00BE753F" w:rsidP="000F15EB">
      <w:pPr>
        <w:pStyle w:val="sstnromalny"/>
        <w:numPr>
          <w:ilvl w:val="0"/>
          <w:numId w:val="232"/>
        </w:numPr>
        <w:spacing w:line="288" w:lineRule="auto"/>
        <w:jc w:val="both"/>
        <w:rPr>
          <w:rFonts w:ascii="Arial" w:hAnsi="Arial" w:cs="Arial"/>
          <w:sz w:val="18"/>
        </w:rPr>
      </w:pPr>
      <w:r w:rsidRPr="00753EE9">
        <w:rPr>
          <w:rFonts w:ascii="Arial" w:hAnsi="Arial" w:cs="Arial"/>
          <w:sz w:val="18"/>
        </w:rPr>
        <w:t xml:space="preserve">koparek z czerpakami profilowymi (przy wykonywaniu wąskich koryt), </w:t>
      </w:r>
    </w:p>
    <w:p w:rsidR="00BE753F" w:rsidRPr="00753EE9" w:rsidRDefault="00BE753F" w:rsidP="000F15EB">
      <w:pPr>
        <w:pStyle w:val="sstnromalny"/>
        <w:numPr>
          <w:ilvl w:val="0"/>
          <w:numId w:val="232"/>
        </w:numPr>
        <w:spacing w:line="288" w:lineRule="auto"/>
        <w:jc w:val="both"/>
        <w:rPr>
          <w:rFonts w:ascii="Arial" w:hAnsi="Arial" w:cs="Arial"/>
          <w:sz w:val="18"/>
        </w:rPr>
      </w:pPr>
      <w:r w:rsidRPr="00753EE9">
        <w:rPr>
          <w:rFonts w:ascii="Arial" w:hAnsi="Arial" w:cs="Arial"/>
          <w:sz w:val="18"/>
        </w:rPr>
        <w:t>walców statycznych, wibracyjnych lub płyt wibracyjnych.</w:t>
      </w:r>
    </w:p>
    <w:p w:rsidR="00BE753F" w:rsidRPr="00753EE9" w:rsidRDefault="00BE753F" w:rsidP="00BE753F">
      <w:pPr>
        <w:pStyle w:val="sstnromalny"/>
        <w:spacing w:line="288" w:lineRule="auto"/>
        <w:jc w:val="both"/>
        <w:rPr>
          <w:rFonts w:ascii="Arial" w:hAnsi="Arial" w:cs="Arial"/>
          <w:sz w:val="18"/>
        </w:rPr>
      </w:pPr>
      <w:r w:rsidRPr="00753EE9">
        <w:rPr>
          <w:rFonts w:ascii="Arial" w:hAnsi="Arial" w:cs="Arial"/>
          <w:sz w:val="18"/>
        </w:rPr>
        <w:t>Stosowany sprzęt nie może spowodować niekorzystnego wpływu na właściwości gruntu podłoża.</w:t>
      </w:r>
    </w:p>
    <w:p w:rsidR="00BE753F" w:rsidRPr="00753EE9" w:rsidRDefault="00BE753F" w:rsidP="00256E4A">
      <w:pPr>
        <w:pStyle w:val="SSTnagowek2"/>
      </w:pPr>
      <w:bookmarkStart w:id="102" w:name="_Toc407086015"/>
      <w:bookmarkStart w:id="103" w:name="_Toc407085567"/>
      <w:bookmarkStart w:id="104" w:name="_Toc407085424"/>
      <w:bookmarkStart w:id="105" w:name="_Toc407085281"/>
      <w:bookmarkStart w:id="106" w:name="_Toc407084162"/>
      <w:bookmarkStart w:id="107" w:name="_Toc407083328"/>
      <w:bookmarkStart w:id="108" w:name="_Toc407081529"/>
      <w:bookmarkStart w:id="109" w:name="_Toc407069564"/>
      <w:bookmarkStart w:id="110" w:name="_Toc406984356"/>
      <w:bookmarkStart w:id="111" w:name="_Toc406984165"/>
      <w:bookmarkStart w:id="112" w:name="_Toc406984018"/>
      <w:bookmarkStart w:id="113" w:name="_Toc406915325"/>
      <w:bookmarkStart w:id="114" w:name="_Toc406914747"/>
      <w:bookmarkStart w:id="115" w:name="_Toc406914089"/>
      <w:bookmarkStart w:id="116" w:name="_Toc406913844"/>
      <w:bookmarkStart w:id="117" w:name="_4._transport"/>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r w:rsidRPr="00753EE9">
        <w:t>transport</w:t>
      </w:r>
    </w:p>
    <w:p w:rsidR="00BE753F" w:rsidRPr="00753EE9" w:rsidRDefault="00BE753F" w:rsidP="00BE753F">
      <w:pPr>
        <w:pStyle w:val="sstnromalny"/>
        <w:spacing w:line="288" w:lineRule="auto"/>
        <w:jc w:val="both"/>
        <w:rPr>
          <w:rFonts w:ascii="Arial" w:hAnsi="Arial" w:cs="Arial"/>
          <w:sz w:val="18"/>
        </w:rPr>
      </w:pPr>
      <w:bookmarkStart w:id="118" w:name="_Toc406913845"/>
      <w:bookmarkStart w:id="119" w:name="_Toc406914090"/>
      <w:bookmarkStart w:id="120" w:name="_Toc406914748"/>
      <w:bookmarkStart w:id="121" w:name="_Toc406915326"/>
      <w:bookmarkStart w:id="122" w:name="_Toc406984019"/>
      <w:bookmarkStart w:id="123" w:name="_Toc406984166"/>
      <w:bookmarkStart w:id="124" w:name="_Toc406984357"/>
      <w:bookmarkStart w:id="125" w:name="_Toc407069565"/>
      <w:bookmarkStart w:id="126" w:name="_Toc407081530"/>
      <w:bookmarkStart w:id="127" w:name="_Toc407083329"/>
      <w:bookmarkStart w:id="128" w:name="_Toc407084163"/>
      <w:bookmarkStart w:id="129" w:name="_Toc407085282"/>
      <w:bookmarkStart w:id="130" w:name="_Toc407085425"/>
      <w:bookmarkStart w:id="131" w:name="_Toc407085568"/>
      <w:bookmarkStart w:id="132" w:name="_Toc406822326"/>
      <w:bookmarkStart w:id="133" w:name="_Toc406913846"/>
      <w:bookmarkStart w:id="134" w:name="_Toc406914091"/>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r w:rsidRPr="00753EE9">
        <w:rPr>
          <w:rFonts w:ascii="Arial" w:hAnsi="Arial" w:cs="Arial"/>
          <w:sz w:val="18"/>
        </w:rPr>
        <w:t>Ogólne wymagania dotyczące transportu podano w STWiORB DM.00.00.00 „Wymagania ogólne” pkt 4.</w:t>
      </w:r>
      <w:bookmarkEnd w:id="134"/>
    </w:p>
    <w:p w:rsidR="00BE753F" w:rsidRPr="00753EE9" w:rsidRDefault="00BE753F" w:rsidP="00256E4A">
      <w:pPr>
        <w:pStyle w:val="SSTnagowek2"/>
      </w:pPr>
      <w:bookmarkStart w:id="135" w:name="_Toc406913847"/>
      <w:bookmarkStart w:id="136" w:name="_Toc406914092"/>
      <w:bookmarkStart w:id="137" w:name="_Toc406914749"/>
      <w:bookmarkStart w:id="138" w:name="_Toc406915327"/>
      <w:bookmarkStart w:id="139" w:name="_Toc406984020"/>
      <w:bookmarkStart w:id="140" w:name="_Toc406984167"/>
      <w:bookmarkStart w:id="141" w:name="_Toc406984358"/>
      <w:bookmarkStart w:id="142" w:name="_Toc407069566"/>
      <w:bookmarkStart w:id="143" w:name="_Toc407081531"/>
      <w:bookmarkStart w:id="144" w:name="_Toc407083330"/>
      <w:bookmarkStart w:id="145" w:name="_Toc407084164"/>
      <w:bookmarkStart w:id="146" w:name="_Toc407085283"/>
      <w:bookmarkStart w:id="147" w:name="_Toc407085426"/>
      <w:bookmarkStart w:id="148" w:name="_Toc407085569"/>
      <w:bookmarkStart w:id="149" w:name="_Toc407086018"/>
      <w:bookmarkStart w:id="150" w:name="_Toc407085570"/>
      <w:bookmarkStart w:id="151" w:name="_Toc407085427"/>
      <w:bookmarkStart w:id="152" w:name="_Toc407085284"/>
      <w:bookmarkStart w:id="153" w:name="_Toc407084165"/>
      <w:bookmarkStart w:id="154" w:name="_Toc407083331"/>
      <w:bookmarkStart w:id="155" w:name="_Toc407081532"/>
      <w:bookmarkStart w:id="156" w:name="_Toc407069567"/>
      <w:bookmarkStart w:id="157" w:name="_Toc406984359"/>
      <w:bookmarkStart w:id="158" w:name="_Toc406984168"/>
      <w:bookmarkStart w:id="159" w:name="_Toc406984021"/>
      <w:bookmarkStart w:id="160" w:name="_Toc406915328"/>
      <w:bookmarkStart w:id="161" w:name="_Toc406914750"/>
      <w:bookmarkStart w:id="162" w:name="_Toc406914094"/>
      <w:bookmarkStart w:id="163" w:name="_Toc406913849"/>
      <w:bookmarkStart w:id="164" w:name="_5._wykonanie_robót"/>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r w:rsidRPr="00753EE9">
        <w:t>wykonanie robót</w:t>
      </w:r>
    </w:p>
    <w:p w:rsidR="00BE753F" w:rsidRPr="00753EE9" w:rsidRDefault="00BE753F" w:rsidP="00256E4A">
      <w:pPr>
        <w:pStyle w:val="SSTnag3"/>
      </w:pPr>
      <w:bookmarkStart w:id="165" w:name="_Toc406913850"/>
      <w:bookmarkStart w:id="166" w:name="_Toc406914095"/>
      <w:bookmarkStart w:id="167" w:name="_Toc406914751"/>
      <w:bookmarkStart w:id="168" w:name="_Toc406915329"/>
      <w:bookmarkStart w:id="169" w:name="_Toc406984022"/>
      <w:bookmarkStart w:id="170" w:name="_Toc406984169"/>
      <w:bookmarkStart w:id="171" w:name="_Toc406984360"/>
      <w:bookmarkStart w:id="172" w:name="_Toc407069568"/>
      <w:bookmarkStart w:id="173" w:name="_Toc407081533"/>
      <w:bookmarkStart w:id="174" w:name="_Toc407083332"/>
      <w:bookmarkStart w:id="175" w:name="_Toc407084166"/>
      <w:bookmarkStart w:id="176" w:name="_Toc407085285"/>
      <w:bookmarkStart w:id="177" w:name="_Toc407085428"/>
      <w:bookmarkStart w:id="178" w:name="_Toc407085571"/>
      <w:bookmarkStart w:id="179" w:name="_Toc407086019"/>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r w:rsidRPr="00753EE9">
        <w:t>Ogólne zasady wykonania robót</w:t>
      </w:r>
      <w:bookmarkEnd w:id="179"/>
    </w:p>
    <w:p w:rsidR="00BE753F" w:rsidRPr="00753EE9" w:rsidRDefault="00BE753F" w:rsidP="00BE753F">
      <w:pPr>
        <w:pStyle w:val="sstnromalny"/>
        <w:spacing w:line="288" w:lineRule="auto"/>
        <w:jc w:val="both"/>
        <w:rPr>
          <w:rFonts w:ascii="Arial" w:hAnsi="Arial" w:cs="Arial"/>
          <w:sz w:val="18"/>
        </w:rPr>
      </w:pPr>
      <w:bookmarkStart w:id="180" w:name="_Toc406822331"/>
      <w:bookmarkStart w:id="181" w:name="_Toc406913851"/>
      <w:bookmarkStart w:id="182" w:name="_Toc406914096"/>
      <w:bookmarkEnd w:id="180"/>
      <w:bookmarkEnd w:id="181"/>
      <w:r w:rsidRPr="00753EE9">
        <w:rPr>
          <w:rFonts w:ascii="Arial" w:hAnsi="Arial" w:cs="Arial"/>
          <w:sz w:val="18"/>
        </w:rPr>
        <w:t>Ogólne zasady wykonania robót podano w STWiORB DM.00.00.00 „Wymagania ogólne” pkt 5.</w:t>
      </w:r>
      <w:bookmarkEnd w:id="182"/>
    </w:p>
    <w:p w:rsidR="00BE753F" w:rsidRPr="00753EE9" w:rsidRDefault="00BE753F" w:rsidP="00256E4A">
      <w:pPr>
        <w:pStyle w:val="SSTnag3"/>
      </w:pPr>
      <w:bookmarkStart w:id="183" w:name="_Toc406913852"/>
      <w:bookmarkStart w:id="184" w:name="_Toc406914097"/>
      <w:bookmarkStart w:id="185" w:name="_Toc406914752"/>
      <w:bookmarkStart w:id="186" w:name="_Toc406915330"/>
      <w:bookmarkStart w:id="187" w:name="_Toc406984023"/>
      <w:bookmarkStart w:id="188" w:name="_Toc406984170"/>
      <w:bookmarkStart w:id="189" w:name="_Toc406984361"/>
      <w:bookmarkStart w:id="190" w:name="_Toc407069569"/>
      <w:bookmarkStart w:id="191" w:name="_Toc407081534"/>
      <w:bookmarkStart w:id="192" w:name="_Toc407083333"/>
      <w:bookmarkStart w:id="193" w:name="_Toc407084167"/>
      <w:bookmarkStart w:id="194" w:name="_Toc407085286"/>
      <w:bookmarkStart w:id="195" w:name="_Toc407085429"/>
      <w:bookmarkStart w:id="196" w:name="_Toc407085572"/>
      <w:bookmarkStart w:id="197" w:name="_Toc407086020"/>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r w:rsidRPr="00753EE9">
        <w:t>Warunki przystąpienia do robót</w:t>
      </w:r>
      <w:bookmarkEnd w:id="197"/>
    </w:p>
    <w:p w:rsidR="00BE753F" w:rsidRPr="00753EE9" w:rsidRDefault="00BE753F" w:rsidP="00BE753F">
      <w:pPr>
        <w:pStyle w:val="sstnromalny"/>
        <w:spacing w:line="288" w:lineRule="auto"/>
        <w:jc w:val="both"/>
        <w:rPr>
          <w:rFonts w:ascii="Arial" w:hAnsi="Arial" w:cs="Arial"/>
          <w:sz w:val="18"/>
        </w:rPr>
      </w:pPr>
      <w:r w:rsidRPr="00753EE9">
        <w:rPr>
          <w:rFonts w:ascii="Arial" w:hAnsi="Arial" w:cs="Arial"/>
          <w:sz w:val="18"/>
        </w:rPr>
        <w:t>Wykonawca powinien przystąpić do wykonania koryta oraz profilowania i zagęszczenia podłoża bezpośrednio przed rozpoczęciem robót związanych z wykonaniem warstw nawierzchni. Wcześniejsze przystąpienie do wykonania koryta oraz profilowania i zagęszczania podłoża jest możliwe wyłącznie za zgodą Inżyniera, w korzystnych warunkach atmosferycznych. W wykonanym korycie oraz po wyprofilowanym i zagęszczonym podłożu nie może odbywać się ruch budowlany, niezwiązany bezpośrednio z wykonaniem pierwszej warstwy podbudowy lub nawierzchni.</w:t>
      </w:r>
    </w:p>
    <w:p w:rsidR="00BE753F" w:rsidRPr="00753EE9" w:rsidRDefault="00BE753F" w:rsidP="00256E4A">
      <w:pPr>
        <w:pStyle w:val="SSTnag3"/>
      </w:pPr>
      <w:bookmarkStart w:id="198" w:name="_Toc406913853"/>
      <w:bookmarkStart w:id="199" w:name="_Toc406914098"/>
      <w:bookmarkStart w:id="200" w:name="_Toc406914753"/>
      <w:bookmarkStart w:id="201" w:name="_Toc406915331"/>
      <w:bookmarkStart w:id="202" w:name="_Toc406984024"/>
      <w:bookmarkStart w:id="203" w:name="_Toc406984171"/>
      <w:bookmarkStart w:id="204" w:name="_Toc406984362"/>
      <w:bookmarkStart w:id="205" w:name="_Toc407069570"/>
      <w:bookmarkStart w:id="206" w:name="_Toc407081535"/>
      <w:bookmarkStart w:id="207" w:name="_Toc407083334"/>
      <w:bookmarkStart w:id="208" w:name="_Toc407084168"/>
      <w:bookmarkStart w:id="209" w:name="_Toc407085287"/>
      <w:bookmarkStart w:id="210" w:name="_Toc407085430"/>
      <w:bookmarkStart w:id="211" w:name="_Toc407085573"/>
      <w:bookmarkStart w:id="212" w:name="_Toc407086021"/>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r w:rsidRPr="00753EE9">
        <w:t>Wykonanie koryta</w:t>
      </w:r>
      <w:bookmarkEnd w:id="212"/>
    </w:p>
    <w:p w:rsidR="00BE753F" w:rsidRPr="00753EE9" w:rsidRDefault="00BE753F" w:rsidP="00BE753F">
      <w:pPr>
        <w:pStyle w:val="sstnromalny"/>
        <w:spacing w:line="288" w:lineRule="auto"/>
        <w:jc w:val="both"/>
        <w:rPr>
          <w:rFonts w:ascii="Arial" w:hAnsi="Arial" w:cs="Arial"/>
          <w:sz w:val="18"/>
        </w:rPr>
      </w:pPr>
      <w:r w:rsidRPr="00753EE9">
        <w:rPr>
          <w:rFonts w:ascii="Arial" w:hAnsi="Arial" w:cs="Arial"/>
          <w:sz w:val="18"/>
        </w:rPr>
        <w:t xml:space="preserve">Paliki lub szpilki do prawidłowego ukształtowania koryta w planie i profilu powinny być wcześniej przygotowane. </w:t>
      </w:r>
    </w:p>
    <w:p w:rsidR="00BE753F" w:rsidRPr="00753EE9" w:rsidRDefault="00BE753F" w:rsidP="00BE753F">
      <w:pPr>
        <w:pStyle w:val="sstnromalny"/>
        <w:spacing w:line="288" w:lineRule="auto"/>
        <w:jc w:val="both"/>
        <w:rPr>
          <w:rFonts w:ascii="Arial" w:hAnsi="Arial" w:cs="Arial"/>
          <w:sz w:val="18"/>
        </w:rPr>
      </w:pPr>
      <w:r w:rsidRPr="00753EE9">
        <w:rPr>
          <w:rFonts w:ascii="Arial" w:hAnsi="Arial" w:cs="Arial"/>
          <w:sz w:val="18"/>
        </w:rPr>
        <w:t>Paliki lub szpilki należy ustawiać w osi i w rzędach równoległych do osi lub w inny sposób zaakceptowany przez Inżyniera. Rozmieszczenie palików lub szpilek powinno umożliwiać naciągnięcie sznurków lub linek do wytyczenia robót w odstępach nie większych niż co 10 metrów.</w:t>
      </w:r>
    </w:p>
    <w:p w:rsidR="00BE753F" w:rsidRPr="00753EE9" w:rsidRDefault="00BE753F" w:rsidP="00BE753F">
      <w:pPr>
        <w:pStyle w:val="sstnromalny"/>
        <w:spacing w:line="288" w:lineRule="auto"/>
        <w:jc w:val="both"/>
        <w:rPr>
          <w:rFonts w:ascii="Arial" w:hAnsi="Arial" w:cs="Arial"/>
          <w:sz w:val="18"/>
        </w:rPr>
      </w:pPr>
      <w:r w:rsidRPr="00753EE9">
        <w:rPr>
          <w:rFonts w:ascii="Arial" w:hAnsi="Arial" w:cs="Arial"/>
          <w:sz w:val="18"/>
        </w:rPr>
        <w:t>Rodzaj sprzętu, a w szczególności jego moc należy dostosować do rodzaju gruntu, w którym prowadzone są roboty i do trudności jego odspojenia. Koryto można wykonywać ręcznie, gdy jego szerokość nie pozwala na zastosowanie maszyn, na przykład na poszerzeniach lub w przypadku robót o małym zakresie. Sposób wykonania musi być zaakceptowany przez Inżyniera. Grunt odspojony w czasie wykonywania koryta powinien być odwieziony na odkład w miejsce wskazane przez Inżyniera.</w:t>
      </w:r>
    </w:p>
    <w:p w:rsidR="00BE753F" w:rsidRPr="00753EE9" w:rsidRDefault="00BE753F" w:rsidP="00BE753F">
      <w:pPr>
        <w:pStyle w:val="sstnromalny"/>
        <w:spacing w:line="288" w:lineRule="auto"/>
        <w:jc w:val="both"/>
        <w:rPr>
          <w:rFonts w:ascii="Arial" w:hAnsi="Arial" w:cs="Arial"/>
          <w:sz w:val="18"/>
        </w:rPr>
      </w:pPr>
      <w:r w:rsidRPr="00753EE9">
        <w:rPr>
          <w:rFonts w:ascii="Arial" w:hAnsi="Arial" w:cs="Arial"/>
          <w:sz w:val="18"/>
        </w:rPr>
        <w:t>Profilowanie i zagęszczenie podłoża należy wykonać zgodnie z zasadami określonymi w pkt 5.4.</w:t>
      </w:r>
    </w:p>
    <w:p w:rsidR="00BE753F" w:rsidRPr="00753EE9" w:rsidRDefault="00BE753F" w:rsidP="00256E4A">
      <w:pPr>
        <w:pStyle w:val="SSTnag3"/>
      </w:pPr>
      <w:bookmarkStart w:id="213" w:name="_Toc406913854"/>
      <w:bookmarkStart w:id="214" w:name="_Toc406914099"/>
      <w:bookmarkStart w:id="215" w:name="_Toc406914754"/>
      <w:bookmarkStart w:id="216" w:name="_Toc406915332"/>
      <w:bookmarkStart w:id="217" w:name="_Toc406984025"/>
      <w:bookmarkStart w:id="218" w:name="_Toc406984172"/>
      <w:bookmarkStart w:id="219" w:name="_Toc406984363"/>
      <w:bookmarkStart w:id="220" w:name="_Toc407069571"/>
      <w:bookmarkStart w:id="221" w:name="_Toc407081536"/>
      <w:bookmarkStart w:id="222" w:name="_Toc407083335"/>
      <w:bookmarkStart w:id="223" w:name="_Toc407084169"/>
      <w:bookmarkStart w:id="224" w:name="_Toc407085288"/>
      <w:bookmarkStart w:id="225" w:name="_Toc407085431"/>
      <w:bookmarkStart w:id="226" w:name="_Toc407085574"/>
      <w:bookmarkStart w:id="227" w:name="_Toc40708602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r w:rsidRPr="00753EE9">
        <w:t>Profilowanie i zagęszczanie podłoża</w:t>
      </w:r>
      <w:bookmarkEnd w:id="227"/>
    </w:p>
    <w:p w:rsidR="00BE753F" w:rsidRDefault="00BE753F" w:rsidP="00BE753F">
      <w:pPr>
        <w:pStyle w:val="sstnromalny"/>
        <w:spacing w:line="288" w:lineRule="auto"/>
        <w:jc w:val="both"/>
        <w:rPr>
          <w:rFonts w:ascii="Arial" w:hAnsi="Arial" w:cs="Arial"/>
          <w:sz w:val="18"/>
        </w:rPr>
      </w:pPr>
      <w:r w:rsidRPr="00753EE9">
        <w:rPr>
          <w:rFonts w:ascii="Arial" w:hAnsi="Arial" w:cs="Arial"/>
          <w:sz w:val="18"/>
        </w:rPr>
        <w:t>Przed przystąpieniem do profilowania podłoże powinno być oczyszczone ze wszelkich zanieczyszczeń.</w:t>
      </w:r>
    </w:p>
    <w:p w:rsidR="00BE753F" w:rsidRPr="00840E62" w:rsidRDefault="00BE753F" w:rsidP="00BE753F">
      <w:pPr>
        <w:pStyle w:val="sstnromalny"/>
        <w:spacing w:line="288" w:lineRule="auto"/>
        <w:jc w:val="both"/>
        <w:rPr>
          <w:rFonts w:ascii="Arial" w:hAnsi="Arial" w:cs="Arial"/>
          <w:sz w:val="18"/>
        </w:rPr>
      </w:pPr>
      <w:r w:rsidRPr="00840E62">
        <w:rPr>
          <w:rFonts w:ascii="Arial" w:hAnsi="Arial" w:cs="Arial"/>
          <w:sz w:val="18"/>
        </w:rPr>
        <w:t>Przed przystąpieniem do profilowania podłoże powinno być oczyszczone ze wszelkich zanieczyszczeń.</w:t>
      </w:r>
    </w:p>
    <w:p w:rsidR="00BE753F" w:rsidRPr="00BE753F" w:rsidRDefault="00BE753F" w:rsidP="00BE753F">
      <w:pPr>
        <w:pStyle w:val="sstnromalny"/>
        <w:spacing w:line="288" w:lineRule="auto"/>
        <w:jc w:val="both"/>
        <w:rPr>
          <w:rFonts w:ascii="Arial" w:hAnsi="Arial" w:cs="Arial"/>
          <w:sz w:val="18"/>
        </w:rPr>
      </w:pPr>
      <w:r w:rsidRPr="00840E62">
        <w:rPr>
          <w:rFonts w:ascii="Arial" w:hAnsi="Arial" w:cs="Arial"/>
          <w:sz w:val="18"/>
        </w:rPr>
        <w:t xml:space="preserve">Po oczyszczeniu powierzchni podłoża należy sprawdzić, czy istniejące rzędne terenu umożliwiają uzyskanie po profilowaniu zaprojektowanych rzędnych podłoża. Zaleca się, aby rzędne terenu przed profilowaniem były o co najmniej 5 cm </w:t>
      </w:r>
      <w:r w:rsidRPr="00BE753F">
        <w:rPr>
          <w:rFonts w:ascii="Arial" w:hAnsi="Arial" w:cs="Arial"/>
          <w:sz w:val="18"/>
        </w:rPr>
        <w:t>wyższe niż Projektowane rzędne podłoża. Jeżeli powyższy warunek nie jest spełniony i występują zaniżenia poziomu w podłożu przewidzianym do profilowania, Wykonawca powinien spulchnić podłoże na głębokość zaakceptowaną przez Inżyniera, dowieźć dodatkowy grunt spełniający wymagania obowiązujące dla górnej strefy korpusu, w ilości koniecznej do uzyskania wymaganych rzędnych wysokościowych i zagęścić warstwę do uzyskania wymaganych wartości wskaźnika zagęszczenia..</w:t>
      </w:r>
    </w:p>
    <w:p w:rsidR="00BE753F" w:rsidRPr="00BE753F" w:rsidRDefault="00BE753F" w:rsidP="00BE753F">
      <w:pPr>
        <w:pStyle w:val="sstnromalny"/>
        <w:spacing w:line="288" w:lineRule="auto"/>
        <w:jc w:val="both"/>
        <w:rPr>
          <w:rFonts w:ascii="Arial" w:hAnsi="Arial" w:cs="Arial"/>
          <w:sz w:val="18"/>
        </w:rPr>
      </w:pPr>
      <w:r w:rsidRPr="00BE753F">
        <w:rPr>
          <w:rFonts w:ascii="Arial" w:hAnsi="Arial" w:cs="Arial"/>
          <w:sz w:val="18"/>
        </w:rPr>
        <w:t>Do profilowania podłoża należy stosować równiarki lub ręcznie. Ścięty grunt powinien być wykorzystany w robotach ziemnych lub w inny sposób zaakceptowany przez Inżyniera.</w:t>
      </w:r>
    </w:p>
    <w:p w:rsidR="00BE753F" w:rsidRPr="00BE753F" w:rsidRDefault="00BE753F" w:rsidP="00BE753F">
      <w:pPr>
        <w:pStyle w:val="sstnromalny"/>
        <w:spacing w:line="288" w:lineRule="auto"/>
        <w:jc w:val="both"/>
        <w:rPr>
          <w:rFonts w:ascii="Arial" w:hAnsi="Arial" w:cs="Arial"/>
          <w:sz w:val="18"/>
        </w:rPr>
      </w:pPr>
      <w:r w:rsidRPr="00BE753F">
        <w:rPr>
          <w:rFonts w:ascii="Arial" w:hAnsi="Arial" w:cs="Arial"/>
          <w:sz w:val="18"/>
        </w:rPr>
        <w:t>Kontrolę zagęszczenia należy oprzeć na metodzie obciążeń płytowych. Należy określić pierwotny i wtórny moduł odkształcenia podłoża według PN-S-02205. Stosunek wtórnego i pierwotnego modułu odkształcenia nie powinien przekraczać 2,2. Ponadto należy wykonać pomiary nośności (E</w:t>
      </w:r>
      <w:r w:rsidRPr="00BE753F">
        <w:rPr>
          <w:rFonts w:ascii="Arial" w:hAnsi="Arial" w:cs="Arial"/>
          <w:sz w:val="18"/>
          <w:vertAlign w:val="subscript"/>
        </w:rPr>
        <w:t>2</w:t>
      </w:r>
      <w:r w:rsidRPr="00BE753F">
        <w:rPr>
          <w:rFonts w:ascii="Arial" w:hAnsi="Arial" w:cs="Arial"/>
          <w:sz w:val="18"/>
        </w:rPr>
        <w:t xml:space="preserve">) wg PN-S-02205: 1998, zał. B. </w:t>
      </w:r>
    </w:p>
    <w:p w:rsidR="00BE753F" w:rsidRPr="00BE753F" w:rsidRDefault="00BE753F" w:rsidP="00BE753F">
      <w:pPr>
        <w:pStyle w:val="sstnromalny"/>
        <w:spacing w:line="288" w:lineRule="auto"/>
        <w:jc w:val="both"/>
        <w:rPr>
          <w:rFonts w:ascii="Arial" w:hAnsi="Arial" w:cs="Arial"/>
          <w:sz w:val="18"/>
        </w:rPr>
      </w:pPr>
      <w:r w:rsidRPr="00BE753F">
        <w:rPr>
          <w:rFonts w:ascii="Arial" w:hAnsi="Arial" w:cs="Arial"/>
          <w:sz w:val="18"/>
        </w:rPr>
        <w:t>Wtórny moduł odkształcenia należy przyjąć zgodnie Katalogiem Nawierzchni Podatnych i Półsztywnych GDDKiA 2014r.</w:t>
      </w:r>
    </w:p>
    <w:p w:rsidR="00BE753F" w:rsidRPr="00BE753F" w:rsidRDefault="00BE753F" w:rsidP="00BE753F">
      <w:pPr>
        <w:pStyle w:val="sstnromalny"/>
        <w:spacing w:line="288" w:lineRule="auto"/>
        <w:jc w:val="both"/>
        <w:rPr>
          <w:rFonts w:ascii="Arial" w:hAnsi="Arial" w:cs="Arial"/>
          <w:sz w:val="18"/>
        </w:rPr>
      </w:pPr>
    </w:p>
    <w:p w:rsidR="00BE753F" w:rsidRPr="00BE753F" w:rsidRDefault="00BE753F" w:rsidP="00BE753F">
      <w:pPr>
        <w:pStyle w:val="sstnromalny"/>
        <w:spacing w:line="288" w:lineRule="auto"/>
        <w:jc w:val="both"/>
        <w:rPr>
          <w:rFonts w:ascii="Arial" w:hAnsi="Arial" w:cs="Arial"/>
          <w:sz w:val="18"/>
        </w:rPr>
      </w:pPr>
      <w:r w:rsidRPr="00BE753F">
        <w:rPr>
          <w:rFonts w:ascii="Arial" w:hAnsi="Arial" w:cs="Arial"/>
          <w:sz w:val="18"/>
        </w:rPr>
        <w:t>Tablica 1.  Klasyfikacja grup nośności podłoża gruntowego nawierzchni G</w:t>
      </w:r>
      <w:r w:rsidRPr="00BE753F">
        <w:rPr>
          <w:rFonts w:ascii="Arial" w:hAnsi="Arial" w:cs="Arial"/>
          <w:sz w:val="18"/>
          <w:vertAlign w:val="subscript"/>
        </w:rPr>
        <w:t xml:space="preserve">i </w:t>
      </w:r>
      <w:r w:rsidRPr="00BE753F">
        <w:rPr>
          <w:rFonts w:ascii="Arial" w:hAnsi="Arial" w:cs="Arial"/>
          <w:sz w:val="18"/>
        </w:rPr>
        <w:t xml:space="preserve">  </w:t>
      </w:r>
    </w:p>
    <w:tbl>
      <w:tblPr>
        <w:tblStyle w:val="TableGrid"/>
        <w:tblW w:w="7636" w:type="dxa"/>
        <w:tblInd w:w="718" w:type="dxa"/>
        <w:tblCellMar>
          <w:top w:w="62" w:type="dxa"/>
          <w:left w:w="108" w:type="dxa"/>
          <w:right w:w="45" w:type="dxa"/>
        </w:tblCellMar>
        <w:tblLook w:val="04A0" w:firstRow="1" w:lastRow="0" w:firstColumn="1" w:lastColumn="0" w:noHBand="0" w:noVBand="1"/>
      </w:tblPr>
      <w:tblGrid>
        <w:gridCol w:w="495"/>
        <w:gridCol w:w="2367"/>
        <w:gridCol w:w="2357"/>
        <w:gridCol w:w="2417"/>
      </w:tblGrid>
      <w:tr w:rsidR="00BE753F" w:rsidRPr="00BE753F" w:rsidTr="009B5625">
        <w:trPr>
          <w:trHeight w:val="1066"/>
        </w:trPr>
        <w:tc>
          <w:tcPr>
            <w:tcW w:w="495" w:type="dxa"/>
            <w:tcBorders>
              <w:top w:val="single" w:sz="4" w:space="0" w:color="000000"/>
              <w:left w:val="single" w:sz="4" w:space="0" w:color="000000"/>
              <w:bottom w:val="single" w:sz="4" w:space="0" w:color="000000"/>
              <w:right w:val="single" w:sz="4" w:space="0" w:color="000000"/>
            </w:tcBorders>
            <w:vAlign w:val="center"/>
          </w:tcPr>
          <w:p w:rsidR="00BE753F" w:rsidRPr="00BE753F" w:rsidRDefault="00BE753F" w:rsidP="009B5625">
            <w:pPr>
              <w:spacing w:line="259" w:lineRule="auto"/>
              <w:jc w:val="left"/>
              <w:rPr>
                <w:rFonts w:ascii="Arial" w:hAnsi="Arial" w:cs="Arial"/>
                <w:sz w:val="18"/>
                <w:szCs w:val="18"/>
              </w:rPr>
            </w:pPr>
            <w:r w:rsidRPr="00BE753F">
              <w:rPr>
                <w:rFonts w:ascii="Arial" w:hAnsi="Arial" w:cs="Arial"/>
                <w:sz w:val="18"/>
                <w:szCs w:val="18"/>
              </w:rPr>
              <w:t xml:space="preserve">Lp. </w:t>
            </w:r>
          </w:p>
        </w:tc>
        <w:tc>
          <w:tcPr>
            <w:tcW w:w="2367" w:type="dxa"/>
            <w:tcBorders>
              <w:top w:val="single" w:sz="4" w:space="0" w:color="000000"/>
              <w:left w:val="single" w:sz="4" w:space="0" w:color="000000"/>
              <w:bottom w:val="single" w:sz="4" w:space="0" w:color="000000"/>
              <w:right w:val="single" w:sz="4" w:space="0" w:color="000000"/>
            </w:tcBorders>
          </w:tcPr>
          <w:p w:rsidR="00BE753F" w:rsidRPr="00BE753F" w:rsidRDefault="00BE753F" w:rsidP="009B5625">
            <w:pPr>
              <w:spacing w:line="259" w:lineRule="auto"/>
              <w:ind w:left="30" w:right="34"/>
              <w:jc w:val="center"/>
              <w:rPr>
                <w:rFonts w:ascii="Arial" w:hAnsi="Arial" w:cs="Arial"/>
                <w:sz w:val="18"/>
                <w:szCs w:val="18"/>
              </w:rPr>
            </w:pPr>
            <w:r w:rsidRPr="00BE753F">
              <w:rPr>
                <w:rFonts w:ascii="Arial" w:hAnsi="Arial" w:cs="Arial"/>
                <w:sz w:val="18"/>
                <w:szCs w:val="18"/>
              </w:rPr>
              <w:t>Grupa nośności podłoża gruntowego G</w:t>
            </w:r>
            <w:r w:rsidRPr="00BE753F">
              <w:rPr>
                <w:rFonts w:ascii="Arial" w:hAnsi="Arial" w:cs="Arial"/>
                <w:sz w:val="18"/>
                <w:szCs w:val="18"/>
                <w:vertAlign w:val="subscript"/>
              </w:rPr>
              <w:t>i</w:t>
            </w:r>
            <w:r w:rsidRPr="00BE753F">
              <w:rPr>
                <w:rFonts w:ascii="Arial" w:hAnsi="Arial" w:cs="Arial"/>
                <w:sz w:val="18"/>
                <w:szCs w:val="18"/>
              </w:rPr>
              <w:t xml:space="preserve"> </w:t>
            </w:r>
          </w:p>
        </w:tc>
        <w:tc>
          <w:tcPr>
            <w:tcW w:w="2357" w:type="dxa"/>
            <w:tcBorders>
              <w:top w:val="single" w:sz="4" w:space="0" w:color="000000"/>
              <w:left w:val="single" w:sz="4" w:space="0" w:color="000000"/>
              <w:bottom w:val="single" w:sz="4" w:space="0" w:color="000000"/>
              <w:right w:val="single" w:sz="4" w:space="0" w:color="000000"/>
            </w:tcBorders>
          </w:tcPr>
          <w:p w:rsidR="00BE753F" w:rsidRPr="00BE753F" w:rsidRDefault="00BE753F" w:rsidP="009B5625">
            <w:pPr>
              <w:spacing w:after="105"/>
              <w:jc w:val="center"/>
              <w:rPr>
                <w:rFonts w:ascii="Arial" w:hAnsi="Arial" w:cs="Arial"/>
                <w:sz w:val="18"/>
                <w:szCs w:val="18"/>
              </w:rPr>
            </w:pPr>
            <w:r w:rsidRPr="00BE753F">
              <w:rPr>
                <w:rFonts w:ascii="Arial" w:hAnsi="Arial" w:cs="Arial"/>
                <w:sz w:val="18"/>
                <w:szCs w:val="18"/>
              </w:rPr>
              <w:t xml:space="preserve">Wskaźnik nośności CBR po 4 dniach nasączania wodą </w:t>
            </w:r>
          </w:p>
          <w:p w:rsidR="00BE753F" w:rsidRPr="00BE753F" w:rsidRDefault="00BE753F" w:rsidP="009B5625">
            <w:pPr>
              <w:spacing w:line="259" w:lineRule="auto"/>
              <w:ind w:right="66"/>
              <w:jc w:val="center"/>
              <w:rPr>
                <w:rFonts w:ascii="Arial" w:hAnsi="Arial" w:cs="Arial"/>
                <w:sz w:val="18"/>
                <w:szCs w:val="18"/>
              </w:rPr>
            </w:pPr>
            <w:r w:rsidRPr="00BE753F">
              <w:rPr>
                <w:rFonts w:ascii="Arial" w:hAnsi="Arial" w:cs="Arial"/>
                <w:sz w:val="18"/>
                <w:szCs w:val="18"/>
              </w:rPr>
              <w:t xml:space="preserve">[%] </w:t>
            </w:r>
          </w:p>
        </w:tc>
        <w:tc>
          <w:tcPr>
            <w:tcW w:w="2417" w:type="dxa"/>
            <w:tcBorders>
              <w:top w:val="single" w:sz="4" w:space="0" w:color="000000"/>
              <w:left w:val="single" w:sz="4" w:space="0" w:color="000000"/>
              <w:bottom w:val="single" w:sz="4" w:space="0" w:color="000000"/>
              <w:right w:val="single" w:sz="4" w:space="0" w:color="000000"/>
            </w:tcBorders>
          </w:tcPr>
          <w:p w:rsidR="00BE753F" w:rsidRPr="00BE753F" w:rsidRDefault="00BE753F" w:rsidP="009B5625">
            <w:pPr>
              <w:spacing w:after="70" w:line="266" w:lineRule="auto"/>
              <w:jc w:val="center"/>
              <w:rPr>
                <w:rFonts w:ascii="Arial" w:hAnsi="Arial" w:cs="Arial"/>
                <w:sz w:val="18"/>
                <w:szCs w:val="18"/>
              </w:rPr>
            </w:pPr>
            <w:r w:rsidRPr="00BE753F">
              <w:rPr>
                <w:rFonts w:ascii="Arial" w:hAnsi="Arial" w:cs="Arial"/>
                <w:sz w:val="18"/>
                <w:szCs w:val="18"/>
              </w:rPr>
              <w:t>Wtórny moduł odkształcenia E</w:t>
            </w:r>
            <w:r w:rsidRPr="00BE753F">
              <w:rPr>
                <w:rFonts w:ascii="Arial" w:hAnsi="Arial" w:cs="Arial"/>
                <w:sz w:val="18"/>
                <w:szCs w:val="18"/>
                <w:vertAlign w:val="subscript"/>
              </w:rPr>
              <w:t>2</w:t>
            </w:r>
            <w:r w:rsidRPr="00BE753F">
              <w:rPr>
                <w:rFonts w:ascii="Arial" w:hAnsi="Arial" w:cs="Arial"/>
                <w:sz w:val="18"/>
                <w:szCs w:val="18"/>
              </w:rPr>
              <w:t xml:space="preserve"> </w:t>
            </w:r>
          </w:p>
          <w:p w:rsidR="00BE753F" w:rsidRPr="00BE753F" w:rsidRDefault="00BE753F" w:rsidP="009B5625">
            <w:pPr>
              <w:spacing w:line="259" w:lineRule="auto"/>
              <w:ind w:right="69"/>
              <w:jc w:val="center"/>
              <w:rPr>
                <w:rFonts w:ascii="Arial" w:hAnsi="Arial" w:cs="Arial"/>
                <w:sz w:val="18"/>
                <w:szCs w:val="18"/>
              </w:rPr>
            </w:pPr>
            <w:r w:rsidRPr="00BE753F">
              <w:rPr>
                <w:rFonts w:ascii="Arial" w:hAnsi="Arial" w:cs="Arial"/>
                <w:sz w:val="18"/>
                <w:szCs w:val="18"/>
              </w:rPr>
              <w:t xml:space="preserve">[MPa] </w:t>
            </w:r>
          </w:p>
        </w:tc>
      </w:tr>
      <w:tr w:rsidR="00BE753F" w:rsidRPr="00BE753F" w:rsidTr="009B5625">
        <w:trPr>
          <w:trHeight w:val="293"/>
        </w:trPr>
        <w:tc>
          <w:tcPr>
            <w:tcW w:w="495" w:type="dxa"/>
            <w:tcBorders>
              <w:top w:val="single" w:sz="4" w:space="0" w:color="000000"/>
              <w:left w:val="single" w:sz="4" w:space="0" w:color="000000"/>
              <w:bottom w:val="single" w:sz="4" w:space="0" w:color="000000"/>
              <w:right w:val="single" w:sz="4" w:space="0" w:color="000000"/>
            </w:tcBorders>
          </w:tcPr>
          <w:p w:rsidR="00BE753F" w:rsidRPr="00BE753F" w:rsidRDefault="00BE753F" w:rsidP="009B5625">
            <w:pPr>
              <w:spacing w:line="259" w:lineRule="auto"/>
              <w:ind w:left="38"/>
              <w:jc w:val="left"/>
              <w:rPr>
                <w:rFonts w:ascii="Arial" w:hAnsi="Arial" w:cs="Arial"/>
                <w:sz w:val="18"/>
                <w:szCs w:val="18"/>
              </w:rPr>
            </w:pPr>
            <w:r w:rsidRPr="00BE753F">
              <w:rPr>
                <w:rFonts w:ascii="Arial" w:hAnsi="Arial" w:cs="Arial"/>
                <w:sz w:val="18"/>
                <w:szCs w:val="18"/>
              </w:rPr>
              <w:t xml:space="preserve">1. </w:t>
            </w:r>
          </w:p>
        </w:tc>
        <w:tc>
          <w:tcPr>
            <w:tcW w:w="2367" w:type="dxa"/>
            <w:tcBorders>
              <w:top w:val="single" w:sz="4" w:space="0" w:color="000000"/>
              <w:left w:val="single" w:sz="4" w:space="0" w:color="000000"/>
              <w:bottom w:val="single" w:sz="4" w:space="0" w:color="000000"/>
              <w:right w:val="single" w:sz="4" w:space="0" w:color="000000"/>
            </w:tcBorders>
          </w:tcPr>
          <w:p w:rsidR="00BE753F" w:rsidRPr="00BE753F" w:rsidRDefault="00BE753F" w:rsidP="009B5625">
            <w:pPr>
              <w:spacing w:line="259" w:lineRule="auto"/>
              <w:ind w:right="67"/>
              <w:jc w:val="center"/>
              <w:rPr>
                <w:rFonts w:ascii="Arial" w:hAnsi="Arial" w:cs="Arial"/>
                <w:sz w:val="18"/>
                <w:szCs w:val="18"/>
              </w:rPr>
            </w:pPr>
            <w:r w:rsidRPr="00BE753F">
              <w:rPr>
                <w:rFonts w:ascii="Arial" w:hAnsi="Arial" w:cs="Arial"/>
                <w:sz w:val="18"/>
                <w:szCs w:val="18"/>
              </w:rPr>
              <w:t xml:space="preserve">G1 </w:t>
            </w:r>
          </w:p>
        </w:tc>
        <w:tc>
          <w:tcPr>
            <w:tcW w:w="2357" w:type="dxa"/>
            <w:tcBorders>
              <w:top w:val="single" w:sz="4" w:space="0" w:color="000000"/>
              <w:left w:val="single" w:sz="4" w:space="0" w:color="000000"/>
              <w:bottom w:val="single" w:sz="4" w:space="0" w:color="000000"/>
              <w:right w:val="single" w:sz="4" w:space="0" w:color="000000"/>
            </w:tcBorders>
          </w:tcPr>
          <w:p w:rsidR="00BE753F" w:rsidRPr="00BE753F" w:rsidRDefault="00BE753F" w:rsidP="009B5625">
            <w:pPr>
              <w:spacing w:line="259" w:lineRule="auto"/>
              <w:ind w:left="144"/>
              <w:jc w:val="center"/>
              <w:rPr>
                <w:rFonts w:ascii="Arial" w:hAnsi="Arial" w:cs="Arial"/>
                <w:sz w:val="18"/>
                <w:szCs w:val="18"/>
              </w:rPr>
            </w:pPr>
            <w:r w:rsidRPr="00BE753F">
              <w:rPr>
                <w:rFonts w:ascii="Arial" w:hAnsi="Arial" w:cs="Arial"/>
                <w:sz w:val="18"/>
                <w:szCs w:val="18"/>
              </w:rPr>
              <w:t xml:space="preserve">CBR ≥ 10 </w:t>
            </w:r>
          </w:p>
        </w:tc>
        <w:tc>
          <w:tcPr>
            <w:tcW w:w="2417" w:type="dxa"/>
            <w:tcBorders>
              <w:top w:val="single" w:sz="4" w:space="0" w:color="000000"/>
              <w:left w:val="single" w:sz="4" w:space="0" w:color="000000"/>
              <w:bottom w:val="single" w:sz="4" w:space="0" w:color="000000"/>
              <w:right w:val="single" w:sz="4" w:space="0" w:color="000000"/>
            </w:tcBorders>
          </w:tcPr>
          <w:p w:rsidR="00BE753F" w:rsidRPr="00BE753F" w:rsidRDefault="00BE753F" w:rsidP="009B5625">
            <w:pPr>
              <w:spacing w:line="259" w:lineRule="auto"/>
              <w:ind w:left="146"/>
              <w:jc w:val="center"/>
              <w:rPr>
                <w:rFonts w:ascii="Arial" w:hAnsi="Arial" w:cs="Arial"/>
                <w:sz w:val="18"/>
                <w:szCs w:val="18"/>
              </w:rPr>
            </w:pPr>
            <w:r w:rsidRPr="00BE753F">
              <w:rPr>
                <w:rFonts w:ascii="Arial" w:hAnsi="Arial" w:cs="Arial"/>
                <w:sz w:val="18"/>
                <w:szCs w:val="18"/>
              </w:rPr>
              <w:t>E</w:t>
            </w:r>
            <w:r w:rsidRPr="00BE753F">
              <w:rPr>
                <w:rFonts w:ascii="Arial" w:hAnsi="Arial" w:cs="Arial"/>
                <w:sz w:val="18"/>
                <w:szCs w:val="18"/>
                <w:vertAlign w:val="subscript"/>
              </w:rPr>
              <w:t>2</w:t>
            </w:r>
            <w:r w:rsidRPr="00BE753F">
              <w:rPr>
                <w:rFonts w:ascii="Arial" w:hAnsi="Arial" w:cs="Arial"/>
                <w:sz w:val="18"/>
                <w:szCs w:val="18"/>
              </w:rPr>
              <w:t xml:space="preserve"> ≥ 80</w:t>
            </w:r>
            <w:r w:rsidRPr="00BE753F">
              <w:rPr>
                <w:rFonts w:ascii="Arial" w:hAnsi="Arial" w:cs="Arial"/>
                <w:sz w:val="18"/>
                <w:szCs w:val="18"/>
                <w:vertAlign w:val="subscript"/>
              </w:rPr>
              <w:t xml:space="preserve"> </w:t>
            </w:r>
          </w:p>
        </w:tc>
      </w:tr>
      <w:tr w:rsidR="00BE753F" w:rsidRPr="00BE753F" w:rsidTr="009B5625">
        <w:trPr>
          <w:trHeight w:val="293"/>
        </w:trPr>
        <w:tc>
          <w:tcPr>
            <w:tcW w:w="495" w:type="dxa"/>
            <w:tcBorders>
              <w:top w:val="single" w:sz="4" w:space="0" w:color="000000"/>
              <w:left w:val="single" w:sz="4" w:space="0" w:color="000000"/>
              <w:bottom w:val="single" w:sz="4" w:space="0" w:color="000000"/>
              <w:right w:val="single" w:sz="4" w:space="0" w:color="000000"/>
            </w:tcBorders>
          </w:tcPr>
          <w:p w:rsidR="00BE753F" w:rsidRPr="00BE753F" w:rsidRDefault="00BE753F" w:rsidP="009B5625">
            <w:pPr>
              <w:spacing w:line="259" w:lineRule="auto"/>
              <w:ind w:left="38"/>
              <w:jc w:val="left"/>
              <w:rPr>
                <w:rFonts w:ascii="Arial" w:hAnsi="Arial" w:cs="Arial"/>
                <w:sz w:val="18"/>
                <w:szCs w:val="18"/>
              </w:rPr>
            </w:pPr>
            <w:r w:rsidRPr="00BE753F">
              <w:rPr>
                <w:rFonts w:ascii="Arial" w:hAnsi="Arial" w:cs="Arial"/>
                <w:sz w:val="18"/>
                <w:szCs w:val="18"/>
              </w:rPr>
              <w:t xml:space="preserve">2. </w:t>
            </w:r>
          </w:p>
        </w:tc>
        <w:tc>
          <w:tcPr>
            <w:tcW w:w="2367" w:type="dxa"/>
            <w:tcBorders>
              <w:top w:val="single" w:sz="4" w:space="0" w:color="000000"/>
              <w:left w:val="single" w:sz="4" w:space="0" w:color="000000"/>
              <w:bottom w:val="single" w:sz="4" w:space="0" w:color="000000"/>
              <w:right w:val="single" w:sz="4" w:space="0" w:color="000000"/>
            </w:tcBorders>
          </w:tcPr>
          <w:p w:rsidR="00BE753F" w:rsidRPr="00BE753F" w:rsidRDefault="00BE753F" w:rsidP="009B5625">
            <w:pPr>
              <w:spacing w:line="259" w:lineRule="auto"/>
              <w:ind w:right="67"/>
              <w:jc w:val="center"/>
              <w:rPr>
                <w:rFonts w:ascii="Arial" w:hAnsi="Arial" w:cs="Arial"/>
                <w:sz w:val="18"/>
                <w:szCs w:val="18"/>
              </w:rPr>
            </w:pPr>
            <w:r w:rsidRPr="00BE753F">
              <w:rPr>
                <w:rFonts w:ascii="Arial" w:hAnsi="Arial" w:cs="Arial"/>
                <w:sz w:val="18"/>
                <w:szCs w:val="18"/>
              </w:rPr>
              <w:t xml:space="preserve">G2 </w:t>
            </w:r>
          </w:p>
        </w:tc>
        <w:tc>
          <w:tcPr>
            <w:tcW w:w="2357" w:type="dxa"/>
            <w:tcBorders>
              <w:top w:val="single" w:sz="4" w:space="0" w:color="000000"/>
              <w:left w:val="single" w:sz="4" w:space="0" w:color="000000"/>
              <w:bottom w:val="single" w:sz="4" w:space="0" w:color="000000"/>
              <w:right w:val="single" w:sz="4" w:space="0" w:color="000000"/>
            </w:tcBorders>
          </w:tcPr>
          <w:p w:rsidR="00BE753F" w:rsidRPr="00BE753F" w:rsidRDefault="00BE753F" w:rsidP="009B5625">
            <w:pPr>
              <w:spacing w:line="259" w:lineRule="auto"/>
              <w:ind w:left="473"/>
              <w:jc w:val="left"/>
              <w:rPr>
                <w:rFonts w:ascii="Arial" w:hAnsi="Arial" w:cs="Arial"/>
                <w:sz w:val="18"/>
                <w:szCs w:val="18"/>
              </w:rPr>
            </w:pPr>
            <w:r w:rsidRPr="00BE753F">
              <w:rPr>
                <w:rFonts w:ascii="Arial" w:hAnsi="Arial" w:cs="Arial"/>
                <w:sz w:val="18"/>
                <w:szCs w:val="18"/>
              </w:rPr>
              <w:t xml:space="preserve">5 ≤ CBR &lt; 10 </w:t>
            </w:r>
          </w:p>
        </w:tc>
        <w:tc>
          <w:tcPr>
            <w:tcW w:w="2417" w:type="dxa"/>
            <w:tcBorders>
              <w:top w:val="single" w:sz="4" w:space="0" w:color="000000"/>
              <w:left w:val="single" w:sz="4" w:space="0" w:color="000000"/>
              <w:bottom w:val="single" w:sz="4" w:space="0" w:color="000000"/>
              <w:right w:val="single" w:sz="4" w:space="0" w:color="000000"/>
            </w:tcBorders>
          </w:tcPr>
          <w:p w:rsidR="00BE753F" w:rsidRPr="00BE753F" w:rsidRDefault="00BE753F" w:rsidP="009B5625">
            <w:pPr>
              <w:spacing w:line="259" w:lineRule="auto"/>
              <w:ind w:left="542"/>
              <w:jc w:val="left"/>
              <w:rPr>
                <w:rFonts w:ascii="Arial" w:hAnsi="Arial" w:cs="Arial"/>
                <w:sz w:val="18"/>
                <w:szCs w:val="18"/>
              </w:rPr>
            </w:pPr>
            <w:r w:rsidRPr="00BE753F">
              <w:rPr>
                <w:rFonts w:ascii="Arial" w:hAnsi="Arial" w:cs="Arial"/>
                <w:sz w:val="18"/>
                <w:szCs w:val="18"/>
              </w:rPr>
              <w:t>50 ≤ E</w:t>
            </w:r>
            <w:r w:rsidRPr="00BE753F">
              <w:rPr>
                <w:rFonts w:ascii="Arial" w:hAnsi="Arial" w:cs="Arial"/>
                <w:sz w:val="18"/>
                <w:szCs w:val="18"/>
                <w:vertAlign w:val="subscript"/>
              </w:rPr>
              <w:t>2</w:t>
            </w:r>
            <w:r w:rsidRPr="00BE753F">
              <w:rPr>
                <w:rFonts w:ascii="Arial" w:hAnsi="Arial" w:cs="Arial"/>
                <w:sz w:val="18"/>
                <w:szCs w:val="18"/>
              </w:rPr>
              <w:t xml:space="preserve"> &lt; 80 </w:t>
            </w:r>
          </w:p>
        </w:tc>
      </w:tr>
      <w:tr w:rsidR="00BE753F" w:rsidRPr="00BE753F" w:rsidTr="009B5625">
        <w:trPr>
          <w:trHeight w:val="293"/>
        </w:trPr>
        <w:tc>
          <w:tcPr>
            <w:tcW w:w="495" w:type="dxa"/>
            <w:tcBorders>
              <w:top w:val="single" w:sz="4" w:space="0" w:color="000000"/>
              <w:left w:val="single" w:sz="4" w:space="0" w:color="000000"/>
              <w:bottom w:val="single" w:sz="4" w:space="0" w:color="000000"/>
              <w:right w:val="single" w:sz="4" w:space="0" w:color="000000"/>
            </w:tcBorders>
          </w:tcPr>
          <w:p w:rsidR="00BE753F" w:rsidRPr="00BE753F" w:rsidRDefault="00BE753F" w:rsidP="009B5625">
            <w:pPr>
              <w:spacing w:line="259" w:lineRule="auto"/>
              <w:ind w:left="38"/>
              <w:jc w:val="left"/>
              <w:rPr>
                <w:rFonts w:ascii="Arial" w:hAnsi="Arial" w:cs="Arial"/>
                <w:sz w:val="18"/>
                <w:szCs w:val="18"/>
              </w:rPr>
            </w:pPr>
            <w:r w:rsidRPr="00BE753F">
              <w:rPr>
                <w:rFonts w:ascii="Arial" w:hAnsi="Arial" w:cs="Arial"/>
                <w:sz w:val="18"/>
                <w:szCs w:val="18"/>
              </w:rPr>
              <w:t xml:space="preserve">3. </w:t>
            </w:r>
          </w:p>
        </w:tc>
        <w:tc>
          <w:tcPr>
            <w:tcW w:w="2367" w:type="dxa"/>
            <w:tcBorders>
              <w:top w:val="single" w:sz="4" w:space="0" w:color="000000"/>
              <w:left w:val="single" w:sz="4" w:space="0" w:color="000000"/>
              <w:bottom w:val="single" w:sz="4" w:space="0" w:color="000000"/>
              <w:right w:val="single" w:sz="4" w:space="0" w:color="000000"/>
            </w:tcBorders>
          </w:tcPr>
          <w:p w:rsidR="00BE753F" w:rsidRPr="00BE753F" w:rsidRDefault="00BE753F" w:rsidP="009B5625">
            <w:pPr>
              <w:spacing w:line="259" w:lineRule="auto"/>
              <w:ind w:right="67"/>
              <w:jc w:val="center"/>
              <w:rPr>
                <w:rFonts w:ascii="Arial" w:hAnsi="Arial" w:cs="Arial"/>
                <w:sz w:val="18"/>
                <w:szCs w:val="18"/>
              </w:rPr>
            </w:pPr>
            <w:r w:rsidRPr="00BE753F">
              <w:rPr>
                <w:rFonts w:ascii="Arial" w:hAnsi="Arial" w:cs="Arial"/>
                <w:sz w:val="18"/>
                <w:szCs w:val="18"/>
              </w:rPr>
              <w:t xml:space="preserve">G3 </w:t>
            </w:r>
          </w:p>
        </w:tc>
        <w:tc>
          <w:tcPr>
            <w:tcW w:w="2357" w:type="dxa"/>
            <w:tcBorders>
              <w:top w:val="single" w:sz="4" w:space="0" w:color="000000"/>
              <w:left w:val="single" w:sz="4" w:space="0" w:color="000000"/>
              <w:bottom w:val="single" w:sz="4" w:space="0" w:color="000000"/>
              <w:right w:val="single" w:sz="4" w:space="0" w:color="000000"/>
            </w:tcBorders>
          </w:tcPr>
          <w:p w:rsidR="00BE753F" w:rsidRPr="00BE753F" w:rsidRDefault="00BE753F" w:rsidP="009B5625">
            <w:pPr>
              <w:spacing w:line="259" w:lineRule="auto"/>
              <w:ind w:left="538"/>
              <w:jc w:val="left"/>
              <w:rPr>
                <w:rFonts w:ascii="Arial" w:hAnsi="Arial" w:cs="Arial"/>
                <w:sz w:val="18"/>
                <w:szCs w:val="18"/>
              </w:rPr>
            </w:pPr>
            <w:r w:rsidRPr="00BE753F">
              <w:rPr>
                <w:rFonts w:ascii="Arial" w:hAnsi="Arial" w:cs="Arial"/>
                <w:sz w:val="18"/>
                <w:szCs w:val="18"/>
              </w:rPr>
              <w:t xml:space="preserve">3 ≤ CBR &lt; 5 </w:t>
            </w:r>
          </w:p>
        </w:tc>
        <w:tc>
          <w:tcPr>
            <w:tcW w:w="2417" w:type="dxa"/>
            <w:tcBorders>
              <w:top w:val="single" w:sz="4" w:space="0" w:color="000000"/>
              <w:left w:val="single" w:sz="4" w:space="0" w:color="000000"/>
              <w:bottom w:val="single" w:sz="4" w:space="0" w:color="000000"/>
              <w:right w:val="single" w:sz="4" w:space="0" w:color="000000"/>
            </w:tcBorders>
          </w:tcPr>
          <w:p w:rsidR="00BE753F" w:rsidRPr="00BE753F" w:rsidRDefault="00BE753F" w:rsidP="009B5625">
            <w:pPr>
              <w:spacing w:line="259" w:lineRule="auto"/>
              <w:ind w:left="542"/>
              <w:jc w:val="left"/>
              <w:rPr>
                <w:rFonts w:ascii="Arial" w:hAnsi="Arial" w:cs="Arial"/>
                <w:sz w:val="18"/>
                <w:szCs w:val="18"/>
              </w:rPr>
            </w:pPr>
            <w:r w:rsidRPr="00BE753F">
              <w:rPr>
                <w:rFonts w:ascii="Arial" w:hAnsi="Arial" w:cs="Arial"/>
                <w:sz w:val="18"/>
                <w:szCs w:val="18"/>
              </w:rPr>
              <w:t>35 ≤ E</w:t>
            </w:r>
            <w:r w:rsidRPr="00BE753F">
              <w:rPr>
                <w:rFonts w:ascii="Arial" w:hAnsi="Arial" w:cs="Arial"/>
                <w:sz w:val="18"/>
                <w:szCs w:val="18"/>
                <w:vertAlign w:val="subscript"/>
              </w:rPr>
              <w:t>2</w:t>
            </w:r>
            <w:r w:rsidRPr="00BE753F">
              <w:rPr>
                <w:rFonts w:ascii="Arial" w:hAnsi="Arial" w:cs="Arial"/>
                <w:sz w:val="18"/>
                <w:szCs w:val="18"/>
              </w:rPr>
              <w:t xml:space="preserve"> &lt; 50 </w:t>
            </w:r>
          </w:p>
        </w:tc>
      </w:tr>
      <w:tr w:rsidR="00BE753F" w:rsidRPr="00BE753F" w:rsidTr="009B5625">
        <w:trPr>
          <w:trHeight w:val="293"/>
        </w:trPr>
        <w:tc>
          <w:tcPr>
            <w:tcW w:w="495" w:type="dxa"/>
            <w:tcBorders>
              <w:top w:val="single" w:sz="4" w:space="0" w:color="000000"/>
              <w:left w:val="single" w:sz="4" w:space="0" w:color="000000"/>
              <w:bottom w:val="single" w:sz="4" w:space="0" w:color="000000"/>
              <w:right w:val="single" w:sz="4" w:space="0" w:color="000000"/>
            </w:tcBorders>
          </w:tcPr>
          <w:p w:rsidR="00BE753F" w:rsidRPr="00BE753F" w:rsidRDefault="00BE753F" w:rsidP="009B5625">
            <w:pPr>
              <w:spacing w:line="259" w:lineRule="auto"/>
              <w:ind w:left="38"/>
              <w:jc w:val="left"/>
              <w:rPr>
                <w:rFonts w:ascii="Arial" w:hAnsi="Arial" w:cs="Arial"/>
                <w:sz w:val="18"/>
                <w:szCs w:val="18"/>
              </w:rPr>
            </w:pPr>
            <w:r w:rsidRPr="00BE753F">
              <w:rPr>
                <w:rFonts w:ascii="Arial" w:hAnsi="Arial" w:cs="Arial"/>
                <w:sz w:val="18"/>
                <w:szCs w:val="18"/>
              </w:rPr>
              <w:t xml:space="preserve">4. </w:t>
            </w:r>
          </w:p>
        </w:tc>
        <w:tc>
          <w:tcPr>
            <w:tcW w:w="2367" w:type="dxa"/>
            <w:tcBorders>
              <w:top w:val="single" w:sz="4" w:space="0" w:color="000000"/>
              <w:left w:val="single" w:sz="4" w:space="0" w:color="000000"/>
              <w:bottom w:val="single" w:sz="4" w:space="0" w:color="000000"/>
              <w:right w:val="single" w:sz="4" w:space="0" w:color="000000"/>
            </w:tcBorders>
          </w:tcPr>
          <w:p w:rsidR="00BE753F" w:rsidRPr="00BE753F" w:rsidRDefault="00BE753F" w:rsidP="009B5625">
            <w:pPr>
              <w:spacing w:line="259" w:lineRule="auto"/>
              <w:ind w:right="67"/>
              <w:jc w:val="center"/>
              <w:rPr>
                <w:rFonts w:ascii="Arial" w:hAnsi="Arial" w:cs="Arial"/>
                <w:sz w:val="18"/>
                <w:szCs w:val="18"/>
              </w:rPr>
            </w:pPr>
            <w:r w:rsidRPr="00BE753F">
              <w:rPr>
                <w:rFonts w:ascii="Arial" w:hAnsi="Arial" w:cs="Arial"/>
                <w:sz w:val="18"/>
                <w:szCs w:val="18"/>
              </w:rPr>
              <w:t xml:space="preserve">G4 </w:t>
            </w:r>
          </w:p>
        </w:tc>
        <w:tc>
          <w:tcPr>
            <w:tcW w:w="2357" w:type="dxa"/>
            <w:tcBorders>
              <w:top w:val="single" w:sz="4" w:space="0" w:color="000000"/>
              <w:left w:val="single" w:sz="4" w:space="0" w:color="000000"/>
              <w:bottom w:val="single" w:sz="4" w:space="0" w:color="000000"/>
              <w:right w:val="single" w:sz="4" w:space="0" w:color="000000"/>
            </w:tcBorders>
          </w:tcPr>
          <w:p w:rsidR="00BE753F" w:rsidRPr="00BE753F" w:rsidRDefault="00BE753F" w:rsidP="009B5625">
            <w:pPr>
              <w:spacing w:line="259" w:lineRule="auto"/>
              <w:ind w:left="538"/>
              <w:jc w:val="left"/>
              <w:rPr>
                <w:rFonts w:ascii="Arial" w:hAnsi="Arial" w:cs="Arial"/>
                <w:sz w:val="18"/>
                <w:szCs w:val="18"/>
              </w:rPr>
            </w:pPr>
            <w:r w:rsidRPr="00BE753F">
              <w:rPr>
                <w:rFonts w:ascii="Arial" w:hAnsi="Arial" w:cs="Arial"/>
                <w:sz w:val="18"/>
                <w:szCs w:val="18"/>
              </w:rPr>
              <w:t xml:space="preserve">2 ≤ CBR &lt; 3 </w:t>
            </w:r>
          </w:p>
        </w:tc>
        <w:tc>
          <w:tcPr>
            <w:tcW w:w="2417" w:type="dxa"/>
            <w:tcBorders>
              <w:top w:val="single" w:sz="4" w:space="0" w:color="000000"/>
              <w:left w:val="single" w:sz="4" w:space="0" w:color="000000"/>
              <w:bottom w:val="single" w:sz="4" w:space="0" w:color="000000"/>
              <w:right w:val="single" w:sz="4" w:space="0" w:color="000000"/>
            </w:tcBorders>
          </w:tcPr>
          <w:p w:rsidR="00BE753F" w:rsidRPr="00BE753F" w:rsidRDefault="00BE753F" w:rsidP="009B5625">
            <w:pPr>
              <w:spacing w:line="259" w:lineRule="auto"/>
              <w:ind w:left="542"/>
              <w:jc w:val="left"/>
              <w:rPr>
                <w:rFonts w:ascii="Arial" w:hAnsi="Arial" w:cs="Arial"/>
                <w:sz w:val="18"/>
                <w:szCs w:val="18"/>
              </w:rPr>
            </w:pPr>
            <w:r w:rsidRPr="00BE753F">
              <w:rPr>
                <w:rFonts w:ascii="Arial" w:hAnsi="Arial" w:cs="Arial"/>
                <w:sz w:val="18"/>
                <w:szCs w:val="18"/>
              </w:rPr>
              <w:t>25 ≤ E</w:t>
            </w:r>
            <w:r w:rsidRPr="00BE753F">
              <w:rPr>
                <w:rFonts w:ascii="Arial" w:hAnsi="Arial" w:cs="Arial"/>
                <w:sz w:val="18"/>
                <w:szCs w:val="18"/>
                <w:vertAlign w:val="subscript"/>
              </w:rPr>
              <w:t>2</w:t>
            </w:r>
            <w:r w:rsidRPr="00BE753F">
              <w:rPr>
                <w:rFonts w:ascii="Arial" w:hAnsi="Arial" w:cs="Arial"/>
                <w:sz w:val="18"/>
                <w:szCs w:val="18"/>
              </w:rPr>
              <w:t xml:space="preserve"> &lt; 35 </w:t>
            </w:r>
          </w:p>
        </w:tc>
      </w:tr>
    </w:tbl>
    <w:p w:rsidR="00BE753F" w:rsidRPr="00BE753F" w:rsidRDefault="00BE753F" w:rsidP="00BE753F">
      <w:pPr>
        <w:pStyle w:val="sstnromalny"/>
        <w:spacing w:line="288" w:lineRule="auto"/>
        <w:jc w:val="both"/>
        <w:rPr>
          <w:rFonts w:ascii="Arial" w:hAnsi="Arial" w:cs="Arial"/>
          <w:sz w:val="18"/>
        </w:rPr>
      </w:pPr>
    </w:p>
    <w:p w:rsidR="00BE753F" w:rsidRPr="00BE753F" w:rsidRDefault="00BE753F" w:rsidP="00BE753F">
      <w:pPr>
        <w:pStyle w:val="sstnromalny"/>
        <w:spacing w:line="288" w:lineRule="auto"/>
        <w:jc w:val="both"/>
        <w:rPr>
          <w:rFonts w:ascii="Arial" w:hAnsi="Arial" w:cs="Arial"/>
          <w:sz w:val="18"/>
        </w:rPr>
      </w:pPr>
    </w:p>
    <w:p w:rsidR="00BE753F" w:rsidRPr="00BE753F" w:rsidRDefault="00BE753F" w:rsidP="00BE753F">
      <w:pPr>
        <w:pStyle w:val="sstnromalny"/>
        <w:spacing w:line="288" w:lineRule="auto"/>
        <w:jc w:val="both"/>
        <w:rPr>
          <w:rFonts w:ascii="Arial" w:hAnsi="Arial" w:cs="Arial"/>
          <w:sz w:val="18"/>
        </w:rPr>
      </w:pPr>
      <w:r w:rsidRPr="00BE753F">
        <w:rPr>
          <w:rFonts w:ascii="Arial" w:hAnsi="Arial" w:cs="Arial"/>
          <w:sz w:val="18"/>
        </w:rPr>
        <w:t xml:space="preserve">Docelowo, nośność na powierzchni dolnych warstw konstrukcji nawierzchni, po zagęszczeniach i po wykonaniu wzmocnień, lub doprowadzeniu do parametrów warstwami pomocniczymi, powinna spełniać wymagania wskazane w tabeli 2. </w:t>
      </w:r>
    </w:p>
    <w:p w:rsidR="00BE753F" w:rsidRPr="00BE753F" w:rsidRDefault="00BE753F" w:rsidP="00BE753F">
      <w:pPr>
        <w:pStyle w:val="sstnromalny"/>
        <w:spacing w:line="288" w:lineRule="auto"/>
        <w:jc w:val="both"/>
        <w:rPr>
          <w:rFonts w:ascii="Arial" w:hAnsi="Arial" w:cs="Arial"/>
          <w:sz w:val="18"/>
        </w:rPr>
      </w:pPr>
    </w:p>
    <w:p w:rsidR="00BE753F" w:rsidRPr="00BE753F" w:rsidRDefault="00BE753F" w:rsidP="00BE753F">
      <w:pPr>
        <w:pStyle w:val="sstnromalny"/>
        <w:spacing w:line="288" w:lineRule="auto"/>
        <w:jc w:val="both"/>
        <w:rPr>
          <w:rFonts w:ascii="Arial" w:hAnsi="Arial" w:cs="Arial"/>
          <w:sz w:val="18"/>
        </w:rPr>
      </w:pPr>
      <w:r w:rsidRPr="00BE753F">
        <w:rPr>
          <w:rFonts w:ascii="Arial" w:hAnsi="Arial" w:cs="Arial"/>
          <w:sz w:val="18"/>
        </w:rPr>
        <w:t xml:space="preserve">Tablica 2.  Wymagania w zakresie nośności na powierzchni dolnych warstw konstrukcji nawierzchni w zależności od kategorii ruchu </w:t>
      </w:r>
    </w:p>
    <w:tbl>
      <w:tblPr>
        <w:tblStyle w:val="TableGrid"/>
        <w:tblW w:w="6345" w:type="dxa"/>
        <w:tblInd w:w="1363" w:type="dxa"/>
        <w:tblCellMar>
          <w:top w:w="54" w:type="dxa"/>
          <w:left w:w="110" w:type="dxa"/>
          <w:right w:w="45" w:type="dxa"/>
        </w:tblCellMar>
        <w:tblLook w:val="04A0" w:firstRow="1" w:lastRow="0" w:firstColumn="1" w:lastColumn="0" w:noHBand="0" w:noVBand="1"/>
      </w:tblPr>
      <w:tblGrid>
        <w:gridCol w:w="535"/>
        <w:gridCol w:w="2799"/>
        <w:gridCol w:w="3011"/>
      </w:tblGrid>
      <w:tr w:rsidR="00BE753F" w:rsidRPr="00BE753F" w:rsidTr="009B5625">
        <w:trPr>
          <w:trHeight w:val="982"/>
        </w:trPr>
        <w:tc>
          <w:tcPr>
            <w:tcW w:w="535" w:type="dxa"/>
            <w:tcBorders>
              <w:top w:val="single" w:sz="4" w:space="0" w:color="000000"/>
              <w:left w:val="single" w:sz="4" w:space="0" w:color="000000"/>
              <w:bottom w:val="single" w:sz="4" w:space="0" w:color="000000"/>
              <w:right w:val="single" w:sz="4" w:space="0" w:color="000000"/>
            </w:tcBorders>
            <w:vAlign w:val="center"/>
          </w:tcPr>
          <w:p w:rsidR="00BE753F" w:rsidRPr="00BE753F" w:rsidRDefault="00BE753F" w:rsidP="009B5625">
            <w:pPr>
              <w:spacing w:line="259" w:lineRule="auto"/>
              <w:jc w:val="left"/>
              <w:rPr>
                <w:rFonts w:ascii="Arial" w:hAnsi="Arial" w:cs="Arial"/>
                <w:sz w:val="18"/>
                <w:szCs w:val="18"/>
              </w:rPr>
            </w:pPr>
            <w:r w:rsidRPr="00BE753F">
              <w:rPr>
                <w:rFonts w:ascii="Arial" w:hAnsi="Arial" w:cs="Arial"/>
                <w:sz w:val="18"/>
                <w:szCs w:val="18"/>
              </w:rPr>
              <w:t xml:space="preserve">Lp. </w:t>
            </w:r>
          </w:p>
        </w:tc>
        <w:tc>
          <w:tcPr>
            <w:tcW w:w="2799" w:type="dxa"/>
            <w:tcBorders>
              <w:top w:val="single" w:sz="4" w:space="0" w:color="000000"/>
              <w:left w:val="single" w:sz="4" w:space="0" w:color="000000"/>
              <w:bottom w:val="single" w:sz="4" w:space="0" w:color="000000"/>
              <w:right w:val="single" w:sz="4" w:space="0" w:color="000000"/>
            </w:tcBorders>
            <w:vAlign w:val="center"/>
          </w:tcPr>
          <w:p w:rsidR="00BE753F" w:rsidRPr="00BE753F" w:rsidRDefault="00BE753F" w:rsidP="009B5625">
            <w:pPr>
              <w:spacing w:line="259" w:lineRule="auto"/>
              <w:ind w:right="70"/>
              <w:jc w:val="center"/>
              <w:rPr>
                <w:rFonts w:ascii="Arial" w:hAnsi="Arial" w:cs="Arial"/>
                <w:sz w:val="18"/>
                <w:szCs w:val="18"/>
              </w:rPr>
            </w:pPr>
            <w:r w:rsidRPr="00BE753F">
              <w:rPr>
                <w:rFonts w:ascii="Arial" w:hAnsi="Arial" w:cs="Arial"/>
                <w:sz w:val="18"/>
                <w:szCs w:val="18"/>
              </w:rPr>
              <w:t xml:space="preserve">Kategoria ruchu </w:t>
            </w:r>
          </w:p>
        </w:tc>
        <w:tc>
          <w:tcPr>
            <w:tcW w:w="3011" w:type="dxa"/>
            <w:tcBorders>
              <w:top w:val="single" w:sz="4" w:space="0" w:color="000000"/>
              <w:left w:val="single" w:sz="4" w:space="0" w:color="000000"/>
              <w:bottom w:val="single" w:sz="4" w:space="0" w:color="000000"/>
              <w:right w:val="single" w:sz="4" w:space="0" w:color="000000"/>
            </w:tcBorders>
          </w:tcPr>
          <w:p w:rsidR="00BE753F" w:rsidRPr="00BE753F" w:rsidRDefault="00BE753F" w:rsidP="009B5625">
            <w:pPr>
              <w:spacing w:after="2"/>
              <w:jc w:val="center"/>
              <w:rPr>
                <w:rFonts w:ascii="Arial" w:hAnsi="Arial" w:cs="Arial"/>
                <w:sz w:val="18"/>
                <w:szCs w:val="18"/>
              </w:rPr>
            </w:pPr>
            <w:r w:rsidRPr="00BE753F">
              <w:rPr>
                <w:rFonts w:ascii="Arial" w:hAnsi="Arial" w:cs="Arial"/>
                <w:sz w:val="18"/>
                <w:szCs w:val="18"/>
              </w:rPr>
              <w:t xml:space="preserve">Wymagana nośność na powierzchni dolnych </w:t>
            </w:r>
          </w:p>
          <w:p w:rsidR="00BE753F" w:rsidRPr="00BE753F" w:rsidRDefault="00BE753F" w:rsidP="009B5625">
            <w:pPr>
              <w:spacing w:line="259" w:lineRule="auto"/>
              <w:jc w:val="center"/>
              <w:rPr>
                <w:rFonts w:ascii="Arial" w:hAnsi="Arial" w:cs="Arial"/>
                <w:sz w:val="18"/>
                <w:szCs w:val="18"/>
              </w:rPr>
            </w:pPr>
            <w:r w:rsidRPr="00BE753F">
              <w:rPr>
                <w:rFonts w:ascii="Arial" w:hAnsi="Arial" w:cs="Arial"/>
                <w:sz w:val="18"/>
                <w:szCs w:val="18"/>
              </w:rPr>
              <w:t xml:space="preserve">warstw konstrukcji nawierzchni </w:t>
            </w:r>
          </w:p>
        </w:tc>
      </w:tr>
      <w:tr w:rsidR="00BE753F" w:rsidRPr="00BE753F" w:rsidTr="009B5625">
        <w:trPr>
          <w:trHeight w:val="238"/>
        </w:trPr>
        <w:tc>
          <w:tcPr>
            <w:tcW w:w="535" w:type="dxa"/>
            <w:tcBorders>
              <w:top w:val="single" w:sz="4" w:space="0" w:color="000000"/>
              <w:left w:val="single" w:sz="4" w:space="0" w:color="000000"/>
              <w:bottom w:val="single" w:sz="4" w:space="0" w:color="000000"/>
              <w:right w:val="single" w:sz="4" w:space="0" w:color="000000"/>
            </w:tcBorders>
          </w:tcPr>
          <w:p w:rsidR="00BE753F" w:rsidRPr="00BE753F" w:rsidRDefault="00BE753F" w:rsidP="009B5625">
            <w:pPr>
              <w:spacing w:line="259" w:lineRule="auto"/>
              <w:ind w:right="66"/>
              <w:jc w:val="center"/>
              <w:rPr>
                <w:rFonts w:ascii="Arial" w:hAnsi="Arial" w:cs="Arial"/>
                <w:sz w:val="18"/>
                <w:szCs w:val="18"/>
              </w:rPr>
            </w:pPr>
            <w:r w:rsidRPr="00BE753F">
              <w:rPr>
                <w:rFonts w:ascii="Arial" w:eastAsia="Verdana" w:hAnsi="Arial" w:cs="Arial"/>
                <w:i/>
                <w:sz w:val="18"/>
                <w:szCs w:val="18"/>
              </w:rPr>
              <w:t xml:space="preserve">1 </w:t>
            </w:r>
          </w:p>
        </w:tc>
        <w:tc>
          <w:tcPr>
            <w:tcW w:w="2799" w:type="dxa"/>
            <w:tcBorders>
              <w:top w:val="single" w:sz="4" w:space="0" w:color="000000"/>
              <w:left w:val="single" w:sz="4" w:space="0" w:color="000000"/>
              <w:bottom w:val="single" w:sz="4" w:space="0" w:color="000000"/>
              <w:right w:val="single" w:sz="4" w:space="0" w:color="000000"/>
            </w:tcBorders>
          </w:tcPr>
          <w:p w:rsidR="00BE753F" w:rsidRPr="00BE753F" w:rsidRDefault="00BE753F" w:rsidP="009B5625">
            <w:pPr>
              <w:spacing w:line="259" w:lineRule="auto"/>
              <w:ind w:right="63"/>
              <w:jc w:val="center"/>
              <w:rPr>
                <w:rFonts w:ascii="Arial" w:hAnsi="Arial" w:cs="Arial"/>
                <w:sz w:val="18"/>
                <w:szCs w:val="18"/>
              </w:rPr>
            </w:pPr>
            <w:r w:rsidRPr="00BE753F">
              <w:rPr>
                <w:rFonts w:ascii="Arial" w:eastAsia="Verdana" w:hAnsi="Arial" w:cs="Arial"/>
                <w:i/>
                <w:sz w:val="18"/>
                <w:szCs w:val="18"/>
              </w:rPr>
              <w:t xml:space="preserve">2 </w:t>
            </w:r>
          </w:p>
        </w:tc>
        <w:tc>
          <w:tcPr>
            <w:tcW w:w="3011" w:type="dxa"/>
            <w:tcBorders>
              <w:top w:val="single" w:sz="4" w:space="0" w:color="000000"/>
              <w:left w:val="single" w:sz="4" w:space="0" w:color="000000"/>
              <w:bottom w:val="single" w:sz="4" w:space="0" w:color="000000"/>
              <w:right w:val="single" w:sz="4" w:space="0" w:color="000000"/>
            </w:tcBorders>
          </w:tcPr>
          <w:p w:rsidR="00BE753F" w:rsidRPr="00BE753F" w:rsidRDefault="00BE753F" w:rsidP="009B5625">
            <w:pPr>
              <w:spacing w:line="259" w:lineRule="auto"/>
              <w:ind w:right="69"/>
              <w:jc w:val="center"/>
              <w:rPr>
                <w:rFonts w:ascii="Arial" w:hAnsi="Arial" w:cs="Arial"/>
                <w:sz w:val="18"/>
                <w:szCs w:val="18"/>
              </w:rPr>
            </w:pPr>
            <w:r w:rsidRPr="00BE753F">
              <w:rPr>
                <w:rFonts w:ascii="Arial" w:eastAsia="Verdana" w:hAnsi="Arial" w:cs="Arial"/>
                <w:i/>
                <w:sz w:val="18"/>
                <w:szCs w:val="18"/>
              </w:rPr>
              <w:t xml:space="preserve">3 </w:t>
            </w:r>
          </w:p>
        </w:tc>
      </w:tr>
      <w:tr w:rsidR="00BE753F" w:rsidRPr="00BE753F" w:rsidTr="009B5625">
        <w:trPr>
          <w:trHeight w:val="464"/>
        </w:trPr>
        <w:tc>
          <w:tcPr>
            <w:tcW w:w="535" w:type="dxa"/>
            <w:tcBorders>
              <w:top w:val="single" w:sz="4" w:space="0" w:color="000000"/>
              <w:left w:val="single" w:sz="4" w:space="0" w:color="000000"/>
              <w:bottom w:val="single" w:sz="4" w:space="0" w:color="000000"/>
              <w:right w:val="single" w:sz="4" w:space="0" w:color="000000"/>
            </w:tcBorders>
            <w:vAlign w:val="center"/>
          </w:tcPr>
          <w:p w:rsidR="00BE753F" w:rsidRPr="00BE753F" w:rsidRDefault="00BE753F" w:rsidP="009B5625">
            <w:pPr>
              <w:spacing w:line="259" w:lineRule="auto"/>
              <w:ind w:left="55"/>
              <w:jc w:val="left"/>
              <w:rPr>
                <w:rFonts w:ascii="Arial" w:hAnsi="Arial" w:cs="Arial"/>
                <w:sz w:val="18"/>
                <w:szCs w:val="18"/>
              </w:rPr>
            </w:pPr>
            <w:r w:rsidRPr="00BE753F">
              <w:rPr>
                <w:rFonts w:ascii="Arial" w:hAnsi="Arial" w:cs="Arial"/>
                <w:sz w:val="18"/>
                <w:szCs w:val="18"/>
              </w:rPr>
              <w:t xml:space="preserve">1. </w:t>
            </w:r>
          </w:p>
        </w:tc>
        <w:tc>
          <w:tcPr>
            <w:tcW w:w="2799" w:type="dxa"/>
            <w:tcBorders>
              <w:top w:val="single" w:sz="4" w:space="0" w:color="000000"/>
              <w:left w:val="single" w:sz="4" w:space="0" w:color="000000"/>
              <w:bottom w:val="single" w:sz="4" w:space="0" w:color="000000"/>
              <w:right w:val="single" w:sz="4" w:space="0" w:color="000000"/>
            </w:tcBorders>
            <w:vAlign w:val="center"/>
          </w:tcPr>
          <w:p w:rsidR="00BE753F" w:rsidRPr="00BE753F" w:rsidRDefault="00BE753F" w:rsidP="009B5625">
            <w:pPr>
              <w:spacing w:line="259" w:lineRule="auto"/>
              <w:ind w:right="65"/>
              <w:jc w:val="center"/>
              <w:rPr>
                <w:rFonts w:ascii="Arial" w:hAnsi="Arial" w:cs="Arial"/>
                <w:sz w:val="18"/>
                <w:szCs w:val="18"/>
              </w:rPr>
            </w:pPr>
            <w:r w:rsidRPr="00BE753F">
              <w:rPr>
                <w:rFonts w:ascii="Arial" w:hAnsi="Arial" w:cs="Arial"/>
                <w:sz w:val="18"/>
                <w:szCs w:val="18"/>
              </w:rPr>
              <w:t xml:space="preserve">KR1-KR2 </w:t>
            </w:r>
          </w:p>
        </w:tc>
        <w:tc>
          <w:tcPr>
            <w:tcW w:w="3011" w:type="dxa"/>
            <w:tcBorders>
              <w:top w:val="single" w:sz="4" w:space="0" w:color="000000"/>
              <w:left w:val="single" w:sz="4" w:space="0" w:color="000000"/>
              <w:bottom w:val="single" w:sz="4" w:space="0" w:color="000000"/>
              <w:right w:val="single" w:sz="4" w:space="0" w:color="000000"/>
            </w:tcBorders>
            <w:vAlign w:val="center"/>
          </w:tcPr>
          <w:p w:rsidR="00BE753F" w:rsidRPr="00BE753F" w:rsidRDefault="00BE753F" w:rsidP="009B5625">
            <w:pPr>
              <w:spacing w:line="259" w:lineRule="auto"/>
              <w:ind w:right="73"/>
              <w:jc w:val="center"/>
              <w:rPr>
                <w:rFonts w:ascii="Arial" w:hAnsi="Arial" w:cs="Arial"/>
                <w:sz w:val="18"/>
                <w:szCs w:val="18"/>
              </w:rPr>
            </w:pPr>
            <w:r w:rsidRPr="00BE753F">
              <w:rPr>
                <w:rFonts w:ascii="Arial" w:hAnsi="Arial" w:cs="Arial"/>
                <w:sz w:val="18"/>
                <w:szCs w:val="18"/>
              </w:rPr>
              <w:t>E</w:t>
            </w:r>
            <w:r w:rsidRPr="00BE753F">
              <w:rPr>
                <w:rFonts w:ascii="Arial" w:hAnsi="Arial" w:cs="Arial"/>
                <w:sz w:val="18"/>
                <w:szCs w:val="18"/>
                <w:vertAlign w:val="subscript"/>
              </w:rPr>
              <w:t>2</w:t>
            </w:r>
            <w:r w:rsidRPr="00BE753F">
              <w:rPr>
                <w:rFonts w:ascii="Arial" w:hAnsi="Arial" w:cs="Arial"/>
                <w:sz w:val="18"/>
                <w:szCs w:val="18"/>
              </w:rPr>
              <w:t xml:space="preserve"> ≥ 80 MPa </w:t>
            </w:r>
          </w:p>
        </w:tc>
      </w:tr>
      <w:tr w:rsidR="00BE753F" w:rsidRPr="00BE753F" w:rsidTr="009B5625">
        <w:trPr>
          <w:trHeight w:val="466"/>
        </w:trPr>
        <w:tc>
          <w:tcPr>
            <w:tcW w:w="535" w:type="dxa"/>
            <w:tcBorders>
              <w:top w:val="single" w:sz="4" w:space="0" w:color="000000"/>
              <w:left w:val="single" w:sz="4" w:space="0" w:color="000000"/>
              <w:bottom w:val="single" w:sz="4" w:space="0" w:color="000000"/>
              <w:right w:val="single" w:sz="4" w:space="0" w:color="000000"/>
            </w:tcBorders>
            <w:vAlign w:val="center"/>
          </w:tcPr>
          <w:p w:rsidR="00BE753F" w:rsidRPr="00BE753F" w:rsidRDefault="00BE753F" w:rsidP="009B5625">
            <w:pPr>
              <w:spacing w:line="259" w:lineRule="auto"/>
              <w:ind w:left="55"/>
              <w:jc w:val="left"/>
              <w:rPr>
                <w:rFonts w:ascii="Arial" w:hAnsi="Arial" w:cs="Arial"/>
                <w:sz w:val="18"/>
                <w:szCs w:val="18"/>
              </w:rPr>
            </w:pPr>
            <w:r w:rsidRPr="00BE753F">
              <w:rPr>
                <w:rFonts w:ascii="Arial" w:hAnsi="Arial" w:cs="Arial"/>
                <w:sz w:val="18"/>
                <w:szCs w:val="18"/>
              </w:rPr>
              <w:t xml:space="preserve">2. </w:t>
            </w:r>
          </w:p>
        </w:tc>
        <w:tc>
          <w:tcPr>
            <w:tcW w:w="2799" w:type="dxa"/>
            <w:tcBorders>
              <w:top w:val="single" w:sz="4" w:space="0" w:color="000000"/>
              <w:left w:val="single" w:sz="4" w:space="0" w:color="000000"/>
              <w:bottom w:val="single" w:sz="4" w:space="0" w:color="000000"/>
              <w:right w:val="single" w:sz="4" w:space="0" w:color="000000"/>
            </w:tcBorders>
            <w:vAlign w:val="center"/>
          </w:tcPr>
          <w:p w:rsidR="00BE753F" w:rsidRPr="00BE753F" w:rsidRDefault="00BE753F" w:rsidP="009B5625">
            <w:pPr>
              <w:spacing w:line="259" w:lineRule="auto"/>
              <w:ind w:right="66"/>
              <w:jc w:val="center"/>
              <w:rPr>
                <w:rFonts w:ascii="Arial" w:hAnsi="Arial" w:cs="Arial"/>
                <w:sz w:val="18"/>
                <w:szCs w:val="18"/>
              </w:rPr>
            </w:pPr>
            <w:r w:rsidRPr="00BE753F">
              <w:rPr>
                <w:rFonts w:ascii="Arial" w:hAnsi="Arial" w:cs="Arial"/>
                <w:sz w:val="18"/>
                <w:szCs w:val="18"/>
              </w:rPr>
              <w:t xml:space="preserve">KR3-KR4 </w:t>
            </w:r>
          </w:p>
        </w:tc>
        <w:tc>
          <w:tcPr>
            <w:tcW w:w="3011" w:type="dxa"/>
            <w:tcBorders>
              <w:top w:val="single" w:sz="4" w:space="0" w:color="000000"/>
              <w:left w:val="single" w:sz="4" w:space="0" w:color="000000"/>
              <w:bottom w:val="single" w:sz="4" w:space="0" w:color="000000"/>
              <w:right w:val="single" w:sz="4" w:space="0" w:color="000000"/>
            </w:tcBorders>
            <w:vAlign w:val="center"/>
          </w:tcPr>
          <w:p w:rsidR="00BE753F" w:rsidRPr="00BE753F" w:rsidRDefault="00BE753F" w:rsidP="009B5625">
            <w:pPr>
              <w:spacing w:line="259" w:lineRule="auto"/>
              <w:ind w:right="71"/>
              <w:jc w:val="center"/>
              <w:rPr>
                <w:rFonts w:ascii="Arial" w:hAnsi="Arial" w:cs="Arial"/>
                <w:sz w:val="18"/>
                <w:szCs w:val="18"/>
              </w:rPr>
            </w:pPr>
            <w:r w:rsidRPr="00BE753F">
              <w:rPr>
                <w:rFonts w:ascii="Arial" w:hAnsi="Arial" w:cs="Arial"/>
                <w:sz w:val="18"/>
                <w:szCs w:val="18"/>
              </w:rPr>
              <w:t>E</w:t>
            </w:r>
            <w:r w:rsidRPr="00BE753F">
              <w:rPr>
                <w:rFonts w:ascii="Arial" w:hAnsi="Arial" w:cs="Arial"/>
                <w:sz w:val="18"/>
                <w:szCs w:val="18"/>
                <w:vertAlign w:val="subscript"/>
              </w:rPr>
              <w:t>2</w:t>
            </w:r>
            <w:r w:rsidRPr="00BE753F">
              <w:rPr>
                <w:rFonts w:ascii="Arial" w:hAnsi="Arial" w:cs="Arial"/>
                <w:sz w:val="18"/>
                <w:szCs w:val="18"/>
              </w:rPr>
              <w:t xml:space="preserve"> ≥ 100 MPa </w:t>
            </w:r>
          </w:p>
        </w:tc>
      </w:tr>
    </w:tbl>
    <w:p w:rsidR="00BE753F" w:rsidRPr="00BE753F" w:rsidRDefault="00BE753F" w:rsidP="00BE753F">
      <w:pPr>
        <w:pStyle w:val="sstnromalny"/>
        <w:spacing w:line="288" w:lineRule="auto"/>
        <w:jc w:val="both"/>
        <w:rPr>
          <w:rFonts w:ascii="Arial" w:hAnsi="Arial" w:cs="Arial"/>
          <w:sz w:val="18"/>
        </w:rPr>
      </w:pPr>
    </w:p>
    <w:p w:rsidR="00BE753F" w:rsidRPr="00BE753F" w:rsidRDefault="00BE753F" w:rsidP="00BE753F">
      <w:pPr>
        <w:pStyle w:val="sstnromalny"/>
        <w:spacing w:line="288" w:lineRule="auto"/>
        <w:jc w:val="both"/>
        <w:rPr>
          <w:rFonts w:ascii="Arial" w:hAnsi="Arial" w:cs="Arial"/>
          <w:sz w:val="18"/>
        </w:rPr>
      </w:pPr>
    </w:p>
    <w:p w:rsidR="00BE753F" w:rsidRPr="00BE753F" w:rsidRDefault="00BE753F" w:rsidP="00BE753F">
      <w:pPr>
        <w:pStyle w:val="sstnromalny"/>
        <w:spacing w:line="288" w:lineRule="auto"/>
        <w:jc w:val="both"/>
        <w:rPr>
          <w:rFonts w:ascii="Arial" w:hAnsi="Arial" w:cs="Arial"/>
          <w:sz w:val="18"/>
        </w:rPr>
      </w:pPr>
      <w:r w:rsidRPr="00BE753F">
        <w:rPr>
          <w:rFonts w:ascii="Arial" w:hAnsi="Arial" w:cs="Arial"/>
          <w:sz w:val="18"/>
        </w:rPr>
        <w:t>W trakcie badań należy uwzględniać zaprojektowane wzmocnienia i doprowadzenia do wskazanych nośności uwzględnione w dokumentacji projektowej).</w:t>
      </w:r>
    </w:p>
    <w:p w:rsidR="00BE753F" w:rsidRPr="00BE753F" w:rsidRDefault="00BE753F" w:rsidP="00BE753F">
      <w:pPr>
        <w:pStyle w:val="sstnromalny"/>
        <w:spacing w:line="288" w:lineRule="auto"/>
        <w:jc w:val="both"/>
        <w:rPr>
          <w:rFonts w:ascii="Arial" w:hAnsi="Arial" w:cs="Arial"/>
          <w:sz w:val="18"/>
        </w:rPr>
      </w:pPr>
    </w:p>
    <w:p w:rsidR="00BE753F" w:rsidRPr="00BE753F" w:rsidRDefault="00BE753F" w:rsidP="00BE753F">
      <w:pPr>
        <w:pStyle w:val="sstnromalny"/>
        <w:spacing w:line="288" w:lineRule="auto"/>
        <w:jc w:val="both"/>
        <w:rPr>
          <w:rFonts w:ascii="Arial" w:hAnsi="Arial" w:cs="Arial"/>
          <w:sz w:val="18"/>
        </w:rPr>
      </w:pPr>
      <w:r w:rsidRPr="00BE753F">
        <w:rPr>
          <w:rFonts w:ascii="Arial" w:hAnsi="Arial" w:cs="Arial"/>
          <w:sz w:val="18"/>
        </w:rPr>
        <w:t xml:space="preserve">Wykonawca ma obowiązek weryfikacji nośności podłoża po wykonaniu koryta na swój koszt (np. przebadania płytą dynamiczną). </w:t>
      </w:r>
    </w:p>
    <w:p w:rsidR="00BE753F" w:rsidRPr="00BE753F" w:rsidRDefault="00BE753F" w:rsidP="00BE753F">
      <w:pPr>
        <w:pStyle w:val="sstnromalny"/>
        <w:spacing w:line="288" w:lineRule="auto"/>
        <w:jc w:val="both"/>
        <w:rPr>
          <w:rFonts w:ascii="Arial" w:hAnsi="Arial" w:cs="Arial"/>
          <w:sz w:val="18"/>
        </w:rPr>
      </w:pPr>
      <w:r w:rsidRPr="00BE753F">
        <w:rPr>
          <w:rFonts w:ascii="Arial" w:hAnsi="Arial" w:cs="Arial"/>
          <w:sz w:val="18"/>
        </w:rPr>
        <w:t>W wypadku wystąpienia różnic co do nośności w stosunku do dokumentacji projektowej Wykonawca wzmocni podłoże lub dostosuje konstrukcję nawierzchni na swój koszt, w porozumieniu z Projektantem, Inżynierem i Zamawiającym.</w:t>
      </w:r>
    </w:p>
    <w:p w:rsidR="00BE753F" w:rsidRDefault="00BE753F" w:rsidP="00BE753F">
      <w:pPr>
        <w:pStyle w:val="sstnromalny"/>
        <w:spacing w:line="288" w:lineRule="auto"/>
        <w:jc w:val="both"/>
        <w:rPr>
          <w:rFonts w:ascii="Arial" w:hAnsi="Arial" w:cs="Arial"/>
          <w:sz w:val="18"/>
        </w:rPr>
      </w:pPr>
      <w:r w:rsidRPr="00BE753F">
        <w:rPr>
          <w:rFonts w:ascii="Arial" w:hAnsi="Arial" w:cs="Arial"/>
          <w:sz w:val="18"/>
        </w:rPr>
        <w:t>Wilgotność gruntu podłoża podczas zagęszczania powinna być równa wilgotności optymalnej z tolerancją od -2% do +0%.</w:t>
      </w:r>
    </w:p>
    <w:p w:rsidR="00BE753F" w:rsidRPr="00753EE9" w:rsidRDefault="00BE753F" w:rsidP="00256E4A">
      <w:pPr>
        <w:pStyle w:val="SSTnag3"/>
      </w:pPr>
      <w:bookmarkStart w:id="228" w:name="_Toc406913855"/>
      <w:bookmarkStart w:id="229" w:name="_Toc406914100"/>
      <w:bookmarkStart w:id="230" w:name="_Toc406914755"/>
      <w:bookmarkStart w:id="231" w:name="_Toc406915333"/>
      <w:bookmarkStart w:id="232" w:name="_Toc406984026"/>
      <w:bookmarkStart w:id="233" w:name="_Toc406984173"/>
      <w:bookmarkStart w:id="234" w:name="_Toc406984364"/>
      <w:bookmarkStart w:id="235" w:name="_Toc407069572"/>
      <w:bookmarkStart w:id="236" w:name="_Toc407081537"/>
      <w:bookmarkStart w:id="237" w:name="_Toc407083336"/>
      <w:bookmarkStart w:id="238" w:name="_Toc407084170"/>
      <w:bookmarkStart w:id="239" w:name="_Toc407085289"/>
      <w:bookmarkStart w:id="240" w:name="_Toc407085432"/>
      <w:bookmarkStart w:id="241" w:name="_Toc407085575"/>
      <w:bookmarkStart w:id="242" w:name="_Toc407086023"/>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r w:rsidRPr="00753EE9">
        <w:t>Utrzymanie koryta oraz wyprofilowanego i zagęszczonego podłoża</w:t>
      </w:r>
      <w:bookmarkEnd w:id="242"/>
    </w:p>
    <w:p w:rsidR="00BE753F" w:rsidRPr="00753EE9" w:rsidRDefault="00BE753F" w:rsidP="00BE753F">
      <w:pPr>
        <w:pStyle w:val="sstnromalny"/>
        <w:spacing w:line="288" w:lineRule="auto"/>
        <w:jc w:val="both"/>
        <w:rPr>
          <w:rFonts w:ascii="Arial" w:hAnsi="Arial" w:cs="Arial"/>
          <w:sz w:val="18"/>
        </w:rPr>
      </w:pPr>
      <w:r w:rsidRPr="00753EE9">
        <w:rPr>
          <w:rFonts w:ascii="Arial" w:hAnsi="Arial" w:cs="Arial"/>
          <w:sz w:val="18"/>
        </w:rPr>
        <w:t>Podłoże (koryto) po wyprofilowaniu i zagęszczeniu powinno być utrzymywane w dobrym stanie.</w:t>
      </w:r>
    </w:p>
    <w:p w:rsidR="00BE753F" w:rsidRPr="00753EE9" w:rsidRDefault="00BE753F" w:rsidP="00BE753F">
      <w:pPr>
        <w:pStyle w:val="sstnromalny"/>
        <w:spacing w:line="288" w:lineRule="auto"/>
        <w:jc w:val="both"/>
        <w:rPr>
          <w:rFonts w:ascii="Arial" w:hAnsi="Arial" w:cs="Arial"/>
          <w:sz w:val="18"/>
        </w:rPr>
      </w:pPr>
      <w:r w:rsidRPr="00753EE9">
        <w:rPr>
          <w:rFonts w:ascii="Arial" w:hAnsi="Arial" w:cs="Arial"/>
          <w:sz w:val="18"/>
        </w:rPr>
        <w:t>Jeżeli po wykonaniu robót związanych z profilowaniem i zagęszczeniem podłoża nastąpi przerwa w robotach i Wykonawca nie przystąpi natychmiast do układania warstw nawierzchni, to powinien on zabezpieczyć podłoże przed nadmiernym zawilgoceniem, na przykład przez rozłożenie folii lub w inny sposób zaakceptowany przez Inżyniera.</w:t>
      </w:r>
    </w:p>
    <w:p w:rsidR="00BE753F" w:rsidRPr="00753EE9" w:rsidRDefault="00BE753F" w:rsidP="00BE753F">
      <w:pPr>
        <w:pStyle w:val="sstnromalny"/>
        <w:spacing w:line="288" w:lineRule="auto"/>
        <w:jc w:val="both"/>
        <w:rPr>
          <w:rFonts w:ascii="Arial" w:hAnsi="Arial" w:cs="Arial"/>
          <w:sz w:val="18"/>
        </w:rPr>
      </w:pPr>
      <w:r w:rsidRPr="00753EE9">
        <w:rPr>
          <w:rFonts w:ascii="Arial" w:hAnsi="Arial" w:cs="Arial"/>
          <w:sz w:val="18"/>
        </w:rPr>
        <w:t>Jeżeli wyprofilowane i zagęszczone podłoże uległo nadmiernemu zawilgoceniu, to do układania kolejnej warstwy można przystąpić dopiero po jego naturalnym osuszeniu. Po osuszeniu podłoża Inżynier oceni jego stan i ewentualnie zaleci wykonanie niezbędnych napraw. Jeżeli zawilgocenie nastąpiło wskutek zaniedbania Wykonawcy, to naprawę wykona on na własny koszt.</w:t>
      </w:r>
    </w:p>
    <w:p w:rsidR="00BE753F" w:rsidRPr="00753EE9" w:rsidRDefault="00BE753F" w:rsidP="00256E4A">
      <w:pPr>
        <w:pStyle w:val="SSTnagowek2"/>
      </w:pPr>
      <w:bookmarkStart w:id="243" w:name="_Toc407086024"/>
      <w:bookmarkStart w:id="244" w:name="_Toc407085576"/>
      <w:bookmarkStart w:id="245" w:name="_Toc407085433"/>
      <w:bookmarkStart w:id="246" w:name="_Toc407085290"/>
      <w:bookmarkStart w:id="247" w:name="_Toc407084171"/>
      <w:bookmarkStart w:id="248" w:name="_Toc407083337"/>
      <w:bookmarkStart w:id="249" w:name="_Toc407081538"/>
      <w:bookmarkStart w:id="250" w:name="_Toc407069573"/>
      <w:bookmarkStart w:id="251" w:name="_Toc406984365"/>
      <w:bookmarkStart w:id="252" w:name="_Toc406984174"/>
      <w:bookmarkStart w:id="253" w:name="_Toc406984027"/>
      <w:bookmarkStart w:id="254" w:name="_Toc406915334"/>
      <w:bookmarkStart w:id="255" w:name="_Toc406914756"/>
      <w:bookmarkStart w:id="256" w:name="_Toc406914101"/>
      <w:bookmarkStart w:id="257" w:name="_Toc406913856"/>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r w:rsidRPr="00753EE9">
        <w:t>kontrola jakości robót</w:t>
      </w:r>
    </w:p>
    <w:p w:rsidR="00BE753F" w:rsidRPr="00753EE9" w:rsidRDefault="00BE753F" w:rsidP="00256E4A">
      <w:pPr>
        <w:pStyle w:val="SSTnag3"/>
      </w:pPr>
      <w:bookmarkStart w:id="258" w:name="_Toc406913857"/>
      <w:bookmarkStart w:id="259" w:name="_Toc406914102"/>
      <w:bookmarkStart w:id="260" w:name="_Toc406914757"/>
      <w:bookmarkStart w:id="261" w:name="_Toc406915335"/>
      <w:bookmarkStart w:id="262" w:name="_Toc406984028"/>
      <w:bookmarkStart w:id="263" w:name="_Toc406984175"/>
      <w:bookmarkStart w:id="264" w:name="_Toc406984366"/>
      <w:bookmarkStart w:id="265" w:name="_Toc407069574"/>
      <w:bookmarkStart w:id="266" w:name="_Toc407081539"/>
      <w:bookmarkStart w:id="267" w:name="_Toc407083338"/>
      <w:bookmarkStart w:id="268" w:name="_Toc407084172"/>
      <w:bookmarkStart w:id="269" w:name="_Toc407085291"/>
      <w:bookmarkStart w:id="270" w:name="_Toc407085434"/>
      <w:bookmarkStart w:id="271" w:name="_Toc407085577"/>
      <w:bookmarkStart w:id="272" w:name="_Toc407086025"/>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r w:rsidRPr="00753EE9">
        <w:t>Ogólne zasady kontroli jakości robót</w:t>
      </w:r>
      <w:bookmarkEnd w:id="272"/>
    </w:p>
    <w:p w:rsidR="00BE753F" w:rsidRPr="00753EE9" w:rsidRDefault="00BE753F" w:rsidP="00BE753F">
      <w:pPr>
        <w:pStyle w:val="sstnromalny"/>
        <w:spacing w:line="288" w:lineRule="auto"/>
        <w:jc w:val="both"/>
        <w:rPr>
          <w:rFonts w:ascii="Arial" w:hAnsi="Arial" w:cs="Arial"/>
          <w:sz w:val="18"/>
        </w:rPr>
      </w:pPr>
      <w:r w:rsidRPr="00753EE9">
        <w:rPr>
          <w:rFonts w:ascii="Arial" w:hAnsi="Arial" w:cs="Arial"/>
          <w:sz w:val="18"/>
        </w:rPr>
        <w:t>Ogólne zasady kontroli jakości robót podano w STWiORB DM.00.00.00 „Wymagania ogólne” pkt 6.</w:t>
      </w:r>
    </w:p>
    <w:p w:rsidR="00BE753F" w:rsidRPr="00753EE9" w:rsidRDefault="00BE753F" w:rsidP="00256E4A">
      <w:pPr>
        <w:pStyle w:val="SSTnag3"/>
      </w:pPr>
      <w:bookmarkStart w:id="273" w:name="_Toc406913858"/>
      <w:bookmarkStart w:id="274" w:name="_Toc406914103"/>
      <w:bookmarkStart w:id="275" w:name="_Toc406914758"/>
      <w:bookmarkStart w:id="276" w:name="_Toc406915336"/>
      <w:bookmarkStart w:id="277" w:name="_Toc406984029"/>
      <w:bookmarkStart w:id="278" w:name="_Toc406984176"/>
      <w:bookmarkStart w:id="279" w:name="_Toc406984367"/>
      <w:bookmarkStart w:id="280" w:name="_Toc407069575"/>
      <w:bookmarkStart w:id="281" w:name="_Toc407081540"/>
      <w:bookmarkStart w:id="282" w:name="_Toc407083339"/>
      <w:bookmarkStart w:id="283" w:name="_Toc407084173"/>
      <w:bookmarkStart w:id="284" w:name="_Toc407085292"/>
      <w:bookmarkStart w:id="285" w:name="_Toc407085435"/>
      <w:bookmarkStart w:id="286" w:name="_Toc407085578"/>
      <w:bookmarkStart w:id="287" w:name="_Toc407086026"/>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r w:rsidRPr="00753EE9">
        <w:t>Badania w czasie robót</w:t>
      </w:r>
      <w:bookmarkEnd w:id="287"/>
    </w:p>
    <w:p w:rsidR="00BE753F" w:rsidRPr="00753EE9" w:rsidRDefault="00BE753F" w:rsidP="00BE753F">
      <w:pPr>
        <w:pStyle w:val="sstnromalny"/>
        <w:spacing w:line="288" w:lineRule="auto"/>
        <w:jc w:val="both"/>
        <w:rPr>
          <w:rFonts w:ascii="Arial" w:hAnsi="Arial" w:cs="Arial"/>
          <w:sz w:val="18"/>
        </w:rPr>
      </w:pPr>
      <w:r w:rsidRPr="00753EE9">
        <w:rPr>
          <w:rFonts w:ascii="Arial" w:hAnsi="Arial" w:cs="Arial"/>
          <w:sz w:val="18"/>
        </w:rPr>
        <w:t>Częstotliwość oraz zakres badań i pomiarów dotyczących cech geometrycznych i zagęszczenia koryta i wyprofilowanego podłoża podaje tablica 2.</w:t>
      </w:r>
    </w:p>
    <w:p w:rsidR="00BE753F" w:rsidRPr="00753EE9" w:rsidRDefault="00BE753F" w:rsidP="00BE753F">
      <w:pPr>
        <w:pStyle w:val="sstnromalny"/>
        <w:spacing w:line="288" w:lineRule="auto"/>
        <w:jc w:val="both"/>
        <w:rPr>
          <w:rFonts w:ascii="Arial" w:hAnsi="Arial" w:cs="Arial"/>
          <w:sz w:val="18"/>
        </w:rPr>
      </w:pPr>
      <w:r w:rsidRPr="00753EE9">
        <w:rPr>
          <w:rFonts w:ascii="Arial" w:hAnsi="Arial" w:cs="Arial"/>
          <w:sz w:val="18"/>
        </w:rPr>
        <w:t>Tablica 2. Częstotliwość oraz zakres badań i pomiarów wykonanego koryta i wyprofilowanego podłoża</w:t>
      </w:r>
    </w:p>
    <w:p w:rsidR="00BE753F" w:rsidRPr="00753EE9" w:rsidRDefault="00BE753F" w:rsidP="00BE753F">
      <w:pPr>
        <w:pStyle w:val="sstnromalny"/>
        <w:spacing w:line="288" w:lineRule="auto"/>
        <w:jc w:val="both"/>
        <w:rPr>
          <w:rFonts w:ascii="Arial" w:hAnsi="Arial" w:cs="Arial"/>
          <w:sz w:val="18"/>
        </w:rPr>
      </w:pPr>
    </w:p>
    <w:tbl>
      <w:tblPr>
        <w:tblW w:w="0" w:type="auto"/>
        <w:jc w:val="center"/>
        <w:tblCellMar>
          <w:left w:w="0" w:type="dxa"/>
          <w:right w:w="0" w:type="dxa"/>
        </w:tblCellMar>
        <w:tblLook w:val="0000" w:firstRow="0" w:lastRow="0" w:firstColumn="0" w:lastColumn="0" w:noHBand="0" w:noVBand="0"/>
      </w:tblPr>
      <w:tblGrid>
        <w:gridCol w:w="491"/>
        <w:gridCol w:w="2671"/>
        <w:gridCol w:w="4703"/>
      </w:tblGrid>
      <w:tr w:rsidR="00BE753F" w:rsidRPr="00753EE9" w:rsidTr="009B5625">
        <w:trPr>
          <w:tblHeader/>
          <w:jc w:val="center"/>
        </w:trPr>
        <w:tc>
          <w:tcPr>
            <w:tcW w:w="491" w:type="dxa"/>
            <w:tcBorders>
              <w:top w:val="single" w:sz="6" w:space="0" w:color="auto"/>
              <w:left w:val="single" w:sz="6" w:space="0" w:color="auto"/>
              <w:bottom w:val="double" w:sz="6" w:space="0" w:color="auto"/>
              <w:right w:val="single" w:sz="6" w:space="0" w:color="auto"/>
            </w:tcBorders>
            <w:noWrap/>
            <w:tcMar>
              <w:top w:w="0" w:type="dxa"/>
              <w:left w:w="70" w:type="dxa"/>
              <w:bottom w:w="0" w:type="dxa"/>
              <w:right w:w="70" w:type="dxa"/>
            </w:tcMar>
          </w:tcPr>
          <w:p w:rsidR="00BE753F" w:rsidRPr="00753EE9" w:rsidRDefault="00BE753F" w:rsidP="009B5625">
            <w:pPr>
              <w:pStyle w:val="sstnromalny"/>
              <w:spacing w:line="288" w:lineRule="auto"/>
              <w:ind w:firstLine="0"/>
              <w:jc w:val="both"/>
              <w:rPr>
                <w:rFonts w:ascii="Arial" w:hAnsi="Arial" w:cs="Arial"/>
                <w:b/>
                <w:i/>
                <w:sz w:val="18"/>
              </w:rPr>
            </w:pPr>
            <w:r w:rsidRPr="00753EE9">
              <w:rPr>
                <w:rFonts w:ascii="Arial" w:hAnsi="Arial" w:cs="Arial"/>
                <w:b/>
                <w:i/>
                <w:sz w:val="18"/>
              </w:rPr>
              <w:t>Lp.</w:t>
            </w:r>
          </w:p>
        </w:tc>
        <w:tc>
          <w:tcPr>
            <w:tcW w:w="2671" w:type="dxa"/>
            <w:tcBorders>
              <w:top w:val="single" w:sz="6" w:space="0" w:color="auto"/>
              <w:left w:val="nil"/>
              <w:bottom w:val="double" w:sz="6" w:space="0" w:color="auto"/>
              <w:right w:val="single" w:sz="6" w:space="0" w:color="auto"/>
            </w:tcBorders>
            <w:noWrap/>
            <w:tcMar>
              <w:top w:w="0" w:type="dxa"/>
              <w:left w:w="70" w:type="dxa"/>
              <w:bottom w:w="0" w:type="dxa"/>
              <w:right w:w="70" w:type="dxa"/>
            </w:tcMar>
          </w:tcPr>
          <w:p w:rsidR="00BE753F" w:rsidRPr="00753EE9" w:rsidRDefault="00BE753F" w:rsidP="009B5625">
            <w:pPr>
              <w:pStyle w:val="sstnromalny"/>
              <w:spacing w:line="288" w:lineRule="auto"/>
              <w:ind w:firstLine="0"/>
              <w:jc w:val="both"/>
              <w:rPr>
                <w:rFonts w:ascii="Arial" w:hAnsi="Arial" w:cs="Arial"/>
                <w:b/>
                <w:i/>
                <w:sz w:val="18"/>
              </w:rPr>
            </w:pPr>
            <w:r w:rsidRPr="00753EE9">
              <w:rPr>
                <w:rFonts w:ascii="Arial" w:hAnsi="Arial" w:cs="Arial"/>
                <w:b/>
                <w:i/>
                <w:sz w:val="18"/>
              </w:rPr>
              <w:t>Wyszczególnienie badań</w:t>
            </w:r>
          </w:p>
          <w:p w:rsidR="00BE753F" w:rsidRPr="00753EE9" w:rsidRDefault="00BE753F" w:rsidP="009B5625">
            <w:pPr>
              <w:pStyle w:val="sstnromalny"/>
              <w:spacing w:line="288" w:lineRule="auto"/>
              <w:ind w:firstLine="0"/>
              <w:jc w:val="both"/>
              <w:rPr>
                <w:rFonts w:ascii="Arial" w:hAnsi="Arial" w:cs="Arial"/>
                <w:b/>
                <w:i/>
                <w:sz w:val="18"/>
              </w:rPr>
            </w:pPr>
            <w:r w:rsidRPr="00753EE9">
              <w:rPr>
                <w:rFonts w:ascii="Arial" w:hAnsi="Arial" w:cs="Arial"/>
                <w:b/>
                <w:i/>
                <w:sz w:val="18"/>
              </w:rPr>
              <w:t>i pomiarów</w:t>
            </w:r>
          </w:p>
        </w:tc>
        <w:tc>
          <w:tcPr>
            <w:tcW w:w="4703" w:type="dxa"/>
            <w:tcBorders>
              <w:top w:val="single" w:sz="6" w:space="0" w:color="auto"/>
              <w:left w:val="nil"/>
              <w:bottom w:val="double" w:sz="6" w:space="0" w:color="auto"/>
              <w:right w:val="single" w:sz="6" w:space="0" w:color="auto"/>
            </w:tcBorders>
            <w:noWrap/>
            <w:tcMar>
              <w:top w:w="0" w:type="dxa"/>
              <w:left w:w="70" w:type="dxa"/>
              <w:bottom w:w="0" w:type="dxa"/>
              <w:right w:w="70" w:type="dxa"/>
            </w:tcMar>
          </w:tcPr>
          <w:p w:rsidR="00BE753F" w:rsidRPr="00753EE9" w:rsidRDefault="00BE753F" w:rsidP="009B5625">
            <w:pPr>
              <w:pStyle w:val="sstnromalny"/>
              <w:spacing w:line="288" w:lineRule="auto"/>
              <w:ind w:firstLine="0"/>
              <w:jc w:val="both"/>
              <w:rPr>
                <w:rFonts w:ascii="Arial" w:hAnsi="Arial" w:cs="Arial"/>
                <w:b/>
                <w:i/>
                <w:sz w:val="18"/>
              </w:rPr>
            </w:pPr>
            <w:r w:rsidRPr="00753EE9">
              <w:rPr>
                <w:rFonts w:ascii="Arial" w:hAnsi="Arial" w:cs="Arial"/>
                <w:b/>
                <w:i/>
                <w:sz w:val="18"/>
              </w:rPr>
              <w:t>Minimalna częstotliwość</w:t>
            </w:r>
          </w:p>
          <w:p w:rsidR="00BE753F" w:rsidRPr="00753EE9" w:rsidRDefault="00BE753F" w:rsidP="009B5625">
            <w:pPr>
              <w:pStyle w:val="sstnromalny"/>
              <w:spacing w:line="288" w:lineRule="auto"/>
              <w:ind w:firstLine="0"/>
              <w:jc w:val="both"/>
              <w:rPr>
                <w:rFonts w:ascii="Arial" w:hAnsi="Arial" w:cs="Arial"/>
                <w:b/>
                <w:i/>
                <w:sz w:val="18"/>
              </w:rPr>
            </w:pPr>
            <w:r w:rsidRPr="00753EE9">
              <w:rPr>
                <w:rFonts w:ascii="Arial" w:hAnsi="Arial" w:cs="Arial"/>
                <w:b/>
                <w:i/>
                <w:sz w:val="18"/>
              </w:rPr>
              <w:t>badań i pomiarów</w:t>
            </w:r>
          </w:p>
        </w:tc>
      </w:tr>
      <w:tr w:rsidR="00BE753F" w:rsidRPr="00753EE9" w:rsidTr="009B5625">
        <w:trPr>
          <w:tblHeader/>
          <w:jc w:val="center"/>
        </w:trPr>
        <w:tc>
          <w:tcPr>
            <w:tcW w:w="491" w:type="dxa"/>
            <w:tcBorders>
              <w:top w:val="nil"/>
              <w:left w:val="single" w:sz="6" w:space="0" w:color="auto"/>
              <w:bottom w:val="single" w:sz="6" w:space="0" w:color="auto"/>
              <w:right w:val="single" w:sz="6" w:space="0" w:color="auto"/>
            </w:tcBorders>
            <w:noWrap/>
            <w:tcMar>
              <w:top w:w="0" w:type="dxa"/>
              <w:left w:w="70" w:type="dxa"/>
              <w:bottom w:w="0" w:type="dxa"/>
              <w:right w:w="70" w:type="dxa"/>
            </w:tcMar>
          </w:tcPr>
          <w:p w:rsidR="00BE753F" w:rsidRPr="00753EE9" w:rsidRDefault="00BE753F" w:rsidP="009B5625">
            <w:pPr>
              <w:pStyle w:val="sstnromalny"/>
              <w:spacing w:line="288" w:lineRule="auto"/>
              <w:ind w:firstLine="0"/>
              <w:jc w:val="both"/>
              <w:rPr>
                <w:rFonts w:ascii="Arial" w:hAnsi="Arial" w:cs="Arial"/>
                <w:i/>
                <w:sz w:val="18"/>
              </w:rPr>
            </w:pPr>
            <w:r w:rsidRPr="00753EE9">
              <w:rPr>
                <w:rFonts w:ascii="Arial" w:hAnsi="Arial" w:cs="Arial"/>
                <w:i/>
                <w:sz w:val="18"/>
              </w:rPr>
              <w:t>1</w:t>
            </w:r>
          </w:p>
        </w:tc>
        <w:tc>
          <w:tcPr>
            <w:tcW w:w="2671" w:type="dxa"/>
            <w:tcBorders>
              <w:top w:val="nil"/>
              <w:left w:val="nil"/>
              <w:bottom w:val="single" w:sz="6" w:space="0" w:color="auto"/>
              <w:right w:val="single" w:sz="6" w:space="0" w:color="auto"/>
            </w:tcBorders>
            <w:noWrap/>
            <w:tcMar>
              <w:top w:w="0" w:type="dxa"/>
              <w:left w:w="70" w:type="dxa"/>
              <w:bottom w:w="0" w:type="dxa"/>
              <w:right w:w="70" w:type="dxa"/>
            </w:tcMar>
          </w:tcPr>
          <w:p w:rsidR="00BE753F" w:rsidRPr="00753EE9" w:rsidRDefault="00BE753F" w:rsidP="009B5625">
            <w:pPr>
              <w:pStyle w:val="sstnromalny"/>
              <w:spacing w:line="288" w:lineRule="auto"/>
              <w:ind w:firstLine="0"/>
              <w:jc w:val="both"/>
              <w:rPr>
                <w:rFonts w:ascii="Arial" w:hAnsi="Arial" w:cs="Arial"/>
                <w:i/>
                <w:sz w:val="18"/>
              </w:rPr>
            </w:pPr>
            <w:r w:rsidRPr="00753EE9">
              <w:rPr>
                <w:rFonts w:ascii="Arial" w:hAnsi="Arial" w:cs="Arial"/>
                <w:i/>
                <w:sz w:val="18"/>
              </w:rPr>
              <w:t>Szerokość koryta</w:t>
            </w:r>
          </w:p>
        </w:tc>
        <w:tc>
          <w:tcPr>
            <w:tcW w:w="4703" w:type="dxa"/>
            <w:tcBorders>
              <w:top w:val="nil"/>
              <w:left w:val="nil"/>
              <w:bottom w:val="single" w:sz="6" w:space="0" w:color="auto"/>
              <w:right w:val="single" w:sz="6" w:space="0" w:color="auto"/>
            </w:tcBorders>
            <w:noWrap/>
            <w:tcMar>
              <w:top w:w="0" w:type="dxa"/>
              <w:left w:w="70" w:type="dxa"/>
              <w:bottom w:w="0" w:type="dxa"/>
              <w:right w:w="70" w:type="dxa"/>
            </w:tcMar>
          </w:tcPr>
          <w:p w:rsidR="00BE753F" w:rsidRPr="00753EE9" w:rsidRDefault="00BE753F" w:rsidP="009B5625">
            <w:pPr>
              <w:pStyle w:val="sstnromalny"/>
              <w:spacing w:line="288" w:lineRule="auto"/>
              <w:ind w:firstLine="0"/>
              <w:jc w:val="both"/>
              <w:rPr>
                <w:rFonts w:ascii="Arial" w:hAnsi="Arial" w:cs="Arial"/>
                <w:i/>
                <w:sz w:val="18"/>
              </w:rPr>
            </w:pPr>
            <w:r w:rsidRPr="00753EE9">
              <w:rPr>
                <w:rFonts w:ascii="Arial" w:hAnsi="Arial" w:cs="Arial"/>
                <w:i/>
                <w:sz w:val="18"/>
              </w:rPr>
              <w:t>3 razy 20m</w:t>
            </w:r>
          </w:p>
        </w:tc>
      </w:tr>
      <w:tr w:rsidR="00BE753F" w:rsidRPr="00753EE9" w:rsidTr="009B5625">
        <w:trPr>
          <w:tblHeader/>
          <w:jc w:val="center"/>
        </w:trPr>
        <w:tc>
          <w:tcPr>
            <w:tcW w:w="491" w:type="dxa"/>
            <w:tcBorders>
              <w:top w:val="nil"/>
              <w:left w:val="single" w:sz="6" w:space="0" w:color="auto"/>
              <w:bottom w:val="single" w:sz="6" w:space="0" w:color="auto"/>
              <w:right w:val="single" w:sz="6" w:space="0" w:color="auto"/>
            </w:tcBorders>
            <w:noWrap/>
            <w:tcMar>
              <w:top w:w="0" w:type="dxa"/>
              <w:left w:w="70" w:type="dxa"/>
              <w:bottom w:w="0" w:type="dxa"/>
              <w:right w:w="70" w:type="dxa"/>
            </w:tcMar>
          </w:tcPr>
          <w:p w:rsidR="00BE753F" w:rsidRPr="00753EE9" w:rsidRDefault="00BE753F" w:rsidP="009B5625">
            <w:pPr>
              <w:pStyle w:val="sstnromalny"/>
              <w:spacing w:line="288" w:lineRule="auto"/>
              <w:ind w:firstLine="0"/>
              <w:jc w:val="both"/>
              <w:rPr>
                <w:rFonts w:ascii="Arial" w:hAnsi="Arial" w:cs="Arial"/>
                <w:i/>
                <w:sz w:val="18"/>
              </w:rPr>
            </w:pPr>
            <w:r w:rsidRPr="00753EE9">
              <w:rPr>
                <w:rFonts w:ascii="Arial" w:hAnsi="Arial" w:cs="Arial"/>
                <w:i/>
                <w:sz w:val="18"/>
              </w:rPr>
              <w:t>2</w:t>
            </w:r>
          </w:p>
        </w:tc>
        <w:tc>
          <w:tcPr>
            <w:tcW w:w="2671" w:type="dxa"/>
            <w:tcBorders>
              <w:top w:val="nil"/>
              <w:left w:val="nil"/>
              <w:bottom w:val="single" w:sz="6" w:space="0" w:color="auto"/>
              <w:right w:val="single" w:sz="6" w:space="0" w:color="auto"/>
            </w:tcBorders>
            <w:noWrap/>
            <w:tcMar>
              <w:top w:w="0" w:type="dxa"/>
              <w:left w:w="70" w:type="dxa"/>
              <w:bottom w:w="0" w:type="dxa"/>
              <w:right w:w="70" w:type="dxa"/>
            </w:tcMar>
          </w:tcPr>
          <w:p w:rsidR="00BE753F" w:rsidRPr="00753EE9" w:rsidRDefault="00BE753F" w:rsidP="009B5625">
            <w:pPr>
              <w:pStyle w:val="sstnromalny"/>
              <w:spacing w:line="288" w:lineRule="auto"/>
              <w:ind w:firstLine="0"/>
              <w:jc w:val="both"/>
              <w:rPr>
                <w:rFonts w:ascii="Arial" w:hAnsi="Arial" w:cs="Arial"/>
                <w:i/>
                <w:sz w:val="18"/>
              </w:rPr>
            </w:pPr>
            <w:r w:rsidRPr="00753EE9">
              <w:rPr>
                <w:rFonts w:ascii="Arial" w:hAnsi="Arial" w:cs="Arial"/>
                <w:i/>
                <w:sz w:val="18"/>
              </w:rPr>
              <w:t>Równość podłużna</w:t>
            </w:r>
          </w:p>
        </w:tc>
        <w:tc>
          <w:tcPr>
            <w:tcW w:w="4703" w:type="dxa"/>
            <w:tcBorders>
              <w:top w:val="nil"/>
              <w:left w:val="nil"/>
              <w:bottom w:val="single" w:sz="6" w:space="0" w:color="auto"/>
              <w:right w:val="single" w:sz="6" w:space="0" w:color="auto"/>
            </w:tcBorders>
            <w:noWrap/>
            <w:tcMar>
              <w:top w:w="0" w:type="dxa"/>
              <w:left w:w="70" w:type="dxa"/>
              <w:bottom w:w="0" w:type="dxa"/>
              <w:right w:w="70" w:type="dxa"/>
            </w:tcMar>
          </w:tcPr>
          <w:p w:rsidR="00BE753F" w:rsidRPr="00753EE9" w:rsidRDefault="00BE753F" w:rsidP="009B5625">
            <w:pPr>
              <w:pStyle w:val="sstnromalny"/>
              <w:spacing w:line="288" w:lineRule="auto"/>
              <w:ind w:firstLine="0"/>
              <w:jc w:val="both"/>
              <w:rPr>
                <w:rFonts w:ascii="Arial" w:hAnsi="Arial" w:cs="Arial"/>
                <w:i/>
                <w:sz w:val="18"/>
              </w:rPr>
            </w:pPr>
            <w:r w:rsidRPr="00753EE9">
              <w:rPr>
                <w:rFonts w:ascii="Arial" w:hAnsi="Arial" w:cs="Arial"/>
                <w:i/>
                <w:sz w:val="18"/>
              </w:rPr>
              <w:t>3 razy 20m</w:t>
            </w:r>
          </w:p>
        </w:tc>
      </w:tr>
      <w:tr w:rsidR="00BE753F" w:rsidRPr="00753EE9" w:rsidTr="009B5625">
        <w:trPr>
          <w:tblHeader/>
          <w:jc w:val="center"/>
        </w:trPr>
        <w:tc>
          <w:tcPr>
            <w:tcW w:w="491" w:type="dxa"/>
            <w:tcBorders>
              <w:top w:val="nil"/>
              <w:left w:val="single" w:sz="6" w:space="0" w:color="auto"/>
              <w:bottom w:val="single" w:sz="6" w:space="0" w:color="auto"/>
              <w:right w:val="single" w:sz="6" w:space="0" w:color="auto"/>
            </w:tcBorders>
            <w:noWrap/>
            <w:tcMar>
              <w:top w:w="0" w:type="dxa"/>
              <w:left w:w="70" w:type="dxa"/>
              <w:bottom w:w="0" w:type="dxa"/>
              <w:right w:w="70" w:type="dxa"/>
            </w:tcMar>
          </w:tcPr>
          <w:p w:rsidR="00BE753F" w:rsidRPr="00753EE9" w:rsidRDefault="00BE753F" w:rsidP="009B5625">
            <w:pPr>
              <w:pStyle w:val="sstnromalny"/>
              <w:spacing w:line="288" w:lineRule="auto"/>
              <w:ind w:firstLine="0"/>
              <w:jc w:val="both"/>
              <w:rPr>
                <w:rFonts w:ascii="Arial" w:hAnsi="Arial" w:cs="Arial"/>
                <w:i/>
                <w:sz w:val="18"/>
              </w:rPr>
            </w:pPr>
            <w:r w:rsidRPr="00753EE9">
              <w:rPr>
                <w:rFonts w:ascii="Arial" w:hAnsi="Arial" w:cs="Arial"/>
                <w:i/>
                <w:sz w:val="18"/>
              </w:rPr>
              <w:t>3</w:t>
            </w:r>
          </w:p>
        </w:tc>
        <w:tc>
          <w:tcPr>
            <w:tcW w:w="2671" w:type="dxa"/>
            <w:tcBorders>
              <w:top w:val="nil"/>
              <w:left w:val="nil"/>
              <w:bottom w:val="single" w:sz="6" w:space="0" w:color="auto"/>
              <w:right w:val="single" w:sz="6" w:space="0" w:color="auto"/>
            </w:tcBorders>
            <w:noWrap/>
            <w:tcMar>
              <w:top w:w="0" w:type="dxa"/>
              <w:left w:w="70" w:type="dxa"/>
              <w:bottom w:w="0" w:type="dxa"/>
              <w:right w:w="70" w:type="dxa"/>
            </w:tcMar>
          </w:tcPr>
          <w:p w:rsidR="00BE753F" w:rsidRPr="00753EE9" w:rsidRDefault="00BE753F" w:rsidP="009B5625">
            <w:pPr>
              <w:pStyle w:val="sstnromalny"/>
              <w:spacing w:line="288" w:lineRule="auto"/>
              <w:ind w:firstLine="0"/>
              <w:jc w:val="both"/>
              <w:rPr>
                <w:rFonts w:ascii="Arial" w:hAnsi="Arial" w:cs="Arial"/>
                <w:i/>
                <w:sz w:val="18"/>
              </w:rPr>
            </w:pPr>
            <w:r w:rsidRPr="00753EE9">
              <w:rPr>
                <w:rFonts w:ascii="Arial" w:hAnsi="Arial" w:cs="Arial"/>
                <w:i/>
                <w:sz w:val="18"/>
              </w:rPr>
              <w:t>Równość poprzeczna</w:t>
            </w:r>
          </w:p>
        </w:tc>
        <w:tc>
          <w:tcPr>
            <w:tcW w:w="4703" w:type="dxa"/>
            <w:tcBorders>
              <w:top w:val="nil"/>
              <w:left w:val="nil"/>
              <w:bottom w:val="single" w:sz="6" w:space="0" w:color="auto"/>
              <w:right w:val="single" w:sz="6" w:space="0" w:color="auto"/>
            </w:tcBorders>
            <w:noWrap/>
            <w:tcMar>
              <w:top w:w="0" w:type="dxa"/>
              <w:left w:w="70" w:type="dxa"/>
              <w:bottom w:w="0" w:type="dxa"/>
              <w:right w:w="70" w:type="dxa"/>
            </w:tcMar>
          </w:tcPr>
          <w:p w:rsidR="00BE753F" w:rsidRPr="00753EE9" w:rsidRDefault="00BE753F" w:rsidP="009B5625">
            <w:pPr>
              <w:pStyle w:val="sstnromalny"/>
              <w:spacing w:line="288" w:lineRule="auto"/>
              <w:ind w:firstLine="0"/>
              <w:jc w:val="both"/>
              <w:rPr>
                <w:rFonts w:ascii="Arial" w:hAnsi="Arial" w:cs="Arial"/>
                <w:i/>
                <w:sz w:val="18"/>
              </w:rPr>
            </w:pPr>
            <w:r w:rsidRPr="00753EE9">
              <w:rPr>
                <w:rFonts w:ascii="Arial" w:hAnsi="Arial" w:cs="Arial"/>
                <w:i/>
                <w:sz w:val="18"/>
              </w:rPr>
              <w:t>3 razy 20m</w:t>
            </w:r>
          </w:p>
        </w:tc>
      </w:tr>
      <w:tr w:rsidR="00BE753F" w:rsidRPr="00753EE9" w:rsidTr="009B5625">
        <w:trPr>
          <w:tblHeader/>
          <w:jc w:val="center"/>
        </w:trPr>
        <w:tc>
          <w:tcPr>
            <w:tcW w:w="491" w:type="dxa"/>
            <w:tcBorders>
              <w:top w:val="nil"/>
              <w:left w:val="single" w:sz="6" w:space="0" w:color="auto"/>
              <w:bottom w:val="single" w:sz="6" w:space="0" w:color="auto"/>
              <w:right w:val="single" w:sz="6" w:space="0" w:color="auto"/>
            </w:tcBorders>
            <w:noWrap/>
            <w:tcMar>
              <w:top w:w="0" w:type="dxa"/>
              <w:left w:w="70" w:type="dxa"/>
              <w:bottom w:w="0" w:type="dxa"/>
              <w:right w:w="70" w:type="dxa"/>
            </w:tcMar>
          </w:tcPr>
          <w:p w:rsidR="00BE753F" w:rsidRPr="00753EE9" w:rsidRDefault="00BE753F" w:rsidP="009B5625">
            <w:pPr>
              <w:pStyle w:val="sstnromalny"/>
              <w:spacing w:line="288" w:lineRule="auto"/>
              <w:ind w:firstLine="0"/>
              <w:jc w:val="both"/>
              <w:rPr>
                <w:rFonts w:ascii="Arial" w:hAnsi="Arial" w:cs="Arial"/>
                <w:i/>
                <w:sz w:val="18"/>
              </w:rPr>
            </w:pPr>
            <w:r w:rsidRPr="00753EE9">
              <w:rPr>
                <w:rFonts w:ascii="Arial" w:hAnsi="Arial" w:cs="Arial"/>
                <w:i/>
                <w:sz w:val="18"/>
              </w:rPr>
              <w:t>4</w:t>
            </w:r>
          </w:p>
        </w:tc>
        <w:tc>
          <w:tcPr>
            <w:tcW w:w="2671" w:type="dxa"/>
            <w:tcBorders>
              <w:top w:val="nil"/>
              <w:left w:val="nil"/>
              <w:bottom w:val="single" w:sz="6" w:space="0" w:color="auto"/>
              <w:right w:val="single" w:sz="6" w:space="0" w:color="auto"/>
            </w:tcBorders>
            <w:noWrap/>
            <w:tcMar>
              <w:top w:w="0" w:type="dxa"/>
              <w:left w:w="70" w:type="dxa"/>
              <w:bottom w:w="0" w:type="dxa"/>
              <w:right w:w="70" w:type="dxa"/>
            </w:tcMar>
          </w:tcPr>
          <w:p w:rsidR="00BE753F" w:rsidRPr="00753EE9" w:rsidRDefault="00BE753F" w:rsidP="009B5625">
            <w:pPr>
              <w:pStyle w:val="sstnromalny"/>
              <w:spacing w:line="288" w:lineRule="auto"/>
              <w:ind w:firstLine="0"/>
              <w:jc w:val="both"/>
              <w:rPr>
                <w:rFonts w:ascii="Arial" w:hAnsi="Arial" w:cs="Arial"/>
                <w:i/>
                <w:sz w:val="18"/>
              </w:rPr>
            </w:pPr>
            <w:r w:rsidRPr="00753EE9">
              <w:rPr>
                <w:rFonts w:ascii="Arial" w:hAnsi="Arial" w:cs="Arial"/>
                <w:i/>
                <w:sz w:val="18"/>
              </w:rPr>
              <w:t>Spadki poprzeczne</w:t>
            </w:r>
          </w:p>
        </w:tc>
        <w:tc>
          <w:tcPr>
            <w:tcW w:w="4703" w:type="dxa"/>
            <w:tcBorders>
              <w:top w:val="nil"/>
              <w:left w:val="nil"/>
              <w:bottom w:val="single" w:sz="6" w:space="0" w:color="auto"/>
              <w:right w:val="single" w:sz="6" w:space="0" w:color="auto"/>
            </w:tcBorders>
            <w:noWrap/>
            <w:tcMar>
              <w:top w:w="0" w:type="dxa"/>
              <w:left w:w="70" w:type="dxa"/>
              <w:bottom w:w="0" w:type="dxa"/>
              <w:right w:w="70" w:type="dxa"/>
            </w:tcMar>
          </w:tcPr>
          <w:p w:rsidR="00BE753F" w:rsidRPr="00753EE9" w:rsidRDefault="00BE753F" w:rsidP="009B5625">
            <w:pPr>
              <w:pStyle w:val="sstnromalny"/>
              <w:spacing w:line="288" w:lineRule="auto"/>
              <w:ind w:firstLine="0"/>
              <w:jc w:val="both"/>
              <w:rPr>
                <w:rFonts w:ascii="Arial" w:hAnsi="Arial" w:cs="Arial"/>
                <w:i/>
                <w:sz w:val="18"/>
              </w:rPr>
            </w:pPr>
            <w:r w:rsidRPr="00753EE9">
              <w:rPr>
                <w:rFonts w:ascii="Arial" w:hAnsi="Arial" w:cs="Arial"/>
                <w:i/>
                <w:sz w:val="18"/>
              </w:rPr>
              <w:t>3 razy 20m</w:t>
            </w:r>
          </w:p>
        </w:tc>
      </w:tr>
      <w:tr w:rsidR="00BE753F" w:rsidRPr="00753EE9" w:rsidTr="009B5625">
        <w:trPr>
          <w:tblHeader/>
          <w:jc w:val="center"/>
        </w:trPr>
        <w:tc>
          <w:tcPr>
            <w:tcW w:w="491" w:type="dxa"/>
            <w:tcBorders>
              <w:top w:val="nil"/>
              <w:left w:val="single" w:sz="6" w:space="0" w:color="auto"/>
              <w:bottom w:val="single" w:sz="6" w:space="0" w:color="auto"/>
              <w:right w:val="single" w:sz="6" w:space="0" w:color="auto"/>
            </w:tcBorders>
            <w:noWrap/>
            <w:tcMar>
              <w:top w:w="0" w:type="dxa"/>
              <w:left w:w="70" w:type="dxa"/>
              <w:bottom w:w="0" w:type="dxa"/>
              <w:right w:w="70" w:type="dxa"/>
            </w:tcMar>
          </w:tcPr>
          <w:p w:rsidR="00BE753F" w:rsidRPr="00753EE9" w:rsidRDefault="00BE753F" w:rsidP="009B5625">
            <w:pPr>
              <w:pStyle w:val="sstnromalny"/>
              <w:spacing w:line="288" w:lineRule="auto"/>
              <w:ind w:firstLine="0"/>
              <w:jc w:val="both"/>
              <w:rPr>
                <w:rFonts w:ascii="Arial" w:hAnsi="Arial" w:cs="Arial"/>
                <w:i/>
                <w:sz w:val="18"/>
              </w:rPr>
            </w:pPr>
            <w:r w:rsidRPr="00753EE9">
              <w:rPr>
                <w:rFonts w:ascii="Arial" w:hAnsi="Arial" w:cs="Arial"/>
                <w:i/>
                <w:sz w:val="18"/>
              </w:rPr>
              <w:t>5</w:t>
            </w:r>
          </w:p>
        </w:tc>
        <w:tc>
          <w:tcPr>
            <w:tcW w:w="2671" w:type="dxa"/>
            <w:tcBorders>
              <w:top w:val="nil"/>
              <w:left w:val="nil"/>
              <w:bottom w:val="single" w:sz="6" w:space="0" w:color="auto"/>
              <w:right w:val="single" w:sz="6" w:space="0" w:color="auto"/>
            </w:tcBorders>
            <w:noWrap/>
            <w:tcMar>
              <w:top w:w="0" w:type="dxa"/>
              <w:left w:w="70" w:type="dxa"/>
              <w:bottom w:w="0" w:type="dxa"/>
              <w:right w:w="70" w:type="dxa"/>
            </w:tcMar>
          </w:tcPr>
          <w:p w:rsidR="00BE753F" w:rsidRPr="00753EE9" w:rsidRDefault="00BE753F" w:rsidP="009B5625">
            <w:pPr>
              <w:pStyle w:val="sstnromalny"/>
              <w:spacing w:line="288" w:lineRule="auto"/>
              <w:ind w:firstLine="0"/>
              <w:jc w:val="both"/>
              <w:rPr>
                <w:rFonts w:ascii="Arial" w:hAnsi="Arial" w:cs="Arial"/>
                <w:i/>
                <w:sz w:val="18"/>
              </w:rPr>
            </w:pPr>
            <w:r w:rsidRPr="00753EE9">
              <w:rPr>
                <w:rFonts w:ascii="Arial" w:hAnsi="Arial" w:cs="Arial"/>
                <w:i/>
                <w:sz w:val="18"/>
              </w:rPr>
              <w:t>Rzędne wysokościowe</w:t>
            </w:r>
          </w:p>
        </w:tc>
        <w:tc>
          <w:tcPr>
            <w:tcW w:w="4703" w:type="dxa"/>
            <w:tcBorders>
              <w:top w:val="nil"/>
              <w:left w:val="nil"/>
              <w:bottom w:val="single" w:sz="6" w:space="0" w:color="auto"/>
              <w:right w:val="single" w:sz="6" w:space="0" w:color="auto"/>
            </w:tcBorders>
            <w:noWrap/>
            <w:tcMar>
              <w:top w:w="0" w:type="dxa"/>
              <w:left w:w="70" w:type="dxa"/>
              <w:bottom w:w="0" w:type="dxa"/>
              <w:right w:w="70" w:type="dxa"/>
            </w:tcMar>
          </w:tcPr>
          <w:p w:rsidR="00BE753F" w:rsidRPr="00753EE9" w:rsidRDefault="00BE753F" w:rsidP="009B5625">
            <w:pPr>
              <w:pStyle w:val="sstnromalny"/>
              <w:spacing w:line="288" w:lineRule="auto"/>
              <w:ind w:firstLine="0"/>
              <w:jc w:val="both"/>
              <w:rPr>
                <w:rFonts w:ascii="Arial" w:hAnsi="Arial" w:cs="Arial"/>
                <w:i/>
                <w:sz w:val="18"/>
              </w:rPr>
            </w:pPr>
            <w:r w:rsidRPr="00753EE9">
              <w:rPr>
                <w:rFonts w:ascii="Arial" w:hAnsi="Arial" w:cs="Arial"/>
                <w:i/>
                <w:sz w:val="18"/>
              </w:rPr>
              <w:t>3 razy  20m</w:t>
            </w:r>
          </w:p>
        </w:tc>
      </w:tr>
      <w:tr w:rsidR="00BE753F" w:rsidRPr="00753EE9" w:rsidTr="009B5625">
        <w:trPr>
          <w:tblHeader/>
          <w:jc w:val="center"/>
        </w:trPr>
        <w:tc>
          <w:tcPr>
            <w:tcW w:w="491" w:type="dxa"/>
            <w:tcBorders>
              <w:top w:val="nil"/>
              <w:left w:val="single" w:sz="6" w:space="0" w:color="auto"/>
              <w:bottom w:val="single" w:sz="6" w:space="0" w:color="auto"/>
              <w:right w:val="single" w:sz="6" w:space="0" w:color="auto"/>
            </w:tcBorders>
            <w:noWrap/>
            <w:tcMar>
              <w:top w:w="0" w:type="dxa"/>
              <w:left w:w="70" w:type="dxa"/>
              <w:bottom w:w="0" w:type="dxa"/>
              <w:right w:w="70" w:type="dxa"/>
            </w:tcMar>
          </w:tcPr>
          <w:p w:rsidR="00BE753F" w:rsidRPr="00753EE9" w:rsidRDefault="00BE753F" w:rsidP="009B5625">
            <w:pPr>
              <w:pStyle w:val="sstnromalny"/>
              <w:spacing w:line="288" w:lineRule="auto"/>
              <w:ind w:firstLine="0"/>
              <w:jc w:val="both"/>
              <w:rPr>
                <w:rFonts w:ascii="Arial" w:hAnsi="Arial" w:cs="Arial"/>
                <w:i/>
                <w:sz w:val="18"/>
              </w:rPr>
            </w:pPr>
            <w:r w:rsidRPr="00753EE9">
              <w:rPr>
                <w:rFonts w:ascii="Arial" w:hAnsi="Arial" w:cs="Arial"/>
                <w:i/>
                <w:sz w:val="18"/>
              </w:rPr>
              <w:t>6</w:t>
            </w:r>
          </w:p>
        </w:tc>
        <w:tc>
          <w:tcPr>
            <w:tcW w:w="2671" w:type="dxa"/>
            <w:tcBorders>
              <w:top w:val="nil"/>
              <w:left w:val="nil"/>
              <w:bottom w:val="single" w:sz="6" w:space="0" w:color="auto"/>
              <w:right w:val="single" w:sz="6" w:space="0" w:color="auto"/>
            </w:tcBorders>
            <w:noWrap/>
            <w:tcMar>
              <w:top w:w="0" w:type="dxa"/>
              <w:left w:w="70" w:type="dxa"/>
              <w:bottom w:w="0" w:type="dxa"/>
              <w:right w:w="70" w:type="dxa"/>
            </w:tcMar>
          </w:tcPr>
          <w:p w:rsidR="00BE753F" w:rsidRPr="00753EE9" w:rsidRDefault="00BE753F" w:rsidP="009B5625">
            <w:pPr>
              <w:pStyle w:val="sstnromalny"/>
              <w:spacing w:line="288" w:lineRule="auto"/>
              <w:ind w:firstLine="0"/>
              <w:jc w:val="both"/>
              <w:rPr>
                <w:rFonts w:ascii="Arial" w:hAnsi="Arial" w:cs="Arial"/>
                <w:i/>
                <w:sz w:val="18"/>
              </w:rPr>
            </w:pPr>
            <w:r w:rsidRPr="00753EE9">
              <w:rPr>
                <w:rFonts w:ascii="Arial" w:hAnsi="Arial" w:cs="Arial"/>
                <w:i/>
                <w:sz w:val="18"/>
              </w:rPr>
              <w:t>Ukształtowanie osi w planie</w:t>
            </w:r>
          </w:p>
        </w:tc>
        <w:tc>
          <w:tcPr>
            <w:tcW w:w="4703" w:type="dxa"/>
            <w:tcBorders>
              <w:top w:val="nil"/>
              <w:left w:val="nil"/>
              <w:bottom w:val="single" w:sz="6" w:space="0" w:color="auto"/>
              <w:right w:val="single" w:sz="6" w:space="0" w:color="auto"/>
            </w:tcBorders>
            <w:noWrap/>
            <w:tcMar>
              <w:top w:w="0" w:type="dxa"/>
              <w:left w:w="70" w:type="dxa"/>
              <w:bottom w:w="0" w:type="dxa"/>
              <w:right w:w="70" w:type="dxa"/>
            </w:tcMar>
          </w:tcPr>
          <w:p w:rsidR="00BE753F" w:rsidRPr="00753EE9" w:rsidRDefault="00BE753F" w:rsidP="009B5625">
            <w:pPr>
              <w:pStyle w:val="sstnromalny"/>
              <w:spacing w:line="288" w:lineRule="auto"/>
              <w:ind w:firstLine="0"/>
              <w:jc w:val="both"/>
              <w:rPr>
                <w:rFonts w:ascii="Arial" w:hAnsi="Arial" w:cs="Arial"/>
                <w:i/>
                <w:sz w:val="18"/>
              </w:rPr>
            </w:pPr>
            <w:r w:rsidRPr="00753EE9">
              <w:rPr>
                <w:rFonts w:ascii="Arial" w:hAnsi="Arial" w:cs="Arial"/>
                <w:i/>
                <w:sz w:val="18"/>
              </w:rPr>
              <w:t>3 razy 20m</w:t>
            </w:r>
          </w:p>
        </w:tc>
      </w:tr>
      <w:tr w:rsidR="00BE753F" w:rsidRPr="00753EE9" w:rsidTr="009B5625">
        <w:trPr>
          <w:tblHeader/>
          <w:jc w:val="center"/>
        </w:trPr>
        <w:tc>
          <w:tcPr>
            <w:tcW w:w="491" w:type="dxa"/>
            <w:tcBorders>
              <w:top w:val="nil"/>
              <w:left w:val="single" w:sz="6" w:space="0" w:color="auto"/>
              <w:bottom w:val="single" w:sz="6" w:space="0" w:color="auto"/>
              <w:right w:val="single" w:sz="6" w:space="0" w:color="auto"/>
            </w:tcBorders>
            <w:noWrap/>
            <w:tcMar>
              <w:top w:w="0" w:type="dxa"/>
              <w:left w:w="70" w:type="dxa"/>
              <w:bottom w:w="0" w:type="dxa"/>
              <w:right w:w="70" w:type="dxa"/>
            </w:tcMar>
          </w:tcPr>
          <w:p w:rsidR="00BE753F" w:rsidRPr="00753EE9" w:rsidRDefault="00BE753F" w:rsidP="009B5625">
            <w:pPr>
              <w:pStyle w:val="sstnromalny"/>
              <w:spacing w:line="288" w:lineRule="auto"/>
              <w:ind w:firstLine="0"/>
              <w:jc w:val="both"/>
              <w:rPr>
                <w:rFonts w:ascii="Arial" w:hAnsi="Arial" w:cs="Arial"/>
                <w:i/>
                <w:sz w:val="18"/>
              </w:rPr>
            </w:pPr>
            <w:r w:rsidRPr="00753EE9">
              <w:rPr>
                <w:rFonts w:ascii="Arial" w:hAnsi="Arial" w:cs="Arial"/>
                <w:i/>
                <w:sz w:val="18"/>
              </w:rPr>
              <w:t>7</w:t>
            </w:r>
          </w:p>
        </w:tc>
        <w:tc>
          <w:tcPr>
            <w:tcW w:w="2671" w:type="dxa"/>
            <w:tcBorders>
              <w:top w:val="nil"/>
              <w:left w:val="nil"/>
              <w:bottom w:val="single" w:sz="6" w:space="0" w:color="auto"/>
              <w:right w:val="single" w:sz="6" w:space="0" w:color="auto"/>
            </w:tcBorders>
            <w:noWrap/>
            <w:tcMar>
              <w:top w:w="0" w:type="dxa"/>
              <w:left w:w="70" w:type="dxa"/>
              <w:bottom w:w="0" w:type="dxa"/>
              <w:right w:w="70" w:type="dxa"/>
            </w:tcMar>
          </w:tcPr>
          <w:p w:rsidR="00BE753F" w:rsidRPr="00753EE9" w:rsidRDefault="00BE753F" w:rsidP="009B5625">
            <w:pPr>
              <w:pStyle w:val="sstnromalny"/>
              <w:spacing w:line="288" w:lineRule="auto"/>
              <w:ind w:firstLine="0"/>
              <w:jc w:val="both"/>
              <w:rPr>
                <w:rFonts w:ascii="Arial" w:hAnsi="Arial" w:cs="Arial"/>
                <w:i/>
                <w:sz w:val="18"/>
              </w:rPr>
            </w:pPr>
            <w:r w:rsidRPr="00753EE9">
              <w:rPr>
                <w:rFonts w:ascii="Arial" w:hAnsi="Arial" w:cs="Arial"/>
                <w:i/>
                <w:sz w:val="18"/>
              </w:rPr>
              <w:t>Zagęszczenie, wilgotność gruntu podłoża</w:t>
            </w:r>
          </w:p>
        </w:tc>
        <w:tc>
          <w:tcPr>
            <w:tcW w:w="4703" w:type="dxa"/>
            <w:tcBorders>
              <w:top w:val="nil"/>
              <w:left w:val="nil"/>
              <w:bottom w:val="single" w:sz="6" w:space="0" w:color="auto"/>
              <w:right w:val="single" w:sz="6" w:space="0" w:color="auto"/>
            </w:tcBorders>
            <w:noWrap/>
            <w:tcMar>
              <w:top w:w="0" w:type="dxa"/>
              <w:left w:w="70" w:type="dxa"/>
              <w:bottom w:w="0" w:type="dxa"/>
              <w:right w:w="70" w:type="dxa"/>
            </w:tcMar>
          </w:tcPr>
          <w:p w:rsidR="00BE753F" w:rsidRPr="00753EE9" w:rsidRDefault="00BE753F" w:rsidP="009B5625">
            <w:pPr>
              <w:pStyle w:val="sstnromalny"/>
              <w:spacing w:line="288" w:lineRule="auto"/>
              <w:ind w:firstLine="0"/>
              <w:jc w:val="both"/>
              <w:rPr>
                <w:rFonts w:ascii="Arial" w:hAnsi="Arial" w:cs="Arial"/>
                <w:i/>
                <w:sz w:val="18"/>
              </w:rPr>
            </w:pPr>
            <w:r w:rsidRPr="00753EE9">
              <w:rPr>
                <w:rFonts w:ascii="Arial" w:hAnsi="Arial" w:cs="Arial"/>
                <w:i/>
                <w:sz w:val="18"/>
              </w:rPr>
              <w:t>w 2 punktach 100m2</w:t>
            </w:r>
          </w:p>
        </w:tc>
      </w:tr>
    </w:tbl>
    <w:p w:rsidR="00BE753F" w:rsidRPr="00753EE9" w:rsidRDefault="00BE753F" w:rsidP="00BE753F">
      <w:pPr>
        <w:pStyle w:val="sstnromalny"/>
        <w:spacing w:line="288" w:lineRule="auto"/>
        <w:jc w:val="both"/>
        <w:rPr>
          <w:rFonts w:ascii="Arial" w:hAnsi="Arial" w:cs="Arial"/>
          <w:sz w:val="18"/>
        </w:rPr>
      </w:pPr>
      <w:bookmarkStart w:id="288" w:name="_Toc406913859"/>
      <w:bookmarkStart w:id="289" w:name="_Toc406914104"/>
      <w:bookmarkEnd w:id="288"/>
      <w:bookmarkEnd w:id="289"/>
      <w:r w:rsidRPr="00753EE9">
        <w:rPr>
          <w:rFonts w:ascii="Arial" w:hAnsi="Arial" w:cs="Arial"/>
          <w:sz w:val="18"/>
        </w:rPr>
        <w:t>Szerokość koryta i profilowanego podłoża nie może różnić się od szerokości Projektowanej o więcej niż +10 cm i - 5 cm/</w:t>
      </w:r>
    </w:p>
    <w:p w:rsidR="00BE753F" w:rsidRPr="00753EE9" w:rsidRDefault="00BE753F" w:rsidP="00BE753F">
      <w:pPr>
        <w:pStyle w:val="sstnromalny"/>
        <w:spacing w:line="288" w:lineRule="auto"/>
        <w:jc w:val="both"/>
        <w:rPr>
          <w:rFonts w:ascii="Arial" w:hAnsi="Arial" w:cs="Arial"/>
          <w:sz w:val="18"/>
        </w:rPr>
      </w:pPr>
      <w:r w:rsidRPr="00753EE9">
        <w:rPr>
          <w:rFonts w:ascii="Arial" w:hAnsi="Arial" w:cs="Arial"/>
          <w:sz w:val="18"/>
        </w:rPr>
        <w:t>Nierówności podłużne koryta i profilowanego podłoża należy mierzyć 4-metrową łatą zgodnie z normą BN-68/8931-04.</w:t>
      </w:r>
    </w:p>
    <w:p w:rsidR="00BE753F" w:rsidRPr="00753EE9" w:rsidRDefault="00BE753F" w:rsidP="00BE753F">
      <w:pPr>
        <w:pStyle w:val="sstnromalny"/>
        <w:spacing w:line="288" w:lineRule="auto"/>
        <w:jc w:val="both"/>
        <w:rPr>
          <w:rFonts w:ascii="Arial" w:hAnsi="Arial" w:cs="Arial"/>
          <w:sz w:val="18"/>
        </w:rPr>
      </w:pPr>
      <w:r w:rsidRPr="00753EE9">
        <w:rPr>
          <w:rFonts w:ascii="Arial" w:hAnsi="Arial" w:cs="Arial"/>
          <w:sz w:val="18"/>
        </w:rPr>
        <w:t>Nierówności poprzeczne należy mierzyć 4-metrową łatą.</w:t>
      </w:r>
    </w:p>
    <w:p w:rsidR="00BE753F" w:rsidRPr="00753EE9" w:rsidRDefault="00BE753F" w:rsidP="00BE753F">
      <w:pPr>
        <w:pStyle w:val="sstnromalny"/>
        <w:spacing w:line="288" w:lineRule="auto"/>
        <w:jc w:val="both"/>
        <w:rPr>
          <w:rFonts w:ascii="Arial" w:hAnsi="Arial" w:cs="Arial"/>
          <w:sz w:val="18"/>
        </w:rPr>
      </w:pPr>
      <w:r w:rsidRPr="00753EE9">
        <w:rPr>
          <w:rFonts w:ascii="Arial" w:hAnsi="Arial" w:cs="Arial"/>
          <w:sz w:val="18"/>
        </w:rPr>
        <w:t>Nierówności nie mogą przekraczać 20 mm.</w:t>
      </w:r>
    </w:p>
    <w:p w:rsidR="00BE753F" w:rsidRPr="00753EE9" w:rsidRDefault="00BE753F" w:rsidP="00BE753F">
      <w:pPr>
        <w:pStyle w:val="sstnromalny"/>
        <w:spacing w:line="288" w:lineRule="auto"/>
        <w:jc w:val="both"/>
        <w:rPr>
          <w:rFonts w:ascii="Arial" w:hAnsi="Arial" w:cs="Arial"/>
          <w:sz w:val="18"/>
        </w:rPr>
      </w:pPr>
      <w:r w:rsidRPr="00753EE9">
        <w:rPr>
          <w:rFonts w:ascii="Arial" w:hAnsi="Arial" w:cs="Arial"/>
          <w:sz w:val="18"/>
        </w:rPr>
        <w:t>Spadki poprzeczne koryta i profilowanego podłoża powinny być zgodne z Dokumentacją Projektową z tolerancją ± 0,5%.</w:t>
      </w:r>
    </w:p>
    <w:p w:rsidR="00BE753F" w:rsidRPr="00753EE9" w:rsidRDefault="00BE753F" w:rsidP="00BE753F">
      <w:pPr>
        <w:pStyle w:val="sstnromalny"/>
        <w:spacing w:line="288" w:lineRule="auto"/>
        <w:jc w:val="both"/>
        <w:rPr>
          <w:rFonts w:ascii="Arial" w:hAnsi="Arial" w:cs="Arial"/>
          <w:sz w:val="18"/>
        </w:rPr>
      </w:pPr>
      <w:r w:rsidRPr="00753EE9">
        <w:rPr>
          <w:rFonts w:ascii="Arial" w:hAnsi="Arial" w:cs="Arial"/>
          <w:sz w:val="18"/>
        </w:rPr>
        <w:t>Różnice pomiędzy rzędnymi wysokościowymi koryta lub wyprofilowanego podłoża i rzędnymi Projektowanymi nie powinny przekraczać +1 cm, -2 cm.</w:t>
      </w:r>
    </w:p>
    <w:p w:rsidR="00BE753F" w:rsidRPr="00753EE9" w:rsidRDefault="00BE753F" w:rsidP="00BE753F">
      <w:pPr>
        <w:pStyle w:val="sstnromalny"/>
        <w:spacing w:line="288" w:lineRule="auto"/>
        <w:jc w:val="both"/>
        <w:rPr>
          <w:rFonts w:ascii="Arial" w:hAnsi="Arial" w:cs="Arial"/>
          <w:sz w:val="18"/>
        </w:rPr>
      </w:pPr>
      <w:r w:rsidRPr="00753EE9">
        <w:rPr>
          <w:rFonts w:ascii="Arial" w:hAnsi="Arial" w:cs="Arial"/>
          <w:sz w:val="18"/>
        </w:rPr>
        <w:t>Oś w planie nie może być przesunięta w stosunku do osi Projektowanej o więcej niż ± 3 cm.</w:t>
      </w:r>
    </w:p>
    <w:p w:rsidR="00BE753F" w:rsidRPr="00753EE9" w:rsidRDefault="00BE753F" w:rsidP="00BE753F">
      <w:pPr>
        <w:pStyle w:val="sstnromalny"/>
        <w:spacing w:line="288" w:lineRule="auto"/>
        <w:jc w:val="both"/>
        <w:rPr>
          <w:rFonts w:ascii="Arial" w:hAnsi="Arial" w:cs="Arial"/>
          <w:sz w:val="18"/>
        </w:rPr>
      </w:pPr>
      <w:r w:rsidRPr="00753EE9">
        <w:rPr>
          <w:rFonts w:ascii="Arial" w:hAnsi="Arial" w:cs="Arial"/>
          <w:sz w:val="18"/>
        </w:rPr>
        <w:t>Wskaźnik zagęszczenia koryta i wyprofilowanego podłoża określony wg BN-77/8931-12 nie powinien być mniejszy od podanego w tablicy 1.</w:t>
      </w:r>
    </w:p>
    <w:p w:rsidR="00BE753F" w:rsidRPr="00753EE9" w:rsidRDefault="00BE753F" w:rsidP="00BE753F">
      <w:pPr>
        <w:pStyle w:val="sstnromalny"/>
        <w:spacing w:line="288" w:lineRule="auto"/>
        <w:jc w:val="both"/>
        <w:rPr>
          <w:rFonts w:ascii="Arial" w:hAnsi="Arial" w:cs="Arial"/>
          <w:sz w:val="18"/>
        </w:rPr>
      </w:pPr>
      <w:r w:rsidRPr="00753EE9">
        <w:rPr>
          <w:rFonts w:ascii="Arial" w:hAnsi="Arial" w:cs="Arial"/>
          <w:sz w:val="18"/>
        </w:rPr>
        <w:t xml:space="preserve">Jeśli jako kryterium dobrego zagęszczenia stosuje się porównanie wartości modułów odkształcenia, to wartość stosunku wtórnego do pierwotnego modułu odkształcenia, określonych zgodnie z normą PN-S-02205 nie powinna być większa od 2,2. </w:t>
      </w:r>
    </w:p>
    <w:p w:rsidR="00BE753F" w:rsidRPr="00753EE9" w:rsidRDefault="00BE753F" w:rsidP="00BE753F">
      <w:pPr>
        <w:pStyle w:val="sstnromalny"/>
        <w:spacing w:line="288" w:lineRule="auto"/>
        <w:jc w:val="both"/>
        <w:rPr>
          <w:rFonts w:ascii="Arial" w:hAnsi="Arial" w:cs="Arial"/>
          <w:sz w:val="18"/>
        </w:rPr>
      </w:pPr>
      <w:r w:rsidRPr="00753EE9">
        <w:rPr>
          <w:rFonts w:ascii="Arial" w:hAnsi="Arial" w:cs="Arial"/>
          <w:sz w:val="18"/>
        </w:rPr>
        <w:t>Wilgotność naturalną w czasie zagęszczania należy badać według PN-EN 1097-5:2008, wilgotność optymalną zgodnie z PN-88/B-04481. Wilgotność gruntu podłoża powinna być równa wilgotności optymalnej z tolerancją od -2% do + 0%.</w:t>
      </w:r>
    </w:p>
    <w:p w:rsidR="00BE753F" w:rsidRPr="00753EE9" w:rsidRDefault="00BE753F" w:rsidP="00256E4A">
      <w:pPr>
        <w:pStyle w:val="SSTnag3"/>
      </w:pPr>
      <w:bookmarkStart w:id="290" w:name="_Toc406913860"/>
      <w:bookmarkStart w:id="291" w:name="_Toc406914105"/>
      <w:bookmarkStart w:id="292" w:name="_Toc406914759"/>
      <w:bookmarkStart w:id="293" w:name="_Toc406914862"/>
      <w:bookmarkStart w:id="294" w:name="_Toc406915337"/>
      <w:bookmarkStart w:id="295" w:name="_Toc406984030"/>
      <w:bookmarkStart w:id="296" w:name="_Toc406984177"/>
      <w:bookmarkStart w:id="297" w:name="_Toc406984368"/>
      <w:bookmarkStart w:id="298" w:name="_Toc407069576"/>
      <w:bookmarkStart w:id="299" w:name="_Toc407081541"/>
      <w:bookmarkStart w:id="300" w:name="_Toc407083340"/>
      <w:bookmarkStart w:id="301" w:name="_Toc407084174"/>
      <w:bookmarkStart w:id="302" w:name="_Toc407085293"/>
      <w:bookmarkStart w:id="303" w:name="_Toc407085436"/>
      <w:bookmarkStart w:id="304" w:name="_Toc407085579"/>
      <w:bookmarkStart w:id="305" w:name="_Toc407086027"/>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r w:rsidRPr="00753EE9">
        <w:t>Zasady postępowania z wadliwie wykonanymi odcinkami koryta (profilowanego podłoża)</w:t>
      </w:r>
      <w:bookmarkEnd w:id="305"/>
    </w:p>
    <w:p w:rsidR="00BE753F" w:rsidRPr="00753EE9" w:rsidRDefault="00BE753F" w:rsidP="00BE753F">
      <w:pPr>
        <w:pStyle w:val="sstnromalny"/>
        <w:spacing w:line="288" w:lineRule="auto"/>
        <w:jc w:val="both"/>
        <w:rPr>
          <w:rFonts w:ascii="Arial" w:hAnsi="Arial" w:cs="Arial"/>
          <w:sz w:val="18"/>
        </w:rPr>
      </w:pPr>
      <w:r w:rsidRPr="00753EE9">
        <w:rPr>
          <w:rFonts w:ascii="Arial" w:hAnsi="Arial" w:cs="Arial"/>
          <w:sz w:val="18"/>
        </w:rPr>
        <w:t>Wszystkie powierzchnie, które wykazują większe odchylenia cech geometrycznych od określonych w punkcie 6.2 powinny być naprawione przez spulchnienie do głębokości co najmniej 10 cm, wyrównanie i powtórne zagęszczenie. Dodanie nowego materiału bez spulchnienia wykonanej warstwy jest niedopuszczalne.</w:t>
      </w:r>
    </w:p>
    <w:p w:rsidR="00BE753F" w:rsidRPr="00753EE9" w:rsidRDefault="00BE753F" w:rsidP="00256E4A">
      <w:pPr>
        <w:pStyle w:val="SSTnagowek2"/>
      </w:pPr>
      <w:bookmarkStart w:id="306" w:name="_Toc407086028"/>
      <w:bookmarkStart w:id="307" w:name="_Toc407085580"/>
      <w:bookmarkStart w:id="308" w:name="_Toc407085437"/>
      <w:bookmarkStart w:id="309" w:name="_Toc407085294"/>
      <w:bookmarkStart w:id="310" w:name="_Toc407084175"/>
      <w:bookmarkStart w:id="311" w:name="_Toc407083341"/>
      <w:bookmarkStart w:id="312" w:name="_Toc407081542"/>
      <w:bookmarkStart w:id="313" w:name="_Toc407069577"/>
      <w:bookmarkStart w:id="314" w:name="_Toc406984369"/>
      <w:bookmarkStart w:id="315" w:name="_Toc406984178"/>
      <w:bookmarkStart w:id="316" w:name="_Toc406984031"/>
      <w:bookmarkStart w:id="317" w:name="_Toc406915338"/>
      <w:bookmarkStart w:id="318" w:name="_Toc406914760"/>
      <w:bookmarkStart w:id="319" w:name="_Toc406914106"/>
      <w:bookmarkStart w:id="320" w:name="_Toc406913861"/>
      <w:bookmarkStart w:id="321" w:name="_7._obmiar_robót"/>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r w:rsidRPr="00753EE9">
        <w:t>obmiar robót</w:t>
      </w:r>
    </w:p>
    <w:p w:rsidR="00BE753F" w:rsidRPr="00753EE9" w:rsidRDefault="00BE753F" w:rsidP="00BE753F">
      <w:pPr>
        <w:pStyle w:val="sstnromalny"/>
        <w:spacing w:line="288" w:lineRule="auto"/>
        <w:jc w:val="both"/>
        <w:rPr>
          <w:rFonts w:ascii="Arial" w:hAnsi="Arial" w:cs="Arial"/>
          <w:sz w:val="18"/>
        </w:rPr>
      </w:pPr>
      <w:bookmarkStart w:id="322" w:name="_Toc406913862"/>
      <w:bookmarkStart w:id="323" w:name="_Toc406914107"/>
      <w:bookmarkStart w:id="324" w:name="_Toc406914761"/>
      <w:bookmarkStart w:id="325" w:name="_Toc406915339"/>
      <w:bookmarkStart w:id="326" w:name="_Toc406984032"/>
      <w:bookmarkStart w:id="327" w:name="_Toc406984179"/>
      <w:bookmarkStart w:id="328" w:name="_Toc406984370"/>
      <w:bookmarkStart w:id="329" w:name="_Toc407069578"/>
      <w:bookmarkStart w:id="330" w:name="_Toc407081543"/>
      <w:bookmarkStart w:id="331" w:name="_Toc407083342"/>
      <w:bookmarkStart w:id="332" w:name="_Toc407084176"/>
      <w:bookmarkStart w:id="333" w:name="_Toc407085295"/>
      <w:bookmarkStart w:id="334" w:name="_Toc407085438"/>
      <w:bookmarkStart w:id="335" w:name="_Toc40708558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r w:rsidRPr="00753EE9">
        <w:rPr>
          <w:rFonts w:ascii="Arial" w:hAnsi="Arial" w:cs="Arial"/>
          <w:sz w:val="18"/>
        </w:rPr>
        <w:t>Ogólne zasady obmiaru robót podano w STWiORB DM.00.00.00 „Wymagania ogólne” pkt 7.</w:t>
      </w:r>
    </w:p>
    <w:p w:rsidR="00BE753F" w:rsidRPr="00753EE9" w:rsidRDefault="00BE753F" w:rsidP="00BE753F">
      <w:pPr>
        <w:pStyle w:val="sstnromalny"/>
        <w:spacing w:line="288" w:lineRule="auto"/>
        <w:jc w:val="both"/>
        <w:rPr>
          <w:rFonts w:ascii="Arial" w:hAnsi="Arial" w:cs="Arial"/>
          <w:sz w:val="18"/>
        </w:rPr>
      </w:pPr>
      <w:bookmarkStart w:id="336" w:name="_Toc406913863"/>
      <w:bookmarkStart w:id="337" w:name="_Toc406914108"/>
      <w:bookmarkStart w:id="338" w:name="_Toc406914762"/>
      <w:bookmarkStart w:id="339" w:name="_Toc406915340"/>
      <w:bookmarkStart w:id="340" w:name="_Toc406984033"/>
      <w:bookmarkStart w:id="341" w:name="_Toc406984180"/>
      <w:bookmarkStart w:id="342" w:name="_Toc406984371"/>
      <w:bookmarkStart w:id="343" w:name="_Toc407069579"/>
      <w:bookmarkStart w:id="344" w:name="_Toc407081544"/>
      <w:bookmarkStart w:id="345" w:name="_Toc407083343"/>
      <w:bookmarkStart w:id="346" w:name="_Toc407084177"/>
      <w:bookmarkStart w:id="347" w:name="_Toc407085296"/>
      <w:bookmarkStart w:id="348" w:name="_Toc407085439"/>
      <w:bookmarkStart w:id="349" w:name="_Toc407085582"/>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r w:rsidRPr="00753EE9">
        <w:rPr>
          <w:rFonts w:ascii="Arial" w:hAnsi="Arial" w:cs="Arial"/>
          <w:sz w:val="18"/>
        </w:rPr>
        <w:t>Jednostką obmiarową jest m</w:t>
      </w:r>
      <w:r w:rsidRPr="00753EE9">
        <w:rPr>
          <w:rFonts w:ascii="Arial" w:hAnsi="Arial" w:cs="Arial"/>
          <w:sz w:val="18"/>
          <w:vertAlign w:val="superscript"/>
        </w:rPr>
        <w:t>2</w:t>
      </w:r>
      <w:r w:rsidRPr="00753EE9">
        <w:rPr>
          <w:rFonts w:ascii="Arial" w:hAnsi="Arial" w:cs="Arial"/>
          <w:sz w:val="18"/>
        </w:rPr>
        <w:t xml:space="preserve"> (metr kwadratowy) wykonanego i odebranego koryta.</w:t>
      </w:r>
    </w:p>
    <w:p w:rsidR="00BE753F" w:rsidRPr="00753EE9" w:rsidRDefault="00BE753F" w:rsidP="00256E4A">
      <w:pPr>
        <w:pStyle w:val="SSTnagowek2"/>
      </w:pPr>
      <w:bookmarkStart w:id="350" w:name="_Toc407086031"/>
      <w:bookmarkStart w:id="351" w:name="_Toc407085583"/>
      <w:bookmarkStart w:id="352" w:name="_Toc407085440"/>
      <w:bookmarkStart w:id="353" w:name="_Toc407085297"/>
      <w:bookmarkStart w:id="354" w:name="_Toc407084178"/>
      <w:bookmarkStart w:id="355" w:name="_Toc407083344"/>
      <w:bookmarkStart w:id="356" w:name="_Toc407081545"/>
      <w:bookmarkStart w:id="357" w:name="_Toc407069580"/>
      <w:bookmarkStart w:id="358" w:name="_Toc406984372"/>
      <w:bookmarkStart w:id="359" w:name="_Toc406984181"/>
      <w:bookmarkStart w:id="360" w:name="_Toc406984034"/>
      <w:bookmarkStart w:id="361" w:name="_Toc406915341"/>
      <w:bookmarkStart w:id="362" w:name="_Toc406914763"/>
      <w:bookmarkStart w:id="363" w:name="_Toc406914109"/>
      <w:bookmarkStart w:id="364" w:name="_Toc406913864"/>
      <w:bookmarkStart w:id="365" w:name="_8._odbiór_robót"/>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r w:rsidRPr="00753EE9">
        <w:t>odbiór robót</w:t>
      </w:r>
    </w:p>
    <w:p w:rsidR="00BE753F" w:rsidRPr="00753EE9" w:rsidRDefault="00BE753F" w:rsidP="00BE753F">
      <w:pPr>
        <w:pStyle w:val="sstnromalny"/>
        <w:spacing w:line="288" w:lineRule="auto"/>
        <w:jc w:val="both"/>
        <w:rPr>
          <w:rFonts w:ascii="Arial" w:hAnsi="Arial" w:cs="Arial"/>
          <w:sz w:val="18"/>
        </w:rPr>
      </w:pPr>
      <w:r w:rsidRPr="00753EE9">
        <w:rPr>
          <w:rFonts w:ascii="Arial" w:hAnsi="Arial" w:cs="Arial"/>
          <w:sz w:val="18"/>
        </w:rPr>
        <w:t>Ogólne zasady odbioru robót podano w STWiORB DM.00.00.00 „Wymagania ogólne” pkt 8.</w:t>
      </w:r>
    </w:p>
    <w:p w:rsidR="00BE753F" w:rsidRPr="00753EE9" w:rsidRDefault="00BE753F" w:rsidP="00BE753F">
      <w:pPr>
        <w:pStyle w:val="sstnromalny"/>
        <w:spacing w:line="288" w:lineRule="auto"/>
        <w:jc w:val="both"/>
        <w:rPr>
          <w:rFonts w:ascii="Arial" w:hAnsi="Arial" w:cs="Arial"/>
          <w:sz w:val="18"/>
        </w:rPr>
      </w:pPr>
      <w:r w:rsidRPr="00753EE9">
        <w:rPr>
          <w:rFonts w:ascii="Arial" w:hAnsi="Arial" w:cs="Arial"/>
          <w:sz w:val="18"/>
        </w:rPr>
        <w:t>Roboty uznaje się za wykonane zgodnie z Dokumentacja Projektową, STWiORB i wymaganiami Inżyniera, jeżeli wszystkie pomiary i badania z zachowaniem tolerancji wg punktu 6 dały wyniki pozytywne.</w:t>
      </w:r>
    </w:p>
    <w:p w:rsidR="00BE753F" w:rsidRPr="00753EE9" w:rsidRDefault="00BE753F" w:rsidP="00256E4A">
      <w:pPr>
        <w:pStyle w:val="SSTnagowek2"/>
      </w:pPr>
      <w:bookmarkStart w:id="366" w:name="_Toc407086032"/>
      <w:bookmarkStart w:id="367" w:name="_Toc407085584"/>
      <w:bookmarkStart w:id="368" w:name="_Toc407085441"/>
      <w:bookmarkStart w:id="369" w:name="_Toc407085298"/>
      <w:bookmarkStart w:id="370" w:name="_Toc407084179"/>
      <w:bookmarkStart w:id="371" w:name="_Toc407083345"/>
      <w:bookmarkStart w:id="372" w:name="_Toc407081546"/>
      <w:bookmarkStart w:id="373" w:name="_Toc407069581"/>
      <w:bookmarkStart w:id="374" w:name="_Toc406984373"/>
      <w:bookmarkStart w:id="375" w:name="_Toc406984182"/>
      <w:bookmarkStart w:id="376" w:name="_Toc406984035"/>
      <w:bookmarkStart w:id="377" w:name="_Toc406915342"/>
      <w:bookmarkStart w:id="378" w:name="_Toc406914764"/>
      <w:bookmarkStart w:id="379" w:name="_Toc406914110"/>
      <w:bookmarkStart w:id="380" w:name="_Toc406913865"/>
      <w:bookmarkStart w:id="381" w:name="_9._podstawa_płatności"/>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r w:rsidRPr="00753EE9">
        <w:t>podstawa płatności</w:t>
      </w:r>
    </w:p>
    <w:p w:rsidR="00BE753F" w:rsidRPr="00753EE9" w:rsidRDefault="00BE753F" w:rsidP="00BE753F">
      <w:pPr>
        <w:pStyle w:val="sstnromalny"/>
        <w:spacing w:line="288" w:lineRule="auto"/>
        <w:jc w:val="both"/>
        <w:rPr>
          <w:rFonts w:ascii="Arial" w:hAnsi="Arial" w:cs="Arial"/>
          <w:sz w:val="18"/>
        </w:rPr>
      </w:pPr>
      <w:bookmarkStart w:id="382" w:name="_Toc406913866"/>
      <w:bookmarkStart w:id="383" w:name="_Toc406914111"/>
      <w:bookmarkStart w:id="384" w:name="_Toc406914765"/>
      <w:bookmarkStart w:id="385" w:name="_Toc406915343"/>
      <w:bookmarkStart w:id="386" w:name="_Toc406984036"/>
      <w:bookmarkStart w:id="387" w:name="_Toc406984183"/>
      <w:bookmarkStart w:id="388" w:name="_Toc406984374"/>
      <w:bookmarkStart w:id="389" w:name="_Toc407069582"/>
      <w:bookmarkStart w:id="390" w:name="_Toc407081547"/>
      <w:bookmarkStart w:id="391" w:name="_Toc407083346"/>
      <w:bookmarkStart w:id="392" w:name="_Toc407084180"/>
      <w:bookmarkStart w:id="393" w:name="_Toc407085299"/>
      <w:bookmarkStart w:id="394" w:name="_Toc407085442"/>
      <w:bookmarkStart w:id="395" w:name="_Toc407085585"/>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r w:rsidRPr="00753EE9">
        <w:rPr>
          <w:rFonts w:ascii="Arial" w:hAnsi="Arial" w:cs="Arial"/>
          <w:sz w:val="18"/>
        </w:rPr>
        <w:t>Ogólne ustalenia dotyczące podstawy płatności podano w STWiORB DM.00.00.00 „Wymagania ogólne” pkt 9.</w:t>
      </w:r>
    </w:p>
    <w:p w:rsidR="00BE753F" w:rsidRPr="00753EE9" w:rsidRDefault="00BE753F" w:rsidP="00BE753F">
      <w:pPr>
        <w:pStyle w:val="sstnromalny"/>
        <w:spacing w:line="288" w:lineRule="auto"/>
        <w:jc w:val="both"/>
        <w:rPr>
          <w:rFonts w:ascii="Arial" w:hAnsi="Arial" w:cs="Arial"/>
          <w:sz w:val="18"/>
        </w:rPr>
      </w:pPr>
      <w:bookmarkStart w:id="396" w:name="_Toc406913867"/>
      <w:bookmarkStart w:id="397" w:name="_Toc406914112"/>
      <w:bookmarkStart w:id="398" w:name="_Toc406914766"/>
      <w:bookmarkStart w:id="399" w:name="_Toc406915344"/>
      <w:bookmarkStart w:id="400" w:name="_Toc406984037"/>
      <w:bookmarkStart w:id="401" w:name="_Toc406984184"/>
      <w:bookmarkStart w:id="402" w:name="_Toc406984375"/>
      <w:bookmarkStart w:id="403" w:name="_Toc407069583"/>
      <w:bookmarkStart w:id="404" w:name="_Toc407081548"/>
      <w:bookmarkStart w:id="405" w:name="_Toc407083347"/>
      <w:bookmarkStart w:id="406" w:name="_Toc407084181"/>
      <w:bookmarkStart w:id="407" w:name="_Toc407085300"/>
      <w:bookmarkStart w:id="408" w:name="_Toc407085443"/>
      <w:bookmarkStart w:id="409" w:name="_Toc407085586"/>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r w:rsidRPr="00753EE9">
        <w:rPr>
          <w:rFonts w:ascii="Arial" w:hAnsi="Arial" w:cs="Arial"/>
          <w:sz w:val="18"/>
        </w:rPr>
        <w:t>Cena wykonania 1 m</w:t>
      </w:r>
      <w:r w:rsidRPr="00753EE9">
        <w:rPr>
          <w:rFonts w:ascii="Arial" w:hAnsi="Arial" w:cs="Arial"/>
          <w:sz w:val="18"/>
          <w:vertAlign w:val="superscript"/>
        </w:rPr>
        <w:t>2</w:t>
      </w:r>
      <w:r w:rsidRPr="00753EE9">
        <w:rPr>
          <w:rFonts w:ascii="Arial" w:hAnsi="Arial" w:cs="Arial"/>
          <w:sz w:val="18"/>
        </w:rPr>
        <w:t xml:space="preserve"> koryta obejmuje:</w:t>
      </w:r>
    </w:p>
    <w:p w:rsidR="00BE753F" w:rsidRPr="00753EE9" w:rsidRDefault="00BE753F" w:rsidP="000F15EB">
      <w:pPr>
        <w:pStyle w:val="sstnromalny"/>
        <w:numPr>
          <w:ilvl w:val="0"/>
          <w:numId w:val="231"/>
        </w:numPr>
        <w:spacing w:line="288" w:lineRule="auto"/>
        <w:jc w:val="both"/>
        <w:rPr>
          <w:rFonts w:ascii="Arial" w:hAnsi="Arial" w:cs="Arial"/>
          <w:sz w:val="18"/>
        </w:rPr>
      </w:pPr>
      <w:r w:rsidRPr="00753EE9">
        <w:rPr>
          <w:rFonts w:ascii="Arial" w:hAnsi="Arial" w:cs="Arial"/>
          <w:sz w:val="18"/>
        </w:rPr>
        <w:t>prace pomiarowe i roboty przygotowawcze,</w:t>
      </w:r>
    </w:p>
    <w:p w:rsidR="00BE753F" w:rsidRPr="00753EE9" w:rsidRDefault="00BE753F" w:rsidP="000F15EB">
      <w:pPr>
        <w:pStyle w:val="sstnromalny"/>
        <w:numPr>
          <w:ilvl w:val="0"/>
          <w:numId w:val="231"/>
        </w:numPr>
        <w:spacing w:line="288" w:lineRule="auto"/>
        <w:jc w:val="both"/>
        <w:rPr>
          <w:rFonts w:ascii="Arial" w:hAnsi="Arial" w:cs="Arial"/>
          <w:sz w:val="18"/>
        </w:rPr>
      </w:pPr>
      <w:r w:rsidRPr="00753EE9">
        <w:rPr>
          <w:rFonts w:ascii="Arial" w:hAnsi="Arial" w:cs="Arial"/>
          <w:sz w:val="18"/>
        </w:rPr>
        <w:t>odspojenie gruntu z przerzutem na pobocze i rozplantowaniem,</w:t>
      </w:r>
    </w:p>
    <w:p w:rsidR="00BE753F" w:rsidRPr="00753EE9" w:rsidRDefault="00BE753F" w:rsidP="000F15EB">
      <w:pPr>
        <w:pStyle w:val="sstnromalny"/>
        <w:numPr>
          <w:ilvl w:val="0"/>
          <w:numId w:val="231"/>
        </w:numPr>
        <w:spacing w:line="288" w:lineRule="auto"/>
        <w:jc w:val="both"/>
        <w:rPr>
          <w:rFonts w:ascii="Arial" w:hAnsi="Arial" w:cs="Arial"/>
          <w:sz w:val="18"/>
        </w:rPr>
      </w:pPr>
      <w:r w:rsidRPr="00753EE9">
        <w:rPr>
          <w:rFonts w:ascii="Arial" w:hAnsi="Arial" w:cs="Arial"/>
          <w:sz w:val="18"/>
        </w:rPr>
        <w:t>załadunek nadmiaru odspojonego gruntu na środki transportowe i odwiezienie na odkład lub nasyp,</w:t>
      </w:r>
    </w:p>
    <w:p w:rsidR="00BE753F" w:rsidRPr="00753EE9" w:rsidRDefault="00BE753F" w:rsidP="000F15EB">
      <w:pPr>
        <w:pStyle w:val="sstnromalny"/>
        <w:numPr>
          <w:ilvl w:val="0"/>
          <w:numId w:val="231"/>
        </w:numPr>
        <w:spacing w:line="288" w:lineRule="auto"/>
        <w:jc w:val="both"/>
        <w:rPr>
          <w:rFonts w:ascii="Arial" w:hAnsi="Arial" w:cs="Arial"/>
          <w:sz w:val="18"/>
        </w:rPr>
      </w:pPr>
      <w:r w:rsidRPr="00753EE9">
        <w:rPr>
          <w:rFonts w:ascii="Arial" w:hAnsi="Arial" w:cs="Arial"/>
          <w:sz w:val="18"/>
        </w:rPr>
        <w:t>profilowanie dna koryta lub podłoża,</w:t>
      </w:r>
    </w:p>
    <w:p w:rsidR="00BE753F" w:rsidRPr="00753EE9" w:rsidRDefault="00BE753F" w:rsidP="000F15EB">
      <w:pPr>
        <w:pStyle w:val="sstnromalny"/>
        <w:numPr>
          <w:ilvl w:val="0"/>
          <w:numId w:val="231"/>
        </w:numPr>
        <w:spacing w:line="288" w:lineRule="auto"/>
        <w:jc w:val="both"/>
        <w:rPr>
          <w:rFonts w:ascii="Arial" w:hAnsi="Arial" w:cs="Arial"/>
          <w:sz w:val="18"/>
        </w:rPr>
      </w:pPr>
      <w:r w:rsidRPr="00753EE9">
        <w:rPr>
          <w:rFonts w:ascii="Arial" w:hAnsi="Arial" w:cs="Arial"/>
          <w:sz w:val="18"/>
        </w:rPr>
        <w:t>zagęszczenie,</w:t>
      </w:r>
    </w:p>
    <w:p w:rsidR="00BE753F" w:rsidRPr="00753EE9" w:rsidRDefault="00BE753F" w:rsidP="000F15EB">
      <w:pPr>
        <w:pStyle w:val="sstnromalny"/>
        <w:numPr>
          <w:ilvl w:val="0"/>
          <w:numId w:val="231"/>
        </w:numPr>
        <w:spacing w:line="288" w:lineRule="auto"/>
        <w:jc w:val="both"/>
        <w:rPr>
          <w:rFonts w:ascii="Arial" w:hAnsi="Arial" w:cs="Arial"/>
          <w:sz w:val="18"/>
        </w:rPr>
      </w:pPr>
      <w:r w:rsidRPr="00753EE9">
        <w:rPr>
          <w:rFonts w:ascii="Arial" w:hAnsi="Arial" w:cs="Arial"/>
          <w:sz w:val="18"/>
        </w:rPr>
        <w:t>utrzymanie koryta lub podłoża,</w:t>
      </w:r>
    </w:p>
    <w:p w:rsidR="00BE753F" w:rsidRPr="00753EE9" w:rsidRDefault="00BE753F" w:rsidP="000F15EB">
      <w:pPr>
        <w:pStyle w:val="sstnromalny"/>
        <w:numPr>
          <w:ilvl w:val="0"/>
          <w:numId w:val="231"/>
        </w:numPr>
        <w:spacing w:line="288" w:lineRule="auto"/>
        <w:jc w:val="both"/>
        <w:rPr>
          <w:rFonts w:ascii="Arial" w:hAnsi="Arial" w:cs="Arial"/>
          <w:sz w:val="18"/>
        </w:rPr>
      </w:pPr>
      <w:r w:rsidRPr="00753EE9">
        <w:rPr>
          <w:rFonts w:ascii="Arial" w:hAnsi="Arial" w:cs="Arial"/>
          <w:sz w:val="18"/>
        </w:rPr>
        <w:t>przeprowadzenie pomiarów i badań laboratoryjnych, wymaganych w Specyfikacji Technicznej.</w:t>
      </w:r>
    </w:p>
    <w:p w:rsidR="00BE753F" w:rsidRPr="00753EE9" w:rsidRDefault="00BE753F" w:rsidP="00BE753F">
      <w:pPr>
        <w:pStyle w:val="sstnromalny"/>
        <w:spacing w:line="288" w:lineRule="auto"/>
        <w:jc w:val="both"/>
        <w:rPr>
          <w:rFonts w:ascii="Arial" w:hAnsi="Arial" w:cs="Arial"/>
          <w:sz w:val="18"/>
        </w:rPr>
      </w:pPr>
      <w:bookmarkStart w:id="410" w:name="_Toc407086035"/>
      <w:bookmarkStart w:id="411" w:name="_Toc407085587"/>
      <w:bookmarkStart w:id="412" w:name="_Toc407085444"/>
      <w:bookmarkStart w:id="413" w:name="_Toc407085301"/>
      <w:bookmarkStart w:id="414" w:name="_Toc407084182"/>
      <w:bookmarkStart w:id="415" w:name="_Toc407083348"/>
      <w:bookmarkStart w:id="416" w:name="_Toc407081549"/>
      <w:bookmarkStart w:id="417" w:name="_Toc407069584"/>
      <w:bookmarkStart w:id="418" w:name="_Toc406984376"/>
      <w:bookmarkStart w:id="419" w:name="_Toc406984185"/>
      <w:bookmarkStart w:id="420" w:name="_Toc406984038"/>
      <w:bookmarkStart w:id="421" w:name="_Toc406915345"/>
      <w:bookmarkStart w:id="422" w:name="_Toc406914767"/>
      <w:bookmarkStart w:id="423" w:name="_Toc406914113"/>
      <w:bookmarkStart w:id="424" w:name="_Toc406913868"/>
      <w:bookmarkStart w:id="425" w:name="_10._przepisy_związane"/>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r w:rsidRPr="00753EE9">
        <w:rPr>
          <w:rFonts w:ascii="Arial" w:hAnsi="Arial" w:cs="Arial"/>
          <w:sz w:val="18"/>
        </w:rPr>
        <w:t>Cena wykonania robót określonych niniejszą STWiORB obejmuje:</w:t>
      </w:r>
    </w:p>
    <w:p w:rsidR="00BE753F" w:rsidRPr="00753EE9" w:rsidRDefault="00BE753F" w:rsidP="000F15EB">
      <w:pPr>
        <w:pStyle w:val="sstnromalny"/>
        <w:numPr>
          <w:ilvl w:val="0"/>
          <w:numId w:val="230"/>
        </w:numPr>
        <w:spacing w:line="288" w:lineRule="auto"/>
        <w:jc w:val="both"/>
        <w:rPr>
          <w:rFonts w:ascii="Arial" w:hAnsi="Arial" w:cs="Arial"/>
          <w:sz w:val="18"/>
        </w:rPr>
      </w:pPr>
      <w:r w:rsidRPr="00753EE9">
        <w:rPr>
          <w:rFonts w:ascii="Arial" w:hAnsi="Arial" w:cs="Arial"/>
          <w:sz w:val="18"/>
        </w:rPr>
        <w:t>roboty tymczasowe, które są potrzebne do wykonania robót podstawowych, ale nie są przekazywane Zamawiającemu i są usuwane po wykonaniu robót podstawowych,</w:t>
      </w:r>
    </w:p>
    <w:p w:rsidR="00BE753F" w:rsidRPr="00753EE9" w:rsidRDefault="00BE753F" w:rsidP="000F15EB">
      <w:pPr>
        <w:pStyle w:val="sstnromalny"/>
        <w:numPr>
          <w:ilvl w:val="0"/>
          <w:numId w:val="230"/>
        </w:numPr>
        <w:spacing w:line="288" w:lineRule="auto"/>
        <w:jc w:val="both"/>
        <w:rPr>
          <w:rFonts w:ascii="Arial" w:hAnsi="Arial" w:cs="Arial"/>
          <w:sz w:val="18"/>
        </w:rPr>
      </w:pPr>
      <w:r w:rsidRPr="00753EE9">
        <w:rPr>
          <w:rFonts w:ascii="Arial" w:hAnsi="Arial" w:cs="Arial"/>
          <w:sz w:val="18"/>
        </w:rPr>
        <w:t>prace towarzyszące, które są niezbędne do wykonania robót podstawowych, niezaliczane do robót tymczasowych, jak geodezyjne wytyczenie robót itd.</w:t>
      </w:r>
    </w:p>
    <w:p w:rsidR="00BE753F" w:rsidRPr="00753EE9" w:rsidRDefault="00BE753F" w:rsidP="00256E4A">
      <w:pPr>
        <w:pStyle w:val="SSTnagowek2"/>
      </w:pPr>
      <w:r w:rsidRPr="00753EE9">
        <w:t>przepisy związane</w:t>
      </w:r>
    </w:p>
    <w:p w:rsidR="00BE753F" w:rsidRPr="00753EE9" w:rsidRDefault="00BE753F" w:rsidP="00BE753F">
      <w:pPr>
        <w:pStyle w:val="sstnromalny"/>
        <w:tabs>
          <w:tab w:val="left" w:pos="1701"/>
        </w:tabs>
        <w:spacing w:line="288" w:lineRule="auto"/>
        <w:ind w:left="1843" w:hanging="1843"/>
        <w:jc w:val="both"/>
        <w:rPr>
          <w:rFonts w:ascii="Arial" w:hAnsi="Arial" w:cs="Arial"/>
          <w:sz w:val="18"/>
        </w:rPr>
      </w:pPr>
      <w:bookmarkStart w:id="426" w:name="_Toc406913869"/>
      <w:bookmarkStart w:id="427" w:name="_Toc406914114"/>
      <w:bookmarkStart w:id="428" w:name="_Toc406914768"/>
      <w:bookmarkStart w:id="429" w:name="_Toc406915346"/>
      <w:bookmarkStart w:id="430" w:name="_Toc406984039"/>
      <w:bookmarkStart w:id="431" w:name="_Toc406984186"/>
      <w:bookmarkStart w:id="432" w:name="_Toc406984377"/>
      <w:bookmarkStart w:id="433" w:name="_Toc407069585"/>
      <w:bookmarkStart w:id="434" w:name="_Toc407081550"/>
      <w:bookmarkStart w:id="435" w:name="_Toc407083349"/>
      <w:bookmarkStart w:id="436" w:name="_Toc407084183"/>
      <w:bookmarkStart w:id="437" w:name="_Toc407085302"/>
      <w:bookmarkStart w:id="438" w:name="_Toc407085445"/>
      <w:bookmarkStart w:id="439" w:name="_Toc407085588"/>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r w:rsidRPr="00753EE9">
        <w:rPr>
          <w:rFonts w:ascii="Arial" w:hAnsi="Arial" w:cs="Arial"/>
          <w:sz w:val="18"/>
        </w:rPr>
        <w:t>PN-B-04481</w:t>
      </w:r>
      <w:r w:rsidRPr="00753EE9">
        <w:rPr>
          <w:rFonts w:ascii="Arial" w:hAnsi="Arial" w:cs="Arial"/>
          <w:sz w:val="18"/>
        </w:rPr>
        <w:tab/>
      </w:r>
      <w:r w:rsidRPr="00753EE9">
        <w:rPr>
          <w:rFonts w:ascii="Arial" w:hAnsi="Arial" w:cs="Arial"/>
          <w:sz w:val="18"/>
        </w:rPr>
        <w:tab/>
        <w:t>Grunty budowlane. Badania próbek gruntu</w:t>
      </w:r>
    </w:p>
    <w:p w:rsidR="00BE753F" w:rsidRPr="00753EE9" w:rsidRDefault="00BE753F" w:rsidP="00BE753F">
      <w:pPr>
        <w:pStyle w:val="sstnromalny"/>
        <w:tabs>
          <w:tab w:val="left" w:pos="1701"/>
        </w:tabs>
        <w:spacing w:line="288" w:lineRule="auto"/>
        <w:ind w:left="1843" w:hanging="1843"/>
        <w:jc w:val="both"/>
        <w:rPr>
          <w:rFonts w:ascii="Arial" w:hAnsi="Arial" w:cs="Arial"/>
          <w:sz w:val="18"/>
        </w:rPr>
      </w:pPr>
      <w:r w:rsidRPr="00753EE9">
        <w:rPr>
          <w:rFonts w:ascii="Arial" w:hAnsi="Arial" w:cs="Arial"/>
          <w:sz w:val="18"/>
        </w:rPr>
        <w:t>PN-EN 1097-5:2008</w:t>
      </w:r>
      <w:r w:rsidRPr="00753EE9">
        <w:rPr>
          <w:rFonts w:ascii="Arial" w:hAnsi="Arial" w:cs="Arial"/>
          <w:sz w:val="18"/>
        </w:rPr>
        <w:tab/>
      </w:r>
      <w:r w:rsidRPr="00753EE9">
        <w:rPr>
          <w:rFonts w:ascii="Arial" w:hAnsi="Arial" w:cs="Arial"/>
          <w:sz w:val="18"/>
        </w:rPr>
        <w:tab/>
        <w:t>Badania mechanicznych i fizycznych właściwości kruszyw. Część 5: Oznaczanie zawartości wody przez suszenie w suszarce z wentylacją</w:t>
      </w:r>
    </w:p>
    <w:p w:rsidR="00BE753F" w:rsidRPr="00753EE9" w:rsidRDefault="00BE753F" w:rsidP="00BE753F">
      <w:pPr>
        <w:pStyle w:val="sstnromalny"/>
        <w:tabs>
          <w:tab w:val="left" w:pos="1701"/>
        </w:tabs>
        <w:spacing w:line="288" w:lineRule="auto"/>
        <w:ind w:left="1843" w:hanging="1843"/>
        <w:jc w:val="both"/>
        <w:rPr>
          <w:rFonts w:ascii="Arial" w:hAnsi="Arial" w:cs="Arial"/>
          <w:sz w:val="18"/>
        </w:rPr>
      </w:pPr>
      <w:r w:rsidRPr="00753EE9">
        <w:rPr>
          <w:rFonts w:ascii="Arial" w:hAnsi="Arial" w:cs="Arial"/>
          <w:sz w:val="18"/>
        </w:rPr>
        <w:t>BN-68/8931-04</w:t>
      </w:r>
      <w:r w:rsidRPr="00753EE9">
        <w:rPr>
          <w:rFonts w:ascii="Arial" w:hAnsi="Arial" w:cs="Arial"/>
          <w:sz w:val="18"/>
        </w:rPr>
        <w:tab/>
      </w:r>
      <w:r w:rsidRPr="00753EE9">
        <w:rPr>
          <w:rFonts w:ascii="Arial" w:hAnsi="Arial" w:cs="Arial"/>
          <w:sz w:val="18"/>
        </w:rPr>
        <w:tab/>
        <w:t>Drogi samochodowe. Pomiar równości nawierzchni planografem i łatą</w:t>
      </w:r>
    </w:p>
    <w:p w:rsidR="00BE753F" w:rsidRPr="00753EE9" w:rsidRDefault="00BE753F" w:rsidP="00BE753F">
      <w:pPr>
        <w:pStyle w:val="sstnromalny"/>
        <w:tabs>
          <w:tab w:val="left" w:pos="1701"/>
        </w:tabs>
        <w:spacing w:line="288" w:lineRule="auto"/>
        <w:ind w:left="1843" w:hanging="1843"/>
        <w:jc w:val="both"/>
        <w:rPr>
          <w:rFonts w:ascii="Arial" w:hAnsi="Arial" w:cs="Arial"/>
          <w:sz w:val="18"/>
        </w:rPr>
      </w:pPr>
      <w:r w:rsidRPr="00753EE9">
        <w:rPr>
          <w:rFonts w:ascii="Arial" w:hAnsi="Arial" w:cs="Arial"/>
          <w:sz w:val="18"/>
        </w:rPr>
        <w:t>BN-77/8931-12</w:t>
      </w:r>
      <w:r w:rsidRPr="00753EE9">
        <w:rPr>
          <w:rFonts w:ascii="Arial" w:hAnsi="Arial" w:cs="Arial"/>
          <w:sz w:val="18"/>
        </w:rPr>
        <w:tab/>
      </w:r>
      <w:r w:rsidRPr="00753EE9">
        <w:rPr>
          <w:rFonts w:ascii="Arial" w:hAnsi="Arial" w:cs="Arial"/>
          <w:sz w:val="18"/>
        </w:rPr>
        <w:tab/>
        <w:t>Oznaczanie wskaźnika zagęszczenia gruntu</w:t>
      </w:r>
    </w:p>
    <w:p w:rsidR="00BE753F" w:rsidRPr="00753EE9" w:rsidRDefault="00BE753F" w:rsidP="00BE753F">
      <w:pPr>
        <w:pStyle w:val="sstnromalny"/>
        <w:tabs>
          <w:tab w:val="left" w:pos="1701"/>
        </w:tabs>
        <w:spacing w:line="288" w:lineRule="auto"/>
        <w:ind w:left="1843" w:hanging="1843"/>
        <w:jc w:val="both"/>
        <w:rPr>
          <w:rFonts w:ascii="Arial" w:hAnsi="Arial" w:cs="Arial"/>
          <w:sz w:val="18"/>
        </w:rPr>
      </w:pPr>
      <w:r w:rsidRPr="00753EE9">
        <w:rPr>
          <w:rFonts w:ascii="Arial" w:hAnsi="Arial" w:cs="Arial"/>
          <w:sz w:val="18"/>
        </w:rPr>
        <w:t xml:space="preserve">PN-S-02205: 1998 </w:t>
      </w:r>
      <w:r w:rsidRPr="00753EE9">
        <w:rPr>
          <w:rFonts w:ascii="Arial" w:hAnsi="Arial" w:cs="Arial"/>
          <w:sz w:val="18"/>
        </w:rPr>
        <w:tab/>
      </w:r>
      <w:r w:rsidRPr="00753EE9">
        <w:rPr>
          <w:rFonts w:ascii="Arial" w:hAnsi="Arial" w:cs="Arial"/>
          <w:sz w:val="18"/>
        </w:rPr>
        <w:tab/>
        <w:t xml:space="preserve">Drogi samochodowe. Roboty ziemne. Wymagania i badania </w:t>
      </w:r>
    </w:p>
    <w:p w:rsidR="00BE753F" w:rsidRPr="00753EE9" w:rsidRDefault="00BE753F" w:rsidP="00BE753F">
      <w:pPr>
        <w:pStyle w:val="sstnromalny"/>
        <w:spacing w:line="288" w:lineRule="auto"/>
        <w:ind w:firstLine="0"/>
        <w:jc w:val="both"/>
        <w:rPr>
          <w:rFonts w:ascii="Arial" w:hAnsi="Arial" w:cs="Arial"/>
          <w:sz w:val="18"/>
        </w:rPr>
      </w:pPr>
    </w:p>
    <w:p w:rsidR="00BE753F" w:rsidRPr="00753EE9" w:rsidRDefault="00BE753F" w:rsidP="00BE753F">
      <w:pPr>
        <w:rPr>
          <w:rFonts w:ascii="Arial" w:hAnsi="Arial" w:cs="Arial"/>
          <w:sz w:val="18"/>
          <w:szCs w:val="18"/>
        </w:rPr>
      </w:pPr>
    </w:p>
    <w:p w:rsidR="00BE753F" w:rsidRPr="00753EE9" w:rsidRDefault="00BE753F" w:rsidP="00BE753F">
      <w:pPr>
        <w:rPr>
          <w:rFonts w:ascii="Arial" w:hAnsi="Arial" w:cs="Arial"/>
          <w:sz w:val="18"/>
          <w:szCs w:val="18"/>
        </w:rPr>
        <w:sectPr w:rsidR="00BE753F" w:rsidRPr="00753EE9" w:rsidSect="00284F17">
          <w:footerReference w:type="even" r:id="rId45"/>
          <w:footerReference w:type="default" r:id="rId46"/>
          <w:headerReference w:type="first" r:id="rId47"/>
          <w:pgSz w:w="11906" w:h="16838" w:code="9"/>
          <w:pgMar w:top="1418" w:right="1134" w:bottom="1418" w:left="851" w:header="709" w:footer="709" w:gutter="567"/>
          <w:cols w:space="708"/>
          <w:docGrid w:linePitch="360"/>
        </w:sectPr>
      </w:pPr>
    </w:p>
    <w:p w:rsidR="00BE753F" w:rsidRPr="00753EE9" w:rsidRDefault="00BE753F" w:rsidP="00BE753F"/>
    <w:p w:rsidR="007B2C62" w:rsidRPr="005C3E5E" w:rsidRDefault="007B2C62" w:rsidP="00834377">
      <w:pPr>
        <w:spacing w:line="264" w:lineRule="auto"/>
        <w:rPr>
          <w:rFonts w:ascii="Arial" w:hAnsi="Arial" w:cs="Arial"/>
          <w:sz w:val="18"/>
          <w:szCs w:val="18"/>
        </w:rPr>
      </w:pPr>
    </w:p>
    <w:p w:rsidR="00BE753F" w:rsidRPr="00753EE9" w:rsidRDefault="00BE753F" w:rsidP="00BE753F"/>
    <w:p w:rsidR="00BE753F" w:rsidRPr="00753EE9" w:rsidRDefault="00BE753F" w:rsidP="00BE753F"/>
    <w:p w:rsidR="00BE753F" w:rsidRPr="00753EE9" w:rsidRDefault="00BE753F" w:rsidP="00BE753F"/>
    <w:p w:rsidR="00BE753F" w:rsidRPr="00753EE9" w:rsidRDefault="00BE753F" w:rsidP="00BE753F"/>
    <w:p w:rsidR="00BE753F" w:rsidRPr="00753EE9" w:rsidRDefault="00BE753F" w:rsidP="00BE753F"/>
    <w:p w:rsidR="00BE753F" w:rsidRPr="00753EE9" w:rsidRDefault="00BE753F" w:rsidP="00BE753F"/>
    <w:p w:rsidR="00BE753F" w:rsidRPr="00753EE9" w:rsidRDefault="00BE753F" w:rsidP="00BE753F"/>
    <w:p w:rsidR="00BE753F" w:rsidRPr="00753EE9" w:rsidRDefault="00BE753F" w:rsidP="00BE753F"/>
    <w:p w:rsidR="00BE753F" w:rsidRPr="00753EE9" w:rsidRDefault="00BE753F" w:rsidP="00BE753F"/>
    <w:p w:rsidR="00BE753F" w:rsidRPr="00753EE9" w:rsidRDefault="00BE753F" w:rsidP="00BE753F"/>
    <w:p w:rsidR="00BE753F" w:rsidRPr="00753EE9" w:rsidRDefault="00BE753F" w:rsidP="00BE753F"/>
    <w:p w:rsidR="00BE753F" w:rsidRPr="00753EE9" w:rsidRDefault="00BE753F" w:rsidP="00BE753F"/>
    <w:p w:rsidR="00BE753F" w:rsidRPr="00753EE9" w:rsidRDefault="00BE753F" w:rsidP="00BE753F"/>
    <w:p w:rsidR="00BE753F" w:rsidRPr="00753EE9" w:rsidRDefault="00BE753F" w:rsidP="00BE753F"/>
    <w:p w:rsidR="00BE753F" w:rsidRPr="00753EE9" w:rsidRDefault="00BE753F" w:rsidP="00BE753F"/>
    <w:p w:rsidR="00BE753F" w:rsidRPr="00753EE9" w:rsidRDefault="00BE753F" w:rsidP="00BE753F"/>
    <w:p w:rsidR="00BE753F" w:rsidRPr="00753EE9" w:rsidRDefault="00BE753F" w:rsidP="00BE753F"/>
    <w:p w:rsidR="00BE753F" w:rsidRPr="00753EE9" w:rsidRDefault="00BE753F" w:rsidP="00BE753F"/>
    <w:p w:rsidR="00BE753F" w:rsidRPr="00753EE9" w:rsidRDefault="00BE753F" w:rsidP="00BE753F"/>
    <w:p w:rsidR="00BE753F" w:rsidRPr="00753EE9" w:rsidRDefault="00BE753F" w:rsidP="00BE753F"/>
    <w:p w:rsidR="00BE753F" w:rsidRPr="00753EE9" w:rsidRDefault="00BE753F" w:rsidP="00BE753F"/>
    <w:p w:rsidR="00BE753F" w:rsidRPr="00753EE9" w:rsidRDefault="00BE753F" w:rsidP="00BE753F">
      <w:pPr>
        <w:pStyle w:val="SSTnag1"/>
      </w:pPr>
      <w:bookmarkStart w:id="440" w:name="_Toc43898266"/>
      <w:bookmarkStart w:id="441" w:name="_Toc86391488"/>
      <w:r w:rsidRPr="00753EE9">
        <w:t>D.04.02.01 WARSTWA ULEPSZONEGO PODŁOŻA</w:t>
      </w:r>
      <w:bookmarkEnd w:id="440"/>
      <w:bookmarkEnd w:id="441"/>
      <w:r w:rsidRPr="00753EE9">
        <w:t xml:space="preserve"> </w:t>
      </w:r>
    </w:p>
    <w:p w:rsidR="00BE753F" w:rsidRPr="00753EE9" w:rsidRDefault="00BE753F" w:rsidP="00BE753F">
      <w:pPr>
        <w:pStyle w:val="SSTnag1"/>
      </w:pPr>
      <w:r w:rsidRPr="00753EE9">
        <w:br w:type="page"/>
      </w:r>
    </w:p>
    <w:p w:rsidR="00BE753F" w:rsidRPr="00753EE9" w:rsidRDefault="00BE753F" w:rsidP="00256E4A">
      <w:pPr>
        <w:pStyle w:val="SSTnagowek2"/>
        <w:numPr>
          <w:ilvl w:val="1"/>
          <w:numId w:val="229"/>
        </w:numPr>
      </w:pPr>
      <w:r w:rsidRPr="00753EE9">
        <w:t xml:space="preserve">WSTĘP </w:t>
      </w:r>
    </w:p>
    <w:p w:rsidR="00BE753F" w:rsidRPr="00753EE9" w:rsidRDefault="00BE753F" w:rsidP="00256E4A">
      <w:pPr>
        <w:pStyle w:val="SSTnag3"/>
      </w:pPr>
      <w:r w:rsidRPr="00753EE9">
        <w:t xml:space="preserve">Przedmiot STWiORB </w:t>
      </w:r>
    </w:p>
    <w:p w:rsidR="00BE753F" w:rsidRPr="00753EE9" w:rsidRDefault="00BE753F" w:rsidP="00BE753F">
      <w:pPr>
        <w:pStyle w:val="sstnromalny"/>
        <w:spacing w:line="288" w:lineRule="auto"/>
        <w:jc w:val="both"/>
        <w:rPr>
          <w:rFonts w:ascii="Arial" w:hAnsi="Arial" w:cs="Arial"/>
          <w:sz w:val="18"/>
        </w:rPr>
      </w:pPr>
      <w:r w:rsidRPr="00753EE9">
        <w:rPr>
          <w:rFonts w:ascii="Arial" w:hAnsi="Arial" w:cs="Arial"/>
          <w:sz w:val="18"/>
        </w:rPr>
        <w:t xml:space="preserve">Przedmiotem niniejszej szczegółowej specyfikacji techniczne są wymagania dotyczące wykonania i odbioru warstw mrozoodpornych i ulepszonego podłoża </w:t>
      </w:r>
      <w:r w:rsidRPr="005C3E5E">
        <w:rPr>
          <w:rFonts w:ascii="Arial" w:hAnsi="Arial" w:cs="Arial"/>
          <w:sz w:val="18"/>
        </w:rPr>
        <w:t xml:space="preserve">dla zadania pn. </w:t>
      </w:r>
      <w:r w:rsidRPr="005C3E5E">
        <w:rPr>
          <w:rFonts w:ascii="Arial" w:hAnsi="Arial" w:cs="Arial"/>
          <w:b/>
          <w:sz w:val="18"/>
        </w:rPr>
        <w:t>„</w:t>
      </w:r>
      <w:r w:rsidR="003030B5">
        <w:rPr>
          <w:rFonts w:ascii="Arial" w:hAnsi="Arial" w:cs="Arial"/>
          <w:b/>
          <w:sz w:val="18"/>
        </w:rPr>
        <w:t>Przebudowa mostu w ciągu drogi gminnej nr 150957W na ul. Świeżej w Grodzisku Mazowieckim</w:t>
      </w:r>
      <w:r w:rsidRPr="005C3E5E">
        <w:rPr>
          <w:rFonts w:ascii="Arial" w:hAnsi="Arial" w:cs="Arial"/>
          <w:b/>
          <w:sz w:val="18"/>
        </w:rPr>
        <w:t>”.</w:t>
      </w:r>
      <w:r w:rsidRPr="005C3E5E">
        <w:rPr>
          <w:rFonts w:ascii="Arial" w:hAnsi="Arial" w:cs="Arial"/>
          <w:sz w:val="18"/>
        </w:rPr>
        <w:t xml:space="preserve">  </w:t>
      </w:r>
    </w:p>
    <w:p w:rsidR="00BE753F" w:rsidRPr="00753EE9" w:rsidRDefault="00BE753F" w:rsidP="00256E4A">
      <w:pPr>
        <w:pStyle w:val="SSTnag3"/>
      </w:pPr>
      <w:r w:rsidRPr="00753EE9">
        <w:t xml:space="preserve">Zakres stosowania STWiORB </w:t>
      </w:r>
    </w:p>
    <w:p w:rsidR="00BE753F" w:rsidRPr="00753EE9" w:rsidRDefault="00BE753F" w:rsidP="00BE753F">
      <w:pPr>
        <w:pStyle w:val="sstnromalny"/>
        <w:spacing w:line="288" w:lineRule="auto"/>
        <w:jc w:val="both"/>
        <w:rPr>
          <w:rFonts w:ascii="Arial" w:hAnsi="Arial" w:cs="Arial"/>
          <w:sz w:val="18"/>
        </w:rPr>
      </w:pPr>
      <w:r w:rsidRPr="00753EE9">
        <w:rPr>
          <w:rFonts w:ascii="Arial" w:hAnsi="Arial" w:cs="Arial"/>
          <w:sz w:val="18"/>
        </w:rPr>
        <w:t xml:space="preserve">Szczegółowa Specyfikacja Techniczna jest stosowana jako dokument kontraktowy przy realizacji robót wymienionych w punkcie 1.1. </w:t>
      </w:r>
    </w:p>
    <w:p w:rsidR="00BE753F" w:rsidRPr="00753EE9" w:rsidRDefault="00BE753F" w:rsidP="00256E4A">
      <w:pPr>
        <w:pStyle w:val="SSTnag3"/>
      </w:pPr>
      <w:r w:rsidRPr="00753EE9">
        <w:t xml:space="preserve">Zakres robót objętych SST </w:t>
      </w:r>
    </w:p>
    <w:p w:rsidR="00BE753F" w:rsidRPr="00753EE9" w:rsidRDefault="00BE753F" w:rsidP="00BE753F">
      <w:pPr>
        <w:pStyle w:val="sstnromalny"/>
        <w:jc w:val="both"/>
        <w:rPr>
          <w:rFonts w:ascii="Arial" w:hAnsi="Arial" w:cs="Arial"/>
          <w:sz w:val="18"/>
        </w:rPr>
      </w:pPr>
      <w:r w:rsidRPr="00753EE9">
        <w:rPr>
          <w:rFonts w:ascii="Arial" w:hAnsi="Arial" w:cs="Arial"/>
          <w:sz w:val="18"/>
        </w:rPr>
        <w:t>Roboty,  których  dotyczy  specyfikacja,  obejmują wszystkie  czynności  umożliwiające  i  mające na celu wykonanie warstwy ulepszonego  podłoża grub. 40 cm pod konstrukcję nawierzchni jezdni.</w:t>
      </w:r>
    </w:p>
    <w:p w:rsidR="00BE753F" w:rsidRPr="00753EE9" w:rsidRDefault="00BE753F" w:rsidP="00256E4A">
      <w:pPr>
        <w:pStyle w:val="SSTnag3"/>
      </w:pPr>
      <w:r w:rsidRPr="00753EE9">
        <w:t>Określenia podstawowe</w:t>
      </w:r>
    </w:p>
    <w:p w:rsidR="00BE753F" w:rsidRPr="00753EE9" w:rsidRDefault="00BE753F" w:rsidP="00BE753F">
      <w:pPr>
        <w:pStyle w:val="sstnromalny"/>
        <w:jc w:val="both"/>
        <w:rPr>
          <w:rFonts w:ascii="Arial" w:hAnsi="Arial" w:cs="Arial"/>
          <w:sz w:val="18"/>
        </w:rPr>
      </w:pPr>
      <w:r w:rsidRPr="00753EE9">
        <w:rPr>
          <w:rFonts w:ascii="Arial" w:hAnsi="Arial" w:cs="Arial"/>
          <w:sz w:val="18"/>
        </w:rPr>
        <w:t xml:space="preserve">Określenia   podane   w   niniejszej   SST   są   zgodne  z  obowiązującymi  odpowiednimi  normami  oraz  z określeniami   podanymi w SST DM.00.00.00. </w:t>
      </w:r>
    </w:p>
    <w:p w:rsidR="00BE753F" w:rsidRPr="00753EE9" w:rsidRDefault="00BE753F" w:rsidP="00256E4A">
      <w:pPr>
        <w:pStyle w:val="SSTnag3"/>
      </w:pPr>
      <w:r w:rsidRPr="00753EE9">
        <w:t xml:space="preserve">Ogólne wymagania dotyczące robót. </w:t>
      </w:r>
    </w:p>
    <w:p w:rsidR="00BE753F" w:rsidRPr="00753EE9" w:rsidRDefault="00BE753F" w:rsidP="00BE753F">
      <w:pPr>
        <w:pStyle w:val="sstnromalny"/>
        <w:jc w:val="both"/>
        <w:rPr>
          <w:rFonts w:ascii="Arial" w:hAnsi="Arial" w:cs="Arial"/>
          <w:sz w:val="18"/>
        </w:rPr>
      </w:pPr>
      <w:r w:rsidRPr="00753EE9">
        <w:rPr>
          <w:rFonts w:ascii="Arial" w:hAnsi="Arial" w:cs="Arial"/>
          <w:sz w:val="18"/>
        </w:rPr>
        <w:t xml:space="preserve">Wykonawca robót jest odpowiedzialny za jakość ich wykonania  oraz  za  ich  zgodność  z  Dokumentacją Projektową, Ogólną  Specyfikacją   Techniczną, Specyfikacją Techniczną oraz zaleceniami Inżyniera. </w:t>
      </w:r>
    </w:p>
    <w:p w:rsidR="00BE753F" w:rsidRPr="00753EE9" w:rsidRDefault="00BE753F" w:rsidP="00256E4A">
      <w:pPr>
        <w:pStyle w:val="SSTnagowek2"/>
      </w:pPr>
      <w:r w:rsidRPr="00753EE9">
        <w:t>materiały</w:t>
      </w:r>
    </w:p>
    <w:p w:rsidR="00BE753F" w:rsidRPr="00753EE9" w:rsidRDefault="00BE753F" w:rsidP="00256E4A">
      <w:pPr>
        <w:pStyle w:val="SSTnag3"/>
      </w:pPr>
      <w:r w:rsidRPr="00753EE9">
        <w:t>Ogólne wymagania dotyczące materiałów</w:t>
      </w:r>
    </w:p>
    <w:p w:rsidR="00BE753F" w:rsidRPr="00753EE9" w:rsidRDefault="00BE753F" w:rsidP="00BE753F">
      <w:pPr>
        <w:pStyle w:val="sstnromalny"/>
        <w:jc w:val="both"/>
        <w:rPr>
          <w:rFonts w:ascii="Arial" w:hAnsi="Arial" w:cs="Arial"/>
          <w:sz w:val="18"/>
        </w:rPr>
      </w:pPr>
      <w:r w:rsidRPr="00753EE9">
        <w:rPr>
          <w:rFonts w:ascii="Arial" w:hAnsi="Arial" w:cs="Arial"/>
          <w:sz w:val="18"/>
        </w:rPr>
        <w:t>Ogólne wymagania dotyczące materiałów, ich pozyskiwania i składowania, podano w SST DM.00.00.00.  „Wymagania ogólne” pkt. 2.</w:t>
      </w:r>
    </w:p>
    <w:p w:rsidR="00BE753F" w:rsidRPr="00753EE9" w:rsidRDefault="00BE753F" w:rsidP="00256E4A">
      <w:pPr>
        <w:pStyle w:val="SSTnag3"/>
      </w:pPr>
      <w:r w:rsidRPr="00753EE9">
        <w:t>Wymagania dla kruszywa</w:t>
      </w:r>
    </w:p>
    <w:p w:rsidR="00BE753F" w:rsidRPr="00753EE9" w:rsidRDefault="00BE753F" w:rsidP="00BE753F">
      <w:pPr>
        <w:pStyle w:val="sstnromalny"/>
        <w:jc w:val="both"/>
        <w:rPr>
          <w:rFonts w:ascii="Arial" w:hAnsi="Arial" w:cs="Arial"/>
          <w:sz w:val="18"/>
        </w:rPr>
      </w:pPr>
      <w:r w:rsidRPr="00753EE9">
        <w:rPr>
          <w:rFonts w:ascii="Arial" w:hAnsi="Arial" w:cs="Arial"/>
          <w:sz w:val="18"/>
        </w:rPr>
        <w:t>Kruszywa do wykonania warstw mrozoochronnych powinny spełniać następujące warunki:</w:t>
      </w:r>
    </w:p>
    <w:p w:rsidR="00BE753F" w:rsidRPr="00753EE9" w:rsidRDefault="00BE753F" w:rsidP="00BE753F">
      <w:pPr>
        <w:pStyle w:val="sstnromalny"/>
        <w:jc w:val="both"/>
        <w:rPr>
          <w:rFonts w:ascii="Arial" w:hAnsi="Arial" w:cs="Arial"/>
          <w:sz w:val="18"/>
        </w:rPr>
      </w:pPr>
      <w:r w:rsidRPr="00753EE9">
        <w:rPr>
          <w:rFonts w:ascii="Arial" w:hAnsi="Arial" w:cs="Arial"/>
          <w:sz w:val="18"/>
        </w:rPr>
        <w:t>a) szczelności, określony zależnością:</w:t>
      </w:r>
    </w:p>
    <w:p w:rsidR="00BE753F" w:rsidRPr="00753EE9" w:rsidRDefault="00BE753F" w:rsidP="00BE753F">
      <w:pPr>
        <w:tabs>
          <w:tab w:val="left" w:pos="360"/>
        </w:tabs>
        <w:autoSpaceDE w:val="0"/>
        <w:autoSpaceDN w:val="0"/>
        <w:adjustRightInd w:val="0"/>
        <w:ind w:left="284"/>
        <w:jc w:val="center"/>
        <w:rPr>
          <w:rFonts w:ascii="Arial" w:hAnsi="Arial" w:cs="Arial"/>
          <w:sz w:val="18"/>
          <w:szCs w:val="18"/>
        </w:rPr>
      </w:pPr>
      <w:r w:rsidRPr="00753EE9">
        <w:rPr>
          <w:rFonts w:ascii="Arial" w:hAnsi="Arial" w:cs="Arial"/>
          <w:noProof/>
          <w:sz w:val="18"/>
          <w:szCs w:val="18"/>
        </w:rPr>
        <w:drawing>
          <wp:inline distT="0" distB="0" distL="0" distR="0" wp14:anchorId="140453EE" wp14:editId="051492BA">
            <wp:extent cx="364490" cy="310515"/>
            <wp:effectExtent l="0" t="0" r="0" b="0"/>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364490" cy="310515"/>
                    </a:xfrm>
                    <a:prstGeom prst="rect">
                      <a:avLst/>
                    </a:prstGeom>
                    <a:noFill/>
                    <a:ln>
                      <a:noFill/>
                    </a:ln>
                  </pic:spPr>
                </pic:pic>
              </a:graphicData>
            </a:graphic>
          </wp:inline>
        </w:drawing>
      </w:r>
    </w:p>
    <w:p w:rsidR="00BE753F" w:rsidRPr="00753EE9" w:rsidRDefault="00BE753F" w:rsidP="00BE753F">
      <w:pPr>
        <w:pStyle w:val="sstnromalny"/>
        <w:jc w:val="both"/>
        <w:rPr>
          <w:rFonts w:ascii="Arial" w:hAnsi="Arial" w:cs="Arial"/>
          <w:sz w:val="18"/>
        </w:rPr>
      </w:pPr>
      <w:r w:rsidRPr="00753EE9">
        <w:rPr>
          <w:rFonts w:ascii="Arial" w:hAnsi="Arial" w:cs="Arial"/>
          <w:sz w:val="18"/>
        </w:rPr>
        <w:t>gdzie:</w:t>
      </w:r>
    </w:p>
    <w:p w:rsidR="00BE753F" w:rsidRPr="00753EE9" w:rsidRDefault="00BE753F" w:rsidP="00BE753F">
      <w:pPr>
        <w:pStyle w:val="sstnromalny"/>
        <w:jc w:val="both"/>
        <w:rPr>
          <w:rFonts w:ascii="Arial" w:hAnsi="Arial" w:cs="Arial"/>
          <w:sz w:val="18"/>
        </w:rPr>
      </w:pPr>
      <w:r w:rsidRPr="00753EE9">
        <w:rPr>
          <w:rFonts w:ascii="Arial" w:hAnsi="Arial" w:cs="Arial"/>
          <w:sz w:val="18"/>
        </w:rPr>
        <w:t>D</w:t>
      </w:r>
      <w:r w:rsidRPr="00753EE9">
        <w:rPr>
          <w:rFonts w:ascii="Arial" w:hAnsi="Arial" w:cs="Arial"/>
          <w:sz w:val="18"/>
          <w:vertAlign w:val="subscript"/>
        </w:rPr>
        <w:t>15</w:t>
      </w:r>
      <w:r w:rsidRPr="00753EE9">
        <w:rPr>
          <w:rFonts w:ascii="Arial" w:hAnsi="Arial" w:cs="Arial"/>
          <w:sz w:val="18"/>
        </w:rPr>
        <w:t xml:space="preserve"> - wymiar sita, przez które przechodzi 15% ziarn warstwy </w:t>
      </w:r>
    </w:p>
    <w:p w:rsidR="00BE753F" w:rsidRPr="00753EE9" w:rsidRDefault="00BE753F" w:rsidP="00BE753F">
      <w:pPr>
        <w:pStyle w:val="sstnromalny"/>
        <w:jc w:val="both"/>
        <w:rPr>
          <w:rFonts w:ascii="Arial" w:hAnsi="Arial" w:cs="Arial"/>
          <w:sz w:val="18"/>
        </w:rPr>
      </w:pPr>
      <w:r w:rsidRPr="00753EE9">
        <w:rPr>
          <w:rFonts w:ascii="Arial" w:hAnsi="Arial" w:cs="Arial"/>
          <w:sz w:val="18"/>
        </w:rPr>
        <w:t>d</w:t>
      </w:r>
      <w:r w:rsidRPr="00753EE9">
        <w:rPr>
          <w:rFonts w:ascii="Arial" w:hAnsi="Arial" w:cs="Arial"/>
          <w:sz w:val="18"/>
          <w:vertAlign w:val="subscript"/>
        </w:rPr>
        <w:t>85</w:t>
      </w:r>
      <w:r w:rsidRPr="00753EE9">
        <w:rPr>
          <w:rFonts w:ascii="Arial" w:hAnsi="Arial" w:cs="Arial"/>
          <w:sz w:val="18"/>
        </w:rPr>
        <w:t xml:space="preserve">  - wymiar sita, przez które przechodzi 85% ziarn gruntu podłoża.</w:t>
      </w:r>
    </w:p>
    <w:p w:rsidR="00BE753F" w:rsidRPr="00753EE9" w:rsidRDefault="00BE753F" w:rsidP="00BE753F">
      <w:pPr>
        <w:pStyle w:val="sstnromalny"/>
        <w:jc w:val="both"/>
        <w:rPr>
          <w:rFonts w:ascii="Arial" w:hAnsi="Arial" w:cs="Arial"/>
          <w:sz w:val="18"/>
        </w:rPr>
      </w:pPr>
      <w:r w:rsidRPr="00753EE9">
        <w:rPr>
          <w:rFonts w:ascii="Arial" w:hAnsi="Arial" w:cs="Arial"/>
          <w:sz w:val="18"/>
        </w:rPr>
        <w:t>Dla materiałów stosowanych przy wykonywaniu warstw odsączających warunek szczelności musi być spełniony, gdy warstwa ta nie jest układana na warstwie mrozoochronnej. Ponadto Do jego oznaczenia niezbędne jest określenie średnicy zastępczej (d</w:t>
      </w:r>
      <w:r w:rsidRPr="00753EE9">
        <w:rPr>
          <w:rFonts w:ascii="Arial" w:hAnsi="Arial" w:cs="Arial"/>
          <w:sz w:val="18"/>
          <w:vertAlign w:val="subscript"/>
        </w:rPr>
        <w:t>85</w:t>
      </w:r>
      <w:r w:rsidRPr="00753EE9">
        <w:rPr>
          <w:rFonts w:ascii="Arial" w:hAnsi="Arial" w:cs="Arial"/>
          <w:sz w:val="18"/>
        </w:rPr>
        <w:t>) gruntu leżącego poniżej układanej warstwy. W związku z czym Wykonawca i Zlecający badania zobowiązany jest zabezpieczyć i przekazać do badań próbkę takiego gruntu w celu wykonania analizy sitowej. W razie wykonania takich badań dla zasypek, można się posłużyć tamtymi wynikami.</w:t>
      </w:r>
    </w:p>
    <w:p w:rsidR="00BE753F" w:rsidRPr="00753EE9" w:rsidRDefault="00BE753F" w:rsidP="00BE753F">
      <w:pPr>
        <w:pStyle w:val="sstnromalny"/>
        <w:jc w:val="both"/>
        <w:rPr>
          <w:rFonts w:ascii="Arial" w:hAnsi="Arial" w:cs="Arial"/>
          <w:sz w:val="18"/>
        </w:rPr>
      </w:pPr>
    </w:p>
    <w:p w:rsidR="00BE753F" w:rsidRPr="00753EE9" w:rsidRDefault="00BE753F" w:rsidP="00BE753F">
      <w:pPr>
        <w:pStyle w:val="sstnromalny"/>
        <w:jc w:val="both"/>
        <w:rPr>
          <w:rFonts w:ascii="Arial" w:hAnsi="Arial" w:cs="Arial"/>
          <w:sz w:val="18"/>
        </w:rPr>
      </w:pPr>
      <w:r w:rsidRPr="00753EE9">
        <w:rPr>
          <w:rFonts w:ascii="Arial" w:hAnsi="Arial" w:cs="Arial"/>
          <w:sz w:val="18"/>
        </w:rPr>
        <w:t>b) zagęszczalności, określony zależnością:</w:t>
      </w:r>
    </w:p>
    <w:p w:rsidR="00BE753F" w:rsidRPr="00753EE9" w:rsidRDefault="00BE753F" w:rsidP="00BE753F">
      <w:pPr>
        <w:tabs>
          <w:tab w:val="left" w:pos="360"/>
        </w:tabs>
        <w:autoSpaceDE w:val="0"/>
        <w:autoSpaceDN w:val="0"/>
        <w:adjustRightInd w:val="0"/>
        <w:ind w:left="284"/>
        <w:jc w:val="center"/>
        <w:rPr>
          <w:rFonts w:ascii="Arial" w:hAnsi="Arial" w:cs="Arial"/>
          <w:sz w:val="18"/>
          <w:szCs w:val="18"/>
        </w:rPr>
      </w:pPr>
      <w:r w:rsidRPr="00753EE9">
        <w:rPr>
          <w:rFonts w:ascii="Arial" w:hAnsi="Arial" w:cs="Arial"/>
          <w:noProof/>
          <w:sz w:val="18"/>
          <w:szCs w:val="18"/>
        </w:rPr>
        <w:drawing>
          <wp:inline distT="0" distB="0" distL="0" distR="0" wp14:anchorId="014DA511" wp14:editId="1AC23932">
            <wp:extent cx="571500" cy="348615"/>
            <wp:effectExtent l="0" t="0" r="0" b="0"/>
            <wp:docPr id="12" name="Obraz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71500" cy="348615"/>
                    </a:xfrm>
                    <a:prstGeom prst="rect">
                      <a:avLst/>
                    </a:prstGeom>
                    <a:noFill/>
                    <a:ln>
                      <a:noFill/>
                    </a:ln>
                  </pic:spPr>
                </pic:pic>
              </a:graphicData>
            </a:graphic>
          </wp:inline>
        </w:drawing>
      </w:r>
    </w:p>
    <w:p w:rsidR="00BE753F" w:rsidRPr="00753EE9" w:rsidRDefault="00BE753F" w:rsidP="00BE753F">
      <w:pPr>
        <w:pStyle w:val="sstnromalny"/>
        <w:jc w:val="both"/>
        <w:rPr>
          <w:rFonts w:ascii="Arial" w:hAnsi="Arial" w:cs="Arial"/>
          <w:sz w:val="18"/>
        </w:rPr>
      </w:pPr>
      <w:r w:rsidRPr="00753EE9">
        <w:rPr>
          <w:rFonts w:ascii="Arial" w:hAnsi="Arial" w:cs="Arial"/>
          <w:sz w:val="18"/>
        </w:rPr>
        <w:t>gdzie:</w:t>
      </w:r>
    </w:p>
    <w:p w:rsidR="00BE753F" w:rsidRPr="00753EE9" w:rsidRDefault="00BE753F" w:rsidP="00BE753F">
      <w:pPr>
        <w:pStyle w:val="sstnromalny"/>
        <w:jc w:val="both"/>
        <w:rPr>
          <w:rFonts w:ascii="Arial" w:hAnsi="Arial" w:cs="Arial"/>
          <w:sz w:val="18"/>
        </w:rPr>
      </w:pPr>
      <w:r w:rsidRPr="00753EE9">
        <w:rPr>
          <w:rFonts w:ascii="Arial" w:hAnsi="Arial" w:cs="Arial"/>
          <w:sz w:val="18"/>
        </w:rPr>
        <w:t>U - wskaźnik różnoziarnistości,</w:t>
      </w:r>
    </w:p>
    <w:p w:rsidR="00BE753F" w:rsidRPr="00753EE9" w:rsidRDefault="00BE753F" w:rsidP="00BE753F">
      <w:pPr>
        <w:pStyle w:val="sstnromalny"/>
        <w:jc w:val="both"/>
        <w:rPr>
          <w:rFonts w:ascii="Arial" w:hAnsi="Arial" w:cs="Arial"/>
          <w:sz w:val="18"/>
        </w:rPr>
      </w:pPr>
      <w:r w:rsidRPr="00753EE9">
        <w:rPr>
          <w:rFonts w:ascii="Arial" w:hAnsi="Arial" w:cs="Arial"/>
          <w:sz w:val="18"/>
        </w:rPr>
        <w:t>d</w:t>
      </w:r>
      <w:r w:rsidRPr="00753EE9">
        <w:rPr>
          <w:rFonts w:ascii="Arial" w:hAnsi="Arial" w:cs="Arial"/>
          <w:sz w:val="18"/>
          <w:vertAlign w:val="subscript"/>
        </w:rPr>
        <w:t>60</w:t>
      </w:r>
      <w:r w:rsidRPr="00753EE9">
        <w:rPr>
          <w:rFonts w:ascii="Arial" w:hAnsi="Arial" w:cs="Arial"/>
          <w:sz w:val="18"/>
        </w:rPr>
        <w:t xml:space="preserve"> - wymiar sita, przez które przechodzi 60% kruszywa tworzącego warstwę mrozoochronną,</w:t>
      </w:r>
    </w:p>
    <w:p w:rsidR="00BE753F" w:rsidRPr="00753EE9" w:rsidRDefault="00BE753F" w:rsidP="00BE753F">
      <w:pPr>
        <w:pStyle w:val="sstnromalny"/>
        <w:jc w:val="both"/>
        <w:rPr>
          <w:rFonts w:ascii="Arial" w:hAnsi="Arial" w:cs="Arial"/>
          <w:sz w:val="18"/>
        </w:rPr>
      </w:pPr>
      <w:r w:rsidRPr="00753EE9">
        <w:rPr>
          <w:rFonts w:ascii="Arial" w:hAnsi="Arial" w:cs="Arial"/>
          <w:sz w:val="18"/>
        </w:rPr>
        <w:t>d</w:t>
      </w:r>
      <w:r w:rsidRPr="00753EE9">
        <w:rPr>
          <w:rFonts w:ascii="Arial" w:hAnsi="Arial" w:cs="Arial"/>
          <w:sz w:val="18"/>
          <w:vertAlign w:val="subscript"/>
        </w:rPr>
        <w:t>10</w:t>
      </w:r>
      <w:r w:rsidRPr="00753EE9">
        <w:rPr>
          <w:rFonts w:ascii="Arial" w:hAnsi="Arial" w:cs="Arial"/>
          <w:sz w:val="18"/>
        </w:rPr>
        <w:t xml:space="preserve"> - wymiar sita, przez które przechodzi 10% kruszywa tworzącego warstwę mrozoochronną.</w:t>
      </w:r>
    </w:p>
    <w:p w:rsidR="00BE753F" w:rsidRPr="00753EE9" w:rsidRDefault="00BE753F" w:rsidP="00BE753F">
      <w:pPr>
        <w:pStyle w:val="sstnromalny"/>
        <w:jc w:val="both"/>
        <w:rPr>
          <w:rFonts w:ascii="Arial" w:hAnsi="Arial" w:cs="Arial"/>
          <w:sz w:val="18"/>
        </w:rPr>
      </w:pPr>
    </w:p>
    <w:p w:rsidR="00BE753F" w:rsidRPr="00753EE9" w:rsidRDefault="00BE753F" w:rsidP="00BE753F">
      <w:pPr>
        <w:pStyle w:val="sstnromalny"/>
        <w:jc w:val="both"/>
        <w:rPr>
          <w:rFonts w:ascii="Arial" w:hAnsi="Arial" w:cs="Arial"/>
          <w:sz w:val="18"/>
        </w:rPr>
      </w:pPr>
      <w:r w:rsidRPr="00753EE9">
        <w:rPr>
          <w:rFonts w:ascii="Arial" w:hAnsi="Arial" w:cs="Arial"/>
          <w:sz w:val="18"/>
        </w:rPr>
        <w:t>Kruszywo ma być zgodne z dokumentacją projektową i PN EN 13285 oraz być  mieszkanką  niezwiązaną o CBR&gt;20% dla KR4 dla ulepszonego podłoża.</w:t>
      </w:r>
    </w:p>
    <w:p w:rsidR="00BE753F" w:rsidRPr="00753EE9" w:rsidRDefault="00BE753F" w:rsidP="00BE753F">
      <w:pPr>
        <w:pStyle w:val="sstnromalny"/>
        <w:ind w:firstLine="0"/>
        <w:jc w:val="both"/>
        <w:rPr>
          <w:rFonts w:ascii="Arial" w:hAnsi="Arial" w:cs="Arial"/>
          <w:sz w:val="18"/>
        </w:rPr>
      </w:pPr>
      <w:r w:rsidRPr="00753EE9">
        <w:rPr>
          <w:rFonts w:ascii="Arial" w:hAnsi="Arial" w:cs="Arial"/>
          <w:sz w:val="18"/>
        </w:rPr>
        <w:t>Tablica 1. Wymagania dotyczące kruszyw do  mieszanek niezwiązanych wg warunków technicznych WT4- 2010.</w:t>
      </w:r>
    </w:p>
    <w:p w:rsidR="00BE753F" w:rsidRPr="00753EE9" w:rsidRDefault="00BE753F" w:rsidP="00BE753F">
      <w:pPr>
        <w:pStyle w:val="sstnromalny"/>
        <w:jc w:val="both"/>
        <w:rPr>
          <w:rFonts w:ascii="Arial" w:hAnsi="Arial" w:cs="Arial"/>
          <w:sz w:val="18"/>
        </w:rPr>
      </w:pPr>
    </w:p>
    <w:tbl>
      <w:tblPr>
        <w:tblW w:w="9118" w:type="dxa"/>
        <w:tblLayout w:type="fixed"/>
        <w:tblCellMar>
          <w:left w:w="40" w:type="dxa"/>
          <w:right w:w="40" w:type="dxa"/>
        </w:tblCellMar>
        <w:tblLook w:val="0000" w:firstRow="0" w:lastRow="0" w:firstColumn="0" w:lastColumn="0" w:noHBand="0" w:noVBand="0"/>
      </w:tblPr>
      <w:tblGrid>
        <w:gridCol w:w="1464"/>
        <w:gridCol w:w="3685"/>
        <w:gridCol w:w="3969"/>
      </w:tblGrid>
      <w:tr w:rsidR="00BE753F" w:rsidRPr="00753EE9" w:rsidTr="009B5625">
        <w:trPr>
          <w:trHeight w:val="562"/>
        </w:trPr>
        <w:tc>
          <w:tcPr>
            <w:tcW w:w="1464" w:type="dxa"/>
            <w:tcBorders>
              <w:top w:val="single" w:sz="6" w:space="0" w:color="auto"/>
              <w:left w:val="single" w:sz="6" w:space="0" w:color="auto"/>
              <w:bottom w:val="nil"/>
              <w:right w:val="single" w:sz="6" w:space="0" w:color="auto"/>
            </w:tcBorders>
            <w:vAlign w:val="center"/>
          </w:tcPr>
          <w:p w:rsidR="00BE753F" w:rsidRPr="00753EE9" w:rsidRDefault="00BE753F" w:rsidP="009B5625">
            <w:pPr>
              <w:pStyle w:val="Style16"/>
              <w:jc w:val="center"/>
              <w:rPr>
                <w:rStyle w:val="FontStyle57"/>
                <w:rFonts w:ascii="Arial" w:hAnsi="Arial" w:cs="Arial"/>
                <w:sz w:val="18"/>
                <w:szCs w:val="18"/>
              </w:rPr>
            </w:pPr>
            <w:r w:rsidRPr="00753EE9">
              <w:rPr>
                <w:rStyle w:val="FontStyle57"/>
                <w:rFonts w:ascii="Arial" w:hAnsi="Arial" w:cs="Arial"/>
                <w:sz w:val="18"/>
                <w:szCs w:val="18"/>
              </w:rPr>
              <w:t xml:space="preserve">Rozdział </w:t>
            </w:r>
          </w:p>
          <w:p w:rsidR="00BE753F" w:rsidRPr="00753EE9" w:rsidRDefault="00BE753F" w:rsidP="009B5625">
            <w:pPr>
              <w:pStyle w:val="Style16"/>
              <w:jc w:val="center"/>
              <w:rPr>
                <w:rStyle w:val="FontStyle57"/>
                <w:rFonts w:ascii="Arial" w:hAnsi="Arial" w:cs="Arial"/>
                <w:sz w:val="18"/>
                <w:szCs w:val="18"/>
              </w:rPr>
            </w:pPr>
            <w:r w:rsidRPr="00753EE9">
              <w:rPr>
                <w:rStyle w:val="FontStyle57"/>
                <w:rFonts w:ascii="Arial" w:hAnsi="Arial" w:cs="Arial"/>
                <w:sz w:val="18"/>
                <w:szCs w:val="18"/>
              </w:rPr>
              <w:t xml:space="preserve">w PN-EN </w:t>
            </w:r>
          </w:p>
          <w:p w:rsidR="00BE753F" w:rsidRPr="00753EE9" w:rsidRDefault="00BE753F" w:rsidP="009B5625">
            <w:pPr>
              <w:pStyle w:val="Style16"/>
              <w:jc w:val="center"/>
              <w:rPr>
                <w:rStyle w:val="FontStyle57"/>
                <w:rFonts w:ascii="Arial" w:hAnsi="Arial" w:cs="Arial"/>
                <w:sz w:val="18"/>
                <w:szCs w:val="18"/>
              </w:rPr>
            </w:pPr>
            <w:r w:rsidRPr="00753EE9">
              <w:rPr>
                <w:rStyle w:val="FontStyle57"/>
                <w:rFonts w:ascii="Arial" w:hAnsi="Arial" w:cs="Arial"/>
                <w:sz w:val="18"/>
                <w:szCs w:val="18"/>
              </w:rPr>
              <w:t xml:space="preserve">13242 </w:t>
            </w:r>
          </w:p>
          <w:p w:rsidR="00BE753F" w:rsidRPr="00753EE9" w:rsidRDefault="00BE753F" w:rsidP="009B5625">
            <w:pPr>
              <w:pStyle w:val="Style16"/>
              <w:widowControl/>
              <w:jc w:val="center"/>
              <w:rPr>
                <w:rStyle w:val="FontStyle57"/>
                <w:rFonts w:ascii="Arial" w:hAnsi="Arial" w:cs="Arial"/>
                <w:sz w:val="18"/>
                <w:szCs w:val="18"/>
              </w:rPr>
            </w:pPr>
            <w:r w:rsidRPr="00753EE9">
              <w:rPr>
                <w:rStyle w:val="FontStyle57"/>
                <w:rFonts w:ascii="Arial" w:hAnsi="Arial" w:cs="Arial"/>
                <w:sz w:val="18"/>
                <w:szCs w:val="18"/>
              </w:rPr>
              <w:t>+A1:2010</w:t>
            </w:r>
          </w:p>
        </w:tc>
        <w:tc>
          <w:tcPr>
            <w:tcW w:w="3685" w:type="dxa"/>
            <w:tcBorders>
              <w:top w:val="single" w:sz="6" w:space="0" w:color="auto"/>
              <w:left w:val="single" w:sz="6" w:space="0" w:color="auto"/>
              <w:bottom w:val="nil"/>
              <w:right w:val="single" w:sz="6" w:space="0" w:color="auto"/>
            </w:tcBorders>
            <w:vAlign w:val="center"/>
          </w:tcPr>
          <w:p w:rsidR="00BE753F" w:rsidRPr="00753EE9" w:rsidRDefault="00BE753F" w:rsidP="009B5625">
            <w:pPr>
              <w:pStyle w:val="Style16"/>
              <w:widowControl/>
              <w:jc w:val="center"/>
              <w:rPr>
                <w:rStyle w:val="FontStyle57"/>
                <w:rFonts w:ascii="Arial" w:hAnsi="Arial" w:cs="Arial"/>
                <w:sz w:val="18"/>
                <w:szCs w:val="18"/>
              </w:rPr>
            </w:pPr>
            <w:r w:rsidRPr="00753EE9">
              <w:rPr>
                <w:rStyle w:val="FontStyle57"/>
                <w:rFonts w:ascii="Arial" w:hAnsi="Arial" w:cs="Arial"/>
                <w:sz w:val="18"/>
                <w:szCs w:val="18"/>
              </w:rPr>
              <w:t>Właściwości</w:t>
            </w:r>
          </w:p>
        </w:tc>
        <w:tc>
          <w:tcPr>
            <w:tcW w:w="3969" w:type="dxa"/>
            <w:vMerge w:val="restart"/>
            <w:tcBorders>
              <w:top w:val="single" w:sz="6" w:space="0" w:color="auto"/>
              <w:left w:val="single" w:sz="6" w:space="0" w:color="auto"/>
              <w:right w:val="single" w:sz="6" w:space="0" w:color="auto"/>
            </w:tcBorders>
          </w:tcPr>
          <w:p w:rsidR="00BE753F" w:rsidRPr="00753EE9" w:rsidRDefault="00BE753F" w:rsidP="009B5625">
            <w:pPr>
              <w:pStyle w:val="Style16"/>
              <w:widowControl/>
              <w:jc w:val="center"/>
              <w:rPr>
                <w:rStyle w:val="FontStyle57"/>
                <w:rFonts w:ascii="Arial" w:hAnsi="Arial" w:cs="Arial"/>
                <w:sz w:val="18"/>
                <w:szCs w:val="18"/>
              </w:rPr>
            </w:pPr>
            <w:r w:rsidRPr="00753EE9">
              <w:rPr>
                <w:rStyle w:val="FontStyle57"/>
                <w:rFonts w:ascii="Arial" w:hAnsi="Arial" w:cs="Arial"/>
                <w:sz w:val="18"/>
                <w:szCs w:val="18"/>
              </w:rPr>
              <w:t>Wymagania wobec kruszyw przeznaczonych na warstwę:</w:t>
            </w:r>
          </w:p>
        </w:tc>
      </w:tr>
      <w:tr w:rsidR="00BE753F" w:rsidRPr="00753EE9" w:rsidTr="009B5625">
        <w:trPr>
          <w:trHeight w:val="197"/>
        </w:trPr>
        <w:tc>
          <w:tcPr>
            <w:tcW w:w="1464" w:type="dxa"/>
            <w:tcBorders>
              <w:top w:val="nil"/>
              <w:left w:val="single" w:sz="6" w:space="0" w:color="auto"/>
              <w:bottom w:val="single" w:sz="6" w:space="0" w:color="auto"/>
              <w:right w:val="single" w:sz="6" w:space="0" w:color="auto"/>
            </w:tcBorders>
          </w:tcPr>
          <w:p w:rsidR="00BE753F" w:rsidRPr="00753EE9" w:rsidRDefault="00BE753F" w:rsidP="009B5625">
            <w:pPr>
              <w:pStyle w:val="Style24"/>
              <w:widowControl/>
              <w:spacing w:line="240" w:lineRule="auto"/>
              <w:rPr>
                <w:rFonts w:ascii="Arial" w:hAnsi="Arial" w:cs="Arial"/>
                <w:sz w:val="18"/>
                <w:szCs w:val="18"/>
              </w:rPr>
            </w:pPr>
          </w:p>
        </w:tc>
        <w:tc>
          <w:tcPr>
            <w:tcW w:w="3685" w:type="dxa"/>
            <w:tcBorders>
              <w:top w:val="nil"/>
              <w:left w:val="single" w:sz="6" w:space="0" w:color="auto"/>
              <w:bottom w:val="single" w:sz="6" w:space="0" w:color="auto"/>
              <w:right w:val="single" w:sz="6" w:space="0" w:color="auto"/>
            </w:tcBorders>
          </w:tcPr>
          <w:p w:rsidR="00BE753F" w:rsidRPr="00753EE9" w:rsidRDefault="00BE753F" w:rsidP="009B5625">
            <w:pPr>
              <w:pStyle w:val="Style24"/>
              <w:widowControl/>
              <w:spacing w:line="240" w:lineRule="auto"/>
              <w:rPr>
                <w:rFonts w:ascii="Arial" w:hAnsi="Arial" w:cs="Arial"/>
                <w:sz w:val="18"/>
                <w:szCs w:val="18"/>
              </w:rPr>
            </w:pPr>
          </w:p>
        </w:tc>
        <w:tc>
          <w:tcPr>
            <w:tcW w:w="3969" w:type="dxa"/>
            <w:vMerge/>
            <w:tcBorders>
              <w:left w:val="single" w:sz="6" w:space="0" w:color="auto"/>
              <w:bottom w:val="single" w:sz="6" w:space="0" w:color="auto"/>
              <w:right w:val="single" w:sz="6" w:space="0" w:color="auto"/>
            </w:tcBorders>
          </w:tcPr>
          <w:p w:rsidR="00BE753F" w:rsidRPr="00753EE9" w:rsidRDefault="00BE753F" w:rsidP="009B5625">
            <w:pPr>
              <w:pStyle w:val="Style16"/>
              <w:widowControl/>
              <w:jc w:val="center"/>
              <w:rPr>
                <w:rStyle w:val="FontStyle57"/>
                <w:rFonts w:ascii="Arial" w:hAnsi="Arial" w:cs="Arial"/>
                <w:sz w:val="18"/>
                <w:szCs w:val="18"/>
              </w:rPr>
            </w:pPr>
          </w:p>
        </w:tc>
      </w:tr>
      <w:tr w:rsidR="00BE753F" w:rsidRPr="00753EE9" w:rsidTr="009B5625">
        <w:trPr>
          <w:trHeight w:val="682"/>
        </w:trPr>
        <w:tc>
          <w:tcPr>
            <w:tcW w:w="1464" w:type="dxa"/>
            <w:tcBorders>
              <w:top w:val="single" w:sz="6" w:space="0" w:color="auto"/>
              <w:left w:val="single" w:sz="6" w:space="0" w:color="auto"/>
              <w:bottom w:val="single" w:sz="6" w:space="0" w:color="auto"/>
              <w:right w:val="single" w:sz="6" w:space="0" w:color="auto"/>
            </w:tcBorders>
            <w:vAlign w:val="center"/>
          </w:tcPr>
          <w:p w:rsidR="00BE753F" w:rsidRPr="00753EE9" w:rsidRDefault="00BE753F" w:rsidP="009B5625">
            <w:pPr>
              <w:pStyle w:val="Style16"/>
              <w:widowControl/>
              <w:jc w:val="center"/>
              <w:rPr>
                <w:rStyle w:val="FontStyle57"/>
                <w:rFonts w:ascii="Arial" w:hAnsi="Arial" w:cs="Arial"/>
                <w:sz w:val="18"/>
                <w:szCs w:val="18"/>
              </w:rPr>
            </w:pPr>
            <w:r w:rsidRPr="00753EE9">
              <w:rPr>
                <w:rStyle w:val="FontStyle57"/>
                <w:rFonts w:ascii="Arial" w:hAnsi="Arial" w:cs="Arial"/>
                <w:sz w:val="18"/>
                <w:szCs w:val="18"/>
              </w:rPr>
              <w:t>4.1-4.2</w:t>
            </w:r>
          </w:p>
        </w:tc>
        <w:tc>
          <w:tcPr>
            <w:tcW w:w="3685" w:type="dxa"/>
            <w:tcBorders>
              <w:top w:val="single" w:sz="6" w:space="0" w:color="auto"/>
              <w:left w:val="single" w:sz="6" w:space="0" w:color="auto"/>
              <w:bottom w:val="single" w:sz="6" w:space="0" w:color="auto"/>
              <w:right w:val="single" w:sz="6" w:space="0" w:color="auto"/>
            </w:tcBorders>
            <w:vAlign w:val="center"/>
          </w:tcPr>
          <w:p w:rsidR="00BE753F" w:rsidRPr="00753EE9" w:rsidRDefault="00BE753F" w:rsidP="009B5625">
            <w:pPr>
              <w:pStyle w:val="Style16"/>
              <w:widowControl/>
              <w:jc w:val="center"/>
              <w:rPr>
                <w:rStyle w:val="FontStyle57"/>
                <w:rFonts w:ascii="Arial" w:hAnsi="Arial" w:cs="Arial"/>
                <w:sz w:val="18"/>
                <w:szCs w:val="18"/>
              </w:rPr>
            </w:pPr>
            <w:r w:rsidRPr="00753EE9">
              <w:rPr>
                <w:rStyle w:val="FontStyle57"/>
                <w:rFonts w:ascii="Arial" w:hAnsi="Arial" w:cs="Arial"/>
                <w:sz w:val="18"/>
                <w:szCs w:val="18"/>
              </w:rPr>
              <w:t>Zestaw sit #</w:t>
            </w:r>
          </w:p>
        </w:tc>
        <w:tc>
          <w:tcPr>
            <w:tcW w:w="3969" w:type="dxa"/>
            <w:tcBorders>
              <w:top w:val="single" w:sz="6" w:space="0" w:color="auto"/>
              <w:left w:val="single" w:sz="6" w:space="0" w:color="auto"/>
              <w:bottom w:val="single" w:sz="6" w:space="0" w:color="auto"/>
              <w:right w:val="single" w:sz="6" w:space="0" w:color="auto"/>
            </w:tcBorders>
          </w:tcPr>
          <w:p w:rsidR="00BE753F" w:rsidRPr="00753EE9" w:rsidRDefault="00BE753F" w:rsidP="009B5625">
            <w:pPr>
              <w:pStyle w:val="Style16"/>
              <w:widowControl/>
              <w:jc w:val="center"/>
              <w:rPr>
                <w:rStyle w:val="FontStyle57"/>
                <w:rFonts w:ascii="Arial" w:hAnsi="Arial" w:cs="Arial"/>
                <w:sz w:val="18"/>
                <w:szCs w:val="18"/>
              </w:rPr>
            </w:pPr>
            <w:r w:rsidRPr="00753EE9">
              <w:rPr>
                <w:rStyle w:val="FontStyle57"/>
                <w:rFonts w:ascii="Arial" w:hAnsi="Arial" w:cs="Arial"/>
                <w:sz w:val="18"/>
                <w:szCs w:val="18"/>
              </w:rPr>
              <w:t>0,063; 5; 1; 2; 4; 5,6; 8; 11,2; 16; 22;4;31,5; 45; 63; 90 (zestaw podstawowy plus zestaw 1)</w:t>
            </w:r>
          </w:p>
        </w:tc>
      </w:tr>
      <w:tr w:rsidR="00BE753F" w:rsidRPr="00753EE9" w:rsidTr="009B5625">
        <w:trPr>
          <w:trHeight w:val="562"/>
        </w:trPr>
        <w:tc>
          <w:tcPr>
            <w:tcW w:w="1464" w:type="dxa"/>
            <w:tcBorders>
              <w:top w:val="single" w:sz="6" w:space="0" w:color="auto"/>
              <w:left w:val="single" w:sz="6" w:space="0" w:color="auto"/>
              <w:bottom w:val="single" w:sz="6" w:space="0" w:color="auto"/>
              <w:right w:val="single" w:sz="6" w:space="0" w:color="auto"/>
            </w:tcBorders>
            <w:vAlign w:val="center"/>
          </w:tcPr>
          <w:p w:rsidR="00BE753F" w:rsidRPr="00753EE9" w:rsidRDefault="00BE753F" w:rsidP="009B5625">
            <w:pPr>
              <w:pStyle w:val="Style16"/>
              <w:widowControl/>
              <w:jc w:val="center"/>
              <w:rPr>
                <w:rStyle w:val="FontStyle57"/>
                <w:rFonts w:ascii="Arial" w:hAnsi="Arial" w:cs="Arial"/>
                <w:sz w:val="18"/>
                <w:szCs w:val="18"/>
              </w:rPr>
            </w:pPr>
            <w:r w:rsidRPr="00753EE9">
              <w:rPr>
                <w:rStyle w:val="FontStyle57"/>
                <w:rFonts w:ascii="Arial" w:hAnsi="Arial" w:cs="Arial"/>
                <w:sz w:val="18"/>
                <w:szCs w:val="18"/>
              </w:rPr>
              <w:t>4.3.1</w:t>
            </w:r>
          </w:p>
        </w:tc>
        <w:tc>
          <w:tcPr>
            <w:tcW w:w="3685" w:type="dxa"/>
            <w:tcBorders>
              <w:top w:val="single" w:sz="6" w:space="0" w:color="auto"/>
              <w:left w:val="single" w:sz="6" w:space="0" w:color="auto"/>
              <w:bottom w:val="single" w:sz="6" w:space="0" w:color="auto"/>
              <w:right w:val="single" w:sz="6" w:space="0" w:color="auto"/>
            </w:tcBorders>
            <w:vAlign w:val="center"/>
          </w:tcPr>
          <w:p w:rsidR="00BE753F" w:rsidRPr="00753EE9" w:rsidRDefault="00BE753F" w:rsidP="009B5625">
            <w:pPr>
              <w:pStyle w:val="Style16"/>
              <w:widowControl/>
              <w:jc w:val="center"/>
              <w:rPr>
                <w:rStyle w:val="FontStyle57"/>
                <w:rFonts w:ascii="Arial" w:hAnsi="Arial" w:cs="Arial"/>
                <w:sz w:val="18"/>
                <w:szCs w:val="18"/>
              </w:rPr>
            </w:pPr>
            <w:r w:rsidRPr="00753EE9">
              <w:rPr>
                <w:rStyle w:val="FontStyle57"/>
                <w:rFonts w:ascii="Arial" w:hAnsi="Arial" w:cs="Arial"/>
                <w:sz w:val="18"/>
                <w:szCs w:val="18"/>
              </w:rPr>
              <w:t>Uziarnienie wg PN-EN 933-1</w:t>
            </w:r>
          </w:p>
        </w:tc>
        <w:tc>
          <w:tcPr>
            <w:tcW w:w="3969" w:type="dxa"/>
            <w:tcBorders>
              <w:top w:val="single" w:sz="6" w:space="0" w:color="auto"/>
              <w:left w:val="single" w:sz="6" w:space="0" w:color="auto"/>
              <w:bottom w:val="single" w:sz="6" w:space="0" w:color="auto"/>
              <w:right w:val="single" w:sz="6" w:space="0" w:color="auto"/>
            </w:tcBorders>
            <w:vAlign w:val="center"/>
          </w:tcPr>
          <w:p w:rsidR="00BE753F" w:rsidRPr="00753EE9" w:rsidRDefault="00BE753F" w:rsidP="009B5625">
            <w:pPr>
              <w:pStyle w:val="Style16"/>
              <w:jc w:val="center"/>
              <w:rPr>
                <w:rStyle w:val="FontStyle58"/>
                <w:rFonts w:ascii="Arial" w:hAnsi="Arial" w:cs="Arial"/>
                <w:sz w:val="18"/>
                <w:szCs w:val="18"/>
              </w:rPr>
            </w:pPr>
            <w:r w:rsidRPr="00753EE9">
              <w:rPr>
                <w:rStyle w:val="FontStyle58"/>
                <w:rFonts w:ascii="Arial" w:hAnsi="Arial" w:cs="Arial"/>
                <w:sz w:val="18"/>
                <w:szCs w:val="18"/>
              </w:rPr>
              <w:t>G C 80/20,</w:t>
            </w:r>
          </w:p>
          <w:p w:rsidR="00BE753F" w:rsidRPr="00753EE9" w:rsidRDefault="00BE753F" w:rsidP="009B5625">
            <w:pPr>
              <w:pStyle w:val="Style16"/>
              <w:jc w:val="center"/>
              <w:rPr>
                <w:rStyle w:val="FontStyle58"/>
                <w:rFonts w:ascii="Arial" w:hAnsi="Arial" w:cs="Arial"/>
                <w:sz w:val="18"/>
                <w:szCs w:val="18"/>
              </w:rPr>
            </w:pPr>
            <w:r w:rsidRPr="00753EE9">
              <w:rPr>
                <w:rStyle w:val="FontStyle58"/>
                <w:rFonts w:ascii="Arial" w:hAnsi="Arial" w:cs="Arial"/>
                <w:sz w:val="18"/>
                <w:szCs w:val="18"/>
              </w:rPr>
              <w:t>G F 80,</w:t>
            </w:r>
          </w:p>
          <w:p w:rsidR="00BE753F" w:rsidRPr="00753EE9" w:rsidRDefault="00BE753F" w:rsidP="009B5625">
            <w:pPr>
              <w:pStyle w:val="Style16"/>
              <w:widowControl/>
              <w:jc w:val="center"/>
              <w:rPr>
                <w:rStyle w:val="FontStyle58"/>
                <w:rFonts w:ascii="Arial" w:hAnsi="Arial" w:cs="Arial"/>
                <w:sz w:val="18"/>
                <w:szCs w:val="18"/>
              </w:rPr>
            </w:pPr>
            <w:r w:rsidRPr="00753EE9">
              <w:rPr>
                <w:rStyle w:val="FontStyle58"/>
                <w:rFonts w:ascii="Arial" w:hAnsi="Arial" w:cs="Arial"/>
                <w:sz w:val="18"/>
                <w:szCs w:val="18"/>
              </w:rPr>
              <w:t>G A 75</w:t>
            </w:r>
          </w:p>
        </w:tc>
      </w:tr>
      <w:tr w:rsidR="00BE753F" w:rsidRPr="00753EE9" w:rsidTr="009B5625">
        <w:trPr>
          <w:trHeight w:val="499"/>
        </w:trPr>
        <w:tc>
          <w:tcPr>
            <w:tcW w:w="1464" w:type="dxa"/>
            <w:tcBorders>
              <w:top w:val="single" w:sz="6" w:space="0" w:color="auto"/>
              <w:left w:val="single" w:sz="6" w:space="0" w:color="auto"/>
              <w:bottom w:val="single" w:sz="6" w:space="0" w:color="auto"/>
              <w:right w:val="single" w:sz="6" w:space="0" w:color="auto"/>
            </w:tcBorders>
          </w:tcPr>
          <w:p w:rsidR="00BE753F" w:rsidRPr="00753EE9" w:rsidRDefault="00BE753F" w:rsidP="009B5625">
            <w:pPr>
              <w:pStyle w:val="Style16"/>
              <w:widowControl/>
              <w:jc w:val="center"/>
              <w:rPr>
                <w:rStyle w:val="FontStyle57"/>
                <w:rFonts w:ascii="Arial" w:hAnsi="Arial" w:cs="Arial"/>
                <w:sz w:val="18"/>
                <w:szCs w:val="18"/>
              </w:rPr>
            </w:pPr>
            <w:r w:rsidRPr="00753EE9">
              <w:rPr>
                <w:rStyle w:val="FontStyle57"/>
                <w:rFonts w:ascii="Arial" w:hAnsi="Arial" w:cs="Arial"/>
                <w:sz w:val="18"/>
                <w:szCs w:val="18"/>
              </w:rPr>
              <w:t>4.3.2</w:t>
            </w:r>
          </w:p>
        </w:tc>
        <w:tc>
          <w:tcPr>
            <w:tcW w:w="3685" w:type="dxa"/>
            <w:tcBorders>
              <w:top w:val="single" w:sz="6" w:space="0" w:color="auto"/>
              <w:left w:val="single" w:sz="6" w:space="0" w:color="auto"/>
              <w:bottom w:val="single" w:sz="6" w:space="0" w:color="auto"/>
              <w:right w:val="single" w:sz="6" w:space="0" w:color="auto"/>
            </w:tcBorders>
            <w:vAlign w:val="center"/>
          </w:tcPr>
          <w:p w:rsidR="00BE753F" w:rsidRPr="00753EE9" w:rsidRDefault="00BE753F" w:rsidP="009B5625">
            <w:pPr>
              <w:pStyle w:val="Style16"/>
              <w:widowControl/>
              <w:jc w:val="center"/>
              <w:rPr>
                <w:rStyle w:val="FontStyle57"/>
                <w:rFonts w:ascii="Arial" w:hAnsi="Arial" w:cs="Arial"/>
                <w:sz w:val="18"/>
                <w:szCs w:val="18"/>
              </w:rPr>
            </w:pPr>
            <w:r w:rsidRPr="00753EE9">
              <w:rPr>
                <w:rStyle w:val="FontStyle57"/>
                <w:rFonts w:ascii="Arial" w:hAnsi="Arial" w:cs="Arial"/>
                <w:sz w:val="18"/>
                <w:szCs w:val="18"/>
              </w:rPr>
              <w:t>Ogólne granice i tolerancje uziarnienia kruszywa grubego na sitach pośrednich wg PN-EN 933-1</w:t>
            </w:r>
          </w:p>
        </w:tc>
        <w:tc>
          <w:tcPr>
            <w:tcW w:w="3969" w:type="dxa"/>
            <w:tcBorders>
              <w:top w:val="single" w:sz="6" w:space="0" w:color="auto"/>
              <w:left w:val="single" w:sz="6" w:space="0" w:color="auto"/>
              <w:bottom w:val="single" w:sz="6" w:space="0" w:color="auto"/>
              <w:right w:val="single" w:sz="6" w:space="0" w:color="auto"/>
            </w:tcBorders>
            <w:vAlign w:val="center"/>
          </w:tcPr>
          <w:p w:rsidR="00BE753F" w:rsidRPr="00753EE9" w:rsidRDefault="00BE753F" w:rsidP="009B5625">
            <w:pPr>
              <w:pStyle w:val="Style17"/>
              <w:widowControl/>
              <w:spacing w:line="240" w:lineRule="auto"/>
              <w:jc w:val="center"/>
              <w:rPr>
                <w:rStyle w:val="FontStyle58"/>
                <w:rFonts w:ascii="Arial" w:hAnsi="Arial" w:cs="Arial"/>
                <w:sz w:val="18"/>
                <w:szCs w:val="18"/>
              </w:rPr>
            </w:pPr>
            <w:r w:rsidRPr="00753EE9">
              <w:rPr>
                <w:rStyle w:val="FontStyle58"/>
                <w:rFonts w:ascii="Arial" w:hAnsi="Arial" w:cs="Arial"/>
                <w:sz w:val="18"/>
                <w:szCs w:val="18"/>
              </w:rPr>
              <w:t>GTc</w:t>
            </w:r>
            <w:r w:rsidRPr="00753EE9">
              <w:rPr>
                <w:rStyle w:val="FontStyle58"/>
                <w:rFonts w:ascii="Arial" w:hAnsi="Arial" w:cs="Arial"/>
                <w:sz w:val="18"/>
                <w:szCs w:val="18"/>
                <w:vertAlign w:val="subscript"/>
              </w:rPr>
              <w:t>NR</w:t>
            </w:r>
          </w:p>
        </w:tc>
      </w:tr>
      <w:tr w:rsidR="00BE753F" w:rsidRPr="00753EE9" w:rsidTr="009B5625">
        <w:trPr>
          <w:trHeight w:val="682"/>
        </w:trPr>
        <w:tc>
          <w:tcPr>
            <w:tcW w:w="1464" w:type="dxa"/>
            <w:tcBorders>
              <w:top w:val="single" w:sz="6" w:space="0" w:color="auto"/>
              <w:left w:val="single" w:sz="6" w:space="0" w:color="auto"/>
              <w:bottom w:val="single" w:sz="6" w:space="0" w:color="auto"/>
              <w:right w:val="single" w:sz="6" w:space="0" w:color="auto"/>
            </w:tcBorders>
            <w:vAlign w:val="center"/>
          </w:tcPr>
          <w:p w:rsidR="00BE753F" w:rsidRPr="00753EE9" w:rsidRDefault="00BE753F" w:rsidP="009B5625">
            <w:pPr>
              <w:pStyle w:val="Style16"/>
              <w:widowControl/>
              <w:jc w:val="center"/>
              <w:rPr>
                <w:rStyle w:val="FontStyle57"/>
                <w:rFonts w:ascii="Arial" w:hAnsi="Arial" w:cs="Arial"/>
                <w:sz w:val="18"/>
                <w:szCs w:val="18"/>
              </w:rPr>
            </w:pPr>
            <w:r w:rsidRPr="00753EE9">
              <w:rPr>
                <w:rStyle w:val="FontStyle57"/>
                <w:rFonts w:ascii="Arial" w:hAnsi="Arial" w:cs="Arial"/>
                <w:sz w:val="18"/>
                <w:szCs w:val="18"/>
              </w:rPr>
              <w:t>4.3.3</w:t>
            </w:r>
          </w:p>
        </w:tc>
        <w:tc>
          <w:tcPr>
            <w:tcW w:w="3685" w:type="dxa"/>
            <w:tcBorders>
              <w:top w:val="single" w:sz="6" w:space="0" w:color="auto"/>
              <w:left w:val="single" w:sz="6" w:space="0" w:color="auto"/>
              <w:bottom w:val="single" w:sz="6" w:space="0" w:color="auto"/>
              <w:right w:val="single" w:sz="6" w:space="0" w:color="auto"/>
            </w:tcBorders>
            <w:vAlign w:val="center"/>
          </w:tcPr>
          <w:p w:rsidR="00BE753F" w:rsidRPr="00753EE9" w:rsidRDefault="00BE753F" w:rsidP="009B5625">
            <w:pPr>
              <w:pStyle w:val="Style16"/>
              <w:widowControl/>
              <w:jc w:val="center"/>
              <w:rPr>
                <w:rStyle w:val="FontStyle57"/>
                <w:rFonts w:ascii="Arial" w:hAnsi="Arial" w:cs="Arial"/>
                <w:sz w:val="18"/>
                <w:szCs w:val="18"/>
              </w:rPr>
            </w:pPr>
            <w:r w:rsidRPr="00753EE9">
              <w:rPr>
                <w:rStyle w:val="FontStyle57"/>
                <w:rFonts w:ascii="Arial" w:hAnsi="Arial" w:cs="Arial"/>
                <w:sz w:val="18"/>
                <w:szCs w:val="18"/>
              </w:rPr>
              <w:t>Tolerancje typowego uziarnienia kruszywa drobnego i kruszywa o ciągłym uziarnieniu wg PN-EN 933-1</w:t>
            </w:r>
          </w:p>
        </w:tc>
        <w:tc>
          <w:tcPr>
            <w:tcW w:w="3969" w:type="dxa"/>
            <w:tcBorders>
              <w:top w:val="single" w:sz="6" w:space="0" w:color="auto"/>
              <w:left w:val="single" w:sz="6" w:space="0" w:color="auto"/>
              <w:bottom w:val="single" w:sz="6" w:space="0" w:color="auto"/>
              <w:right w:val="single" w:sz="6" w:space="0" w:color="auto"/>
            </w:tcBorders>
            <w:vAlign w:val="center"/>
          </w:tcPr>
          <w:p w:rsidR="00BE753F" w:rsidRPr="00753EE9" w:rsidRDefault="00BE753F" w:rsidP="009B5625">
            <w:pPr>
              <w:pStyle w:val="Style17"/>
              <w:widowControl/>
              <w:spacing w:line="240" w:lineRule="auto"/>
              <w:jc w:val="center"/>
              <w:rPr>
                <w:rStyle w:val="FontStyle58"/>
                <w:rFonts w:ascii="Arial" w:hAnsi="Arial" w:cs="Arial"/>
                <w:sz w:val="18"/>
                <w:szCs w:val="18"/>
              </w:rPr>
            </w:pPr>
            <w:r w:rsidRPr="00753EE9">
              <w:rPr>
                <w:rStyle w:val="FontStyle58"/>
                <w:rFonts w:ascii="Arial" w:hAnsi="Arial" w:cs="Arial"/>
                <w:sz w:val="18"/>
                <w:szCs w:val="18"/>
              </w:rPr>
              <w:t>GTf</w:t>
            </w:r>
            <w:r w:rsidRPr="00753EE9">
              <w:rPr>
                <w:rStyle w:val="FontStyle58"/>
                <w:rFonts w:ascii="Arial" w:hAnsi="Arial" w:cs="Arial"/>
                <w:sz w:val="18"/>
                <w:szCs w:val="18"/>
                <w:vertAlign w:val="subscript"/>
              </w:rPr>
              <w:t>NR</w:t>
            </w:r>
          </w:p>
          <w:p w:rsidR="00BE753F" w:rsidRPr="00753EE9" w:rsidRDefault="00BE753F" w:rsidP="009B5625">
            <w:pPr>
              <w:pStyle w:val="Style17"/>
              <w:widowControl/>
              <w:spacing w:line="240" w:lineRule="auto"/>
              <w:jc w:val="center"/>
              <w:rPr>
                <w:rStyle w:val="FontStyle58"/>
                <w:rFonts w:ascii="Arial" w:hAnsi="Arial" w:cs="Arial"/>
                <w:sz w:val="18"/>
                <w:szCs w:val="18"/>
              </w:rPr>
            </w:pPr>
            <w:r w:rsidRPr="00753EE9">
              <w:rPr>
                <w:rStyle w:val="FontStyle58"/>
                <w:rFonts w:ascii="Arial" w:hAnsi="Arial" w:cs="Arial"/>
                <w:sz w:val="18"/>
                <w:szCs w:val="18"/>
              </w:rPr>
              <w:t>GTa</w:t>
            </w:r>
            <w:r w:rsidRPr="00753EE9">
              <w:rPr>
                <w:rStyle w:val="FontStyle58"/>
                <w:rFonts w:ascii="Arial" w:hAnsi="Arial" w:cs="Arial"/>
                <w:sz w:val="18"/>
                <w:szCs w:val="18"/>
                <w:vertAlign w:val="subscript"/>
              </w:rPr>
              <w:t>NR</w:t>
            </w:r>
          </w:p>
        </w:tc>
      </w:tr>
      <w:tr w:rsidR="00BE753F" w:rsidRPr="00753EE9" w:rsidTr="009B5625">
        <w:trPr>
          <w:trHeight w:val="701"/>
        </w:trPr>
        <w:tc>
          <w:tcPr>
            <w:tcW w:w="1464" w:type="dxa"/>
            <w:tcBorders>
              <w:top w:val="single" w:sz="6" w:space="0" w:color="auto"/>
              <w:left w:val="single" w:sz="6" w:space="0" w:color="auto"/>
              <w:bottom w:val="single" w:sz="6" w:space="0" w:color="auto"/>
              <w:right w:val="single" w:sz="6" w:space="0" w:color="auto"/>
            </w:tcBorders>
          </w:tcPr>
          <w:p w:rsidR="00BE753F" w:rsidRPr="00753EE9" w:rsidRDefault="00BE753F" w:rsidP="009B5625">
            <w:pPr>
              <w:pStyle w:val="Style16"/>
              <w:widowControl/>
              <w:jc w:val="center"/>
              <w:rPr>
                <w:rStyle w:val="FontStyle57"/>
                <w:rFonts w:ascii="Arial" w:hAnsi="Arial" w:cs="Arial"/>
                <w:sz w:val="18"/>
                <w:szCs w:val="18"/>
              </w:rPr>
            </w:pPr>
            <w:r w:rsidRPr="00753EE9">
              <w:rPr>
                <w:rStyle w:val="FontStyle57"/>
                <w:rFonts w:ascii="Arial" w:hAnsi="Arial" w:cs="Arial"/>
                <w:sz w:val="18"/>
                <w:szCs w:val="18"/>
              </w:rPr>
              <w:t>4.4</w:t>
            </w:r>
          </w:p>
        </w:tc>
        <w:tc>
          <w:tcPr>
            <w:tcW w:w="3685" w:type="dxa"/>
            <w:tcBorders>
              <w:top w:val="single" w:sz="6" w:space="0" w:color="auto"/>
              <w:left w:val="single" w:sz="6" w:space="0" w:color="auto"/>
              <w:bottom w:val="single" w:sz="6" w:space="0" w:color="auto"/>
              <w:right w:val="single" w:sz="6" w:space="0" w:color="auto"/>
            </w:tcBorders>
          </w:tcPr>
          <w:p w:rsidR="00BE753F" w:rsidRPr="00753EE9" w:rsidRDefault="00BE753F" w:rsidP="009B5625">
            <w:pPr>
              <w:pStyle w:val="Style16"/>
              <w:widowControl/>
              <w:jc w:val="center"/>
              <w:rPr>
                <w:rStyle w:val="FontStyle57"/>
                <w:rFonts w:ascii="Arial" w:hAnsi="Arial" w:cs="Arial"/>
                <w:sz w:val="18"/>
                <w:szCs w:val="18"/>
              </w:rPr>
            </w:pPr>
            <w:r w:rsidRPr="00753EE9">
              <w:rPr>
                <w:rStyle w:val="FontStyle57"/>
                <w:rFonts w:ascii="Arial" w:hAnsi="Arial" w:cs="Arial"/>
                <w:sz w:val="18"/>
                <w:szCs w:val="18"/>
              </w:rPr>
              <w:t>Kształt kruszywa grubego wg PN-EN 933-4:</w:t>
            </w:r>
          </w:p>
          <w:p w:rsidR="00BE753F" w:rsidRPr="00753EE9" w:rsidRDefault="00BE753F" w:rsidP="009B5625">
            <w:pPr>
              <w:pStyle w:val="Style16"/>
              <w:widowControl/>
              <w:jc w:val="center"/>
              <w:rPr>
                <w:rStyle w:val="FontStyle57"/>
                <w:rFonts w:ascii="Arial" w:hAnsi="Arial" w:cs="Arial"/>
                <w:sz w:val="18"/>
                <w:szCs w:val="18"/>
              </w:rPr>
            </w:pPr>
            <w:r w:rsidRPr="00753EE9">
              <w:rPr>
                <w:rStyle w:val="FontStyle57"/>
                <w:rFonts w:ascii="Arial" w:hAnsi="Arial" w:cs="Arial"/>
                <w:sz w:val="18"/>
                <w:szCs w:val="18"/>
              </w:rPr>
              <w:t xml:space="preserve">a) maksymalna wartość wskaźnika płaskości lub </w:t>
            </w:r>
          </w:p>
          <w:p w:rsidR="00BE753F" w:rsidRPr="00753EE9" w:rsidRDefault="00BE753F" w:rsidP="009B5625">
            <w:pPr>
              <w:pStyle w:val="Style16"/>
              <w:widowControl/>
              <w:jc w:val="center"/>
              <w:rPr>
                <w:rStyle w:val="FontStyle57"/>
                <w:rFonts w:ascii="Arial" w:hAnsi="Arial" w:cs="Arial"/>
                <w:sz w:val="18"/>
                <w:szCs w:val="18"/>
              </w:rPr>
            </w:pPr>
            <w:r w:rsidRPr="00753EE9">
              <w:rPr>
                <w:rStyle w:val="FontStyle57"/>
                <w:rFonts w:ascii="Arial" w:hAnsi="Arial" w:cs="Arial"/>
                <w:sz w:val="18"/>
                <w:szCs w:val="18"/>
              </w:rPr>
              <w:t>b) maksymalna wartość wskaźnika kształtu</w:t>
            </w:r>
          </w:p>
        </w:tc>
        <w:tc>
          <w:tcPr>
            <w:tcW w:w="3969" w:type="dxa"/>
            <w:tcBorders>
              <w:top w:val="single" w:sz="6" w:space="0" w:color="auto"/>
              <w:left w:val="single" w:sz="6" w:space="0" w:color="auto"/>
              <w:bottom w:val="single" w:sz="6" w:space="0" w:color="auto"/>
              <w:right w:val="single" w:sz="6" w:space="0" w:color="auto"/>
            </w:tcBorders>
            <w:vAlign w:val="center"/>
          </w:tcPr>
          <w:p w:rsidR="00BE753F" w:rsidRPr="00753EE9" w:rsidRDefault="00BE753F" w:rsidP="009B5625">
            <w:pPr>
              <w:pStyle w:val="Style16"/>
              <w:widowControl/>
              <w:jc w:val="center"/>
              <w:rPr>
                <w:rStyle w:val="FontStyle58"/>
                <w:rFonts w:ascii="Arial" w:hAnsi="Arial" w:cs="Arial"/>
                <w:sz w:val="18"/>
                <w:szCs w:val="18"/>
              </w:rPr>
            </w:pPr>
            <w:r w:rsidRPr="00753EE9">
              <w:rPr>
                <w:rStyle w:val="FontStyle58"/>
                <w:rFonts w:ascii="Arial" w:hAnsi="Arial" w:cs="Arial"/>
                <w:sz w:val="18"/>
                <w:szCs w:val="18"/>
              </w:rPr>
              <w:t>FI</w:t>
            </w:r>
            <w:r w:rsidRPr="00753EE9">
              <w:rPr>
                <w:rStyle w:val="FontStyle58"/>
                <w:rFonts w:ascii="Arial" w:hAnsi="Arial" w:cs="Arial"/>
                <w:sz w:val="18"/>
                <w:szCs w:val="18"/>
                <w:vertAlign w:val="subscript"/>
              </w:rPr>
              <w:t>NR</w:t>
            </w:r>
          </w:p>
          <w:p w:rsidR="00BE753F" w:rsidRPr="00753EE9" w:rsidRDefault="00BE753F" w:rsidP="009B5625">
            <w:pPr>
              <w:pStyle w:val="Style16"/>
              <w:widowControl/>
              <w:jc w:val="center"/>
              <w:rPr>
                <w:rStyle w:val="FontStyle58"/>
                <w:rFonts w:ascii="Arial" w:hAnsi="Arial" w:cs="Arial"/>
                <w:sz w:val="18"/>
                <w:szCs w:val="18"/>
              </w:rPr>
            </w:pPr>
          </w:p>
          <w:p w:rsidR="00BE753F" w:rsidRPr="00753EE9" w:rsidRDefault="00BE753F" w:rsidP="009B5625">
            <w:pPr>
              <w:pStyle w:val="Style16"/>
              <w:widowControl/>
              <w:jc w:val="center"/>
              <w:rPr>
                <w:rStyle w:val="FontStyle59"/>
                <w:rFonts w:ascii="Arial" w:hAnsi="Arial" w:cs="Arial"/>
              </w:rPr>
            </w:pPr>
            <w:r w:rsidRPr="00753EE9">
              <w:rPr>
                <w:rStyle w:val="FontStyle58"/>
                <w:rFonts w:ascii="Arial" w:hAnsi="Arial" w:cs="Arial"/>
                <w:sz w:val="18"/>
                <w:szCs w:val="18"/>
              </w:rPr>
              <w:t>SI</w:t>
            </w:r>
            <w:r w:rsidRPr="00753EE9">
              <w:rPr>
                <w:rStyle w:val="FontStyle58"/>
                <w:rFonts w:ascii="Arial" w:hAnsi="Arial" w:cs="Arial"/>
                <w:sz w:val="18"/>
                <w:szCs w:val="18"/>
                <w:vertAlign w:val="subscript"/>
              </w:rPr>
              <w:t>NR</w:t>
            </w:r>
          </w:p>
        </w:tc>
      </w:tr>
      <w:tr w:rsidR="00BE753F" w:rsidRPr="00753EE9" w:rsidTr="009B5625">
        <w:trPr>
          <w:trHeight w:val="744"/>
        </w:trPr>
        <w:tc>
          <w:tcPr>
            <w:tcW w:w="1464" w:type="dxa"/>
            <w:tcBorders>
              <w:top w:val="single" w:sz="6" w:space="0" w:color="auto"/>
              <w:left w:val="single" w:sz="6" w:space="0" w:color="auto"/>
              <w:bottom w:val="single" w:sz="6" w:space="0" w:color="auto"/>
              <w:right w:val="single" w:sz="6" w:space="0" w:color="auto"/>
            </w:tcBorders>
            <w:vAlign w:val="center"/>
          </w:tcPr>
          <w:p w:rsidR="00BE753F" w:rsidRPr="00753EE9" w:rsidRDefault="00BE753F" w:rsidP="009B5625">
            <w:pPr>
              <w:pStyle w:val="Style16"/>
              <w:widowControl/>
              <w:jc w:val="center"/>
              <w:rPr>
                <w:rStyle w:val="FontStyle57"/>
                <w:rFonts w:ascii="Arial" w:hAnsi="Arial" w:cs="Arial"/>
                <w:sz w:val="18"/>
                <w:szCs w:val="18"/>
              </w:rPr>
            </w:pPr>
            <w:r w:rsidRPr="00753EE9">
              <w:rPr>
                <w:rStyle w:val="FontStyle57"/>
                <w:rFonts w:ascii="Arial" w:hAnsi="Arial" w:cs="Arial"/>
                <w:sz w:val="18"/>
                <w:szCs w:val="18"/>
              </w:rPr>
              <w:t>4.5</w:t>
            </w:r>
          </w:p>
        </w:tc>
        <w:tc>
          <w:tcPr>
            <w:tcW w:w="3685" w:type="dxa"/>
            <w:tcBorders>
              <w:top w:val="single" w:sz="6" w:space="0" w:color="auto"/>
              <w:left w:val="single" w:sz="6" w:space="0" w:color="auto"/>
              <w:bottom w:val="single" w:sz="6" w:space="0" w:color="auto"/>
              <w:right w:val="single" w:sz="6" w:space="0" w:color="auto"/>
            </w:tcBorders>
            <w:vAlign w:val="center"/>
          </w:tcPr>
          <w:p w:rsidR="00BE753F" w:rsidRPr="00753EE9" w:rsidRDefault="00BE753F" w:rsidP="009B5625">
            <w:pPr>
              <w:pStyle w:val="Style16"/>
              <w:widowControl/>
              <w:jc w:val="center"/>
              <w:rPr>
                <w:rStyle w:val="FontStyle57"/>
                <w:rFonts w:ascii="Arial" w:hAnsi="Arial" w:cs="Arial"/>
                <w:sz w:val="18"/>
                <w:szCs w:val="18"/>
              </w:rPr>
            </w:pPr>
            <w:r w:rsidRPr="00753EE9">
              <w:rPr>
                <w:rStyle w:val="FontStyle57"/>
                <w:rFonts w:ascii="Arial" w:hAnsi="Arial" w:cs="Arial"/>
                <w:sz w:val="18"/>
                <w:szCs w:val="18"/>
              </w:rPr>
              <w:t>Kategorie procentowych zawartości ziaren o powierzchni przekruszonej lub łamanych oraz ziaren całkowicie zaokrąglonych w kruszywie grubym wg PN-EN 933-5</w:t>
            </w:r>
          </w:p>
        </w:tc>
        <w:tc>
          <w:tcPr>
            <w:tcW w:w="3969" w:type="dxa"/>
            <w:tcBorders>
              <w:top w:val="single" w:sz="6" w:space="0" w:color="auto"/>
              <w:left w:val="single" w:sz="6" w:space="0" w:color="auto"/>
              <w:bottom w:val="single" w:sz="6" w:space="0" w:color="auto"/>
              <w:right w:val="single" w:sz="6" w:space="0" w:color="auto"/>
            </w:tcBorders>
            <w:vAlign w:val="center"/>
          </w:tcPr>
          <w:p w:rsidR="00BE753F" w:rsidRPr="00753EE9" w:rsidRDefault="00BE753F" w:rsidP="009B5625">
            <w:pPr>
              <w:pStyle w:val="Style21"/>
              <w:widowControl/>
              <w:jc w:val="center"/>
              <w:rPr>
                <w:rStyle w:val="FontStyle59"/>
                <w:rFonts w:ascii="Arial" w:hAnsi="Arial" w:cs="Arial"/>
              </w:rPr>
            </w:pPr>
            <w:r w:rsidRPr="00753EE9">
              <w:rPr>
                <w:rStyle w:val="FontStyle58"/>
                <w:rFonts w:ascii="Arial" w:hAnsi="Arial" w:cs="Arial"/>
                <w:sz w:val="18"/>
                <w:szCs w:val="18"/>
              </w:rPr>
              <w:t>C</w:t>
            </w:r>
            <w:r w:rsidRPr="00753EE9">
              <w:rPr>
                <w:rStyle w:val="FontStyle58"/>
                <w:rFonts w:ascii="Arial" w:hAnsi="Arial" w:cs="Arial"/>
                <w:sz w:val="18"/>
                <w:szCs w:val="18"/>
                <w:vertAlign w:val="subscript"/>
              </w:rPr>
              <w:t>NR</w:t>
            </w:r>
          </w:p>
        </w:tc>
      </w:tr>
      <w:tr w:rsidR="00BE753F" w:rsidRPr="00753EE9" w:rsidTr="009B5625">
        <w:trPr>
          <w:trHeight w:val="562"/>
        </w:trPr>
        <w:tc>
          <w:tcPr>
            <w:tcW w:w="1464" w:type="dxa"/>
            <w:tcBorders>
              <w:top w:val="single" w:sz="6" w:space="0" w:color="auto"/>
              <w:left w:val="single" w:sz="6" w:space="0" w:color="auto"/>
              <w:bottom w:val="single" w:sz="6" w:space="0" w:color="auto"/>
              <w:right w:val="single" w:sz="6" w:space="0" w:color="auto"/>
            </w:tcBorders>
          </w:tcPr>
          <w:p w:rsidR="00BE753F" w:rsidRPr="00753EE9" w:rsidRDefault="00BE753F" w:rsidP="009B5625">
            <w:pPr>
              <w:pStyle w:val="Style16"/>
              <w:widowControl/>
              <w:jc w:val="center"/>
              <w:rPr>
                <w:rStyle w:val="FontStyle57"/>
                <w:rFonts w:ascii="Arial" w:hAnsi="Arial" w:cs="Arial"/>
                <w:sz w:val="18"/>
                <w:szCs w:val="18"/>
              </w:rPr>
            </w:pPr>
            <w:r w:rsidRPr="00753EE9">
              <w:rPr>
                <w:rStyle w:val="FontStyle57"/>
                <w:rFonts w:ascii="Arial" w:hAnsi="Arial" w:cs="Arial"/>
                <w:sz w:val="18"/>
                <w:szCs w:val="18"/>
              </w:rPr>
              <w:t>4.6</w:t>
            </w:r>
          </w:p>
        </w:tc>
        <w:tc>
          <w:tcPr>
            <w:tcW w:w="3685" w:type="dxa"/>
            <w:tcBorders>
              <w:top w:val="single" w:sz="6" w:space="0" w:color="auto"/>
              <w:left w:val="single" w:sz="6" w:space="0" w:color="auto"/>
              <w:bottom w:val="single" w:sz="6" w:space="0" w:color="auto"/>
              <w:right w:val="single" w:sz="6" w:space="0" w:color="auto"/>
            </w:tcBorders>
            <w:vAlign w:val="center"/>
          </w:tcPr>
          <w:p w:rsidR="00BE753F" w:rsidRPr="00753EE9" w:rsidRDefault="00BE753F" w:rsidP="009B5625">
            <w:pPr>
              <w:pStyle w:val="Style16"/>
              <w:widowControl/>
              <w:jc w:val="center"/>
              <w:rPr>
                <w:rStyle w:val="FontStyle57"/>
                <w:rFonts w:ascii="Arial" w:hAnsi="Arial" w:cs="Arial"/>
                <w:sz w:val="18"/>
                <w:szCs w:val="18"/>
              </w:rPr>
            </w:pPr>
            <w:r w:rsidRPr="00753EE9">
              <w:rPr>
                <w:rStyle w:val="FontStyle57"/>
                <w:rFonts w:ascii="Arial" w:hAnsi="Arial" w:cs="Arial"/>
                <w:sz w:val="18"/>
                <w:szCs w:val="18"/>
              </w:rPr>
              <w:t>Zawartość pyłów wg PN-EN 933-1:</w:t>
            </w:r>
          </w:p>
          <w:p w:rsidR="00BE753F" w:rsidRPr="00753EE9" w:rsidRDefault="00BE753F" w:rsidP="009B5625">
            <w:pPr>
              <w:pStyle w:val="Style20"/>
              <w:widowControl/>
              <w:jc w:val="center"/>
              <w:rPr>
                <w:rStyle w:val="FontStyle57"/>
                <w:rFonts w:ascii="Arial" w:hAnsi="Arial" w:cs="Arial"/>
                <w:sz w:val="18"/>
                <w:szCs w:val="18"/>
              </w:rPr>
            </w:pPr>
            <w:r w:rsidRPr="00753EE9">
              <w:rPr>
                <w:rStyle w:val="FontStyle57"/>
                <w:rFonts w:ascii="Arial" w:hAnsi="Arial" w:cs="Arial"/>
                <w:sz w:val="18"/>
                <w:szCs w:val="18"/>
              </w:rPr>
              <w:t xml:space="preserve">a) w kruszywie grubym </w:t>
            </w:r>
            <w:r w:rsidRPr="00753EE9">
              <w:rPr>
                <w:rStyle w:val="FontStyle59"/>
                <w:rFonts w:ascii="Arial" w:hAnsi="Arial" w:cs="Arial"/>
              </w:rPr>
              <w:t>*</w:t>
            </w:r>
            <w:r w:rsidRPr="00753EE9">
              <w:rPr>
                <w:rStyle w:val="FontStyle59"/>
                <w:rFonts w:ascii="Arial" w:hAnsi="Arial" w:cs="Arial"/>
                <w:vertAlign w:val="superscript"/>
              </w:rPr>
              <w:t>)</w:t>
            </w:r>
            <w:r w:rsidRPr="00753EE9">
              <w:rPr>
                <w:rStyle w:val="FontStyle57"/>
                <w:rFonts w:ascii="Arial" w:hAnsi="Arial" w:cs="Arial"/>
                <w:sz w:val="18"/>
                <w:szCs w:val="18"/>
              </w:rPr>
              <w:t>,</w:t>
            </w:r>
          </w:p>
          <w:p w:rsidR="00BE753F" w:rsidRPr="00753EE9" w:rsidRDefault="00BE753F" w:rsidP="009B5625">
            <w:pPr>
              <w:pStyle w:val="Style20"/>
              <w:widowControl/>
              <w:jc w:val="center"/>
              <w:rPr>
                <w:rStyle w:val="FontStyle57"/>
                <w:rFonts w:ascii="Arial" w:hAnsi="Arial" w:cs="Arial"/>
                <w:sz w:val="18"/>
                <w:szCs w:val="18"/>
              </w:rPr>
            </w:pPr>
            <w:r w:rsidRPr="00753EE9">
              <w:rPr>
                <w:rStyle w:val="FontStyle57"/>
                <w:rFonts w:ascii="Arial" w:hAnsi="Arial" w:cs="Arial"/>
                <w:sz w:val="18"/>
                <w:szCs w:val="18"/>
              </w:rPr>
              <w:t>b) w kruszywie drobnym.</w:t>
            </w:r>
          </w:p>
        </w:tc>
        <w:tc>
          <w:tcPr>
            <w:tcW w:w="3969" w:type="dxa"/>
            <w:tcBorders>
              <w:top w:val="single" w:sz="6" w:space="0" w:color="auto"/>
              <w:left w:val="single" w:sz="6" w:space="0" w:color="auto"/>
              <w:bottom w:val="single" w:sz="6" w:space="0" w:color="auto"/>
              <w:right w:val="single" w:sz="4" w:space="0" w:color="auto"/>
            </w:tcBorders>
            <w:vAlign w:val="center"/>
          </w:tcPr>
          <w:p w:rsidR="00BE753F" w:rsidRPr="00753EE9" w:rsidRDefault="00BE753F" w:rsidP="009B5625">
            <w:pPr>
              <w:pStyle w:val="Style19"/>
              <w:widowControl/>
              <w:jc w:val="center"/>
              <w:rPr>
                <w:rStyle w:val="FontStyle58"/>
                <w:rFonts w:ascii="Arial" w:hAnsi="Arial" w:cs="Arial"/>
                <w:sz w:val="18"/>
                <w:szCs w:val="18"/>
              </w:rPr>
            </w:pPr>
          </w:p>
          <w:p w:rsidR="00BE753F" w:rsidRPr="00753EE9" w:rsidRDefault="00BE753F" w:rsidP="009B5625">
            <w:pPr>
              <w:pStyle w:val="Style19"/>
              <w:widowControl/>
              <w:jc w:val="center"/>
              <w:rPr>
                <w:rStyle w:val="FontStyle58"/>
                <w:rFonts w:ascii="Arial" w:hAnsi="Arial" w:cs="Arial"/>
                <w:sz w:val="18"/>
                <w:szCs w:val="18"/>
              </w:rPr>
            </w:pPr>
            <w:r w:rsidRPr="00753EE9">
              <w:rPr>
                <w:rStyle w:val="FontStyle58"/>
                <w:rFonts w:ascii="Arial" w:hAnsi="Arial" w:cs="Arial"/>
                <w:sz w:val="18"/>
                <w:szCs w:val="18"/>
              </w:rPr>
              <w:t>Fdeklarowana</w:t>
            </w:r>
          </w:p>
          <w:p w:rsidR="00BE753F" w:rsidRPr="00753EE9" w:rsidRDefault="00BE753F" w:rsidP="009B5625">
            <w:pPr>
              <w:pStyle w:val="Style19"/>
              <w:widowControl/>
              <w:jc w:val="center"/>
              <w:rPr>
                <w:rStyle w:val="FontStyle58"/>
                <w:rFonts w:ascii="Arial" w:hAnsi="Arial" w:cs="Arial"/>
                <w:sz w:val="18"/>
                <w:szCs w:val="18"/>
              </w:rPr>
            </w:pPr>
            <w:r w:rsidRPr="00753EE9">
              <w:rPr>
                <w:rStyle w:val="FontStyle58"/>
                <w:rFonts w:ascii="Arial" w:hAnsi="Arial" w:cs="Arial"/>
                <w:sz w:val="18"/>
                <w:szCs w:val="18"/>
              </w:rPr>
              <w:t>Fdeklarowana</w:t>
            </w:r>
          </w:p>
        </w:tc>
      </w:tr>
      <w:tr w:rsidR="00BE753F" w:rsidRPr="00753EE9" w:rsidTr="009B5625">
        <w:trPr>
          <w:trHeight w:val="682"/>
        </w:trPr>
        <w:tc>
          <w:tcPr>
            <w:tcW w:w="1464" w:type="dxa"/>
            <w:tcBorders>
              <w:top w:val="single" w:sz="6" w:space="0" w:color="auto"/>
              <w:left w:val="single" w:sz="6" w:space="0" w:color="auto"/>
              <w:bottom w:val="single" w:sz="6" w:space="0" w:color="auto"/>
              <w:right w:val="single" w:sz="6" w:space="0" w:color="auto"/>
            </w:tcBorders>
            <w:vAlign w:val="center"/>
          </w:tcPr>
          <w:p w:rsidR="00BE753F" w:rsidRPr="00753EE9" w:rsidRDefault="00BE753F" w:rsidP="009B5625">
            <w:pPr>
              <w:pStyle w:val="Style16"/>
              <w:widowControl/>
              <w:jc w:val="center"/>
              <w:rPr>
                <w:rStyle w:val="FontStyle57"/>
                <w:rFonts w:ascii="Arial" w:hAnsi="Arial" w:cs="Arial"/>
                <w:sz w:val="18"/>
                <w:szCs w:val="18"/>
              </w:rPr>
            </w:pPr>
            <w:r w:rsidRPr="00753EE9">
              <w:rPr>
                <w:rStyle w:val="FontStyle57"/>
                <w:rFonts w:ascii="Arial" w:hAnsi="Arial" w:cs="Arial"/>
                <w:sz w:val="18"/>
                <w:szCs w:val="18"/>
              </w:rPr>
              <w:t>5.2</w:t>
            </w:r>
          </w:p>
        </w:tc>
        <w:tc>
          <w:tcPr>
            <w:tcW w:w="3685" w:type="dxa"/>
            <w:tcBorders>
              <w:top w:val="single" w:sz="6" w:space="0" w:color="auto"/>
              <w:left w:val="single" w:sz="6" w:space="0" w:color="auto"/>
              <w:bottom w:val="single" w:sz="6" w:space="0" w:color="auto"/>
              <w:right w:val="single" w:sz="6" w:space="0" w:color="auto"/>
            </w:tcBorders>
            <w:vAlign w:val="center"/>
          </w:tcPr>
          <w:p w:rsidR="00BE753F" w:rsidRPr="00753EE9" w:rsidRDefault="00BE753F" w:rsidP="009B5625">
            <w:pPr>
              <w:pStyle w:val="Style16"/>
              <w:widowControl/>
              <w:jc w:val="center"/>
              <w:rPr>
                <w:rStyle w:val="FontStyle57"/>
                <w:rFonts w:ascii="Arial" w:hAnsi="Arial" w:cs="Arial"/>
                <w:sz w:val="18"/>
                <w:szCs w:val="18"/>
              </w:rPr>
            </w:pPr>
            <w:r w:rsidRPr="00753EE9">
              <w:rPr>
                <w:rStyle w:val="FontStyle57"/>
                <w:rFonts w:ascii="Arial" w:hAnsi="Arial" w:cs="Arial"/>
                <w:sz w:val="18"/>
                <w:szCs w:val="18"/>
              </w:rPr>
              <w:t>Odporność na rozdrabnianie (dotyczy frakcji 10/14 odsianej z mieszanki) wg PN-EN 1097-2, kategoria nie wyższa niż</w:t>
            </w:r>
          </w:p>
        </w:tc>
        <w:tc>
          <w:tcPr>
            <w:tcW w:w="3969" w:type="dxa"/>
            <w:tcBorders>
              <w:top w:val="single" w:sz="6" w:space="0" w:color="auto"/>
              <w:left w:val="single" w:sz="6" w:space="0" w:color="auto"/>
              <w:bottom w:val="single" w:sz="6" w:space="0" w:color="auto"/>
              <w:right w:val="single" w:sz="6" w:space="0" w:color="auto"/>
            </w:tcBorders>
            <w:vAlign w:val="center"/>
          </w:tcPr>
          <w:p w:rsidR="00BE753F" w:rsidRPr="00753EE9" w:rsidRDefault="00BE753F" w:rsidP="009B5625">
            <w:pPr>
              <w:pStyle w:val="Style19"/>
              <w:widowControl/>
              <w:jc w:val="center"/>
              <w:rPr>
                <w:rStyle w:val="FontStyle58"/>
                <w:rFonts w:ascii="Arial" w:hAnsi="Arial" w:cs="Arial"/>
                <w:sz w:val="18"/>
                <w:szCs w:val="18"/>
                <w:vertAlign w:val="superscript"/>
              </w:rPr>
            </w:pPr>
            <w:r w:rsidRPr="00753EE9">
              <w:rPr>
                <w:rStyle w:val="FontStyle57"/>
                <w:rFonts w:ascii="Arial" w:hAnsi="Arial" w:cs="Arial"/>
                <w:sz w:val="18"/>
                <w:szCs w:val="18"/>
              </w:rPr>
              <w:t>LA</w:t>
            </w:r>
            <w:r w:rsidRPr="00753EE9">
              <w:rPr>
                <w:rStyle w:val="FontStyle58"/>
                <w:rFonts w:ascii="Arial" w:hAnsi="Arial" w:cs="Arial"/>
                <w:sz w:val="18"/>
                <w:szCs w:val="18"/>
                <w:vertAlign w:val="subscript"/>
              </w:rPr>
              <w:t>NR</w:t>
            </w:r>
          </w:p>
        </w:tc>
      </w:tr>
      <w:tr w:rsidR="00BE753F" w:rsidRPr="00753EE9" w:rsidTr="009B5625">
        <w:trPr>
          <w:trHeight w:val="499"/>
        </w:trPr>
        <w:tc>
          <w:tcPr>
            <w:tcW w:w="1464" w:type="dxa"/>
            <w:tcBorders>
              <w:top w:val="single" w:sz="6" w:space="0" w:color="auto"/>
              <w:left w:val="single" w:sz="6" w:space="0" w:color="auto"/>
              <w:bottom w:val="single" w:sz="6" w:space="0" w:color="auto"/>
              <w:right w:val="single" w:sz="6" w:space="0" w:color="auto"/>
            </w:tcBorders>
          </w:tcPr>
          <w:p w:rsidR="00BE753F" w:rsidRPr="00753EE9" w:rsidRDefault="00BE753F" w:rsidP="009B5625">
            <w:pPr>
              <w:pStyle w:val="Style16"/>
              <w:widowControl/>
              <w:jc w:val="center"/>
              <w:rPr>
                <w:rStyle w:val="FontStyle57"/>
                <w:rFonts w:ascii="Arial" w:hAnsi="Arial" w:cs="Arial"/>
                <w:sz w:val="18"/>
                <w:szCs w:val="18"/>
              </w:rPr>
            </w:pPr>
            <w:r w:rsidRPr="00753EE9">
              <w:rPr>
                <w:rStyle w:val="FontStyle57"/>
                <w:rFonts w:ascii="Arial" w:hAnsi="Arial" w:cs="Arial"/>
                <w:sz w:val="18"/>
                <w:szCs w:val="18"/>
              </w:rPr>
              <w:t>5.3</w:t>
            </w:r>
          </w:p>
        </w:tc>
        <w:tc>
          <w:tcPr>
            <w:tcW w:w="3685" w:type="dxa"/>
            <w:tcBorders>
              <w:top w:val="single" w:sz="6" w:space="0" w:color="auto"/>
              <w:left w:val="single" w:sz="6" w:space="0" w:color="auto"/>
              <w:bottom w:val="single" w:sz="6" w:space="0" w:color="auto"/>
              <w:right w:val="single" w:sz="6" w:space="0" w:color="auto"/>
            </w:tcBorders>
            <w:vAlign w:val="center"/>
          </w:tcPr>
          <w:p w:rsidR="00BE753F" w:rsidRPr="00753EE9" w:rsidRDefault="00BE753F" w:rsidP="009B5625">
            <w:pPr>
              <w:pStyle w:val="Style16"/>
              <w:widowControl/>
              <w:jc w:val="center"/>
              <w:rPr>
                <w:rStyle w:val="FontStyle57"/>
                <w:rFonts w:ascii="Arial" w:hAnsi="Arial" w:cs="Arial"/>
                <w:sz w:val="18"/>
                <w:szCs w:val="18"/>
              </w:rPr>
            </w:pPr>
            <w:r w:rsidRPr="00753EE9">
              <w:rPr>
                <w:rStyle w:val="FontStyle57"/>
                <w:rFonts w:ascii="Arial" w:hAnsi="Arial" w:cs="Arial"/>
                <w:sz w:val="18"/>
                <w:szCs w:val="18"/>
              </w:rPr>
              <w:t>Odporność na ścieranie kruszywa grubego wg PN-EN 1097-1</w:t>
            </w:r>
          </w:p>
        </w:tc>
        <w:tc>
          <w:tcPr>
            <w:tcW w:w="3969" w:type="dxa"/>
            <w:tcBorders>
              <w:top w:val="single" w:sz="6" w:space="0" w:color="auto"/>
              <w:left w:val="single" w:sz="6" w:space="0" w:color="auto"/>
              <w:bottom w:val="single" w:sz="6" w:space="0" w:color="auto"/>
              <w:right w:val="single" w:sz="6" w:space="0" w:color="auto"/>
            </w:tcBorders>
          </w:tcPr>
          <w:p w:rsidR="00BE753F" w:rsidRPr="00753EE9" w:rsidRDefault="00BE753F" w:rsidP="009B5625">
            <w:pPr>
              <w:pStyle w:val="Style16"/>
              <w:widowControl/>
              <w:jc w:val="center"/>
              <w:rPr>
                <w:rStyle w:val="FontStyle57"/>
                <w:rFonts w:ascii="Arial" w:hAnsi="Arial" w:cs="Arial"/>
                <w:sz w:val="18"/>
                <w:szCs w:val="18"/>
              </w:rPr>
            </w:pPr>
            <w:r w:rsidRPr="00753EE9">
              <w:rPr>
                <w:rStyle w:val="FontStyle57"/>
                <w:rFonts w:ascii="Arial" w:hAnsi="Arial" w:cs="Arial"/>
                <w:sz w:val="18"/>
                <w:szCs w:val="18"/>
              </w:rPr>
              <w:t>M</w:t>
            </w:r>
            <w:r w:rsidRPr="00753EE9">
              <w:rPr>
                <w:rStyle w:val="FontStyle57"/>
                <w:rFonts w:ascii="Arial" w:hAnsi="Arial" w:cs="Arial"/>
                <w:sz w:val="18"/>
                <w:szCs w:val="18"/>
                <w:vertAlign w:val="subscript"/>
              </w:rPr>
              <w:t>DE</w:t>
            </w:r>
            <w:r w:rsidRPr="00753EE9">
              <w:rPr>
                <w:rStyle w:val="FontStyle57"/>
                <w:rFonts w:ascii="Arial" w:hAnsi="Arial" w:cs="Arial"/>
                <w:sz w:val="18"/>
                <w:szCs w:val="18"/>
              </w:rPr>
              <w:t xml:space="preserve"> Deklarowana</w:t>
            </w:r>
          </w:p>
        </w:tc>
      </w:tr>
      <w:tr w:rsidR="00BE753F" w:rsidRPr="00753EE9" w:rsidTr="009B5625">
        <w:trPr>
          <w:trHeight w:val="494"/>
        </w:trPr>
        <w:tc>
          <w:tcPr>
            <w:tcW w:w="1464" w:type="dxa"/>
            <w:tcBorders>
              <w:top w:val="single" w:sz="6" w:space="0" w:color="auto"/>
              <w:left w:val="single" w:sz="6" w:space="0" w:color="auto"/>
              <w:bottom w:val="single" w:sz="6" w:space="0" w:color="auto"/>
              <w:right w:val="single" w:sz="6" w:space="0" w:color="auto"/>
            </w:tcBorders>
            <w:vAlign w:val="center"/>
          </w:tcPr>
          <w:p w:rsidR="00BE753F" w:rsidRPr="00753EE9" w:rsidRDefault="00BE753F" w:rsidP="009B5625">
            <w:pPr>
              <w:pStyle w:val="Style16"/>
              <w:widowControl/>
              <w:jc w:val="center"/>
              <w:rPr>
                <w:rStyle w:val="FontStyle57"/>
                <w:rFonts w:ascii="Arial" w:hAnsi="Arial" w:cs="Arial"/>
                <w:sz w:val="18"/>
                <w:szCs w:val="18"/>
              </w:rPr>
            </w:pPr>
            <w:r w:rsidRPr="00753EE9">
              <w:rPr>
                <w:rStyle w:val="FontStyle57"/>
                <w:rFonts w:ascii="Arial" w:hAnsi="Arial" w:cs="Arial"/>
                <w:sz w:val="18"/>
                <w:szCs w:val="18"/>
              </w:rPr>
              <w:t>5.4</w:t>
            </w:r>
          </w:p>
        </w:tc>
        <w:tc>
          <w:tcPr>
            <w:tcW w:w="3685" w:type="dxa"/>
            <w:tcBorders>
              <w:top w:val="single" w:sz="6" w:space="0" w:color="auto"/>
              <w:left w:val="single" w:sz="6" w:space="0" w:color="auto"/>
              <w:bottom w:val="single" w:sz="6" w:space="0" w:color="auto"/>
              <w:right w:val="single" w:sz="6" w:space="0" w:color="auto"/>
            </w:tcBorders>
            <w:vAlign w:val="center"/>
          </w:tcPr>
          <w:p w:rsidR="00BE753F" w:rsidRPr="00753EE9" w:rsidRDefault="00BE753F" w:rsidP="009B5625">
            <w:pPr>
              <w:pStyle w:val="Style16"/>
              <w:widowControl/>
              <w:jc w:val="center"/>
              <w:rPr>
                <w:rStyle w:val="FontStyle57"/>
                <w:rFonts w:ascii="Arial" w:hAnsi="Arial" w:cs="Arial"/>
                <w:sz w:val="18"/>
                <w:szCs w:val="18"/>
              </w:rPr>
            </w:pPr>
            <w:r w:rsidRPr="00753EE9">
              <w:rPr>
                <w:rStyle w:val="FontStyle57"/>
                <w:rFonts w:ascii="Arial" w:hAnsi="Arial" w:cs="Arial"/>
                <w:sz w:val="18"/>
                <w:szCs w:val="18"/>
              </w:rPr>
              <w:t>Gęstość wg PN-EN 1097-6 rozdział 7, 8 albo 9</w:t>
            </w:r>
          </w:p>
        </w:tc>
        <w:tc>
          <w:tcPr>
            <w:tcW w:w="3969" w:type="dxa"/>
            <w:tcBorders>
              <w:top w:val="single" w:sz="6" w:space="0" w:color="auto"/>
              <w:left w:val="single" w:sz="6" w:space="0" w:color="auto"/>
              <w:bottom w:val="single" w:sz="6" w:space="0" w:color="auto"/>
              <w:right w:val="single" w:sz="6" w:space="0" w:color="auto"/>
            </w:tcBorders>
          </w:tcPr>
          <w:p w:rsidR="00BE753F" w:rsidRPr="00753EE9" w:rsidRDefault="00BE753F" w:rsidP="009B5625">
            <w:pPr>
              <w:pStyle w:val="Style16"/>
              <w:widowControl/>
              <w:jc w:val="center"/>
              <w:rPr>
                <w:rStyle w:val="FontStyle57"/>
                <w:rFonts w:ascii="Arial" w:hAnsi="Arial" w:cs="Arial"/>
                <w:sz w:val="18"/>
                <w:szCs w:val="18"/>
              </w:rPr>
            </w:pPr>
            <w:r w:rsidRPr="00753EE9">
              <w:rPr>
                <w:rStyle w:val="FontStyle57"/>
                <w:rFonts w:ascii="Arial" w:hAnsi="Arial" w:cs="Arial"/>
                <w:sz w:val="18"/>
                <w:szCs w:val="18"/>
              </w:rPr>
              <w:t>Deklarowana</w:t>
            </w:r>
          </w:p>
        </w:tc>
      </w:tr>
      <w:tr w:rsidR="00BE753F" w:rsidRPr="00753EE9" w:rsidTr="009B5625">
        <w:trPr>
          <w:trHeight w:val="499"/>
        </w:trPr>
        <w:tc>
          <w:tcPr>
            <w:tcW w:w="1464" w:type="dxa"/>
            <w:tcBorders>
              <w:top w:val="single" w:sz="6" w:space="0" w:color="auto"/>
              <w:left w:val="single" w:sz="6" w:space="0" w:color="auto"/>
              <w:bottom w:val="single" w:sz="6" w:space="0" w:color="auto"/>
              <w:right w:val="single" w:sz="6" w:space="0" w:color="auto"/>
            </w:tcBorders>
            <w:vAlign w:val="center"/>
          </w:tcPr>
          <w:p w:rsidR="00BE753F" w:rsidRPr="00753EE9" w:rsidRDefault="00BE753F" w:rsidP="009B5625">
            <w:pPr>
              <w:pStyle w:val="Style23"/>
              <w:widowControl/>
              <w:jc w:val="center"/>
              <w:rPr>
                <w:rStyle w:val="FontStyle56"/>
                <w:rFonts w:ascii="Arial" w:hAnsi="Arial" w:cs="Arial"/>
                <w:sz w:val="18"/>
                <w:szCs w:val="18"/>
              </w:rPr>
            </w:pPr>
            <w:r w:rsidRPr="00753EE9">
              <w:rPr>
                <w:rStyle w:val="FontStyle56"/>
                <w:rFonts w:ascii="Arial" w:hAnsi="Arial" w:cs="Arial"/>
                <w:sz w:val="18"/>
                <w:szCs w:val="18"/>
              </w:rPr>
              <w:t>5.5</w:t>
            </w:r>
          </w:p>
        </w:tc>
        <w:tc>
          <w:tcPr>
            <w:tcW w:w="3685" w:type="dxa"/>
            <w:tcBorders>
              <w:top w:val="single" w:sz="6" w:space="0" w:color="auto"/>
              <w:left w:val="single" w:sz="6" w:space="0" w:color="auto"/>
              <w:bottom w:val="single" w:sz="6" w:space="0" w:color="auto"/>
              <w:right w:val="single" w:sz="6" w:space="0" w:color="auto"/>
            </w:tcBorders>
            <w:vAlign w:val="center"/>
          </w:tcPr>
          <w:p w:rsidR="00BE753F" w:rsidRPr="00753EE9" w:rsidRDefault="00BE753F" w:rsidP="009B5625">
            <w:pPr>
              <w:pStyle w:val="Style23"/>
              <w:widowControl/>
              <w:jc w:val="center"/>
              <w:rPr>
                <w:rStyle w:val="FontStyle56"/>
                <w:rFonts w:ascii="Arial" w:hAnsi="Arial" w:cs="Arial"/>
                <w:sz w:val="18"/>
                <w:szCs w:val="18"/>
              </w:rPr>
            </w:pPr>
            <w:r w:rsidRPr="00753EE9">
              <w:rPr>
                <w:rStyle w:val="FontStyle56"/>
                <w:rFonts w:ascii="Arial" w:hAnsi="Arial" w:cs="Arial"/>
                <w:sz w:val="18"/>
                <w:szCs w:val="18"/>
              </w:rPr>
              <w:t xml:space="preserve">Nasiąkliwość PN-EN </w:t>
            </w:r>
            <w:r w:rsidRPr="00753EE9">
              <w:rPr>
                <w:rStyle w:val="FontStyle57"/>
                <w:rFonts w:ascii="Arial" w:hAnsi="Arial" w:cs="Arial"/>
                <w:sz w:val="18"/>
                <w:szCs w:val="18"/>
              </w:rPr>
              <w:t>1097</w:t>
            </w:r>
            <w:r w:rsidRPr="00753EE9">
              <w:rPr>
                <w:rStyle w:val="FontStyle56"/>
                <w:rFonts w:ascii="Arial" w:hAnsi="Arial" w:cs="Arial"/>
                <w:sz w:val="18"/>
                <w:szCs w:val="18"/>
              </w:rPr>
              <w:t>-6</w:t>
            </w:r>
          </w:p>
          <w:p w:rsidR="00BE753F" w:rsidRPr="00753EE9" w:rsidRDefault="00BE753F" w:rsidP="009B5625">
            <w:pPr>
              <w:pStyle w:val="Style23"/>
              <w:widowControl/>
              <w:jc w:val="center"/>
              <w:rPr>
                <w:rStyle w:val="FontStyle56"/>
                <w:rFonts w:ascii="Arial" w:hAnsi="Arial" w:cs="Arial"/>
                <w:sz w:val="18"/>
                <w:szCs w:val="18"/>
              </w:rPr>
            </w:pPr>
            <w:r w:rsidRPr="00753EE9">
              <w:rPr>
                <w:rStyle w:val="FontStyle56"/>
                <w:rFonts w:ascii="Arial" w:hAnsi="Arial" w:cs="Arial"/>
                <w:sz w:val="18"/>
                <w:szCs w:val="18"/>
              </w:rPr>
              <w:t>rozdział 7, 8 albo 9 ( w zależności od frakcji)</w:t>
            </w:r>
          </w:p>
        </w:tc>
        <w:tc>
          <w:tcPr>
            <w:tcW w:w="3969" w:type="dxa"/>
            <w:tcBorders>
              <w:top w:val="single" w:sz="6" w:space="0" w:color="auto"/>
              <w:left w:val="single" w:sz="6" w:space="0" w:color="auto"/>
              <w:bottom w:val="single" w:sz="6" w:space="0" w:color="auto"/>
              <w:right w:val="single" w:sz="6" w:space="0" w:color="auto"/>
            </w:tcBorders>
          </w:tcPr>
          <w:p w:rsidR="00BE753F" w:rsidRPr="00753EE9" w:rsidRDefault="00BE753F" w:rsidP="009B5625">
            <w:pPr>
              <w:pStyle w:val="Style23"/>
              <w:widowControl/>
              <w:jc w:val="center"/>
              <w:rPr>
                <w:rStyle w:val="FontStyle56"/>
                <w:rFonts w:ascii="Arial" w:hAnsi="Arial" w:cs="Arial"/>
                <w:sz w:val="18"/>
                <w:szCs w:val="18"/>
              </w:rPr>
            </w:pPr>
            <w:r w:rsidRPr="00753EE9">
              <w:rPr>
                <w:rStyle w:val="FontStyle56"/>
                <w:rFonts w:ascii="Arial" w:hAnsi="Arial" w:cs="Arial"/>
                <w:sz w:val="18"/>
                <w:szCs w:val="18"/>
              </w:rPr>
              <w:t>WA</w:t>
            </w:r>
            <w:r w:rsidRPr="00753EE9">
              <w:rPr>
                <w:rStyle w:val="FontStyle59"/>
                <w:rFonts w:ascii="Arial" w:hAnsi="Arial" w:cs="Arial"/>
              </w:rPr>
              <w:t>24</w:t>
            </w:r>
            <w:r w:rsidRPr="00753EE9">
              <w:rPr>
                <w:rStyle w:val="FontStyle56"/>
                <w:rFonts w:ascii="Arial" w:hAnsi="Arial" w:cs="Arial"/>
                <w:sz w:val="18"/>
                <w:szCs w:val="18"/>
              </w:rPr>
              <w:t>1</w:t>
            </w:r>
          </w:p>
        </w:tc>
      </w:tr>
      <w:tr w:rsidR="00BE753F" w:rsidRPr="00753EE9" w:rsidTr="009B5625">
        <w:trPr>
          <w:trHeight w:val="499"/>
        </w:trPr>
        <w:tc>
          <w:tcPr>
            <w:tcW w:w="1464" w:type="dxa"/>
            <w:tcBorders>
              <w:top w:val="single" w:sz="6" w:space="0" w:color="auto"/>
              <w:left w:val="single" w:sz="6" w:space="0" w:color="auto"/>
              <w:bottom w:val="single" w:sz="6" w:space="0" w:color="auto"/>
              <w:right w:val="single" w:sz="6" w:space="0" w:color="auto"/>
            </w:tcBorders>
          </w:tcPr>
          <w:p w:rsidR="00BE753F" w:rsidRPr="00753EE9" w:rsidRDefault="00BE753F" w:rsidP="009B5625">
            <w:pPr>
              <w:pStyle w:val="Style16"/>
              <w:widowControl/>
              <w:jc w:val="center"/>
              <w:rPr>
                <w:rStyle w:val="FontStyle57"/>
                <w:rFonts w:ascii="Arial" w:hAnsi="Arial" w:cs="Arial"/>
                <w:sz w:val="18"/>
                <w:szCs w:val="18"/>
              </w:rPr>
            </w:pPr>
            <w:r w:rsidRPr="00753EE9">
              <w:rPr>
                <w:rStyle w:val="FontStyle57"/>
                <w:rFonts w:ascii="Arial" w:hAnsi="Arial" w:cs="Arial"/>
                <w:sz w:val="18"/>
                <w:szCs w:val="18"/>
              </w:rPr>
              <w:t>6.2</w:t>
            </w:r>
          </w:p>
        </w:tc>
        <w:tc>
          <w:tcPr>
            <w:tcW w:w="3685" w:type="dxa"/>
            <w:tcBorders>
              <w:top w:val="single" w:sz="6" w:space="0" w:color="auto"/>
              <w:left w:val="single" w:sz="6" w:space="0" w:color="auto"/>
              <w:bottom w:val="single" w:sz="6" w:space="0" w:color="auto"/>
              <w:right w:val="single" w:sz="6" w:space="0" w:color="auto"/>
            </w:tcBorders>
            <w:vAlign w:val="center"/>
          </w:tcPr>
          <w:p w:rsidR="00BE753F" w:rsidRPr="00753EE9" w:rsidRDefault="00BE753F" w:rsidP="009B5625">
            <w:pPr>
              <w:pStyle w:val="Style16"/>
              <w:widowControl/>
              <w:jc w:val="center"/>
              <w:rPr>
                <w:rStyle w:val="FontStyle57"/>
                <w:rFonts w:ascii="Arial" w:hAnsi="Arial" w:cs="Arial"/>
                <w:sz w:val="18"/>
                <w:szCs w:val="18"/>
              </w:rPr>
            </w:pPr>
            <w:r w:rsidRPr="00753EE9">
              <w:rPr>
                <w:rStyle w:val="FontStyle57"/>
                <w:rFonts w:ascii="Arial" w:hAnsi="Arial" w:cs="Arial"/>
                <w:sz w:val="18"/>
                <w:szCs w:val="18"/>
              </w:rPr>
              <w:t>Siarczany rozpuszczalne w kwasie wg PN-EN 1744-1</w:t>
            </w:r>
          </w:p>
        </w:tc>
        <w:tc>
          <w:tcPr>
            <w:tcW w:w="3969" w:type="dxa"/>
            <w:tcBorders>
              <w:top w:val="single" w:sz="6" w:space="0" w:color="auto"/>
              <w:left w:val="single" w:sz="6" w:space="0" w:color="auto"/>
              <w:bottom w:val="single" w:sz="6" w:space="0" w:color="auto"/>
              <w:right w:val="single" w:sz="6" w:space="0" w:color="auto"/>
            </w:tcBorders>
          </w:tcPr>
          <w:p w:rsidR="00BE753F" w:rsidRPr="00753EE9" w:rsidRDefault="00BE753F" w:rsidP="009B5625">
            <w:pPr>
              <w:pStyle w:val="Style12"/>
              <w:widowControl/>
              <w:jc w:val="center"/>
              <w:rPr>
                <w:rStyle w:val="FontStyle60"/>
                <w:rFonts w:ascii="Arial" w:hAnsi="Arial" w:cs="Arial"/>
                <w:b w:val="0"/>
              </w:rPr>
            </w:pPr>
            <w:r w:rsidRPr="00753EE9">
              <w:rPr>
                <w:rStyle w:val="FontStyle60"/>
                <w:rFonts w:ascii="Arial" w:hAnsi="Arial" w:cs="Arial"/>
              </w:rPr>
              <w:t>AS</w:t>
            </w:r>
            <w:r w:rsidRPr="00753EE9">
              <w:rPr>
                <w:rStyle w:val="FontStyle60"/>
                <w:rFonts w:ascii="Arial" w:hAnsi="Arial" w:cs="Arial"/>
                <w:vertAlign w:val="subscript"/>
              </w:rPr>
              <w:t>NR</w:t>
            </w:r>
          </w:p>
        </w:tc>
      </w:tr>
      <w:tr w:rsidR="00BE753F" w:rsidRPr="00753EE9" w:rsidTr="009B5625">
        <w:trPr>
          <w:trHeight w:val="312"/>
        </w:trPr>
        <w:tc>
          <w:tcPr>
            <w:tcW w:w="1464" w:type="dxa"/>
            <w:tcBorders>
              <w:top w:val="single" w:sz="6" w:space="0" w:color="auto"/>
              <w:left w:val="single" w:sz="6" w:space="0" w:color="auto"/>
              <w:bottom w:val="single" w:sz="6" w:space="0" w:color="auto"/>
              <w:right w:val="single" w:sz="6" w:space="0" w:color="auto"/>
            </w:tcBorders>
          </w:tcPr>
          <w:p w:rsidR="00BE753F" w:rsidRPr="00753EE9" w:rsidRDefault="00BE753F" w:rsidP="009B5625">
            <w:pPr>
              <w:pStyle w:val="Style16"/>
              <w:widowControl/>
              <w:jc w:val="center"/>
              <w:rPr>
                <w:rStyle w:val="FontStyle57"/>
                <w:rFonts w:ascii="Arial" w:hAnsi="Arial" w:cs="Arial"/>
                <w:sz w:val="18"/>
                <w:szCs w:val="18"/>
              </w:rPr>
            </w:pPr>
            <w:r w:rsidRPr="00753EE9">
              <w:rPr>
                <w:rStyle w:val="FontStyle57"/>
                <w:rFonts w:ascii="Arial" w:hAnsi="Arial" w:cs="Arial"/>
                <w:sz w:val="18"/>
                <w:szCs w:val="18"/>
              </w:rPr>
              <w:t>6.3</w:t>
            </w:r>
          </w:p>
        </w:tc>
        <w:tc>
          <w:tcPr>
            <w:tcW w:w="3685" w:type="dxa"/>
            <w:tcBorders>
              <w:top w:val="single" w:sz="6" w:space="0" w:color="auto"/>
              <w:left w:val="single" w:sz="6" w:space="0" w:color="auto"/>
              <w:bottom w:val="single" w:sz="6" w:space="0" w:color="auto"/>
              <w:right w:val="single" w:sz="6" w:space="0" w:color="auto"/>
            </w:tcBorders>
          </w:tcPr>
          <w:p w:rsidR="00BE753F" w:rsidRPr="00753EE9" w:rsidRDefault="00BE753F" w:rsidP="009B5625">
            <w:pPr>
              <w:pStyle w:val="Style16"/>
              <w:widowControl/>
              <w:jc w:val="center"/>
              <w:rPr>
                <w:rStyle w:val="FontStyle57"/>
                <w:rFonts w:ascii="Arial" w:hAnsi="Arial" w:cs="Arial"/>
                <w:sz w:val="18"/>
                <w:szCs w:val="18"/>
              </w:rPr>
            </w:pPr>
            <w:r w:rsidRPr="00753EE9">
              <w:rPr>
                <w:rStyle w:val="FontStyle57"/>
                <w:rFonts w:ascii="Arial" w:hAnsi="Arial" w:cs="Arial"/>
                <w:sz w:val="18"/>
                <w:szCs w:val="18"/>
              </w:rPr>
              <w:t>Całkowita zawartość siarki wg PN-EN 1744-1</w:t>
            </w:r>
          </w:p>
        </w:tc>
        <w:tc>
          <w:tcPr>
            <w:tcW w:w="3969" w:type="dxa"/>
            <w:tcBorders>
              <w:top w:val="single" w:sz="6" w:space="0" w:color="auto"/>
              <w:left w:val="single" w:sz="6" w:space="0" w:color="auto"/>
              <w:bottom w:val="single" w:sz="6" w:space="0" w:color="auto"/>
              <w:right w:val="single" w:sz="6" w:space="0" w:color="auto"/>
            </w:tcBorders>
          </w:tcPr>
          <w:p w:rsidR="00BE753F" w:rsidRPr="00753EE9" w:rsidRDefault="00BE753F" w:rsidP="009B5625">
            <w:pPr>
              <w:pStyle w:val="Style22"/>
              <w:widowControl/>
              <w:spacing w:line="240" w:lineRule="auto"/>
              <w:jc w:val="center"/>
              <w:rPr>
                <w:rStyle w:val="FontStyle60"/>
                <w:rFonts w:ascii="Arial" w:hAnsi="Arial" w:cs="Arial"/>
                <w:b w:val="0"/>
              </w:rPr>
            </w:pPr>
            <w:r w:rsidRPr="00753EE9">
              <w:rPr>
                <w:rStyle w:val="FontStyle60"/>
                <w:rFonts w:ascii="Arial" w:hAnsi="Arial" w:cs="Arial"/>
              </w:rPr>
              <w:t>S</w:t>
            </w:r>
            <w:r w:rsidRPr="00753EE9">
              <w:rPr>
                <w:rStyle w:val="FontStyle60"/>
                <w:rFonts w:ascii="Arial" w:hAnsi="Arial" w:cs="Arial"/>
                <w:vertAlign w:val="subscript"/>
              </w:rPr>
              <w:t>NR</w:t>
            </w:r>
          </w:p>
        </w:tc>
      </w:tr>
      <w:tr w:rsidR="00BE753F" w:rsidRPr="00753EE9" w:rsidTr="009B5625">
        <w:trPr>
          <w:trHeight w:val="682"/>
        </w:trPr>
        <w:tc>
          <w:tcPr>
            <w:tcW w:w="1464" w:type="dxa"/>
            <w:tcBorders>
              <w:top w:val="single" w:sz="6" w:space="0" w:color="auto"/>
              <w:left w:val="single" w:sz="6" w:space="0" w:color="auto"/>
              <w:bottom w:val="single" w:sz="6" w:space="0" w:color="auto"/>
              <w:right w:val="single" w:sz="6" w:space="0" w:color="auto"/>
            </w:tcBorders>
            <w:vAlign w:val="center"/>
          </w:tcPr>
          <w:p w:rsidR="00BE753F" w:rsidRPr="00753EE9" w:rsidRDefault="00BE753F" w:rsidP="009B5625">
            <w:pPr>
              <w:pStyle w:val="Style16"/>
              <w:widowControl/>
              <w:jc w:val="center"/>
              <w:rPr>
                <w:rStyle w:val="FontStyle57"/>
                <w:rFonts w:ascii="Arial" w:hAnsi="Arial" w:cs="Arial"/>
                <w:sz w:val="18"/>
                <w:szCs w:val="18"/>
              </w:rPr>
            </w:pPr>
            <w:r w:rsidRPr="00753EE9">
              <w:rPr>
                <w:rStyle w:val="FontStyle57"/>
                <w:rFonts w:ascii="Arial" w:hAnsi="Arial" w:cs="Arial"/>
                <w:sz w:val="18"/>
                <w:szCs w:val="18"/>
              </w:rPr>
              <w:t>6.4.3</w:t>
            </w:r>
          </w:p>
        </w:tc>
        <w:tc>
          <w:tcPr>
            <w:tcW w:w="3685" w:type="dxa"/>
            <w:tcBorders>
              <w:top w:val="single" w:sz="6" w:space="0" w:color="auto"/>
              <w:left w:val="single" w:sz="6" w:space="0" w:color="auto"/>
              <w:bottom w:val="single" w:sz="6" w:space="0" w:color="auto"/>
              <w:right w:val="single" w:sz="6" w:space="0" w:color="auto"/>
            </w:tcBorders>
            <w:vAlign w:val="center"/>
          </w:tcPr>
          <w:p w:rsidR="00BE753F" w:rsidRPr="00753EE9" w:rsidRDefault="00BE753F" w:rsidP="009B5625">
            <w:pPr>
              <w:pStyle w:val="Style16"/>
              <w:widowControl/>
              <w:jc w:val="center"/>
              <w:rPr>
                <w:rStyle w:val="FontStyle57"/>
                <w:rFonts w:ascii="Arial" w:hAnsi="Arial" w:cs="Arial"/>
                <w:sz w:val="18"/>
                <w:szCs w:val="18"/>
              </w:rPr>
            </w:pPr>
            <w:r w:rsidRPr="00753EE9">
              <w:rPr>
                <w:rStyle w:val="FontStyle57"/>
                <w:rFonts w:ascii="Arial" w:hAnsi="Arial" w:cs="Arial"/>
                <w:sz w:val="18"/>
                <w:szCs w:val="18"/>
              </w:rPr>
              <w:t>Składniki rozpuszczalne w wodzie wg PN-EN 1744-3</w:t>
            </w:r>
          </w:p>
        </w:tc>
        <w:tc>
          <w:tcPr>
            <w:tcW w:w="3969" w:type="dxa"/>
            <w:tcBorders>
              <w:top w:val="single" w:sz="6" w:space="0" w:color="auto"/>
              <w:left w:val="single" w:sz="6" w:space="0" w:color="auto"/>
              <w:bottom w:val="single" w:sz="6" w:space="0" w:color="auto"/>
              <w:right w:val="single" w:sz="6" w:space="0" w:color="auto"/>
            </w:tcBorders>
          </w:tcPr>
          <w:p w:rsidR="00BE753F" w:rsidRPr="00753EE9" w:rsidRDefault="00BE753F" w:rsidP="009B5625">
            <w:pPr>
              <w:pStyle w:val="Style16"/>
              <w:widowControl/>
              <w:jc w:val="center"/>
              <w:rPr>
                <w:rStyle w:val="FontStyle57"/>
                <w:rFonts w:ascii="Arial" w:hAnsi="Arial" w:cs="Arial"/>
                <w:sz w:val="18"/>
                <w:szCs w:val="18"/>
              </w:rPr>
            </w:pPr>
            <w:r w:rsidRPr="00753EE9">
              <w:rPr>
                <w:rStyle w:val="FontStyle57"/>
                <w:rFonts w:ascii="Arial" w:hAnsi="Arial" w:cs="Arial"/>
                <w:sz w:val="18"/>
                <w:szCs w:val="18"/>
              </w:rPr>
              <w:t>Brak substancji szkodliwych w stosunku do środowiska w oddzielnych przepisach</w:t>
            </w:r>
          </w:p>
        </w:tc>
      </w:tr>
      <w:tr w:rsidR="00BE753F" w:rsidRPr="00753EE9" w:rsidTr="009B5625">
        <w:trPr>
          <w:trHeight w:val="648"/>
        </w:trPr>
        <w:tc>
          <w:tcPr>
            <w:tcW w:w="1464" w:type="dxa"/>
            <w:tcBorders>
              <w:top w:val="single" w:sz="6" w:space="0" w:color="auto"/>
              <w:left w:val="single" w:sz="6" w:space="0" w:color="auto"/>
              <w:bottom w:val="single" w:sz="6" w:space="0" w:color="auto"/>
              <w:right w:val="single" w:sz="6" w:space="0" w:color="auto"/>
            </w:tcBorders>
            <w:vAlign w:val="center"/>
          </w:tcPr>
          <w:p w:rsidR="00BE753F" w:rsidRPr="00753EE9" w:rsidRDefault="00BE753F" w:rsidP="009B5625">
            <w:pPr>
              <w:pStyle w:val="Style16"/>
              <w:widowControl/>
              <w:jc w:val="center"/>
              <w:rPr>
                <w:rStyle w:val="FontStyle57"/>
                <w:rFonts w:ascii="Arial" w:hAnsi="Arial" w:cs="Arial"/>
                <w:sz w:val="18"/>
                <w:szCs w:val="18"/>
              </w:rPr>
            </w:pPr>
            <w:r w:rsidRPr="00753EE9">
              <w:rPr>
                <w:rStyle w:val="FontStyle57"/>
                <w:rFonts w:ascii="Arial" w:hAnsi="Arial" w:cs="Arial"/>
                <w:sz w:val="18"/>
                <w:szCs w:val="18"/>
              </w:rPr>
              <w:t>6.4.4</w:t>
            </w:r>
          </w:p>
        </w:tc>
        <w:tc>
          <w:tcPr>
            <w:tcW w:w="3685" w:type="dxa"/>
            <w:tcBorders>
              <w:top w:val="single" w:sz="6" w:space="0" w:color="auto"/>
              <w:left w:val="single" w:sz="6" w:space="0" w:color="auto"/>
              <w:bottom w:val="single" w:sz="6" w:space="0" w:color="auto"/>
              <w:right w:val="single" w:sz="6" w:space="0" w:color="auto"/>
            </w:tcBorders>
            <w:vAlign w:val="center"/>
          </w:tcPr>
          <w:p w:rsidR="00BE753F" w:rsidRPr="00753EE9" w:rsidRDefault="00BE753F" w:rsidP="009B5625">
            <w:pPr>
              <w:pStyle w:val="Style16"/>
              <w:widowControl/>
              <w:jc w:val="center"/>
              <w:rPr>
                <w:rStyle w:val="FontStyle57"/>
                <w:rFonts w:ascii="Arial" w:hAnsi="Arial" w:cs="Arial"/>
                <w:sz w:val="18"/>
                <w:szCs w:val="18"/>
              </w:rPr>
            </w:pPr>
            <w:r w:rsidRPr="00753EE9">
              <w:rPr>
                <w:rStyle w:val="FontStyle57"/>
                <w:rFonts w:ascii="Arial" w:hAnsi="Arial" w:cs="Arial"/>
                <w:sz w:val="18"/>
                <w:szCs w:val="18"/>
              </w:rPr>
              <w:t>Zanieczyszczenia</w:t>
            </w:r>
          </w:p>
        </w:tc>
        <w:tc>
          <w:tcPr>
            <w:tcW w:w="3969" w:type="dxa"/>
            <w:tcBorders>
              <w:top w:val="single" w:sz="6" w:space="0" w:color="auto"/>
              <w:left w:val="single" w:sz="6" w:space="0" w:color="auto"/>
              <w:bottom w:val="single" w:sz="6" w:space="0" w:color="auto"/>
              <w:right w:val="single" w:sz="6" w:space="0" w:color="auto"/>
            </w:tcBorders>
          </w:tcPr>
          <w:p w:rsidR="00BE753F" w:rsidRPr="00753EE9" w:rsidRDefault="00BE753F" w:rsidP="009B5625">
            <w:pPr>
              <w:pStyle w:val="Style16"/>
              <w:widowControl/>
              <w:jc w:val="center"/>
              <w:rPr>
                <w:rStyle w:val="FontStyle57"/>
                <w:rFonts w:ascii="Arial" w:hAnsi="Arial" w:cs="Arial"/>
                <w:sz w:val="18"/>
                <w:szCs w:val="18"/>
              </w:rPr>
            </w:pPr>
            <w:r w:rsidRPr="00753EE9">
              <w:rPr>
                <w:rStyle w:val="FontStyle57"/>
                <w:rFonts w:ascii="Arial" w:hAnsi="Arial" w:cs="Arial"/>
                <w:sz w:val="18"/>
                <w:szCs w:val="18"/>
              </w:rPr>
              <w:t>Brak żadnych ciał obcych takich drewno, szkło i plastik mogących pogorszyć wyrób końcowy</w:t>
            </w:r>
          </w:p>
        </w:tc>
      </w:tr>
      <w:tr w:rsidR="00BE753F" w:rsidRPr="00753EE9" w:rsidTr="009B5625">
        <w:trPr>
          <w:trHeight w:val="494"/>
        </w:trPr>
        <w:tc>
          <w:tcPr>
            <w:tcW w:w="1464" w:type="dxa"/>
            <w:tcBorders>
              <w:top w:val="single" w:sz="6" w:space="0" w:color="auto"/>
              <w:left w:val="single" w:sz="6" w:space="0" w:color="auto"/>
              <w:bottom w:val="single" w:sz="6" w:space="0" w:color="auto"/>
              <w:right w:val="single" w:sz="6" w:space="0" w:color="auto"/>
            </w:tcBorders>
            <w:vAlign w:val="center"/>
          </w:tcPr>
          <w:p w:rsidR="00BE753F" w:rsidRPr="00753EE9" w:rsidRDefault="00BE753F" w:rsidP="009B5625">
            <w:pPr>
              <w:pStyle w:val="Style16"/>
              <w:widowControl/>
              <w:jc w:val="center"/>
              <w:rPr>
                <w:rStyle w:val="FontStyle57"/>
                <w:rFonts w:ascii="Arial" w:hAnsi="Arial" w:cs="Arial"/>
                <w:sz w:val="18"/>
                <w:szCs w:val="18"/>
              </w:rPr>
            </w:pPr>
            <w:r w:rsidRPr="00753EE9">
              <w:rPr>
                <w:rStyle w:val="FontStyle57"/>
                <w:rFonts w:ascii="Arial" w:hAnsi="Arial" w:cs="Arial"/>
                <w:sz w:val="18"/>
                <w:szCs w:val="18"/>
              </w:rPr>
              <w:t>7.2</w:t>
            </w:r>
          </w:p>
        </w:tc>
        <w:tc>
          <w:tcPr>
            <w:tcW w:w="3685" w:type="dxa"/>
            <w:tcBorders>
              <w:top w:val="single" w:sz="6" w:space="0" w:color="auto"/>
              <w:left w:val="single" w:sz="6" w:space="0" w:color="auto"/>
              <w:bottom w:val="single" w:sz="6" w:space="0" w:color="auto"/>
              <w:right w:val="single" w:sz="6" w:space="0" w:color="auto"/>
            </w:tcBorders>
            <w:vAlign w:val="center"/>
          </w:tcPr>
          <w:p w:rsidR="00BE753F" w:rsidRPr="00753EE9" w:rsidRDefault="00BE753F" w:rsidP="009B5625">
            <w:pPr>
              <w:pStyle w:val="Style16"/>
              <w:widowControl/>
              <w:jc w:val="center"/>
              <w:rPr>
                <w:rStyle w:val="FontStyle57"/>
                <w:rFonts w:ascii="Arial" w:hAnsi="Arial" w:cs="Arial"/>
                <w:sz w:val="18"/>
                <w:szCs w:val="18"/>
              </w:rPr>
            </w:pPr>
            <w:r w:rsidRPr="00753EE9">
              <w:rPr>
                <w:rStyle w:val="FontStyle57"/>
                <w:rFonts w:ascii="Arial" w:hAnsi="Arial" w:cs="Arial"/>
                <w:sz w:val="18"/>
                <w:szCs w:val="18"/>
              </w:rPr>
              <w:t>Zgorzel słoneczna bazaltu wg PN-EN 1367-3, wg 1097-2</w:t>
            </w:r>
          </w:p>
        </w:tc>
        <w:tc>
          <w:tcPr>
            <w:tcW w:w="3969" w:type="dxa"/>
            <w:tcBorders>
              <w:top w:val="single" w:sz="6" w:space="0" w:color="auto"/>
              <w:left w:val="single" w:sz="6" w:space="0" w:color="auto"/>
              <w:bottom w:val="single" w:sz="6" w:space="0" w:color="auto"/>
              <w:right w:val="single" w:sz="6" w:space="0" w:color="auto"/>
            </w:tcBorders>
          </w:tcPr>
          <w:p w:rsidR="00BE753F" w:rsidRPr="00753EE9" w:rsidRDefault="00BE753F" w:rsidP="009B5625">
            <w:pPr>
              <w:pStyle w:val="Style12"/>
              <w:widowControl/>
              <w:jc w:val="center"/>
              <w:rPr>
                <w:rStyle w:val="FontStyle60"/>
                <w:rFonts w:ascii="Arial" w:hAnsi="Arial" w:cs="Arial"/>
                <w:b w:val="0"/>
              </w:rPr>
            </w:pPr>
            <w:r w:rsidRPr="00753EE9">
              <w:rPr>
                <w:rStyle w:val="FontStyle60"/>
                <w:rFonts w:ascii="Arial" w:hAnsi="Arial" w:cs="Arial"/>
              </w:rPr>
              <w:t>SB</w:t>
            </w:r>
            <w:r w:rsidRPr="00753EE9">
              <w:rPr>
                <w:rStyle w:val="FontStyle60"/>
                <w:rFonts w:ascii="Arial" w:hAnsi="Arial" w:cs="Arial"/>
                <w:vertAlign w:val="subscript"/>
              </w:rPr>
              <w:t>LA</w:t>
            </w:r>
          </w:p>
        </w:tc>
      </w:tr>
      <w:tr w:rsidR="00BE753F" w:rsidRPr="00753EE9" w:rsidTr="009B5625">
        <w:trPr>
          <w:trHeight w:val="1358"/>
        </w:trPr>
        <w:tc>
          <w:tcPr>
            <w:tcW w:w="1464" w:type="dxa"/>
            <w:tcBorders>
              <w:top w:val="single" w:sz="6" w:space="0" w:color="auto"/>
              <w:left w:val="single" w:sz="6" w:space="0" w:color="auto"/>
              <w:bottom w:val="single" w:sz="6" w:space="0" w:color="auto"/>
              <w:right w:val="single" w:sz="6" w:space="0" w:color="auto"/>
            </w:tcBorders>
            <w:vAlign w:val="center"/>
          </w:tcPr>
          <w:p w:rsidR="00BE753F" w:rsidRPr="00753EE9" w:rsidRDefault="00BE753F" w:rsidP="009B5625">
            <w:pPr>
              <w:pStyle w:val="Style16"/>
              <w:widowControl/>
              <w:jc w:val="center"/>
              <w:rPr>
                <w:rStyle w:val="FontStyle57"/>
                <w:rFonts w:ascii="Arial" w:hAnsi="Arial" w:cs="Arial"/>
                <w:sz w:val="18"/>
                <w:szCs w:val="18"/>
              </w:rPr>
            </w:pPr>
            <w:r w:rsidRPr="00753EE9">
              <w:rPr>
                <w:rStyle w:val="FontStyle57"/>
                <w:rFonts w:ascii="Arial" w:hAnsi="Arial" w:cs="Arial"/>
                <w:sz w:val="18"/>
                <w:szCs w:val="18"/>
              </w:rPr>
              <w:t>7.3.3</w:t>
            </w:r>
          </w:p>
        </w:tc>
        <w:tc>
          <w:tcPr>
            <w:tcW w:w="3685" w:type="dxa"/>
            <w:tcBorders>
              <w:top w:val="single" w:sz="6" w:space="0" w:color="auto"/>
              <w:left w:val="single" w:sz="6" w:space="0" w:color="auto"/>
              <w:bottom w:val="single" w:sz="6" w:space="0" w:color="auto"/>
              <w:right w:val="single" w:sz="6" w:space="0" w:color="auto"/>
            </w:tcBorders>
            <w:vAlign w:val="center"/>
          </w:tcPr>
          <w:p w:rsidR="00BE753F" w:rsidRPr="00753EE9" w:rsidRDefault="00BE753F" w:rsidP="009B5625">
            <w:pPr>
              <w:pStyle w:val="Style16"/>
              <w:widowControl/>
              <w:jc w:val="center"/>
              <w:rPr>
                <w:rStyle w:val="FontStyle57"/>
                <w:rFonts w:ascii="Arial" w:hAnsi="Arial" w:cs="Arial"/>
                <w:sz w:val="18"/>
                <w:szCs w:val="18"/>
              </w:rPr>
            </w:pPr>
            <w:r w:rsidRPr="00753EE9">
              <w:rPr>
                <w:rStyle w:val="FontStyle57"/>
                <w:rFonts w:ascii="Arial" w:hAnsi="Arial" w:cs="Arial"/>
                <w:sz w:val="18"/>
                <w:szCs w:val="18"/>
              </w:rPr>
              <w:t>Mrozoodporność na frakcji kruszywa 8/16 wg PN-EN 1367-1</w:t>
            </w:r>
          </w:p>
        </w:tc>
        <w:tc>
          <w:tcPr>
            <w:tcW w:w="3969" w:type="dxa"/>
            <w:tcBorders>
              <w:top w:val="single" w:sz="6" w:space="0" w:color="auto"/>
              <w:left w:val="single" w:sz="6" w:space="0" w:color="auto"/>
              <w:bottom w:val="single" w:sz="6" w:space="0" w:color="auto"/>
              <w:right w:val="single" w:sz="6" w:space="0" w:color="auto"/>
            </w:tcBorders>
          </w:tcPr>
          <w:p w:rsidR="00BE753F" w:rsidRPr="00753EE9" w:rsidRDefault="00BE753F" w:rsidP="009B5625">
            <w:pPr>
              <w:pStyle w:val="Style16"/>
              <w:widowControl/>
              <w:jc w:val="center"/>
              <w:rPr>
                <w:rStyle w:val="FontStyle57"/>
                <w:rFonts w:ascii="Arial" w:hAnsi="Arial" w:cs="Arial"/>
                <w:sz w:val="18"/>
                <w:szCs w:val="18"/>
              </w:rPr>
            </w:pPr>
            <w:r w:rsidRPr="00753EE9">
              <w:rPr>
                <w:rStyle w:val="FontStyle57"/>
                <w:rFonts w:ascii="Arial" w:hAnsi="Arial" w:cs="Arial"/>
                <w:sz w:val="18"/>
                <w:szCs w:val="18"/>
              </w:rPr>
              <w:t>- skały magmowe i przeobrażone</w:t>
            </w:r>
          </w:p>
          <w:p w:rsidR="00BE753F" w:rsidRPr="00753EE9" w:rsidRDefault="00BE753F" w:rsidP="009B5625">
            <w:pPr>
              <w:pStyle w:val="Style18"/>
              <w:widowControl/>
              <w:jc w:val="center"/>
              <w:rPr>
                <w:rStyle w:val="FontStyle61"/>
                <w:rFonts w:ascii="Arial" w:hAnsi="Arial" w:cs="Arial"/>
                <w:i w:val="0"/>
                <w:sz w:val="18"/>
                <w:szCs w:val="18"/>
              </w:rPr>
            </w:pPr>
            <w:r w:rsidRPr="00753EE9">
              <w:rPr>
                <w:rStyle w:val="FontStyle61"/>
                <w:rFonts w:ascii="Arial" w:hAnsi="Arial" w:cs="Arial"/>
                <w:sz w:val="18"/>
                <w:szCs w:val="18"/>
              </w:rPr>
              <w:t xml:space="preserve">f4, </w:t>
            </w:r>
            <w:r w:rsidRPr="00753EE9">
              <w:rPr>
                <w:rStyle w:val="FontStyle57"/>
                <w:rFonts w:ascii="Arial" w:hAnsi="Arial" w:cs="Arial"/>
                <w:sz w:val="18"/>
                <w:szCs w:val="18"/>
              </w:rPr>
              <w:t xml:space="preserve">skały osadowe </w:t>
            </w:r>
            <w:r w:rsidRPr="00753EE9">
              <w:rPr>
                <w:rStyle w:val="FontStyle61"/>
                <w:rFonts w:ascii="Arial" w:hAnsi="Arial" w:cs="Arial"/>
                <w:sz w:val="18"/>
                <w:szCs w:val="18"/>
              </w:rPr>
              <w:t>f10</w:t>
            </w:r>
          </w:p>
        </w:tc>
      </w:tr>
      <w:tr w:rsidR="00BE753F" w:rsidRPr="00753EE9" w:rsidTr="009B5625">
        <w:trPr>
          <w:trHeight w:val="312"/>
        </w:trPr>
        <w:tc>
          <w:tcPr>
            <w:tcW w:w="1464" w:type="dxa"/>
            <w:tcBorders>
              <w:top w:val="single" w:sz="6" w:space="0" w:color="auto"/>
              <w:left w:val="single" w:sz="4" w:space="0" w:color="auto"/>
              <w:bottom w:val="single" w:sz="6" w:space="0" w:color="auto"/>
              <w:right w:val="single" w:sz="4" w:space="0" w:color="auto"/>
            </w:tcBorders>
          </w:tcPr>
          <w:p w:rsidR="00BE753F" w:rsidRPr="00753EE9" w:rsidRDefault="00BE753F" w:rsidP="009B5625">
            <w:pPr>
              <w:pStyle w:val="Style16"/>
              <w:widowControl/>
              <w:jc w:val="center"/>
              <w:rPr>
                <w:rStyle w:val="FontStyle57"/>
                <w:rFonts w:ascii="Arial" w:hAnsi="Arial" w:cs="Arial"/>
                <w:sz w:val="18"/>
                <w:szCs w:val="18"/>
              </w:rPr>
            </w:pPr>
            <w:r w:rsidRPr="00753EE9">
              <w:rPr>
                <w:rStyle w:val="FontStyle57"/>
                <w:rFonts w:ascii="Arial" w:hAnsi="Arial" w:cs="Arial"/>
                <w:sz w:val="18"/>
                <w:szCs w:val="18"/>
              </w:rPr>
              <w:t>Załącznik C</w:t>
            </w:r>
          </w:p>
        </w:tc>
        <w:tc>
          <w:tcPr>
            <w:tcW w:w="3685" w:type="dxa"/>
            <w:tcBorders>
              <w:top w:val="single" w:sz="6" w:space="0" w:color="auto"/>
              <w:left w:val="single" w:sz="4" w:space="0" w:color="auto"/>
              <w:bottom w:val="single" w:sz="6" w:space="0" w:color="auto"/>
              <w:right w:val="single" w:sz="4" w:space="0" w:color="auto"/>
            </w:tcBorders>
          </w:tcPr>
          <w:p w:rsidR="00BE753F" w:rsidRPr="00753EE9" w:rsidRDefault="00BE753F" w:rsidP="009B5625">
            <w:pPr>
              <w:pStyle w:val="Style16"/>
              <w:widowControl/>
              <w:jc w:val="center"/>
              <w:rPr>
                <w:rStyle w:val="FontStyle57"/>
                <w:rFonts w:ascii="Arial" w:hAnsi="Arial" w:cs="Arial"/>
                <w:sz w:val="18"/>
                <w:szCs w:val="18"/>
              </w:rPr>
            </w:pPr>
            <w:r w:rsidRPr="00753EE9">
              <w:rPr>
                <w:rStyle w:val="FontStyle57"/>
                <w:rFonts w:ascii="Arial" w:hAnsi="Arial" w:cs="Arial"/>
                <w:sz w:val="18"/>
                <w:szCs w:val="18"/>
              </w:rPr>
              <w:t>Skład materiałowy</w:t>
            </w:r>
          </w:p>
        </w:tc>
        <w:tc>
          <w:tcPr>
            <w:tcW w:w="3969" w:type="dxa"/>
            <w:tcBorders>
              <w:top w:val="single" w:sz="6" w:space="0" w:color="auto"/>
              <w:left w:val="single" w:sz="4" w:space="0" w:color="auto"/>
              <w:bottom w:val="single" w:sz="6" w:space="0" w:color="auto"/>
              <w:right w:val="single" w:sz="4" w:space="0" w:color="auto"/>
            </w:tcBorders>
          </w:tcPr>
          <w:p w:rsidR="00BE753F" w:rsidRPr="00753EE9" w:rsidRDefault="00BE753F" w:rsidP="009B5625">
            <w:pPr>
              <w:pStyle w:val="Style18"/>
              <w:widowControl/>
              <w:jc w:val="center"/>
              <w:rPr>
                <w:rStyle w:val="FontStyle61"/>
                <w:rFonts w:ascii="Arial" w:hAnsi="Arial" w:cs="Arial"/>
                <w:i w:val="0"/>
                <w:sz w:val="18"/>
                <w:szCs w:val="18"/>
              </w:rPr>
            </w:pPr>
            <w:r w:rsidRPr="00753EE9">
              <w:rPr>
                <w:rStyle w:val="FontStyle61"/>
                <w:rFonts w:ascii="Arial" w:hAnsi="Arial" w:cs="Arial"/>
                <w:sz w:val="18"/>
                <w:szCs w:val="18"/>
              </w:rPr>
              <w:t>deklarowany</w:t>
            </w:r>
          </w:p>
        </w:tc>
      </w:tr>
      <w:tr w:rsidR="00BE753F" w:rsidRPr="00753EE9" w:rsidTr="009B5625">
        <w:trPr>
          <w:trHeight w:val="744"/>
        </w:trPr>
        <w:tc>
          <w:tcPr>
            <w:tcW w:w="1464" w:type="dxa"/>
            <w:tcBorders>
              <w:top w:val="single" w:sz="6" w:space="0" w:color="auto"/>
              <w:left w:val="single" w:sz="6" w:space="0" w:color="auto"/>
              <w:bottom w:val="single" w:sz="6" w:space="0" w:color="auto"/>
              <w:right w:val="single" w:sz="6" w:space="0" w:color="auto"/>
            </w:tcBorders>
            <w:vAlign w:val="center"/>
          </w:tcPr>
          <w:p w:rsidR="00BE753F" w:rsidRPr="00753EE9" w:rsidRDefault="00BE753F" w:rsidP="009B5625">
            <w:pPr>
              <w:pStyle w:val="Style16"/>
              <w:widowControl/>
              <w:jc w:val="center"/>
              <w:rPr>
                <w:rStyle w:val="FontStyle57"/>
                <w:rFonts w:ascii="Arial" w:hAnsi="Arial" w:cs="Arial"/>
                <w:sz w:val="18"/>
                <w:szCs w:val="18"/>
              </w:rPr>
            </w:pPr>
            <w:r w:rsidRPr="00753EE9">
              <w:rPr>
                <w:rStyle w:val="FontStyle57"/>
                <w:rFonts w:ascii="Arial" w:hAnsi="Arial" w:cs="Arial"/>
                <w:sz w:val="18"/>
                <w:szCs w:val="18"/>
              </w:rPr>
              <w:t>Załącznik C podrozdział C.3.4</w:t>
            </w:r>
          </w:p>
        </w:tc>
        <w:tc>
          <w:tcPr>
            <w:tcW w:w="3685" w:type="dxa"/>
            <w:tcBorders>
              <w:top w:val="single" w:sz="6" w:space="0" w:color="auto"/>
              <w:left w:val="single" w:sz="6" w:space="0" w:color="auto"/>
              <w:bottom w:val="single" w:sz="6" w:space="0" w:color="auto"/>
              <w:right w:val="single" w:sz="6" w:space="0" w:color="auto"/>
            </w:tcBorders>
            <w:vAlign w:val="center"/>
          </w:tcPr>
          <w:p w:rsidR="00BE753F" w:rsidRPr="00753EE9" w:rsidRDefault="00BE753F" w:rsidP="009B5625">
            <w:pPr>
              <w:pStyle w:val="Style16"/>
              <w:widowControl/>
              <w:jc w:val="center"/>
              <w:rPr>
                <w:rStyle w:val="FontStyle57"/>
                <w:rFonts w:ascii="Arial" w:hAnsi="Arial" w:cs="Arial"/>
                <w:sz w:val="18"/>
                <w:szCs w:val="18"/>
              </w:rPr>
            </w:pPr>
            <w:r w:rsidRPr="00753EE9">
              <w:rPr>
                <w:rStyle w:val="FontStyle57"/>
                <w:rFonts w:ascii="Arial" w:hAnsi="Arial" w:cs="Arial"/>
                <w:sz w:val="18"/>
                <w:szCs w:val="18"/>
              </w:rPr>
              <w:t>Istotne cechy środowiskowe</w:t>
            </w:r>
          </w:p>
        </w:tc>
        <w:tc>
          <w:tcPr>
            <w:tcW w:w="3969" w:type="dxa"/>
            <w:tcBorders>
              <w:top w:val="single" w:sz="6" w:space="0" w:color="auto"/>
              <w:left w:val="single" w:sz="6" w:space="0" w:color="auto"/>
              <w:bottom w:val="single" w:sz="6" w:space="0" w:color="auto"/>
              <w:right w:val="single" w:sz="6" w:space="0" w:color="auto"/>
            </w:tcBorders>
          </w:tcPr>
          <w:p w:rsidR="00BE753F" w:rsidRPr="00753EE9" w:rsidRDefault="00BE753F" w:rsidP="009B5625">
            <w:pPr>
              <w:pStyle w:val="Style16"/>
              <w:jc w:val="center"/>
              <w:rPr>
                <w:rStyle w:val="FontStyle57"/>
                <w:rFonts w:ascii="Arial" w:hAnsi="Arial" w:cs="Arial"/>
                <w:sz w:val="18"/>
                <w:szCs w:val="18"/>
              </w:rPr>
            </w:pPr>
            <w:r w:rsidRPr="00753EE9">
              <w:rPr>
                <w:rStyle w:val="FontStyle57"/>
                <w:rFonts w:ascii="Arial" w:hAnsi="Arial" w:cs="Arial"/>
                <w:sz w:val="18"/>
                <w:szCs w:val="18"/>
              </w:rPr>
              <w:t>Większość substancji niebezpiecznych określonych w dyrektywie Rady 76/769/EWG zazwyczaj nie występuję w źródłach kruszywa pochodzenia mineralnego. Jednak w odniesieniu do kruszyw sztucznych i odpadowych należy badać czy zawartość substancji niebezpiecznych nie przekracza wartości dopuszczalnych wg odrębnych przepisów</w:t>
            </w:r>
          </w:p>
        </w:tc>
      </w:tr>
    </w:tbl>
    <w:p w:rsidR="00BE753F" w:rsidRPr="00753EE9" w:rsidRDefault="00BE753F" w:rsidP="00BE753F">
      <w:pPr>
        <w:pStyle w:val="sstnromalny"/>
        <w:jc w:val="both"/>
        <w:rPr>
          <w:rFonts w:ascii="Arial" w:hAnsi="Arial" w:cs="Arial"/>
          <w:sz w:val="18"/>
        </w:rPr>
      </w:pPr>
    </w:p>
    <w:p w:rsidR="00BE753F" w:rsidRPr="00753EE9" w:rsidRDefault="00BE753F" w:rsidP="00BE753F">
      <w:pPr>
        <w:pStyle w:val="sstnromalny"/>
        <w:jc w:val="both"/>
        <w:rPr>
          <w:rFonts w:ascii="Arial" w:hAnsi="Arial" w:cs="Arial"/>
          <w:sz w:val="18"/>
        </w:rPr>
      </w:pPr>
      <w:r w:rsidRPr="00753EE9">
        <w:rPr>
          <w:rFonts w:ascii="Arial" w:hAnsi="Arial" w:cs="Arial"/>
          <w:sz w:val="18"/>
        </w:rPr>
        <w:t>Tablica 2. Zakres stosowania i wymagania dotyczące mieszanek niezwiązanych dla warstwy ulepszonego podłoża</w:t>
      </w:r>
    </w:p>
    <w:p w:rsidR="00BE753F" w:rsidRPr="00753EE9" w:rsidRDefault="00BE753F" w:rsidP="00BE753F">
      <w:pPr>
        <w:pStyle w:val="sstnromalny"/>
        <w:jc w:val="both"/>
        <w:rPr>
          <w:rFonts w:ascii="Arial" w:hAnsi="Arial" w:cs="Arial"/>
          <w:sz w:val="18"/>
        </w:rPr>
      </w:pPr>
    </w:p>
    <w:tbl>
      <w:tblPr>
        <w:tblW w:w="9209"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085"/>
        <w:gridCol w:w="1446"/>
        <w:gridCol w:w="4678"/>
      </w:tblGrid>
      <w:tr w:rsidR="00BE753F" w:rsidRPr="00753EE9" w:rsidTr="009B5625">
        <w:tc>
          <w:tcPr>
            <w:tcW w:w="3085" w:type="dxa"/>
            <w:vMerge w:val="restart"/>
            <w:vAlign w:val="center"/>
          </w:tcPr>
          <w:p w:rsidR="00BE753F" w:rsidRPr="00753EE9" w:rsidRDefault="00BE753F" w:rsidP="009B5625">
            <w:pPr>
              <w:pStyle w:val="sstnromalny"/>
              <w:ind w:firstLine="0"/>
              <w:jc w:val="center"/>
              <w:rPr>
                <w:rFonts w:ascii="Arial" w:eastAsia="Arial Unicode MS" w:hAnsi="Arial" w:cs="Arial"/>
                <w:sz w:val="18"/>
              </w:rPr>
            </w:pPr>
            <w:r w:rsidRPr="00753EE9">
              <w:rPr>
                <w:rFonts w:ascii="Arial" w:eastAsia="Arial Unicode MS" w:hAnsi="Arial" w:cs="Arial"/>
                <w:sz w:val="18"/>
              </w:rPr>
              <w:t>Właściwość</w:t>
            </w:r>
          </w:p>
          <w:p w:rsidR="00BE753F" w:rsidRPr="00753EE9" w:rsidRDefault="00BE753F" w:rsidP="009B5625">
            <w:pPr>
              <w:pStyle w:val="sstnromalny"/>
              <w:ind w:firstLine="0"/>
              <w:jc w:val="center"/>
              <w:rPr>
                <w:rFonts w:ascii="Arial" w:eastAsia="Arial Unicode MS" w:hAnsi="Arial" w:cs="Arial"/>
                <w:sz w:val="18"/>
              </w:rPr>
            </w:pPr>
            <w:r w:rsidRPr="00753EE9">
              <w:rPr>
                <w:rFonts w:ascii="Arial" w:eastAsia="Arial Unicode MS" w:hAnsi="Arial" w:cs="Arial"/>
                <w:sz w:val="18"/>
              </w:rPr>
              <w:t>kruszywa</w:t>
            </w:r>
          </w:p>
        </w:tc>
        <w:tc>
          <w:tcPr>
            <w:tcW w:w="6124" w:type="dxa"/>
            <w:gridSpan w:val="2"/>
          </w:tcPr>
          <w:p w:rsidR="00BE753F" w:rsidRPr="00753EE9" w:rsidRDefault="00BE753F" w:rsidP="009B5625">
            <w:pPr>
              <w:pStyle w:val="sstnromalny"/>
              <w:ind w:firstLine="0"/>
              <w:jc w:val="center"/>
              <w:rPr>
                <w:rFonts w:ascii="Arial" w:eastAsia="Arial Unicode MS" w:hAnsi="Arial" w:cs="Arial"/>
                <w:sz w:val="18"/>
              </w:rPr>
            </w:pPr>
            <w:r w:rsidRPr="00753EE9">
              <w:rPr>
                <w:rFonts w:ascii="Arial" w:eastAsia="Arial Unicode MS" w:hAnsi="Arial" w:cs="Arial"/>
                <w:sz w:val="18"/>
              </w:rPr>
              <w:t>Wymagania wobec  mieszanek kruszywa niezwiązanego w warstwie ulepszonego podłoża  pod nawierzchnią drogi obciążonej ruchem  kategorii KR4</w:t>
            </w:r>
          </w:p>
        </w:tc>
      </w:tr>
      <w:tr w:rsidR="00BE753F" w:rsidRPr="00753EE9" w:rsidTr="009B5625">
        <w:trPr>
          <w:trHeight w:val="476"/>
        </w:trPr>
        <w:tc>
          <w:tcPr>
            <w:tcW w:w="3085" w:type="dxa"/>
            <w:vMerge/>
          </w:tcPr>
          <w:p w:rsidR="00BE753F" w:rsidRPr="00753EE9" w:rsidRDefault="00BE753F" w:rsidP="009B5625">
            <w:pPr>
              <w:pStyle w:val="sstnromalny"/>
              <w:ind w:firstLine="0"/>
              <w:jc w:val="center"/>
              <w:rPr>
                <w:rFonts w:ascii="Arial" w:eastAsia="Arial Unicode MS" w:hAnsi="Arial" w:cs="Arial"/>
                <w:sz w:val="18"/>
              </w:rPr>
            </w:pPr>
          </w:p>
        </w:tc>
        <w:tc>
          <w:tcPr>
            <w:tcW w:w="1446" w:type="dxa"/>
            <w:vAlign w:val="center"/>
          </w:tcPr>
          <w:p w:rsidR="00BE753F" w:rsidRPr="00753EE9" w:rsidRDefault="00BE753F" w:rsidP="009B5625">
            <w:pPr>
              <w:pStyle w:val="sstnromalny"/>
              <w:ind w:firstLine="0"/>
              <w:jc w:val="center"/>
              <w:rPr>
                <w:rFonts w:ascii="Arial" w:eastAsia="Arial Unicode MS" w:hAnsi="Arial" w:cs="Arial"/>
                <w:sz w:val="18"/>
              </w:rPr>
            </w:pPr>
            <w:r w:rsidRPr="00753EE9">
              <w:rPr>
                <w:rFonts w:ascii="Arial" w:eastAsia="Arial Unicode MS" w:hAnsi="Arial" w:cs="Arial"/>
                <w:sz w:val="18"/>
              </w:rPr>
              <w:t>Punkt</w:t>
            </w:r>
          </w:p>
          <w:p w:rsidR="00BE753F" w:rsidRPr="00753EE9" w:rsidRDefault="00BE753F" w:rsidP="009B5625">
            <w:pPr>
              <w:pStyle w:val="sstnromalny"/>
              <w:ind w:firstLine="0"/>
              <w:jc w:val="center"/>
              <w:rPr>
                <w:rFonts w:ascii="Arial" w:eastAsia="Arial Unicode MS" w:hAnsi="Arial" w:cs="Arial"/>
                <w:sz w:val="18"/>
              </w:rPr>
            </w:pPr>
            <w:r w:rsidRPr="00753EE9">
              <w:rPr>
                <w:rFonts w:ascii="Arial" w:eastAsia="Arial Unicode MS" w:hAnsi="Arial" w:cs="Arial"/>
                <w:sz w:val="18"/>
              </w:rPr>
              <w:t>PN-EN</w:t>
            </w:r>
          </w:p>
          <w:p w:rsidR="00BE753F" w:rsidRPr="00753EE9" w:rsidRDefault="00BE753F" w:rsidP="009B5625">
            <w:pPr>
              <w:pStyle w:val="sstnromalny"/>
              <w:ind w:firstLine="0"/>
              <w:jc w:val="center"/>
              <w:rPr>
                <w:rFonts w:ascii="Arial" w:eastAsia="Arial Unicode MS" w:hAnsi="Arial" w:cs="Arial"/>
                <w:sz w:val="18"/>
              </w:rPr>
            </w:pPr>
            <w:r w:rsidRPr="00753EE9">
              <w:rPr>
                <w:rFonts w:ascii="Arial" w:eastAsia="Arial Unicode MS" w:hAnsi="Arial" w:cs="Arial"/>
                <w:sz w:val="18"/>
              </w:rPr>
              <w:t>13285</w:t>
            </w:r>
          </w:p>
        </w:tc>
        <w:tc>
          <w:tcPr>
            <w:tcW w:w="4678" w:type="dxa"/>
            <w:vAlign w:val="center"/>
          </w:tcPr>
          <w:p w:rsidR="00BE753F" w:rsidRPr="00753EE9" w:rsidRDefault="00BE753F" w:rsidP="009B5625">
            <w:pPr>
              <w:pStyle w:val="sstnromalny"/>
              <w:ind w:firstLine="0"/>
              <w:jc w:val="center"/>
              <w:rPr>
                <w:rFonts w:ascii="Arial" w:eastAsia="Arial Unicode MS" w:hAnsi="Arial" w:cs="Arial"/>
                <w:sz w:val="18"/>
              </w:rPr>
            </w:pPr>
            <w:r w:rsidRPr="00753EE9">
              <w:rPr>
                <w:rFonts w:ascii="Arial" w:eastAsia="Arial Unicode MS" w:hAnsi="Arial" w:cs="Arial"/>
                <w:sz w:val="18"/>
              </w:rPr>
              <w:t>Wymagania</w:t>
            </w:r>
          </w:p>
          <w:p w:rsidR="00BE753F" w:rsidRPr="00753EE9" w:rsidRDefault="00BE753F" w:rsidP="009B5625">
            <w:pPr>
              <w:pStyle w:val="sstnromalny"/>
              <w:ind w:firstLine="0"/>
              <w:jc w:val="center"/>
              <w:rPr>
                <w:rFonts w:ascii="Arial" w:eastAsia="Arial Unicode MS" w:hAnsi="Arial" w:cs="Arial"/>
                <w:sz w:val="18"/>
              </w:rPr>
            </w:pPr>
          </w:p>
        </w:tc>
      </w:tr>
      <w:tr w:rsidR="00BE753F" w:rsidRPr="00753EE9" w:rsidTr="009B5625">
        <w:tc>
          <w:tcPr>
            <w:tcW w:w="3085" w:type="dxa"/>
          </w:tcPr>
          <w:p w:rsidR="00BE753F" w:rsidRPr="00753EE9" w:rsidRDefault="00BE753F" w:rsidP="009B5625">
            <w:pPr>
              <w:pStyle w:val="sstnromalny"/>
              <w:ind w:firstLine="0"/>
              <w:jc w:val="center"/>
              <w:rPr>
                <w:rFonts w:ascii="Arial" w:eastAsia="Arial Unicode MS" w:hAnsi="Arial" w:cs="Arial"/>
                <w:sz w:val="18"/>
              </w:rPr>
            </w:pPr>
            <w:r w:rsidRPr="00753EE9">
              <w:rPr>
                <w:rFonts w:ascii="Arial" w:eastAsia="Arial Unicode MS" w:hAnsi="Arial" w:cs="Arial"/>
                <w:sz w:val="18"/>
              </w:rPr>
              <w:t>Uziarnienie mieszanek</w:t>
            </w:r>
          </w:p>
        </w:tc>
        <w:tc>
          <w:tcPr>
            <w:tcW w:w="1446" w:type="dxa"/>
          </w:tcPr>
          <w:p w:rsidR="00BE753F" w:rsidRPr="00753EE9" w:rsidRDefault="00BE753F" w:rsidP="009B5625">
            <w:pPr>
              <w:pStyle w:val="sstnromalny"/>
              <w:ind w:firstLine="0"/>
              <w:jc w:val="center"/>
              <w:rPr>
                <w:rFonts w:ascii="Arial" w:eastAsia="Arial Unicode MS" w:hAnsi="Arial" w:cs="Arial"/>
                <w:sz w:val="18"/>
              </w:rPr>
            </w:pPr>
            <w:r w:rsidRPr="00753EE9">
              <w:rPr>
                <w:rFonts w:ascii="Arial" w:eastAsia="Arial Unicode MS" w:hAnsi="Arial" w:cs="Arial"/>
                <w:sz w:val="18"/>
              </w:rPr>
              <w:t>4.3.1</w:t>
            </w:r>
          </w:p>
        </w:tc>
        <w:tc>
          <w:tcPr>
            <w:tcW w:w="4678" w:type="dxa"/>
          </w:tcPr>
          <w:p w:rsidR="00BE753F" w:rsidRPr="00753EE9" w:rsidRDefault="00BE753F" w:rsidP="009B5625">
            <w:pPr>
              <w:pStyle w:val="sstnromalny"/>
              <w:ind w:firstLine="0"/>
              <w:jc w:val="center"/>
              <w:rPr>
                <w:rFonts w:ascii="Arial" w:eastAsia="Arial Unicode MS" w:hAnsi="Arial" w:cs="Arial"/>
                <w:sz w:val="18"/>
              </w:rPr>
            </w:pPr>
            <w:r w:rsidRPr="00753EE9">
              <w:rPr>
                <w:rFonts w:ascii="Arial" w:eastAsia="Arial Unicode MS" w:hAnsi="Arial" w:cs="Arial"/>
                <w:sz w:val="18"/>
              </w:rPr>
              <w:t xml:space="preserve"> 0/63 mm</w:t>
            </w:r>
          </w:p>
        </w:tc>
      </w:tr>
      <w:tr w:rsidR="00BE753F" w:rsidRPr="00753EE9" w:rsidTr="009B5625">
        <w:trPr>
          <w:trHeight w:val="433"/>
        </w:trPr>
        <w:tc>
          <w:tcPr>
            <w:tcW w:w="3085" w:type="dxa"/>
          </w:tcPr>
          <w:p w:rsidR="00BE753F" w:rsidRPr="00753EE9" w:rsidRDefault="00BE753F" w:rsidP="009B5625">
            <w:pPr>
              <w:pStyle w:val="sstnromalny"/>
              <w:ind w:firstLine="0"/>
              <w:jc w:val="center"/>
              <w:rPr>
                <w:rFonts w:ascii="Arial" w:eastAsia="Arial Unicode MS" w:hAnsi="Arial" w:cs="Arial"/>
                <w:sz w:val="18"/>
              </w:rPr>
            </w:pPr>
            <w:r w:rsidRPr="00753EE9">
              <w:rPr>
                <w:rFonts w:ascii="Arial" w:eastAsia="Arial Unicode MS" w:hAnsi="Arial" w:cs="Arial"/>
                <w:sz w:val="18"/>
              </w:rPr>
              <w:t>Maksymalna zawartość pyłów:</w:t>
            </w:r>
          </w:p>
          <w:p w:rsidR="00BE753F" w:rsidRPr="00753EE9" w:rsidRDefault="00BE753F" w:rsidP="009B5625">
            <w:pPr>
              <w:pStyle w:val="sstnromalny"/>
              <w:ind w:firstLine="0"/>
              <w:jc w:val="center"/>
              <w:rPr>
                <w:rFonts w:ascii="Arial" w:eastAsia="Arial Unicode MS" w:hAnsi="Arial" w:cs="Arial"/>
                <w:sz w:val="18"/>
              </w:rPr>
            </w:pPr>
            <w:r w:rsidRPr="00753EE9">
              <w:rPr>
                <w:rFonts w:ascii="Arial" w:eastAsia="Arial Unicode MS" w:hAnsi="Arial" w:cs="Arial"/>
                <w:sz w:val="18"/>
              </w:rPr>
              <w:t>Kat.UF</w:t>
            </w:r>
          </w:p>
        </w:tc>
        <w:tc>
          <w:tcPr>
            <w:tcW w:w="1446" w:type="dxa"/>
          </w:tcPr>
          <w:p w:rsidR="00BE753F" w:rsidRPr="00753EE9" w:rsidRDefault="00BE753F" w:rsidP="009B5625">
            <w:pPr>
              <w:pStyle w:val="sstnromalny"/>
              <w:ind w:firstLine="0"/>
              <w:jc w:val="center"/>
              <w:rPr>
                <w:rFonts w:ascii="Arial" w:eastAsia="Arial Unicode MS" w:hAnsi="Arial" w:cs="Arial"/>
                <w:sz w:val="18"/>
              </w:rPr>
            </w:pPr>
            <w:r w:rsidRPr="00753EE9">
              <w:rPr>
                <w:rFonts w:ascii="Arial" w:eastAsia="Arial Unicode MS" w:hAnsi="Arial" w:cs="Arial"/>
                <w:sz w:val="18"/>
              </w:rPr>
              <w:t>4.3.2</w:t>
            </w:r>
          </w:p>
        </w:tc>
        <w:tc>
          <w:tcPr>
            <w:tcW w:w="4678" w:type="dxa"/>
          </w:tcPr>
          <w:p w:rsidR="00BE753F" w:rsidRPr="00753EE9" w:rsidRDefault="00BE753F" w:rsidP="009B5625">
            <w:pPr>
              <w:pStyle w:val="sstnromalny"/>
              <w:ind w:firstLine="0"/>
              <w:jc w:val="center"/>
              <w:rPr>
                <w:rFonts w:ascii="Arial" w:eastAsia="Arial Unicode MS" w:hAnsi="Arial" w:cs="Arial"/>
                <w:sz w:val="18"/>
              </w:rPr>
            </w:pPr>
            <w:r w:rsidRPr="00753EE9">
              <w:rPr>
                <w:rFonts w:ascii="Arial" w:eastAsia="Arial Unicode MS" w:hAnsi="Arial" w:cs="Arial"/>
                <w:sz w:val="18"/>
              </w:rPr>
              <w:t>Kat. UF</w:t>
            </w:r>
            <w:r w:rsidRPr="00753EE9">
              <w:rPr>
                <w:rFonts w:ascii="Arial" w:eastAsia="Arial Unicode MS" w:hAnsi="Arial" w:cs="Arial"/>
                <w:sz w:val="18"/>
                <w:vertAlign w:val="subscript"/>
              </w:rPr>
              <w:t>15</w:t>
            </w:r>
            <w:r w:rsidRPr="00753EE9">
              <w:rPr>
                <w:rFonts w:ascii="Arial" w:eastAsia="Arial Unicode MS" w:hAnsi="Arial" w:cs="Arial"/>
                <w:sz w:val="18"/>
              </w:rPr>
              <w:t xml:space="preserve"> </w:t>
            </w:r>
          </w:p>
        </w:tc>
      </w:tr>
      <w:tr w:rsidR="00BE753F" w:rsidRPr="00753EE9" w:rsidTr="009B5625">
        <w:tc>
          <w:tcPr>
            <w:tcW w:w="3085" w:type="dxa"/>
          </w:tcPr>
          <w:p w:rsidR="00BE753F" w:rsidRPr="00753EE9" w:rsidRDefault="00BE753F" w:rsidP="009B5625">
            <w:pPr>
              <w:pStyle w:val="sstnromalny"/>
              <w:ind w:firstLine="0"/>
              <w:jc w:val="center"/>
              <w:rPr>
                <w:rFonts w:ascii="Arial" w:eastAsia="Arial Unicode MS" w:hAnsi="Arial" w:cs="Arial"/>
                <w:sz w:val="18"/>
              </w:rPr>
            </w:pPr>
            <w:r w:rsidRPr="00753EE9">
              <w:rPr>
                <w:rFonts w:ascii="Arial" w:eastAsia="Arial Unicode MS" w:hAnsi="Arial" w:cs="Arial"/>
                <w:sz w:val="18"/>
              </w:rPr>
              <w:t>Minimalna zawartość pyłów:</w:t>
            </w:r>
          </w:p>
          <w:p w:rsidR="00BE753F" w:rsidRPr="00753EE9" w:rsidRDefault="00BE753F" w:rsidP="009B5625">
            <w:pPr>
              <w:pStyle w:val="sstnromalny"/>
              <w:ind w:firstLine="0"/>
              <w:jc w:val="center"/>
              <w:rPr>
                <w:rFonts w:ascii="Arial" w:eastAsia="Arial Unicode MS" w:hAnsi="Arial" w:cs="Arial"/>
                <w:sz w:val="18"/>
              </w:rPr>
            </w:pPr>
            <w:r w:rsidRPr="00753EE9">
              <w:rPr>
                <w:rFonts w:ascii="Arial" w:eastAsia="Arial Unicode MS" w:hAnsi="Arial" w:cs="Arial"/>
                <w:sz w:val="18"/>
              </w:rPr>
              <w:t xml:space="preserve">Kat. LF </w:t>
            </w:r>
          </w:p>
        </w:tc>
        <w:tc>
          <w:tcPr>
            <w:tcW w:w="1446" w:type="dxa"/>
          </w:tcPr>
          <w:p w:rsidR="00BE753F" w:rsidRPr="00753EE9" w:rsidRDefault="00BE753F" w:rsidP="009B5625">
            <w:pPr>
              <w:pStyle w:val="sstnromalny"/>
              <w:ind w:firstLine="0"/>
              <w:jc w:val="center"/>
              <w:rPr>
                <w:rFonts w:ascii="Arial" w:eastAsia="Arial Unicode MS" w:hAnsi="Arial" w:cs="Arial"/>
                <w:sz w:val="18"/>
              </w:rPr>
            </w:pPr>
            <w:r w:rsidRPr="00753EE9">
              <w:rPr>
                <w:rFonts w:ascii="Arial" w:eastAsia="Arial Unicode MS" w:hAnsi="Arial" w:cs="Arial"/>
                <w:sz w:val="18"/>
              </w:rPr>
              <w:t>4.3.2</w:t>
            </w:r>
          </w:p>
        </w:tc>
        <w:tc>
          <w:tcPr>
            <w:tcW w:w="4678" w:type="dxa"/>
          </w:tcPr>
          <w:p w:rsidR="00BE753F" w:rsidRPr="00753EE9" w:rsidRDefault="00BE753F" w:rsidP="009B5625">
            <w:pPr>
              <w:pStyle w:val="sstnromalny"/>
              <w:ind w:firstLine="0"/>
              <w:jc w:val="center"/>
              <w:rPr>
                <w:rFonts w:ascii="Arial" w:eastAsia="Arial Unicode MS" w:hAnsi="Arial" w:cs="Arial"/>
                <w:sz w:val="18"/>
              </w:rPr>
            </w:pPr>
            <w:r w:rsidRPr="00753EE9">
              <w:rPr>
                <w:rFonts w:ascii="Arial" w:eastAsia="Arial Unicode MS" w:hAnsi="Arial" w:cs="Arial"/>
                <w:sz w:val="18"/>
              </w:rPr>
              <w:t>Kat. LFNR  (tj. brak wymagań)</w:t>
            </w:r>
          </w:p>
        </w:tc>
      </w:tr>
      <w:tr w:rsidR="00BE753F" w:rsidRPr="00753EE9" w:rsidTr="009B5625">
        <w:trPr>
          <w:trHeight w:val="671"/>
        </w:trPr>
        <w:tc>
          <w:tcPr>
            <w:tcW w:w="3085" w:type="dxa"/>
          </w:tcPr>
          <w:p w:rsidR="00BE753F" w:rsidRPr="00753EE9" w:rsidRDefault="00BE753F" w:rsidP="009B5625">
            <w:pPr>
              <w:pStyle w:val="sstnromalny"/>
              <w:ind w:firstLine="0"/>
              <w:jc w:val="center"/>
              <w:rPr>
                <w:rFonts w:ascii="Arial" w:eastAsia="Arial Unicode MS" w:hAnsi="Arial" w:cs="Arial"/>
                <w:sz w:val="18"/>
              </w:rPr>
            </w:pPr>
            <w:r w:rsidRPr="00753EE9">
              <w:rPr>
                <w:rFonts w:ascii="Arial" w:eastAsia="Arial Unicode MS" w:hAnsi="Arial" w:cs="Arial"/>
                <w:sz w:val="18"/>
              </w:rPr>
              <w:t>Zawartość nadziarna:</w:t>
            </w:r>
          </w:p>
          <w:p w:rsidR="00BE753F" w:rsidRPr="00753EE9" w:rsidRDefault="00BE753F" w:rsidP="009B5625">
            <w:pPr>
              <w:pStyle w:val="sstnromalny"/>
              <w:ind w:firstLine="0"/>
              <w:jc w:val="center"/>
              <w:rPr>
                <w:rFonts w:ascii="Arial" w:eastAsia="Arial Unicode MS" w:hAnsi="Arial" w:cs="Arial"/>
                <w:sz w:val="18"/>
              </w:rPr>
            </w:pPr>
            <w:r w:rsidRPr="00753EE9">
              <w:rPr>
                <w:rFonts w:ascii="Arial" w:eastAsia="Arial Unicode MS" w:hAnsi="Arial" w:cs="Arial"/>
                <w:sz w:val="18"/>
              </w:rPr>
              <w:t>Kat.OC</w:t>
            </w:r>
          </w:p>
        </w:tc>
        <w:tc>
          <w:tcPr>
            <w:tcW w:w="1446" w:type="dxa"/>
          </w:tcPr>
          <w:p w:rsidR="00BE753F" w:rsidRPr="00753EE9" w:rsidRDefault="00BE753F" w:rsidP="009B5625">
            <w:pPr>
              <w:pStyle w:val="sstnromalny"/>
              <w:ind w:firstLine="0"/>
              <w:jc w:val="center"/>
              <w:rPr>
                <w:rFonts w:ascii="Arial" w:eastAsia="Arial Unicode MS" w:hAnsi="Arial" w:cs="Arial"/>
                <w:sz w:val="18"/>
              </w:rPr>
            </w:pPr>
            <w:r w:rsidRPr="00753EE9">
              <w:rPr>
                <w:rFonts w:ascii="Arial" w:eastAsia="Arial Unicode MS" w:hAnsi="Arial" w:cs="Arial"/>
                <w:sz w:val="18"/>
              </w:rPr>
              <w:t>4.3.3</w:t>
            </w:r>
          </w:p>
        </w:tc>
        <w:tc>
          <w:tcPr>
            <w:tcW w:w="4678" w:type="dxa"/>
          </w:tcPr>
          <w:p w:rsidR="00BE753F" w:rsidRPr="00753EE9" w:rsidRDefault="00BE753F" w:rsidP="009B5625">
            <w:pPr>
              <w:pStyle w:val="sstnromalny"/>
              <w:ind w:firstLine="0"/>
              <w:jc w:val="center"/>
              <w:rPr>
                <w:rFonts w:ascii="Arial" w:eastAsia="Arial Unicode MS" w:hAnsi="Arial" w:cs="Arial"/>
                <w:sz w:val="18"/>
              </w:rPr>
            </w:pPr>
            <w:r w:rsidRPr="00753EE9">
              <w:rPr>
                <w:rFonts w:ascii="Arial" w:eastAsia="Arial Unicode MS" w:hAnsi="Arial" w:cs="Arial"/>
                <w:sz w:val="18"/>
              </w:rPr>
              <w:t>Kat. OC90 (tj. procent przechodzącej masy przez sito 1,4D*) powinien wynosić 100%, a przechodzącej przez sito D**) powinien wynosić 90-99%)</w:t>
            </w:r>
          </w:p>
        </w:tc>
      </w:tr>
      <w:tr w:rsidR="00BE753F" w:rsidRPr="00753EE9" w:rsidTr="009B5625">
        <w:tc>
          <w:tcPr>
            <w:tcW w:w="3085" w:type="dxa"/>
          </w:tcPr>
          <w:p w:rsidR="00BE753F" w:rsidRPr="00753EE9" w:rsidRDefault="00BE753F" w:rsidP="009B5625">
            <w:pPr>
              <w:pStyle w:val="sstnromalny"/>
              <w:ind w:firstLine="0"/>
              <w:jc w:val="center"/>
              <w:rPr>
                <w:rFonts w:ascii="Arial" w:eastAsia="Arial Unicode MS" w:hAnsi="Arial" w:cs="Arial"/>
                <w:sz w:val="18"/>
              </w:rPr>
            </w:pPr>
            <w:r w:rsidRPr="00753EE9">
              <w:rPr>
                <w:rFonts w:ascii="Arial" w:eastAsia="Arial Unicode MS" w:hAnsi="Arial" w:cs="Arial"/>
                <w:sz w:val="18"/>
              </w:rPr>
              <w:t>Wymagania wobec uziarnienia</w:t>
            </w:r>
          </w:p>
        </w:tc>
        <w:tc>
          <w:tcPr>
            <w:tcW w:w="1446" w:type="dxa"/>
          </w:tcPr>
          <w:p w:rsidR="00BE753F" w:rsidRPr="00753EE9" w:rsidRDefault="00BE753F" w:rsidP="009B5625">
            <w:pPr>
              <w:pStyle w:val="sstnromalny"/>
              <w:ind w:firstLine="0"/>
              <w:jc w:val="center"/>
              <w:rPr>
                <w:rFonts w:ascii="Arial" w:eastAsia="Arial Unicode MS" w:hAnsi="Arial" w:cs="Arial"/>
                <w:sz w:val="18"/>
              </w:rPr>
            </w:pPr>
            <w:r w:rsidRPr="00753EE9">
              <w:rPr>
                <w:rFonts w:ascii="Arial" w:eastAsia="Arial Unicode MS" w:hAnsi="Arial" w:cs="Arial"/>
                <w:sz w:val="18"/>
              </w:rPr>
              <w:t>4.4.1</w:t>
            </w:r>
          </w:p>
        </w:tc>
        <w:tc>
          <w:tcPr>
            <w:tcW w:w="4678" w:type="dxa"/>
          </w:tcPr>
          <w:p w:rsidR="00BE753F" w:rsidRPr="00753EE9" w:rsidRDefault="00BE753F" w:rsidP="009B5625">
            <w:pPr>
              <w:pStyle w:val="sstnromalny"/>
              <w:ind w:firstLine="0"/>
              <w:jc w:val="center"/>
              <w:rPr>
                <w:rFonts w:ascii="Arial" w:eastAsia="Arial Unicode MS" w:hAnsi="Arial" w:cs="Arial"/>
                <w:sz w:val="18"/>
              </w:rPr>
            </w:pPr>
            <w:r w:rsidRPr="00753EE9">
              <w:rPr>
                <w:rFonts w:ascii="Arial" w:eastAsia="Arial Unicode MS" w:hAnsi="Arial" w:cs="Arial"/>
                <w:sz w:val="18"/>
              </w:rPr>
              <w:t>Krzywe graniczne uziarnienia według rys. 2-8 w warunkach technicznych WT4 2010</w:t>
            </w:r>
          </w:p>
        </w:tc>
      </w:tr>
      <w:tr w:rsidR="00BE753F" w:rsidRPr="00753EE9" w:rsidTr="009B5625">
        <w:tc>
          <w:tcPr>
            <w:tcW w:w="3085" w:type="dxa"/>
          </w:tcPr>
          <w:p w:rsidR="00BE753F" w:rsidRPr="00753EE9" w:rsidRDefault="00BE753F" w:rsidP="009B5625">
            <w:pPr>
              <w:pStyle w:val="sstnromalny"/>
              <w:ind w:firstLine="0"/>
              <w:jc w:val="center"/>
              <w:rPr>
                <w:rFonts w:ascii="Arial" w:eastAsia="Arial Unicode MS" w:hAnsi="Arial" w:cs="Arial"/>
                <w:sz w:val="18"/>
              </w:rPr>
            </w:pPr>
            <w:r w:rsidRPr="00753EE9">
              <w:rPr>
                <w:rFonts w:ascii="Arial" w:eastAsia="Arial Unicode MS" w:hAnsi="Arial" w:cs="Arial"/>
                <w:sz w:val="18"/>
              </w:rPr>
              <w:t>Wymagania wobec jednorodności uziarnienia poszczególnych partii – porównanie z deklarowaną przez producenta wartością (S)</w:t>
            </w:r>
          </w:p>
        </w:tc>
        <w:tc>
          <w:tcPr>
            <w:tcW w:w="1446" w:type="dxa"/>
          </w:tcPr>
          <w:p w:rsidR="00BE753F" w:rsidRPr="00753EE9" w:rsidRDefault="00BE753F" w:rsidP="009B5625">
            <w:pPr>
              <w:pStyle w:val="sstnromalny"/>
              <w:ind w:firstLine="0"/>
              <w:jc w:val="center"/>
              <w:rPr>
                <w:rFonts w:ascii="Arial" w:eastAsia="Arial Unicode MS" w:hAnsi="Arial" w:cs="Arial"/>
                <w:sz w:val="18"/>
              </w:rPr>
            </w:pPr>
            <w:r w:rsidRPr="00753EE9">
              <w:rPr>
                <w:rFonts w:ascii="Arial" w:eastAsia="Arial Unicode MS" w:hAnsi="Arial" w:cs="Arial"/>
                <w:sz w:val="18"/>
              </w:rPr>
              <w:t>4.4.2</w:t>
            </w:r>
          </w:p>
        </w:tc>
        <w:tc>
          <w:tcPr>
            <w:tcW w:w="4678" w:type="dxa"/>
          </w:tcPr>
          <w:p w:rsidR="00BE753F" w:rsidRPr="00753EE9" w:rsidRDefault="00BE753F" w:rsidP="009B5625">
            <w:pPr>
              <w:pStyle w:val="sstnromalny"/>
              <w:ind w:firstLine="0"/>
              <w:jc w:val="center"/>
              <w:rPr>
                <w:rFonts w:ascii="Arial" w:eastAsia="Arial Unicode MS" w:hAnsi="Arial" w:cs="Arial"/>
                <w:sz w:val="18"/>
              </w:rPr>
            </w:pPr>
            <w:r w:rsidRPr="00753EE9">
              <w:rPr>
                <w:rFonts w:ascii="Arial" w:eastAsia="Arial Unicode MS" w:hAnsi="Arial" w:cs="Arial"/>
                <w:sz w:val="18"/>
              </w:rPr>
              <w:t>brak</w:t>
            </w:r>
          </w:p>
        </w:tc>
      </w:tr>
      <w:tr w:rsidR="00BE753F" w:rsidRPr="00753EE9" w:rsidTr="009B5625">
        <w:tc>
          <w:tcPr>
            <w:tcW w:w="3085" w:type="dxa"/>
          </w:tcPr>
          <w:p w:rsidR="00BE753F" w:rsidRPr="00753EE9" w:rsidRDefault="00BE753F" w:rsidP="009B5625">
            <w:pPr>
              <w:pStyle w:val="sstnromalny"/>
              <w:ind w:firstLine="0"/>
              <w:jc w:val="center"/>
              <w:rPr>
                <w:rFonts w:ascii="Arial" w:eastAsia="Arial Unicode MS" w:hAnsi="Arial" w:cs="Arial"/>
                <w:sz w:val="18"/>
              </w:rPr>
            </w:pPr>
            <w:r w:rsidRPr="00753EE9">
              <w:rPr>
                <w:rFonts w:ascii="Arial" w:eastAsia="Arial Unicode MS" w:hAnsi="Arial" w:cs="Arial"/>
                <w:sz w:val="18"/>
              </w:rPr>
              <w:t>Wymagania wobec jednorodności uziarnienia na sitach kontrolnych – różnice w przesiewach</w:t>
            </w:r>
          </w:p>
        </w:tc>
        <w:tc>
          <w:tcPr>
            <w:tcW w:w="1446" w:type="dxa"/>
          </w:tcPr>
          <w:p w:rsidR="00BE753F" w:rsidRPr="00753EE9" w:rsidRDefault="00BE753F" w:rsidP="009B5625">
            <w:pPr>
              <w:pStyle w:val="sstnromalny"/>
              <w:ind w:firstLine="0"/>
              <w:jc w:val="center"/>
              <w:rPr>
                <w:rFonts w:ascii="Arial" w:eastAsia="Arial Unicode MS" w:hAnsi="Arial" w:cs="Arial"/>
                <w:sz w:val="18"/>
              </w:rPr>
            </w:pPr>
            <w:r w:rsidRPr="00753EE9">
              <w:rPr>
                <w:rFonts w:ascii="Arial" w:eastAsia="Arial Unicode MS" w:hAnsi="Arial" w:cs="Arial"/>
                <w:sz w:val="18"/>
              </w:rPr>
              <w:t>4.4.2</w:t>
            </w:r>
          </w:p>
        </w:tc>
        <w:tc>
          <w:tcPr>
            <w:tcW w:w="4678" w:type="dxa"/>
          </w:tcPr>
          <w:p w:rsidR="00BE753F" w:rsidRPr="00753EE9" w:rsidRDefault="00BE753F" w:rsidP="009B5625">
            <w:pPr>
              <w:pStyle w:val="sstnromalny"/>
              <w:ind w:firstLine="0"/>
              <w:jc w:val="center"/>
              <w:rPr>
                <w:rFonts w:ascii="Arial" w:eastAsia="Arial Unicode MS" w:hAnsi="Arial" w:cs="Arial"/>
                <w:sz w:val="18"/>
              </w:rPr>
            </w:pPr>
            <w:r w:rsidRPr="00753EE9">
              <w:rPr>
                <w:rFonts w:ascii="Arial" w:eastAsia="Arial Unicode MS" w:hAnsi="Arial" w:cs="Arial"/>
                <w:sz w:val="18"/>
              </w:rPr>
              <w:t>brak</w:t>
            </w:r>
          </w:p>
        </w:tc>
      </w:tr>
      <w:tr w:rsidR="00BE753F" w:rsidRPr="00753EE9" w:rsidTr="009B5625">
        <w:tc>
          <w:tcPr>
            <w:tcW w:w="3085" w:type="dxa"/>
          </w:tcPr>
          <w:p w:rsidR="00BE753F" w:rsidRPr="00753EE9" w:rsidRDefault="00BE753F" w:rsidP="009B5625">
            <w:pPr>
              <w:pStyle w:val="sstnromalny"/>
              <w:ind w:firstLine="0"/>
              <w:jc w:val="center"/>
              <w:rPr>
                <w:rFonts w:ascii="Arial" w:eastAsia="Arial Unicode MS" w:hAnsi="Arial" w:cs="Arial"/>
                <w:sz w:val="18"/>
              </w:rPr>
            </w:pPr>
            <w:r w:rsidRPr="00753EE9">
              <w:rPr>
                <w:rFonts w:ascii="Arial" w:eastAsia="Arial Unicode MS" w:hAnsi="Arial" w:cs="Arial"/>
                <w:sz w:val="18"/>
              </w:rPr>
              <w:t>Wrażliwość na mróz; wskaźnik piaskowy SE***), co najmniej</w:t>
            </w:r>
          </w:p>
        </w:tc>
        <w:tc>
          <w:tcPr>
            <w:tcW w:w="1446" w:type="dxa"/>
          </w:tcPr>
          <w:p w:rsidR="00BE753F" w:rsidRPr="00753EE9" w:rsidRDefault="00BE753F" w:rsidP="009B5625">
            <w:pPr>
              <w:pStyle w:val="sstnromalny"/>
              <w:ind w:firstLine="0"/>
              <w:jc w:val="center"/>
              <w:rPr>
                <w:rFonts w:ascii="Arial" w:eastAsia="Arial Unicode MS" w:hAnsi="Arial" w:cs="Arial"/>
                <w:sz w:val="18"/>
              </w:rPr>
            </w:pPr>
          </w:p>
        </w:tc>
        <w:tc>
          <w:tcPr>
            <w:tcW w:w="4678" w:type="dxa"/>
          </w:tcPr>
          <w:p w:rsidR="00BE753F" w:rsidRPr="00753EE9" w:rsidRDefault="00BE753F" w:rsidP="009B5625">
            <w:pPr>
              <w:pStyle w:val="sstnromalny"/>
              <w:ind w:firstLine="0"/>
              <w:jc w:val="center"/>
              <w:rPr>
                <w:rFonts w:ascii="Arial" w:eastAsia="Arial Unicode MS" w:hAnsi="Arial" w:cs="Arial"/>
                <w:sz w:val="18"/>
              </w:rPr>
            </w:pPr>
            <w:r w:rsidRPr="00753EE9">
              <w:rPr>
                <w:rFonts w:ascii="Arial" w:eastAsia="Arial Unicode MS" w:hAnsi="Arial" w:cs="Arial"/>
                <w:sz w:val="18"/>
              </w:rPr>
              <w:t>35</w:t>
            </w:r>
          </w:p>
        </w:tc>
      </w:tr>
      <w:tr w:rsidR="00BE753F" w:rsidRPr="00753EE9" w:rsidTr="009B5625">
        <w:tc>
          <w:tcPr>
            <w:tcW w:w="3085" w:type="dxa"/>
          </w:tcPr>
          <w:p w:rsidR="00BE753F" w:rsidRPr="00753EE9" w:rsidRDefault="00BE753F" w:rsidP="009B5625">
            <w:pPr>
              <w:pStyle w:val="sstnromalny"/>
              <w:ind w:firstLine="0"/>
              <w:jc w:val="center"/>
              <w:rPr>
                <w:rFonts w:ascii="Arial" w:eastAsia="Arial Unicode MS" w:hAnsi="Arial" w:cs="Arial"/>
                <w:sz w:val="18"/>
              </w:rPr>
            </w:pPr>
            <w:r w:rsidRPr="00753EE9">
              <w:rPr>
                <w:rFonts w:ascii="Arial" w:eastAsia="Arial Unicode MS" w:hAnsi="Arial" w:cs="Arial"/>
                <w:sz w:val="18"/>
              </w:rPr>
              <w:t>Odporność na rozdrabnianie (dotyczy frakcji 10/14 mm odsianej z mieszanki) wg PN-EN 1097-1 [9], kat. nie wyższa niż</w:t>
            </w:r>
          </w:p>
        </w:tc>
        <w:tc>
          <w:tcPr>
            <w:tcW w:w="1446" w:type="dxa"/>
          </w:tcPr>
          <w:p w:rsidR="00BE753F" w:rsidRPr="00753EE9" w:rsidRDefault="00BE753F" w:rsidP="009B5625">
            <w:pPr>
              <w:pStyle w:val="sstnromalny"/>
              <w:ind w:firstLine="0"/>
              <w:jc w:val="center"/>
              <w:rPr>
                <w:rFonts w:ascii="Arial" w:eastAsia="Arial Unicode MS" w:hAnsi="Arial" w:cs="Arial"/>
                <w:sz w:val="18"/>
              </w:rPr>
            </w:pPr>
          </w:p>
        </w:tc>
        <w:tc>
          <w:tcPr>
            <w:tcW w:w="4678" w:type="dxa"/>
          </w:tcPr>
          <w:p w:rsidR="00BE753F" w:rsidRPr="00753EE9" w:rsidRDefault="00BE753F" w:rsidP="009B5625">
            <w:pPr>
              <w:pStyle w:val="sstnromalny"/>
              <w:ind w:firstLine="0"/>
              <w:jc w:val="center"/>
              <w:rPr>
                <w:rFonts w:ascii="Arial" w:eastAsia="Arial Unicode MS" w:hAnsi="Arial" w:cs="Arial"/>
                <w:sz w:val="18"/>
              </w:rPr>
            </w:pPr>
            <w:r w:rsidRPr="00753EE9">
              <w:rPr>
                <w:rFonts w:ascii="Arial" w:eastAsia="Arial Unicode MS" w:hAnsi="Arial" w:cs="Arial"/>
                <w:sz w:val="18"/>
              </w:rPr>
              <w:t>Kat. LA NR</w:t>
            </w:r>
          </w:p>
          <w:p w:rsidR="00BE753F" w:rsidRPr="00753EE9" w:rsidRDefault="00BE753F" w:rsidP="009B5625">
            <w:pPr>
              <w:pStyle w:val="sstnromalny"/>
              <w:ind w:firstLine="0"/>
              <w:jc w:val="center"/>
              <w:rPr>
                <w:rFonts w:ascii="Arial" w:eastAsia="Arial Unicode MS" w:hAnsi="Arial" w:cs="Arial"/>
                <w:sz w:val="18"/>
              </w:rPr>
            </w:pPr>
          </w:p>
        </w:tc>
      </w:tr>
      <w:tr w:rsidR="00BE753F" w:rsidRPr="00753EE9" w:rsidTr="009B5625">
        <w:tc>
          <w:tcPr>
            <w:tcW w:w="3085" w:type="dxa"/>
          </w:tcPr>
          <w:p w:rsidR="00BE753F" w:rsidRPr="00753EE9" w:rsidRDefault="00BE753F" w:rsidP="009B5625">
            <w:pPr>
              <w:pStyle w:val="sstnromalny"/>
              <w:ind w:firstLine="0"/>
              <w:jc w:val="center"/>
              <w:rPr>
                <w:rFonts w:ascii="Arial" w:eastAsia="Arial Unicode MS" w:hAnsi="Arial" w:cs="Arial"/>
                <w:sz w:val="18"/>
              </w:rPr>
            </w:pPr>
            <w:r w:rsidRPr="00753EE9">
              <w:rPr>
                <w:rFonts w:ascii="Arial" w:eastAsia="Arial Unicode MS" w:hAnsi="Arial" w:cs="Arial"/>
                <w:sz w:val="18"/>
              </w:rPr>
              <w:t>Odporność na ścieranie (dotyczy frakcji 10/14 mm odsianej z mieszanki) wg PN-EN 1097-1 [9], kat. MDE</w:t>
            </w:r>
          </w:p>
        </w:tc>
        <w:tc>
          <w:tcPr>
            <w:tcW w:w="1446" w:type="dxa"/>
          </w:tcPr>
          <w:p w:rsidR="00BE753F" w:rsidRPr="00753EE9" w:rsidRDefault="00BE753F" w:rsidP="009B5625">
            <w:pPr>
              <w:pStyle w:val="sstnromalny"/>
              <w:ind w:firstLine="0"/>
              <w:jc w:val="center"/>
              <w:rPr>
                <w:rFonts w:ascii="Arial" w:eastAsia="Arial Unicode MS" w:hAnsi="Arial" w:cs="Arial"/>
                <w:sz w:val="18"/>
              </w:rPr>
            </w:pPr>
          </w:p>
        </w:tc>
        <w:tc>
          <w:tcPr>
            <w:tcW w:w="4678" w:type="dxa"/>
          </w:tcPr>
          <w:p w:rsidR="00BE753F" w:rsidRPr="00753EE9" w:rsidRDefault="00BE753F" w:rsidP="009B5625">
            <w:pPr>
              <w:pStyle w:val="sstnromalny"/>
              <w:ind w:firstLine="0"/>
              <w:jc w:val="center"/>
              <w:rPr>
                <w:rFonts w:ascii="Arial" w:eastAsia="Arial Unicode MS" w:hAnsi="Arial" w:cs="Arial"/>
                <w:sz w:val="18"/>
              </w:rPr>
            </w:pPr>
            <w:r w:rsidRPr="00753EE9">
              <w:rPr>
                <w:rFonts w:ascii="Arial" w:eastAsia="Arial Unicode MS" w:hAnsi="Arial" w:cs="Arial"/>
                <w:sz w:val="18"/>
              </w:rPr>
              <w:t>Deklarowana</w:t>
            </w:r>
          </w:p>
        </w:tc>
      </w:tr>
      <w:tr w:rsidR="00BE753F" w:rsidRPr="00753EE9" w:rsidTr="009B5625">
        <w:tc>
          <w:tcPr>
            <w:tcW w:w="3085" w:type="dxa"/>
          </w:tcPr>
          <w:p w:rsidR="00BE753F" w:rsidRPr="00753EE9" w:rsidRDefault="00BE753F" w:rsidP="009B5625">
            <w:pPr>
              <w:pStyle w:val="sstnromalny"/>
              <w:ind w:firstLine="0"/>
              <w:jc w:val="center"/>
              <w:rPr>
                <w:rFonts w:ascii="Arial" w:eastAsia="Arial Unicode MS" w:hAnsi="Arial" w:cs="Arial"/>
                <w:sz w:val="18"/>
              </w:rPr>
            </w:pPr>
            <w:r w:rsidRPr="00753EE9">
              <w:rPr>
                <w:rFonts w:ascii="Arial" w:eastAsia="Arial Unicode MS" w:hAnsi="Arial" w:cs="Arial"/>
                <w:sz w:val="18"/>
              </w:rPr>
              <w:t>Mrozoodporność (dotyczy frakcji kruszywa 8/16 mm odsianej z mieszanki) wg PN-EN 1367-1 [12]</w:t>
            </w:r>
          </w:p>
        </w:tc>
        <w:tc>
          <w:tcPr>
            <w:tcW w:w="1446" w:type="dxa"/>
          </w:tcPr>
          <w:p w:rsidR="00BE753F" w:rsidRPr="00753EE9" w:rsidRDefault="00BE753F" w:rsidP="009B5625">
            <w:pPr>
              <w:pStyle w:val="sstnromalny"/>
              <w:ind w:firstLine="0"/>
              <w:jc w:val="center"/>
              <w:rPr>
                <w:rFonts w:ascii="Arial" w:eastAsia="Arial Unicode MS" w:hAnsi="Arial" w:cs="Arial"/>
                <w:sz w:val="18"/>
              </w:rPr>
            </w:pPr>
          </w:p>
        </w:tc>
        <w:tc>
          <w:tcPr>
            <w:tcW w:w="4678" w:type="dxa"/>
          </w:tcPr>
          <w:p w:rsidR="00BE753F" w:rsidRPr="00753EE9" w:rsidRDefault="00BE753F" w:rsidP="009B5625">
            <w:pPr>
              <w:pStyle w:val="sstnromalny"/>
              <w:ind w:firstLine="0"/>
              <w:jc w:val="center"/>
              <w:rPr>
                <w:rFonts w:ascii="Arial" w:eastAsia="Arial Unicode MS" w:hAnsi="Arial" w:cs="Arial"/>
                <w:sz w:val="18"/>
              </w:rPr>
            </w:pPr>
            <w:r w:rsidRPr="00753EE9">
              <w:rPr>
                <w:rFonts w:ascii="Arial" w:eastAsia="Arial Unicode MS" w:hAnsi="Arial" w:cs="Arial"/>
                <w:sz w:val="18"/>
              </w:rPr>
              <w:t>Kat. F10</w:t>
            </w:r>
          </w:p>
        </w:tc>
      </w:tr>
      <w:tr w:rsidR="00BE753F" w:rsidRPr="00753EE9" w:rsidTr="009B5625">
        <w:tc>
          <w:tcPr>
            <w:tcW w:w="3085" w:type="dxa"/>
          </w:tcPr>
          <w:p w:rsidR="00BE753F" w:rsidRPr="00753EE9" w:rsidRDefault="00BE753F" w:rsidP="009B5625">
            <w:pPr>
              <w:pStyle w:val="sstnromalny"/>
              <w:ind w:firstLine="0"/>
              <w:jc w:val="center"/>
              <w:rPr>
                <w:rFonts w:ascii="Arial" w:eastAsia="Arial Unicode MS" w:hAnsi="Arial" w:cs="Arial"/>
                <w:sz w:val="18"/>
              </w:rPr>
            </w:pPr>
            <w:r w:rsidRPr="00753EE9">
              <w:rPr>
                <w:rFonts w:ascii="Arial" w:eastAsia="Arial Unicode MS" w:hAnsi="Arial" w:cs="Arial"/>
                <w:sz w:val="18"/>
              </w:rPr>
              <w:t>Wartość CBR po zagęszczeniu do wskaźnika zagęszczenia IS=1,0 i moczeniu w wodzie 96 h, co najmniej</w:t>
            </w:r>
          </w:p>
        </w:tc>
        <w:tc>
          <w:tcPr>
            <w:tcW w:w="1446" w:type="dxa"/>
          </w:tcPr>
          <w:p w:rsidR="00BE753F" w:rsidRPr="00753EE9" w:rsidRDefault="00BE753F" w:rsidP="009B5625">
            <w:pPr>
              <w:pStyle w:val="sstnromalny"/>
              <w:ind w:firstLine="0"/>
              <w:jc w:val="center"/>
              <w:rPr>
                <w:rFonts w:ascii="Arial" w:eastAsia="Arial Unicode MS" w:hAnsi="Arial" w:cs="Arial"/>
                <w:sz w:val="18"/>
              </w:rPr>
            </w:pPr>
          </w:p>
        </w:tc>
        <w:tc>
          <w:tcPr>
            <w:tcW w:w="4678" w:type="dxa"/>
          </w:tcPr>
          <w:p w:rsidR="00BE753F" w:rsidRPr="00753EE9" w:rsidRDefault="00BE753F" w:rsidP="009B5625">
            <w:pPr>
              <w:pStyle w:val="sstnromalny"/>
              <w:ind w:firstLine="0"/>
              <w:jc w:val="center"/>
              <w:rPr>
                <w:rFonts w:ascii="Arial" w:eastAsia="Arial Unicode MS" w:hAnsi="Arial" w:cs="Arial"/>
                <w:sz w:val="18"/>
              </w:rPr>
            </w:pPr>
            <w:r w:rsidRPr="00753EE9">
              <w:rPr>
                <w:rFonts w:ascii="Arial" w:eastAsia="Arial Unicode MS" w:hAnsi="Arial" w:cs="Arial"/>
                <w:sz w:val="18"/>
              </w:rPr>
              <w:t xml:space="preserve"> ≥ 20%</w:t>
            </w:r>
          </w:p>
        </w:tc>
      </w:tr>
      <w:tr w:rsidR="00BE753F" w:rsidRPr="00753EE9" w:rsidTr="009B5625">
        <w:tc>
          <w:tcPr>
            <w:tcW w:w="3085" w:type="dxa"/>
            <w:vMerge w:val="restart"/>
          </w:tcPr>
          <w:p w:rsidR="00BE753F" w:rsidRPr="00753EE9" w:rsidRDefault="00BE753F" w:rsidP="009B5625">
            <w:pPr>
              <w:pStyle w:val="sstnromalny"/>
              <w:ind w:firstLine="0"/>
              <w:jc w:val="center"/>
              <w:rPr>
                <w:rFonts w:ascii="Arial" w:eastAsia="Arial Unicode MS" w:hAnsi="Arial" w:cs="Arial"/>
                <w:sz w:val="18"/>
              </w:rPr>
            </w:pPr>
            <w:r w:rsidRPr="00753EE9">
              <w:rPr>
                <w:rFonts w:ascii="Arial" w:eastAsia="Arial Unicode MS" w:hAnsi="Arial" w:cs="Arial"/>
                <w:sz w:val="18"/>
              </w:rPr>
              <w:t>Wodoprzepuszczalność mieszanki w warstwie odsączającej po zagęszczeniu metodą Proctora do wskaźnika zagęszczenia IS=1,0; wsp. filtracji ”k”, co najmniej cm/s</w:t>
            </w:r>
          </w:p>
        </w:tc>
        <w:tc>
          <w:tcPr>
            <w:tcW w:w="1446" w:type="dxa"/>
          </w:tcPr>
          <w:p w:rsidR="00BE753F" w:rsidRPr="00753EE9" w:rsidRDefault="00BE753F" w:rsidP="009B5625">
            <w:pPr>
              <w:pStyle w:val="sstnromalny"/>
              <w:ind w:firstLine="0"/>
              <w:jc w:val="center"/>
              <w:rPr>
                <w:rFonts w:ascii="Arial" w:eastAsia="Arial Unicode MS" w:hAnsi="Arial" w:cs="Arial"/>
                <w:sz w:val="18"/>
              </w:rPr>
            </w:pPr>
            <w:r w:rsidRPr="00753EE9">
              <w:rPr>
                <w:rStyle w:val="FontStyle124"/>
                <w:rFonts w:eastAsia="Arial"/>
              </w:rPr>
              <w:t>w typowych zastosowaniach</w:t>
            </w:r>
          </w:p>
        </w:tc>
        <w:tc>
          <w:tcPr>
            <w:tcW w:w="4678" w:type="dxa"/>
          </w:tcPr>
          <w:p w:rsidR="00BE753F" w:rsidRPr="00753EE9" w:rsidRDefault="00BE753F" w:rsidP="009B5625">
            <w:pPr>
              <w:pStyle w:val="sstnromalny"/>
              <w:ind w:firstLine="0"/>
              <w:jc w:val="center"/>
              <w:rPr>
                <w:rFonts w:ascii="Arial" w:eastAsia="Arial Unicode MS" w:hAnsi="Arial" w:cs="Arial"/>
                <w:sz w:val="18"/>
              </w:rPr>
            </w:pPr>
            <w:r w:rsidRPr="00753EE9">
              <w:rPr>
                <w:rStyle w:val="FontStyle124"/>
                <w:rFonts w:eastAsia="Arial"/>
              </w:rPr>
              <w:t>Brak wymagań</w:t>
            </w:r>
          </w:p>
        </w:tc>
      </w:tr>
      <w:tr w:rsidR="00BE753F" w:rsidRPr="00753EE9" w:rsidTr="009B5625">
        <w:tc>
          <w:tcPr>
            <w:tcW w:w="3085" w:type="dxa"/>
            <w:vMerge/>
          </w:tcPr>
          <w:p w:rsidR="00BE753F" w:rsidRPr="00753EE9" w:rsidRDefault="00BE753F" w:rsidP="009B5625">
            <w:pPr>
              <w:pStyle w:val="sstnromalny"/>
              <w:ind w:firstLine="0"/>
              <w:jc w:val="center"/>
              <w:rPr>
                <w:rFonts w:ascii="Arial" w:eastAsia="Arial Unicode MS" w:hAnsi="Arial" w:cs="Arial"/>
                <w:sz w:val="18"/>
              </w:rPr>
            </w:pPr>
          </w:p>
        </w:tc>
        <w:tc>
          <w:tcPr>
            <w:tcW w:w="1446" w:type="dxa"/>
          </w:tcPr>
          <w:p w:rsidR="00BE753F" w:rsidRPr="00753EE9" w:rsidRDefault="00BE753F" w:rsidP="009B5625">
            <w:pPr>
              <w:pStyle w:val="sstnromalny"/>
              <w:ind w:firstLine="0"/>
              <w:jc w:val="center"/>
              <w:rPr>
                <w:rFonts w:ascii="Arial" w:eastAsia="Arial Unicode MS" w:hAnsi="Arial" w:cs="Arial"/>
                <w:sz w:val="18"/>
              </w:rPr>
            </w:pPr>
            <w:r w:rsidRPr="00753EE9">
              <w:rPr>
                <w:rStyle w:val="FontStyle124"/>
                <w:rFonts w:eastAsia="Arial"/>
              </w:rPr>
              <w:t>gdy pełni rolę warstwy odsączającej</w:t>
            </w:r>
          </w:p>
        </w:tc>
        <w:tc>
          <w:tcPr>
            <w:tcW w:w="4678" w:type="dxa"/>
          </w:tcPr>
          <w:p w:rsidR="00BE753F" w:rsidRPr="00753EE9" w:rsidRDefault="00BE753F" w:rsidP="009B5625">
            <w:pPr>
              <w:pStyle w:val="sstnromalny"/>
              <w:ind w:firstLine="0"/>
              <w:jc w:val="center"/>
              <w:rPr>
                <w:rFonts w:ascii="Arial" w:eastAsia="Arial Unicode MS" w:hAnsi="Arial" w:cs="Arial"/>
                <w:sz w:val="18"/>
              </w:rPr>
            </w:pPr>
            <w:r w:rsidRPr="00753EE9">
              <w:rPr>
                <w:rStyle w:val="FontStyle124"/>
                <w:rFonts w:eastAsia="Arial"/>
              </w:rPr>
              <w:t>0,0093 cm/s, (8 m/dobę)</w:t>
            </w:r>
          </w:p>
        </w:tc>
      </w:tr>
      <w:tr w:rsidR="00BE753F" w:rsidRPr="00753EE9" w:rsidTr="009B5625">
        <w:tc>
          <w:tcPr>
            <w:tcW w:w="3085" w:type="dxa"/>
          </w:tcPr>
          <w:p w:rsidR="00BE753F" w:rsidRPr="00753EE9" w:rsidRDefault="00BE753F" w:rsidP="009B5625">
            <w:pPr>
              <w:pStyle w:val="sstnromalny"/>
              <w:ind w:firstLine="0"/>
              <w:jc w:val="center"/>
              <w:rPr>
                <w:rFonts w:ascii="Arial" w:eastAsia="Arial Unicode MS" w:hAnsi="Arial" w:cs="Arial"/>
                <w:sz w:val="18"/>
              </w:rPr>
            </w:pPr>
            <w:r w:rsidRPr="00753EE9">
              <w:rPr>
                <w:rFonts w:ascii="Arial" w:eastAsia="Arial Unicode MS" w:hAnsi="Arial" w:cs="Arial"/>
                <w:sz w:val="18"/>
              </w:rPr>
              <w:t>Zawartość wody w mieszance zagęszczanej; % (m/m) wilgotności optymalnej wg metody Proctora</w:t>
            </w:r>
          </w:p>
        </w:tc>
        <w:tc>
          <w:tcPr>
            <w:tcW w:w="1446" w:type="dxa"/>
          </w:tcPr>
          <w:p w:rsidR="00BE753F" w:rsidRPr="00753EE9" w:rsidRDefault="00BE753F" w:rsidP="009B5625">
            <w:pPr>
              <w:pStyle w:val="sstnromalny"/>
              <w:ind w:firstLine="0"/>
              <w:jc w:val="center"/>
              <w:rPr>
                <w:rFonts w:ascii="Arial" w:eastAsia="Arial Unicode MS" w:hAnsi="Arial" w:cs="Arial"/>
                <w:sz w:val="18"/>
              </w:rPr>
            </w:pPr>
          </w:p>
        </w:tc>
        <w:tc>
          <w:tcPr>
            <w:tcW w:w="4678" w:type="dxa"/>
          </w:tcPr>
          <w:p w:rsidR="00BE753F" w:rsidRPr="00753EE9" w:rsidRDefault="00BE753F" w:rsidP="009B5625">
            <w:pPr>
              <w:pStyle w:val="sstnromalny"/>
              <w:ind w:firstLine="0"/>
              <w:jc w:val="center"/>
              <w:rPr>
                <w:rFonts w:ascii="Arial" w:eastAsia="Arial Unicode MS" w:hAnsi="Arial" w:cs="Arial"/>
                <w:sz w:val="18"/>
              </w:rPr>
            </w:pPr>
            <w:r w:rsidRPr="00753EE9">
              <w:rPr>
                <w:rFonts w:ascii="Arial" w:eastAsia="Arial Unicode MS" w:hAnsi="Arial" w:cs="Arial"/>
                <w:sz w:val="18"/>
              </w:rPr>
              <w:t>70-100</w:t>
            </w:r>
          </w:p>
        </w:tc>
      </w:tr>
      <w:tr w:rsidR="00BE753F" w:rsidRPr="00753EE9" w:rsidTr="009B5625">
        <w:tc>
          <w:tcPr>
            <w:tcW w:w="3085" w:type="dxa"/>
          </w:tcPr>
          <w:p w:rsidR="00BE753F" w:rsidRPr="00753EE9" w:rsidRDefault="00BE753F" w:rsidP="009B5625">
            <w:pPr>
              <w:pStyle w:val="sstnromalny"/>
              <w:ind w:firstLine="0"/>
              <w:jc w:val="center"/>
              <w:rPr>
                <w:rFonts w:ascii="Arial" w:eastAsia="Arial Unicode MS" w:hAnsi="Arial" w:cs="Arial"/>
                <w:sz w:val="18"/>
              </w:rPr>
            </w:pPr>
            <w:r w:rsidRPr="00753EE9">
              <w:rPr>
                <w:rFonts w:ascii="Arial" w:eastAsia="Arial Unicode MS" w:hAnsi="Arial" w:cs="Arial"/>
                <w:sz w:val="18"/>
              </w:rPr>
              <w:t>Inne cechy środowiskowe</w:t>
            </w:r>
          </w:p>
        </w:tc>
        <w:tc>
          <w:tcPr>
            <w:tcW w:w="1446" w:type="dxa"/>
          </w:tcPr>
          <w:p w:rsidR="00BE753F" w:rsidRPr="00753EE9" w:rsidRDefault="00BE753F" w:rsidP="009B5625">
            <w:pPr>
              <w:pStyle w:val="sstnromalny"/>
              <w:ind w:firstLine="0"/>
              <w:jc w:val="center"/>
              <w:rPr>
                <w:rFonts w:ascii="Arial" w:eastAsia="Arial Unicode MS" w:hAnsi="Arial" w:cs="Arial"/>
                <w:sz w:val="18"/>
              </w:rPr>
            </w:pPr>
            <w:r w:rsidRPr="00753EE9">
              <w:rPr>
                <w:rFonts w:ascii="Arial" w:eastAsia="Arial Unicode MS" w:hAnsi="Arial" w:cs="Arial"/>
                <w:sz w:val="18"/>
              </w:rPr>
              <w:t>4.5</w:t>
            </w:r>
          </w:p>
        </w:tc>
        <w:tc>
          <w:tcPr>
            <w:tcW w:w="4678" w:type="dxa"/>
          </w:tcPr>
          <w:p w:rsidR="00BE753F" w:rsidRPr="00753EE9" w:rsidRDefault="00BE753F" w:rsidP="009B5625">
            <w:pPr>
              <w:pStyle w:val="sstnromalny"/>
              <w:ind w:firstLine="0"/>
              <w:jc w:val="center"/>
              <w:rPr>
                <w:rFonts w:ascii="Arial" w:eastAsia="Arial Unicode MS" w:hAnsi="Arial" w:cs="Arial"/>
                <w:sz w:val="18"/>
              </w:rPr>
            </w:pPr>
            <w:r w:rsidRPr="00753EE9">
              <w:rPr>
                <w:rFonts w:ascii="Arial" w:eastAsia="Arial Unicode MS" w:hAnsi="Arial" w:cs="Arial"/>
                <w:sz w:val="18"/>
              </w:rPr>
              <w:t>Większość substancji niebezpiecznych określonych w dyrektywie Rady 76/769/EWG zazwyczaj nie występuje w źródłach kruszywa pochodzenia mineralnego. Jednak w odniesieniu do kruszyw sztucznych i odpadowych należy badać czy zawartość substancji niebezpiecznych nie przekracza wartości dopuszczalnych wg odrębnych przepisów</w:t>
            </w:r>
          </w:p>
        </w:tc>
      </w:tr>
    </w:tbl>
    <w:p w:rsidR="00BE753F" w:rsidRPr="00753EE9" w:rsidRDefault="00BE753F" w:rsidP="00BE753F">
      <w:pPr>
        <w:pStyle w:val="sstnromalny"/>
        <w:jc w:val="both"/>
        <w:rPr>
          <w:rFonts w:ascii="Arial" w:hAnsi="Arial" w:cs="Arial"/>
          <w:sz w:val="18"/>
        </w:rPr>
      </w:pPr>
    </w:p>
    <w:p w:rsidR="00BE753F" w:rsidRPr="00753EE9" w:rsidRDefault="00BE753F" w:rsidP="00BE753F">
      <w:pPr>
        <w:pStyle w:val="sstnromalny"/>
        <w:jc w:val="both"/>
        <w:rPr>
          <w:rFonts w:ascii="Arial" w:hAnsi="Arial" w:cs="Arial"/>
          <w:sz w:val="18"/>
        </w:rPr>
      </w:pPr>
    </w:p>
    <w:p w:rsidR="00BE753F" w:rsidRPr="00753EE9" w:rsidRDefault="00BE753F" w:rsidP="00BE753F">
      <w:pPr>
        <w:pStyle w:val="sstnromalny"/>
        <w:jc w:val="both"/>
        <w:rPr>
          <w:rFonts w:ascii="Arial" w:hAnsi="Arial" w:cs="Arial"/>
          <w:sz w:val="18"/>
        </w:rPr>
      </w:pPr>
      <w:r w:rsidRPr="00753EE9">
        <w:rPr>
          <w:rFonts w:ascii="Arial" w:hAnsi="Arial" w:cs="Arial"/>
          <w:sz w:val="18"/>
        </w:rPr>
        <w:t>Warunek szczelności nie powinien być mniejszy od 5, natomiast wskaźnik różnoziarnistości U≥5.</w:t>
      </w:r>
    </w:p>
    <w:p w:rsidR="00BE753F" w:rsidRPr="00753EE9" w:rsidRDefault="00BE753F" w:rsidP="00BE753F">
      <w:pPr>
        <w:pStyle w:val="sstnromalny"/>
        <w:jc w:val="both"/>
        <w:rPr>
          <w:rFonts w:ascii="Arial" w:hAnsi="Arial" w:cs="Arial"/>
          <w:sz w:val="18"/>
        </w:rPr>
      </w:pPr>
      <w:r w:rsidRPr="00753EE9">
        <w:rPr>
          <w:rFonts w:ascii="Arial" w:hAnsi="Arial" w:cs="Arial"/>
          <w:sz w:val="18"/>
        </w:rPr>
        <w:t>Dla każdej partii przeznaczonego do badań materiału należy podać deklarację zgodności frakcji.</w:t>
      </w:r>
    </w:p>
    <w:p w:rsidR="00BE753F" w:rsidRPr="00753EE9" w:rsidRDefault="00BE753F" w:rsidP="00256E4A">
      <w:pPr>
        <w:pStyle w:val="StylSSTnagowek2Dolewej"/>
      </w:pPr>
      <w:r w:rsidRPr="00753EE9">
        <w:t>sprzęt</w:t>
      </w:r>
    </w:p>
    <w:p w:rsidR="00BE753F" w:rsidRPr="00753EE9" w:rsidRDefault="00BE753F" w:rsidP="00BE753F">
      <w:pPr>
        <w:pStyle w:val="sstnromalny"/>
        <w:jc w:val="both"/>
        <w:rPr>
          <w:rFonts w:ascii="Arial" w:hAnsi="Arial" w:cs="Arial"/>
          <w:sz w:val="18"/>
        </w:rPr>
      </w:pPr>
      <w:r w:rsidRPr="00753EE9">
        <w:rPr>
          <w:rFonts w:ascii="Arial" w:hAnsi="Arial" w:cs="Arial"/>
          <w:sz w:val="18"/>
        </w:rPr>
        <w:t>Ogólne wymagania dotyczące sprzętu podano w SST DM.00.00.00 „Wymagania ogólne” pkt 3.</w:t>
      </w:r>
    </w:p>
    <w:p w:rsidR="00BE753F" w:rsidRPr="00753EE9" w:rsidRDefault="00BE753F" w:rsidP="00BE753F">
      <w:pPr>
        <w:pStyle w:val="sstnromalny"/>
        <w:jc w:val="both"/>
        <w:rPr>
          <w:rFonts w:ascii="Arial" w:hAnsi="Arial" w:cs="Arial"/>
          <w:sz w:val="18"/>
        </w:rPr>
      </w:pPr>
      <w:r w:rsidRPr="00753EE9">
        <w:rPr>
          <w:rFonts w:ascii="Arial" w:hAnsi="Arial" w:cs="Arial"/>
          <w:sz w:val="18"/>
        </w:rPr>
        <w:t>Wykonawca przystępujący do wykonania warstwy mrozoochronnej/ulepszonego podłoża powinien wykazać się możliwością korzystania z następującego sprzętu:</w:t>
      </w:r>
    </w:p>
    <w:p w:rsidR="00BE753F" w:rsidRPr="00753EE9" w:rsidRDefault="00BE753F" w:rsidP="000F15EB">
      <w:pPr>
        <w:pStyle w:val="sstnromalny"/>
        <w:numPr>
          <w:ilvl w:val="0"/>
          <w:numId w:val="228"/>
        </w:numPr>
        <w:spacing w:before="60" w:after="60"/>
        <w:jc w:val="both"/>
        <w:rPr>
          <w:rFonts w:ascii="Arial" w:hAnsi="Arial" w:cs="Arial"/>
          <w:sz w:val="18"/>
        </w:rPr>
      </w:pPr>
      <w:r w:rsidRPr="00753EE9">
        <w:rPr>
          <w:rFonts w:ascii="Arial" w:hAnsi="Arial" w:cs="Arial"/>
          <w:sz w:val="18"/>
        </w:rPr>
        <w:t>równiarek,</w:t>
      </w:r>
    </w:p>
    <w:p w:rsidR="00BE753F" w:rsidRPr="00753EE9" w:rsidRDefault="00BE753F" w:rsidP="000F15EB">
      <w:pPr>
        <w:pStyle w:val="sstnromalny"/>
        <w:numPr>
          <w:ilvl w:val="0"/>
          <w:numId w:val="228"/>
        </w:numPr>
        <w:spacing w:before="60" w:after="60"/>
        <w:jc w:val="both"/>
        <w:rPr>
          <w:rFonts w:ascii="Arial" w:hAnsi="Arial" w:cs="Arial"/>
          <w:sz w:val="18"/>
        </w:rPr>
      </w:pPr>
      <w:r w:rsidRPr="00753EE9">
        <w:rPr>
          <w:rFonts w:ascii="Arial" w:hAnsi="Arial" w:cs="Arial"/>
          <w:sz w:val="18"/>
        </w:rPr>
        <w:t>walców statycznych,</w:t>
      </w:r>
    </w:p>
    <w:p w:rsidR="00BE753F" w:rsidRPr="00753EE9" w:rsidRDefault="00BE753F" w:rsidP="000F15EB">
      <w:pPr>
        <w:pStyle w:val="sstnromalny"/>
        <w:numPr>
          <w:ilvl w:val="0"/>
          <w:numId w:val="228"/>
        </w:numPr>
        <w:spacing w:before="60" w:after="60"/>
        <w:jc w:val="both"/>
        <w:rPr>
          <w:rFonts w:ascii="Arial" w:hAnsi="Arial" w:cs="Arial"/>
          <w:sz w:val="18"/>
        </w:rPr>
      </w:pPr>
      <w:r w:rsidRPr="00753EE9">
        <w:rPr>
          <w:rFonts w:ascii="Arial" w:hAnsi="Arial" w:cs="Arial"/>
          <w:sz w:val="18"/>
        </w:rPr>
        <w:t>płyt wibracyjnych lub ubijaków mechanicznych.</w:t>
      </w:r>
    </w:p>
    <w:p w:rsidR="00BE753F" w:rsidRPr="00753EE9" w:rsidRDefault="00BE753F" w:rsidP="00256E4A">
      <w:pPr>
        <w:pStyle w:val="StylSSTnagowek2Dolewej"/>
      </w:pPr>
      <w:r w:rsidRPr="00753EE9">
        <w:t>transport</w:t>
      </w:r>
    </w:p>
    <w:p w:rsidR="00BE753F" w:rsidRPr="00753EE9" w:rsidRDefault="00BE753F" w:rsidP="00BE753F">
      <w:pPr>
        <w:pStyle w:val="sstnromalny"/>
        <w:jc w:val="both"/>
        <w:rPr>
          <w:rFonts w:ascii="Arial" w:hAnsi="Arial" w:cs="Arial"/>
          <w:sz w:val="18"/>
        </w:rPr>
      </w:pPr>
      <w:r w:rsidRPr="00753EE9">
        <w:rPr>
          <w:rFonts w:ascii="Arial" w:hAnsi="Arial" w:cs="Arial"/>
          <w:sz w:val="18"/>
        </w:rPr>
        <w:t>Ogólne wymagania dotyczące transportu podano w SST DM.00.00.00 „Wymagania ogólne” pkt 4.</w:t>
      </w:r>
    </w:p>
    <w:p w:rsidR="00BE753F" w:rsidRPr="00753EE9" w:rsidRDefault="00BE753F" w:rsidP="00BE753F">
      <w:pPr>
        <w:pStyle w:val="sstnromalny"/>
        <w:jc w:val="both"/>
        <w:rPr>
          <w:rFonts w:ascii="Arial" w:hAnsi="Arial" w:cs="Arial"/>
          <w:sz w:val="18"/>
        </w:rPr>
      </w:pPr>
      <w:r w:rsidRPr="00753EE9">
        <w:rPr>
          <w:rFonts w:ascii="Arial" w:hAnsi="Arial" w:cs="Arial"/>
          <w:sz w:val="18"/>
        </w:rPr>
        <w:t>Kruszywa można przewozić dowolnymi środkami transportu w warunkach zabezpieczających je przed zanieczyszczeniem, zmieszaniem z innymi materiałami, nadmiernym wysuszeniem i zawilgoceniem.</w:t>
      </w:r>
    </w:p>
    <w:p w:rsidR="00BE753F" w:rsidRPr="00753EE9" w:rsidRDefault="00BE753F" w:rsidP="00256E4A">
      <w:pPr>
        <w:pStyle w:val="StylSSTnagowek2Dolewej"/>
      </w:pPr>
      <w:r w:rsidRPr="00753EE9">
        <w:t>wykonanie robót</w:t>
      </w:r>
    </w:p>
    <w:p w:rsidR="00BE753F" w:rsidRPr="00753EE9" w:rsidRDefault="00BE753F" w:rsidP="00256E4A">
      <w:pPr>
        <w:pStyle w:val="SSTnag3"/>
      </w:pPr>
      <w:r w:rsidRPr="00753EE9">
        <w:t>Ogólne zasady wykonania robót</w:t>
      </w:r>
    </w:p>
    <w:p w:rsidR="00BE753F" w:rsidRPr="00753EE9" w:rsidRDefault="00BE753F" w:rsidP="00BE753F">
      <w:pPr>
        <w:pStyle w:val="sstnromalny"/>
        <w:jc w:val="both"/>
        <w:rPr>
          <w:rFonts w:ascii="Arial" w:hAnsi="Arial" w:cs="Arial"/>
          <w:sz w:val="18"/>
        </w:rPr>
      </w:pPr>
      <w:r w:rsidRPr="00753EE9">
        <w:rPr>
          <w:rFonts w:ascii="Arial" w:hAnsi="Arial" w:cs="Arial"/>
          <w:sz w:val="18"/>
        </w:rPr>
        <w:t>Ogólne zasady wykonania robót podano w SST DM.00.00.00 „Wymagania ogólne” pkt 5.</w:t>
      </w:r>
    </w:p>
    <w:p w:rsidR="00BE753F" w:rsidRPr="00753EE9" w:rsidRDefault="00BE753F" w:rsidP="00256E4A">
      <w:pPr>
        <w:pStyle w:val="SSTnag3"/>
      </w:pPr>
      <w:r w:rsidRPr="00753EE9">
        <w:t>Przygotowanie podłoża</w:t>
      </w:r>
    </w:p>
    <w:p w:rsidR="00BE753F" w:rsidRPr="00753EE9" w:rsidRDefault="00BE753F" w:rsidP="00BE753F">
      <w:pPr>
        <w:pStyle w:val="sstnromalny"/>
        <w:jc w:val="both"/>
        <w:rPr>
          <w:rFonts w:ascii="Arial" w:hAnsi="Arial" w:cs="Arial"/>
          <w:sz w:val="18"/>
        </w:rPr>
      </w:pPr>
      <w:r w:rsidRPr="00753EE9">
        <w:rPr>
          <w:rFonts w:ascii="Arial" w:hAnsi="Arial" w:cs="Arial"/>
          <w:sz w:val="18"/>
        </w:rPr>
        <w:t>Podłoże gruntowe powinno spełniać wymagania określone w SST D.04.01.01 „Korytowanie”.</w:t>
      </w:r>
    </w:p>
    <w:p w:rsidR="00BE753F" w:rsidRPr="00753EE9" w:rsidRDefault="00BE753F" w:rsidP="00BE753F">
      <w:pPr>
        <w:pStyle w:val="sstnromalny"/>
        <w:jc w:val="both"/>
        <w:rPr>
          <w:rFonts w:ascii="Arial" w:hAnsi="Arial" w:cs="Arial"/>
          <w:sz w:val="18"/>
        </w:rPr>
      </w:pPr>
      <w:r w:rsidRPr="00753EE9">
        <w:rPr>
          <w:rFonts w:ascii="Arial" w:hAnsi="Arial" w:cs="Arial"/>
          <w:sz w:val="18"/>
        </w:rPr>
        <w:t>Warstwy powinny być wytyczone w sposób umożliwiający wykonanie ich zgodnie z Dokumentacją Projektową, z tolerancjami określonymi w niniejszych specyfikacjach.</w:t>
      </w:r>
    </w:p>
    <w:p w:rsidR="00BE753F" w:rsidRPr="00753EE9" w:rsidRDefault="00BE753F" w:rsidP="00BE753F">
      <w:pPr>
        <w:pStyle w:val="sstnromalny"/>
        <w:jc w:val="both"/>
        <w:rPr>
          <w:rFonts w:ascii="Arial" w:hAnsi="Arial" w:cs="Arial"/>
          <w:sz w:val="18"/>
        </w:rPr>
      </w:pPr>
      <w:r w:rsidRPr="00753EE9">
        <w:rPr>
          <w:rFonts w:ascii="Arial" w:hAnsi="Arial" w:cs="Arial"/>
          <w:sz w:val="18"/>
        </w:rPr>
        <w:t>Paliki lub szpilki powinny być ustawione w osi drogi i w rzędach równoległych do osi drogi, lub w inny sposób zaakceptowany przez Inżyniera.</w:t>
      </w:r>
    </w:p>
    <w:p w:rsidR="00BE753F" w:rsidRPr="00753EE9" w:rsidRDefault="00BE753F" w:rsidP="00BE753F">
      <w:pPr>
        <w:pStyle w:val="sstnromalny"/>
        <w:jc w:val="both"/>
        <w:rPr>
          <w:rFonts w:ascii="Arial" w:hAnsi="Arial" w:cs="Arial"/>
          <w:sz w:val="18"/>
        </w:rPr>
      </w:pPr>
      <w:r w:rsidRPr="00753EE9">
        <w:rPr>
          <w:rFonts w:ascii="Arial" w:hAnsi="Arial" w:cs="Arial"/>
          <w:sz w:val="18"/>
        </w:rPr>
        <w:t>Rozmieszczenie palików lub szpilek powinno umożliwiać naciągnięcie sznurków lub linek do wytyczenia robót w odstępach nie większych niż co 10 m.</w:t>
      </w:r>
    </w:p>
    <w:p w:rsidR="00BE753F" w:rsidRPr="00753EE9" w:rsidRDefault="00BE753F" w:rsidP="00256E4A">
      <w:pPr>
        <w:pStyle w:val="SSTnag3"/>
      </w:pPr>
      <w:r w:rsidRPr="00753EE9">
        <w:t>Wbudowanie i zagęszczanie kruszywa</w:t>
      </w:r>
    </w:p>
    <w:p w:rsidR="00BE753F" w:rsidRPr="00753EE9" w:rsidRDefault="00BE753F" w:rsidP="00BE753F">
      <w:pPr>
        <w:pStyle w:val="sstnromalny"/>
        <w:jc w:val="both"/>
        <w:rPr>
          <w:rFonts w:ascii="Arial" w:hAnsi="Arial" w:cs="Arial"/>
          <w:sz w:val="18"/>
        </w:rPr>
      </w:pPr>
      <w:r w:rsidRPr="00753EE9">
        <w:rPr>
          <w:rFonts w:ascii="Arial" w:hAnsi="Arial" w:cs="Arial"/>
          <w:sz w:val="18"/>
        </w:rPr>
        <w:t>Kruszywo powinno być rozkładane w warstwie o jednakowej grubości, przy użyciu równiarki, z zachowaniem wymaganych spadków i rzędnych wysokościowych. Grubość rozłożonej warstwy luźnego kruszywa powinna być taka, aby po jej zagęszczeniu osiągnięto grubość projektowaną.</w:t>
      </w:r>
    </w:p>
    <w:p w:rsidR="00BE753F" w:rsidRPr="00753EE9" w:rsidRDefault="00BE753F" w:rsidP="00BE753F">
      <w:pPr>
        <w:pStyle w:val="sstnromalny"/>
        <w:jc w:val="both"/>
        <w:rPr>
          <w:rFonts w:ascii="Arial" w:hAnsi="Arial" w:cs="Arial"/>
          <w:sz w:val="18"/>
        </w:rPr>
      </w:pPr>
      <w:r w:rsidRPr="00753EE9">
        <w:rPr>
          <w:rFonts w:ascii="Arial" w:hAnsi="Arial" w:cs="Arial"/>
          <w:sz w:val="18"/>
        </w:rPr>
        <w:t>Przy wykonaniu warstwy mrozoochronnej/ulepszonego podłoża o grubości powyżej 20 cm, to wbudowanie kruszywa należy wykonać dwuwarstwowo. Rozpoczęcie układania każdej następnej warstwy może nastąpić po odbiorze przez Inżyniera warstwy poprzedniej.</w:t>
      </w:r>
    </w:p>
    <w:p w:rsidR="00BE753F" w:rsidRPr="00753EE9" w:rsidRDefault="00BE753F" w:rsidP="00BE753F">
      <w:pPr>
        <w:pStyle w:val="sstnromalny"/>
        <w:jc w:val="both"/>
        <w:rPr>
          <w:rFonts w:ascii="Arial" w:hAnsi="Arial" w:cs="Arial"/>
          <w:sz w:val="18"/>
        </w:rPr>
      </w:pPr>
      <w:r w:rsidRPr="00753EE9">
        <w:rPr>
          <w:rFonts w:ascii="Arial" w:hAnsi="Arial" w:cs="Arial"/>
          <w:sz w:val="18"/>
        </w:rPr>
        <w:t>W miejscach, w których widoczna jest segregacja kruszywa należy przed zagęszczeniem wymienić kruszywo na materiał o odpowiednich właściwościach.</w:t>
      </w:r>
    </w:p>
    <w:p w:rsidR="00BE753F" w:rsidRPr="00753EE9" w:rsidRDefault="00BE753F" w:rsidP="00BE753F">
      <w:pPr>
        <w:pStyle w:val="sstnromalny"/>
        <w:jc w:val="both"/>
        <w:rPr>
          <w:rFonts w:ascii="Arial" w:hAnsi="Arial" w:cs="Arial"/>
          <w:sz w:val="18"/>
        </w:rPr>
      </w:pPr>
      <w:r w:rsidRPr="00753EE9">
        <w:rPr>
          <w:rFonts w:ascii="Arial" w:hAnsi="Arial" w:cs="Arial"/>
          <w:sz w:val="18"/>
        </w:rPr>
        <w:t>Natychmiast po końcowym wyprofilowaniu warstwy należy przystąpić do jej zagęszczania.</w:t>
      </w:r>
    </w:p>
    <w:p w:rsidR="00BE753F" w:rsidRPr="00753EE9" w:rsidRDefault="00BE753F" w:rsidP="00BE753F">
      <w:pPr>
        <w:pStyle w:val="sstnromalny"/>
        <w:jc w:val="both"/>
        <w:rPr>
          <w:rFonts w:ascii="Arial" w:hAnsi="Arial" w:cs="Arial"/>
          <w:sz w:val="18"/>
        </w:rPr>
      </w:pPr>
      <w:r w:rsidRPr="00753EE9">
        <w:rPr>
          <w:rFonts w:ascii="Arial" w:hAnsi="Arial" w:cs="Arial"/>
          <w:sz w:val="18"/>
        </w:rPr>
        <w:t>Zagęszczanie warstw o przekroju daszkowym należy rozpoczynać od krawędzi i stopniowo przesuwać pasami podłużnymi częściowo nakładającymi się, w kierunku jej osi. Zagęszczanie nawierzchni o jednostronnym spadku należy rozpoczynać od dolnej krawędzi i przesuwać pasami podłużnymi częściowo nakładającymi się, w kierunku jej górnej krawędzi.</w:t>
      </w:r>
    </w:p>
    <w:p w:rsidR="00BE753F" w:rsidRPr="00753EE9" w:rsidRDefault="00BE753F" w:rsidP="00BE753F">
      <w:pPr>
        <w:pStyle w:val="sstnromalny"/>
        <w:jc w:val="both"/>
        <w:rPr>
          <w:rFonts w:ascii="Arial" w:hAnsi="Arial" w:cs="Arial"/>
          <w:sz w:val="18"/>
        </w:rPr>
      </w:pPr>
      <w:r w:rsidRPr="00753EE9">
        <w:rPr>
          <w:rFonts w:ascii="Arial" w:hAnsi="Arial" w:cs="Arial"/>
          <w:sz w:val="18"/>
        </w:rPr>
        <w:t>Nierówności lub zagłębienia powstałe w czasie zagęszczania powinny być wyrównywane na bieżąco przez spulchnienie warstwy kruszywa i dodanie lub usunięcie materiału, aż do otrzymania równej powierzchni.</w:t>
      </w:r>
    </w:p>
    <w:p w:rsidR="00BE753F" w:rsidRPr="00753EE9" w:rsidRDefault="00BE753F" w:rsidP="00BE753F">
      <w:pPr>
        <w:pStyle w:val="sstnromalny"/>
        <w:jc w:val="both"/>
        <w:rPr>
          <w:rFonts w:ascii="Arial" w:hAnsi="Arial" w:cs="Arial"/>
          <w:sz w:val="18"/>
        </w:rPr>
      </w:pPr>
      <w:r w:rsidRPr="00753EE9">
        <w:rPr>
          <w:rFonts w:ascii="Arial" w:hAnsi="Arial" w:cs="Arial"/>
          <w:sz w:val="18"/>
        </w:rPr>
        <w:t>W miejscach niedostępnych dla walców warstwa mrozoochronna powinna być zagęszczana płytami wibracyjnymi lub ubijakami mechanicznymi.</w:t>
      </w:r>
    </w:p>
    <w:p w:rsidR="00BE753F" w:rsidRPr="00753EE9" w:rsidRDefault="00BE753F" w:rsidP="00BE753F">
      <w:pPr>
        <w:pStyle w:val="sstnromalny"/>
        <w:jc w:val="both"/>
        <w:rPr>
          <w:rFonts w:ascii="Arial" w:hAnsi="Arial" w:cs="Arial"/>
          <w:sz w:val="18"/>
        </w:rPr>
      </w:pPr>
      <w:r w:rsidRPr="00753EE9">
        <w:rPr>
          <w:rFonts w:ascii="Arial" w:hAnsi="Arial" w:cs="Arial"/>
          <w:sz w:val="18"/>
        </w:rPr>
        <w:t>Zagęszczanie należy kontynuować do osiągnięcia wskaźnika zagęszczenia nie mniejszego od 1,03 według normalnej próby Proctora, przeprowadzonej według PN-B-04481 lub PN-EN 13286-2. Wskaźnik zagęszczenia należy określać zgodnie z BN-8931-12 lub kontrolę zagęszczenia należy oprzeć na metodzie obciążeń płytowych. Należy określić pierwotny i wtórny moduł odkształcenia warstwy według PN-S-02205. Stosunek wtórnego i pierwotnego modułu odkształcenia nie powinien przekraczać 2,2.</w:t>
      </w:r>
    </w:p>
    <w:p w:rsidR="00BE753F" w:rsidRPr="00753EE9" w:rsidRDefault="00BE753F" w:rsidP="00BE753F">
      <w:pPr>
        <w:pStyle w:val="sstnromalny"/>
        <w:jc w:val="both"/>
        <w:rPr>
          <w:rFonts w:ascii="Arial" w:hAnsi="Arial" w:cs="Arial"/>
          <w:sz w:val="18"/>
        </w:rPr>
      </w:pPr>
      <w:r w:rsidRPr="00753EE9">
        <w:rPr>
          <w:rFonts w:ascii="Arial" w:hAnsi="Arial" w:cs="Arial"/>
          <w:sz w:val="18"/>
        </w:rPr>
        <w:t>Wilgotność kruszywa podczas zagęszczania powinna być równa wilgotności optymalnej z tolerancją 70% - 100% jej wartości optymalnej. W przypadku, gdy wilgotność kruszywa jest wyższa od wilgotności optymalnej, kruszywo należy osuszyć przez mieszanie i napowietrzanie. W przypadku, gdy wilgotność kruszywa jest niższa od wilgotności optymalnej, kruszywo należy zwilżyć określoną ilością wody i równomiernie wymieszać.</w:t>
      </w:r>
    </w:p>
    <w:p w:rsidR="00BE753F" w:rsidRPr="00753EE9" w:rsidRDefault="00BE753F" w:rsidP="00256E4A">
      <w:pPr>
        <w:pStyle w:val="SSTnag3"/>
      </w:pPr>
      <w:r w:rsidRPr="00753EE9">
        <w:t xml:space="preserve">Utrzymanie warstwy </w:t>
      </w:r>
    </w:p>
    <w:p w:rsidR="00BE753F" w:rsidRPr="00753EE9" w:rsidRDefault="00BE753F" w:rsidP="00BE753F">
      <w:pPr>
        <w:pStyle w:val="sstnromalny"/>
        <w:jc w:val="both"/>
        <w:rPr>
          <w:rFonts w:ascii="Arial" w:hAnsi="Arial" w:cs="Arial"/>
          <w:sz w:val="18"/>
        </w:rPr>
      </w:pPr>
      <w:r w:rsidRPr="00753EE9">
        <w:rPr>
          <w:rFonts w:ascii="Arial" w:hAnsi="Arial" w:cs="Arial"/>
          <w:sz w:val="18"/>
        </w:rPr>
        <w:t>Warstwa po wykonaniu, a przed ułożeniem następnej warstwy powinny być utrzymywane w dobrym stanie.</w:t>
      </w:r>
    </w:p>
    <w:p w:rsidR="00BE753F" w:rsidRPr="00753EE9" w:rsidRDefault="00BE753F" w:rsidP="00BE753F">
      <w:pPr>
        <w:pStyle w:val="sstnromalny"/>
        <w:jc w:val="both"/>
        <w:rPr>
          <w:rFonts w:ascii="Arial" w:hAnsi="Arial" w:cs="Arial"/>
          <w:sz w:val="18"/>
        </w:rPr>
      </w:pPr>
      <w:r w:rsidRPr="00753EE9">
        <w:rPr>
          <w:rFonts w:ascii="Arial" w:hAnsi="Arial" w:cs="Arial"/>
          <w:sz w:val="18"/>
        </w:rPr>
        <w:t>Nie dopuszcza się ruchu budowlanego po wykonanej warstwie odcinającej lub odsączającej z geowłóknin.</w:t>
      </w:r>
    </w:p>
    <w:p w:rsidR="00BE753F" w:rsidRPr="00753EE9" w:rsidRDefault="00BE753F" w:rsidP="00BE753F">
      <w:pPr>
        <w:pStyle w:val="sstnromalny"/>
        <w:jc w:val="both"/>
        <w:rPr>
          <w:rFonts w:ascii="Arial" w:hAnsi="Arial" w:cs="Arial"/>
          <w:sz w:val="18"/>
        </w:rPr>
      </w:pPr>
      <w:r w:rsidRPr="00753EE9">
        <w:rPr>
          <w:rFonts w:ascii="Arial" w:hAnsi="Arial" w:cs="Arial"/>
          <w:sz w:val="18"/>
        </w:rPr>
        <w:t>W przypadku warstwy z kruszywa dopuszcza się ruch pojazdów koniecznych dla wykonania wyżej leżącej warstwy nawierzchni.</w:t>
      </w:r>
    </w:p>
    <w:p w:rsidR="00BE753F" w:rsidRPr="00753EE9" w:rsidRDefault="00BE753F" w:rsidP="00BE753F">
      <w:pPr>
        <w:pStyle w:val="sstnromalny"/>
        <w:jc w:val="both"/>
        <w:rPr>
          <w:rFonts w:ascii="Arial" w:hAnsi="Arial" w:cs="Arial"/>
          <w:sz w:val="18"/>
        </w:rPr>
      </w:pPr>
      <w:r w:rsidRPr="00753EE9">
        <w:rPr>
          <w:rFonts w:ascii="Arial" w:hAnsi="Arial" w:cs="Arial"/>
          <w:sz w:val="18"/>
        </w:rPr>
        <w:t>Koszt napraw wynikłych z niewłaściwego utrzymania warstwy obciąża Wykonawcę robót.</w:t>
      </w:r>
    </w:p>
    <w:p w:rsidR="00BE753F" w:rsidRPr="00753EE9" w:rsidRDefault="00BE753F" w:rsidP="00256E4A">
      <w:pPr>
        <w:pStyle w:val="StylSSTnagowek2Dolewej"/>
      </w:pPr>
      <w:r w:rsidRPr="00753EE9">
        <w:t>kontrola jakości robót</w:t>
      </w:r>
    </w:p>
    <w:p w:rsidR="00BE753F" w:rsidRPr="00753EE9" w:rsidRDefault="00BE753F" w:rsidP="00256E4A">
      <w:pPr>
        <w:pStyle w:val="SSTnag3"/>
      </w:pPr>
      <w:r w:rsidRPr="00753EE9">
        <w:t>Ogólne zasady kontroli jakości robót</w:t>
      </w:r>
    </w:p>
    <w:p w:rsidR="00BE753F" w:rsidRPr="00753EE9" w:rsidRDefault="00BE753F" w:rsidP="00BE753F">
      <w:pPr>
        <w:pStyle w:val="sstnromalny"/>
        <w:jc w:val="both"/>
        <w:rPr>
          <w:rFonts w:ascii="Arial" w:hAnsi="Arial" w:cs="Arial"/>
          <w:sz w:val="18"/>
        </w:rPr>
      </w:pPr>
      <w:r w:rsidRPr="00753EE9">
        <w:rPr>
          <w:rFonts w:ascii="Arial" w:hAnsi="Arial" w:cs="Arial"/>
          <w:sz w:val="18"/>
        </w:rPr>
        <w:t>Ogólne zasady kontroli jakości robót podano w SST DM.00.00.00 „Wymagania ogólne” pkt 6.</w:t>
      </w:r>
    </w:p>
    <w:p w:rsidR="00BE753F" w:rsidRPr="00753EE9" w:rsidRDefault="00BE753F" w:rsidP="00256E4A">
      <w:pPr>
        <w:pStyle w:val="SSTnag3"/>
      </w:pPr>
      <w:r w:rsidRPr="00753EE9">
        <w:t>Badania przed przystąpieniem do robót</w:t>
      </w:r>
    </w:p>
    <w:p w:rsidR="00BE753F" w:rsidRPr="00753EE9" w:rsidRDefault="00BE753F" w:rsidP="00BE753F">
      <w:pPr>
        <w:pStyle w:val="sstnromalny"/>
        <w:jc w:val="both"/>
        <w:rPr>
          <w:rFonts w:ascii="Arial" w:hAnsi="Arial" w:cs="Arial"/>
          <w:sz w:val="18"/>
        </w:rPr>
      </w:pPr>
      <w:r w:rsidRPr="00753EE9">
        <w:rPr>
          <w:rFonts w:ascii="Arial" w:hAnsi="Arial" w:cs="Arial"/>
          <w:sz w:val="18"/>
        </w:rPr>
        <w:t>Przed przystąpieniem do robót Wykonawca powinien wykonać badania kruszyw przeznaczonych do wykonania robót i przedstawić wyniki tych badań Inżynierowi. Badania te powinny obejmować wszystkie właściwości kruszywa określone w p. 2.3.</w:t>
      </w:r>
    </w:p>
    <w:p w:rsidR="00BE753F" w:rsidRPr="00753EE9" w:rsidRDefault="00BE753F" w:rsidP="00256E4A">
      <w:pPr>
        <w:pStyle w:val="SSTnag3"/>
      </w:pPr>
      <w:r w:rsidRPr="00753EE9">
        <w:t>Badania w czasie robót</w:t>
      </w:r>
    </w:p>
    <w:p w:rsidR="00BE753F" w:rsidRPr="00753EE9" w:rsidRDefault="00BE753F" w:rsidP="00BE753F">
      <w:pPr>
        <w:pStyle w:val="sstnag4"/>
        <w:spacing w:before="120" w:after="120" w:line="240" w:lineRule="auto"/>
        <w:ind w:left="357" w:hanging="357"/>
      </w:pPr>
      <w:r w:rsidRPr="00753EE9">
        <w:t>Częstotliwość oraz zakres badań i pomiarów</w:t>
      </w:r>
    </w:p>
    <w:p w:rsidR="00BE753F" w:rsidRPr="00753EE9" w:rsidRDefault="00BE753F" w:rsidP="00BE753F">
      <w:pPr>
        <w:pStyle w:val="sstnromalny"/>
        <w:jc w:val="both"/>
        <w:rPr>
          <w:rFonts w:ascii="Arial" w:hAnsi="Arial" w:cs="Arial"/>
          <w:sz w:val="18"/>
        </w:rPr>
      </w:pPr>
      <w:r w:rsidRPr="00753EE9">
        <w:rPr>
          <w:rFonts w:ascii="Arial" w:hAnsi="Arial" w:cs="Arial"/>
          <w:sz w:val="18"/>
        </w:rPr>
        <w:t>Częstotliwość oraz zakres badań i pomiarów dotyczących cech geometrycznych i zagęszczenia warstwy ulepszonego podłoża  podaje tablica 1.</w:t>
      </w:r>
    </w:p>
    <w:p w:rsidR="00BE753F" w:rsidRPr="00753EE9" w:rsidRDefault="00BE753F" w:rsidP="00BE753F">
      <w:pPr>
        <w:pStyle w:val="sstnromalny"/>
        <w:jc w:val="both"/>
        <w:rPr>
          <w:rFonts w:ascii="Arial" w:hAnsi="Arial" w:cs="Arial"/>
          <w:sz w:val="18"/>
        </w:rPr>
      </w:pPr>
    </w:p>
    <w:p w:rsidR="00BE753F" w:rsidRPr="00753EE9" w:rsidRDefault="00BE753F" w:rsidP="00BE753F">
      <w:pPr>
        <w:pStyle w:val="sstnromalny"/>
        <w:jc w:val="both"/>
        <w:rPr>
          <w:rFonts w:ascii="Arial" w:hAnsi="Arial" w:cs="Arial"/>
          <w:sz w:val="18"/>
        </w:rPr>
      </w:pPr>
      <w:r w:rsidRPr="00753EE9">
        <w:rPr>
          <w:rFonts w:ascii="Arial" w:hAnsi="Arial" w:cs="Arial"/>
          <w:sz w:val="18"/>
        </w:rPr>
        <w:t>Tablica 1. Częstotliwość oraz zakres badań i pomiarów warstwy odsączającej i odcinającej</w:t>
      </w:r>
    </w:p>
    <w:tbl>
      <w:tblPr>
        <w:tblW w:w="0" w:type="auto"/>
        <w:jc w:val="center"/>
        <w:tblCellMar>
          <w:left w:w="0" w:type="dxa"/>
          <w:right w:w="0" w:type="dxa"/>
        </w:tblCellMar>
        <w:tblLook w:val="0000" w:firstRow="0" w:lastRow="0" w:firstColumn="0" w:lastColumn="0" w:noHBand="0" w:noVBand="0"/>
      </w:tblPr>
      <w:tblGrid>
        <w:gridCol w:w="496"/>
        <w:gridCol w:w="2556"/>
        <w:gridCol w:w="4791"/>
      </w:tblGrid>
      <w:tr w:rsidR="00BE753F" w:rsidRPr="00753EE9" w:rsidTr="009B5625">
        <w:trPr>
          <w:jc w:val="center"/>
        </w:trPr>
        <w:tc>
          <w:tcPr>
            <w:tcW w:w="496" w:type="dxa"/>
            <w:tcBorders>
              <w:top w:val="single" w:sz="6" w:space="0" w:color="auto"/>
              <w:left w:val="single" w:sz="6" w:space="0" w:color="auto"/>
              <w:bottom w:val="double" w:sz="6" w:space="0" w:color="auto"/>
              <w:right w:val="single" w:sz="6" w:space="0" w:color="auto"/>
            </w:tcBorders>
            <w:noWrap/>
            <w:tcMar>
              <w:top w:w="0" w:type="dxa"/>
              <w:left w:w="70" w:type="dxa"/>
              <w:bottom w:w="0" w:type="dxa"/>
              <w:right w:w="70" w:type="dxa"/>
            </w:tcMar>
          </w:tcPr>
          <w:p w:rsidR="00BE753F" w:rsidRPr="00753EE9" w:rsidRDefault="00BE753F" w:rsidP="009B5625">
            <w:pPr>
              <w:tabs>
                <w:tab w:val="left" w:pos="360"/>
              </w:tabs>
              <w:autoSpaceDE w:val="0"/>
              <w:autoSpaceDN w:val="0"/>
              <w:adjustRightInd w:val="0"/>
              <w:rPr>
                <w:rFonts w:ascii="Arial" w:hAnsi="Arial" w:cs="Arial"/>
                <w:i/>
                <w:sz w:val="18"/>
                <w:szCs w:val="18"/>
              </w:rPr>
            </w:pPr>
            <w:r w:rsidRPr="00753EE9">
              <w:rPr>
                <w:rFonts w:ascii="Arial" w:hAnsi="Arial" w:cs="Arial"/>
                <w:i/>
                <w:sz w:val="18"/>
                <w:szCs w:val="18"/>
              </w:rPr>
              <w:t>Lp.</w:t>
            </w:r>
          </w:p>
        </w:tc>
        <w:tc>
          <w:tcPr>
            <w:tcW w:w="2556" w:type="dxa"/>
            <w:tcBorders>
              <w:top w:val="single" w:sz="6" w:space="0" w:color="auto"/>
              <w:left w:val="nil"/>
              <w:bottom w:val="double" w:sz="6" w:space="0" w:color="auto"/>
              <w:right w:val="single" w:sz="6" w:space="0" w:color="auto"/>
            </w:tcBorders>
            <w:noWrap/>
            <w:tcMar>
              <w:top w:w="0" w:type="dxa"/>
              <w:left w:w="70" w:type="dxa"/>
              <w:bottom w:w="0" w:type="dxa"/>
              <w:right w:w="70" w:type="dxa"/>
            </w:tcMar>
          </w:tcPr>
          <w:p w:rsidR="00BE753F" w:rsidRPr="00753EE9" w:rsidRDefault="00BE753F" w:rsidP="009B5625">
            <w:pPr>
              <w:tabs>
                <w:tab w:val="left" w:pos="360"/>
              </w:tabs>
              <w:autoSpaceDE w:val="0"/>
              <w:autoSpaceDN w:val="0"/>
              <w:adjustRightInd w:val="0"/>
              <w:rPr>
                <w:rFonts w:ascii="Arial" w:hAnsi="Arial" w:cs="Arial"/>
                <w:i/>
                <w:sz w:val="18"/>
                <w:szCs w:val="18"/>
              </w:rPr>
            </w:pPr>
            <w:r w:rsidRPr="00753EE9">
              <w:rPr>
                <w:rFonts w:ascii="Arial" w:hAnsi="Arial" w:cs="Arial"/>
                <w:i/>
                <w:sz w:val="18"/>
                <w:szCs w:val="18"/>
              </w:rPr>
              <w:t>Wyszczególnienie badań i pomiarów</w:t>
            </w:r>
          </w:p>
        </w:tc>
        <w:tc>
          <w:tcPr>
            <w:tcW w:w="4791" w:type="dxa"/>
            <w:tcBorders>
              <w:top w:val="single" w:sz="6" w:space="0" w:color="auto"/>
              <w:left w:val="nil"/>
              <w:bottom w:val="double" w:sz="6" w:space="0" w:color="auto"/>
              <w:right w:val="single" w:sz="6" w:space="0" w:color="auto"/>
            </w:tcBorders>
            <w:noWrap/>
            <w:tcMar>
              <w:top w:w="0" w:type="dxa"/>
              <w:left w:w="70" w:type="dxa"/>
              <w:bottom w:w="0" w:type="dxa"/>
              <w:right w:w="70" w:type="dxa"/>
            </w:tcMar>
          </w:tcPr>
          <w:p w:rsidR="00BE753F" w:rsidRPr="00753EE9" w:rsidRDefault="00BE753F" w:rsidP="009B5625">
            <w:pPr>
              <w:tabs>
                <w:tab w:val="left" w:pos="360"/>
              </w:tabs>
              <w:autoSpaceDE w:val="0"/>
              <w:autoSpaceDN w:val="0"/>
              <w:adjustRightInd w:val="0"/>
              <w:rPr>
                <w:rFonts w:ascii="Arial" w:hAnsi="Arial" w:cs="Arial"/>
                <w:i/>
                <w:sz w:val="18"/>
                <w:szCs w:val="18"/>
              </w:rPr>
            </w:pPr>
            <w:r w:rsidRPr="00753EE9">
              <w:rPr>
                <w:rFonts w:ascii="Arial" w:hAnsi="Arial" w:cs="Arial"/>
                <w:i/>
                <w:sz w:val="18"/>
                <w:szCs w:val="18"/>
              </w:rPr>
              <w:t>Minimalna częstotliwość badań i pomiarów</w:t>
            </w:r>
          </w:p>
        </w:tc>
      </w:tr>
      <w:tr w:rsidR="00BE753F" w:rsidRPr="00753EE9" w:rsidTr="009B5625">
        <w:trPr>
          <w:jc w:val="center"/>
        </w:trPr>
        <w:tc>
          <w:tcPr>
            <w:tcW w:w="496" w:type="dxa"/>
            <w:tcBorders>
              <w:top w:val="nil"/>
              <w:left w:val="single" w:sz="6" w:space="0" w:color="auto"/>
              <w:bottom w:val="single" w:sz="6" w:space="0" w:color="auto"/>
              <w:right w:val="single" w:sz="6" w:space="0" w:color="auto"/>
            </w:tcBorders>
            <w:noWrap/>
            <w:tcMar>
              <w:top w:w="0" w:type="dxa"/>
              <w:left w:w="70" w:type="dxa"/>
              <w:bottom w:w="0" w:type="dxa"/>
              <w:right w:w="70" w:type="dxa"/>
            </w:tcMar>
          </w:tcPr>
          <w:p w:rsidR="00BE753F" w:rsidRPr="00753EE9" w:rsidRDefault="00BE753F" w:rsidP="009B5625">
            <w:pPr>
              <w:tabs>
                <w:tab w:val="left" w:pos="360"/>
              </w:tabs>
              <w:autoSpaceDE w:val="0"/>
              <w:autoSpaceDN w:val="0"/>
              <w:adjustRightInd w:val="0"/>
              <w:rPr>
                <w:rFonts w:ascii="Arial" w:hAnsi="Arial" w:cs="Arial"/>
                <w:i/>
                <w:sz w:val="18"/>
                <w:szCs w:val="18"/>
              </w:rPr>
            </w:pPr>
            <w:r w:rsidRPr="00753EE9">
              <w:rPr>
                <w:rFonts w:ascii="Arial" w:hAnsi="Arial" w:cs="Arial"/>
                <w:i/>
                <w:sz w:val="18"/>
                <w:szCs w:val="18"/>
              </w:rPr>
              <w:t>1</w:t>
            </w:r>
          </w:p>
        </w:tc>
        <w:tc>
          <w:tcPr>
            <w:tcW w:w="2556" w:type="dxa"/>
            <w:tcBorders>
              <w:top w:val="nil"/>
              <w:left w:val="nil"/>
              <w:bottom w:val="single" w:sz="6" w:space="0" w:color="auto"/>
              <w:right w:val="single" w:sz="6" w:space="0" w:color="auto"/>
            </w:tcBorders>
            <w:noWrap/>
            <w:tcMar>
              <w:top w:w="0" w:type="dxa"/>
              <w:left w:w="70" w:type="dxa"/>
              <w:bottom w:w="0" w:type="dxa"/>
              <w:right w:w="70" w:type="dxa"/>
            </w:tcMar>
          </w:tcPr>
          <w:p w:rsidR="00BE753F" w:rsidRPr="00753EE9" w:rsidRDefault="00BE753F" w:rsidP="009B5625">
            <w:pPr>
              <w:tabs>
                <w:tab w:val="left" w:pos="360"/>
              </w:tabs>
              <w:autoSpaceDE w:val="0"/>
              <w:autoSpaceDN w:val="0"/>
              <w:adjustRightInd w:val="0"/>
              <w:rPr>
                <w:rFonts w:ascii="Arial" w:hAnsi="Arial" w:cs="Arial"/>
                <w:i/>
                <w:sz w:val="18"/>
                <w:szCs w:val="18"/>
              </w:rPr>
            </w:pPr>
            <w:r w:rsidRPr="00753EE9">
              <w:rPr>
                <w:rFonts w:ascii="Arial" w:hAnsi="Arial" w:cs="Arial"/>
                <w:i/>
                <w:sz w:val="18"/>
                <w:szCs w:val="18"/>
              </w:rPr>
              <w:t>Szerokość warstwy</w:t>
            </w:r>
          </w:p>
        </w:tc>
        <w:tc>
          <w:tcPr>
            <w:tcW w:w="4791" w:type="dxa"/>
            <w:tcBorders>
              <w:top w:val="nil"/>
              <w:left w:val="nil"/>
              <w:bottom w:val="single" w:sz="6" w:space="0" w:color="auto"/>
              <w:right w:val="single" w:sz="6" w:space="0" w:color="auto"/>
            </w:tcBorders>
            <w:noWrap/>
            <w:tcMar>
              <w:top w:w="0" w:type="dxa"/>
              <w:left w:w="70" w:type="dxa"/>
              <w:bottom w:w="0" w:type="dxa"/>
              <w:right w:w="70" w:type="dxa"/>
            </w:tcMar>
          </w:tcPr>
          <w:p w:rsidR="00BE753F" w:rsidRPr="00753EE9" w:rsidRDefault="00BE753F" w:rsidP="009B5625">
            <w:pPr>
              <w:tabs>
                <w:tab w:val="left" w:pos="360"/>
              </w:tabs>
              <w:autoSpaceDE w:val="0"/>
              <w:autoSpaceDN w:val="0"/>
              <w:adjustRightInd w:val="0"/>
              <w:rPr>
                <w:rFonts w:ascii="Arial" w:hAnsi="Arial" w:cs="Arial"/>
                <w:i/>
                <w:sz w:val="18"/>
                <w:szCs w:val="18"/>
              </w:rPr>
            </w:pPr>
            <w:r w:rsidRPr="00753EE9">
              <w:rPr>
                <w:rFonts w:ascii="Arial" w:hAnsi="Arial" w:cs="Arial"/>
                <w:i/>
                <w:sz w:val="18"/>
                <w:szCs w:val="18"/>
              </w:rPr>
              <w:t>3 razy na 20 m</w:t>
            </w:r>
          </w:p>
        </w:tc>
      </w:tr>
      <w:tr w:rsidR="00BE753F" w:rsidRPr="00753EE9" w:rsidTr="009B5625">
        <w:trPr>
          <w:jc w:val="center"/>
        </w:trPr>
        <w:tc>
          <w:tcPr>
            <w:tcW w:w="496" w:type="dxa"/>
            <w:tcBorders>
              <w:top w:val="nil"/>
              <w:left w:val="single" w:sz="6" w:space="0" w:color="auto"/>
              <w:bottom w:val="single" w:sz="6" w:space="0" w:color="auto"/>
              <w:right w:val="single" w:sz="6" w:space="0" w:color="auto"/>
            </w:tcBorders>
            <w:noWrap/>
            <w:tcMar>
              <w:top w:w="0" w:type="dxa"/>
              <w:left w:w="70" w:type="dxa"/>
              <w:bottom w:w="0" w:type="dxa"/>
              <w:right w:w="70" w:type="dxa"/>
            </w:tcMar>
          </w:tcPr>
          <w:p w:rsidR="00BE753F" w:rsidRPr="00753EE9" w:rsidRDefault="00BE753F" w:rsidP="009B5625">
            <w:pPr>
              <w:tabs>
                <w:tab w:val="left" w:pos="360"/>
              </w:tabs>
              <w:autoSpaceDE w:val="0"/>
              <w:autoSpaceDN w:val="0"/>
              <w:adjustRightInd w:val="0"/>
              <w:rPr>
                <w:rFonts w:ascii="Arial" w:hAnsi="Arial" w:cs="Arial"/>
                <w:i/>
                <w:sz w:val="18"/>
                <w:szCs w:val="18"/>
              </w:rPr>
            </w:pPr>
            <w:r w:rsidRPr="00753EE9">
              <w:rPr>
                <w:rFonts w:ascii="Arial" w:hAnsi="Arial" w:cs="Arial"/>
                <w:i/>
                <w:sz w:val="18"/>
                <w:szCs w:val="18"/>
              </w:rPr>
              <w:t>2</w:t>
            </w:r>
          </w:p>
        </w:tc>
        <w:tc>
          <w:tcPr>
            <w:tcW w:w="2556" w:type="dxa"/>
            <w:tcBorders>
              <w:top w:val="nil"/>
              <w:left w:val="nil"/>
              <w:bottom w:val="single" w:sz="6" w:space="0" w:color="auto"/>
              <w:right w:val="single" w:sz="6" w:space="0" w:color="auto"/>
            </w:tcBorders>
            <w:noWrap/>
            <w:tcMar>
              <w:top w:w="0" w:type="dxa"/>
              <w:left w:w="70" w:type="dxa"/>
              <w:bottom w:w="0" w:type="dxa"/>
              <w:right w:w="70" w:type="dxa"/>
            </w:tcMar>
          </w:tcPr>
          <w:p w:rsidR="00BE753F" w:rsidRPr="00753EE9" w:rsidRDefault="00BE753F" w:rsidP="009B5625">
            <w:pPr>
              <w:tabs>
                <w:tab w:val="left" w:pos="360"/>
              </w:tabs>
              <w:autoSpaceDE w:val="0"/>
              <w:autoSpaceDN w:val="0"/>
              <w:adjustRightInd w:val="0"/>
              <w:rPr>
                <w:rFonts w:ascii="Arial" w:hAnsi="Arial" w:cs="Arial"/>
                <w:i/>
                <w:sz w:val="18"/>
                <w:szCs w:val="18"/>
              </w:rPr>
            </w:pPr>
            <w:r w:rsidRPr="00753EE9">
              <w:rPr>
                <w:rFonts w:ascii="Arial" w:hAnsi="Arial" w:cs="Arial"/>
                <w:i/>
                <w:sz w:val="18"/>
                <w:szCs w:val="18"/>
              </w:rPr>
              <w:t>Równość podłużna</w:t>
            </w:r>
          </w:p>
        </w:tc>
        <w:tc>
          <w:tcPr>
            <w:tcW w:w="4791" w:type="dxa"/>
            <w:tcBorders>
              <w:top w:val="nil"/>
              <w:left w:val="nil"/>
              <w:bottom w:val="single" w:sz="6" w:space="0" w:color="auto"/>
              <w:right w:val="single" w:sz="6" w:space="0" w:color="auto"/>
            </w:tcBorders>
            <w:noWrap/>
            <w:tcMar>
              <w:top w:w="0" w:type="dxa"/>
              <w:left w:w="70" w:type="dxa"/>
              <w:bottom w:w="0" w:type="dxa"/>
              <w:right w:w="70" w:type="dxa"/>
            </w:tcMar>
          </w:tcPr>
          <w:p w:rsidR="00BE753F" w:rsidRPr="00753EE9" w:rsidRDefault="00BE753F" w:rsidP="009B5625">
            <w:pPr>
              <w:tabs>
                <w:tab w:val="left" w:pos="360"/>
              </w:tabs>
              <w:autoSpaceDE w:val="0"/>
              <w:autoSpaceDN w:val="0"/>
              <w:adjustRightInd w:val="0"/>
              <w:rPr>
                <w:rFonts w:ascii="Arial" w:hAnsi="Arial" w:cs="Arial"/>
                <w:i/>
                <w:sz w:val="18"/>
                <w:szCs w:val="18"/>
              </w:rPr>
            </w:pPr>
            <w:r w:rsidRPr="00753EE9">
              <w:rPr>
                <w:rFonts w:ascii="Arial" w:hAnsi="Arial" w:cs="Arial"/>
                <w:i/>
                <w:sz w:val="18"/>
                <w:szCs w:val="18"/>
              </w:rPr>
              <w:t>co 20 m na każdym pasie ruchu</w:t>
            </w:r>
          </w:p>
        </w:tc>
      </w:tr>
      <w:tr w:rsidR="00BE753F" w:rsidRPr="00753EE9" w:rsidTr="009B5625">
        <w:trPr>
          <w:jc w:val="center"/>
        </w:trPr>
        <w:tc>
          <w:tcPr>
            <w:tcW w:w="496" w:type="dxa"/>
            <w:tcBorders>
              <w:top w:val="nil"/>
              <w:left w:val="single" w:sz="6" w:space="0" w:color="auto"/>
              <w:bottom w:val="single" w:sz="6" w:space="0" w:color="auto"/>
              <w:right w:val="single" w:sz="6" w:space="0" w:color="auto"/>
            </w:tcBorders>
            <w:noWrap/>
            <w:tcMar>
              <w:top w:w="0" w:type="dxa"/>
              <w:left w:w="70" w:type="dxa"/>
              <w:bottom w:w="0" w:type="dxa"/>
              <w:right w:w="70" w:type="dxa"/>
            </w:tcMar>
          </w:tcPr>
          <w:p w:rsidR="00BE753F" w:rsidRPr="00753EE9" w:rsidRDefault="00BE753F" w:rsidP="009B5625">
            <w:pPr>
              <w:tabs>
                <w:tab w:val="left" w:pos="360"/>
              </w:tabs>
              <w:autoSpaceDE w:val="0"/>
              <w:autoSpaceDN w:val="0"/>
              <w:adjustRightInd w:val="0"/>
              <w:rPr>
                <w:rFonts w:ascii="Arial" w:hAnsi="Arial" w:cs="Arial"/>
                <w:i/>
                <w:sz w:val="18"/>
                <w:szCs w:val="18"/>
              </w:rPr>
            </w:pPr>
            <w:r w:rsidRPr="00753EE9">
              <w:rPr>
                <w:rFonts w:ascii="Arial" w:hAnsi="Arial" w:cs="Arial"/>
                <w:i/>
                <w:sz w:val="18"/>
                <w:szCs w:val="18"/>
              </w:rPr>
              <w:t>3</w:t>
            </w:r>
          </w:p>
        </w:tc>
        <w:tc>
          <w:tcPr>
            <w:tcW w:w="2556" w:type="dxa"/>
            <w:tcBorders>
              <w:top w:val="nil"/>
              <w:left w:val="nil"/>
              <w:bottom w:val="single" w:sz="6" w:space="0" w:color="auto"/>
              <w:right w:val="single" w:sz="6" w:space="0" w:color="auto"/>
            </w:tcBorders>
            <w:noWrap/>
            <w:tcMar>
              <w:top w:w="0" w:type="dxa"/>
              <w:left w:w="70" w:type="dxa"/>
              <w:bottom w:w="0" w:type="dxa"/>
              <w:right w:w="70" w:type="dxa"/>
            </w:tcMar>
          </w:tcPr>
          <w:p w:rsidR="00BE753F" w:rsidRPr="00753EE9" w:rsidRDefault="00BE753F" w:rsidP="009B5625">
            <w:pPr>
              <w:tabs>
                <w:tab w:val="left" w:pos="360"/>
              </w:tabs>
              <w:autoSpaceDE w:val="0"/>
              <w:autoSpaceDN w:val="0"/>
              <w:adjustRightInd w:val="0"/>
              <w:rPr>
                <w:rFonts w:ascii="Arial" w:hAnsi="Arial" w:cs="Arial"/>
                <w:i/>
                <w:sz w:val="18"/>
                <w:szCs w:val="18"/>
              </w:rPr>
            </w:pPr>
            <w:r w:rsidRPr="00753EE9">
              <w:rPr>
                <w:rFonts w:ascii="Arial" w:hAnsi="Arial" w:cs="Arial"/>
                <w:i/>
                <w:sz w:val="18"/>
                <w:szCs w:val="18"/>
              </w:rPr>
              <w:t>Równość poprzeczna</w:t>
            </w:r>
          </w:p>
        </w:tc>
        <w:tc>
          <w:tcPr>
            <w:tcW w:w="4791" w:type="dxa"/>
            <w:tcBorders>
              <w:top w:val="nil"/>
              <w:left w:val="nil"/>
              <w:bottom w:val="single" w:sz="6" w:space="0" w:color="auto"/>
              <w:right w:val="single" w:sz="6" w:space="0" w:color="auto"/>
            </w:tcBorders>
            <w:noWrap/>
            <w:tcMar>
              <w:top w:w="0" w:type="dxa"/>
              <w:left w:w="70" w:type="dxa"/>
              <w:bottom w:w="0" w:type="dxa"/>
              <w:right w:w="70" w:type="dxa"/>
            </w:tcMar>
          </w:tcPr>
          <w:p w:rsidR="00BE753F" w:rsidRPr="00753EE9" w:rsidRDefault="00BE753F" w:rsidP="009B5625">
            <w:pPr>
              <w:tabs>
                <w:tab w:val="left" w:pos="360"/>
              </w:tabs>
              <w:autoSpaceDE w:val="0"/>
              <w:autoSpaceDN w:val="0"/>
              <w:adjustRightInd w:val="0"/>
              <w:rPr>
                <w:rFonts w:ascii="Arial" w:hAnsi="Arial" w:cs="Arial"/>
                <w:i/>
                <w:sz w:val="18"/>
                <w:szCs w:val="18"/>
              </w:rPr>
            </w:pPr>
            <w:r w:rsidRPr="00753EE9">
              <w:rPr>
                <w:rFonts w:ascii="Arial" w:hAnsi="Arial" w:cs="Arial"/>
                <w:i/>
                <w:sz w:val="18"/>
                <w:szCs w:val="18"/>
              </w:rPr>
              <w:t>3 razy na 20 m</w:t>
            </w:r>
          </w:p>
        </w:tc>
      </w:tr>
      <w:tr w:rsidR="00BE753F" w:rsidRPr="00753EE9" w:rsidTr="009B5625">
        <w:trPr>
          <w:jc w:val="center"/>
        </w:trPr>
        <w:tc>
          <w:tcPr>
            <w:tcW w:w="496" w:type="dxa"/>
            <w:tcBorders>
              <w:top w:val="nil"/>
              <w:left w:val="single" w:sz="6" w:space="0" w:color="auto"/>
              <w:bottom w:val="single" w:sz="6" w:space="0" w:color="auto"/>
              <w:right w:val="single" w:sz="6" w:space="0" w:color="auto"/>
            </w:tcBorders>
            <w:noWrap/>
            <w:tcMar>
              <w:top w:w="0" w:type="dxa"/>
              <w:left w:w="70" w:type="dxa"/>
              <w:bottom w:w="0" w:type="dxa"/>
              <w:right w:w="70" w:type="dxa"/>
            </w:tcMar>
          </w:tcPr>
          <w:p w:rsidR="00BE753F" w:rsidRPr="00753EE9" w:rsidRDefault="00BE753F" w:rsidP="009B5625">
            <w:pPr>
              <w:tabs>
                <w:tab w:val="left" w:pos="360"/>
              </w:tabs>
              <w:autoSpaceDE w:val="0"/>
              <w:autoSpaceDN w:val="0"/>
              <w:adjustRightInd w:val="0"/>
              <w:rPr>
                <w:rFonts w:ascii="Arial" w:hAnsi="Arial" w:cs="Arial"/>
                <w:i/>
                <w:sz w:val="18"/>
                <w:szCs w:val="18"/>
              </w:rPr>
            </w:pPr>
            <w:r w:rsidRPr="00753EE9">
              <w:rPr>
                <w:rFonts w:ascii="Arial" w:hAnsi="Arial" w:cs="Arial"/>
                <w:i/>
                <w:sz w:val="18"/>
                <w:szCs w:val="18"/>
              </w:rPr>
              <w:t>4</w:t>
            </w:r>
          </w:p>
        </w:tc>
        <w:tc>
          <w:tcPr>
            <w:tcW w:w="2556" w:type="dxa"/>
            <w:tcBorders>
              <w:top w:val="nil"/>
              <w:left w:val="nil"/>
              <w:bottom w:val="single" w:sz="6" w:space="0" w:color="auto"/>
              <w:right w:val="single" w:sz="6" w:space="0" w:color="auto"/>
            </w:tcBorders>
            <w:noWrap/>
            <w:tcMar>
              <w:top w:w="0" w:type="dxa"/>
              <w:left w:w="70" w:type="dxa"/>
              <w:bottom w:w="0" w:type="dxa"/>
              <w:right w:w="70" w:type="dxa"/>
            </w:tcMar>
          </w:tcPr>
          <w:p w:rsidR="00BE753F" w:rsidRPr="00753EE9" w:rsidRDefault="00BE753F" w:rsidP="009B5625">
            <w:pPr>
              <w:tabs>
                <w:tab w:val="left" w:pos="360"/>
              </w:tabs>
              <w:autoSpaceDE w:val="0"/>
              <w:autoSpaceDN w:val="0"/>
              <w:adjustRightInd w:val="0"/>
              <w:rPr>
                <w:rFonts w:ascii="Arial" w:hAnsi="Arial" w:cs="Arial"/>
                <w:i/>
                <w:sz w:val="18"/>
                <w:szCs w:val="18"/>
              </w:rPr>
            </w:pPr>
            <w:r w:rsidRPr="00753EE9">
              <w:rPr>
                <w:rFonts w:ascii="Arial" w:hAnsi="Arial" w:cs="Arial"/>
                <w:i/>
                <w:sz w:val="18"/>
                <w:szCs w:val="18"/>
              </w:rPr>
              <w:t xml:space="preserve">Spadki poprzeczne </w:t>
            </w:r>
          </w:p>
        </w:tc>
        <w:tc>
          <w:tcPr>
            <w:tcW w:w="4791" w:type="dxa"/>
            <w:tcBorders>
              <w:top w:val="nil"/>
              <w:left w:val="nil"/>
              <w:bottom w:val="single" w:sz="6" w:space="0" w:color="auto"/>
              <w:right w:val="single" w:sz="6" w:space="0" w:color="auto"/>
            </w:tcBorders>
            <w:noWrap/>
            <w:tcMar>
              <w:top w:w="0" w:type="dxa"/>
              <w:left w:w="70" w:type="dxa"/>
              <w:bottom w:w="0" w:type="dxa"/>
              <w:right w:w="70" w:type="dxa"/>
            </w:tcMar>
          </w:tcPr>
          <w:p w:rsidR="00BE753F" w:rsidRPr="00753EE9" w:rsidRDefault="00BE753F" w:rsidP="009B5625">
            <w:pPr>
              <w:tabs>
                <w:tab w:val="left" w:pos="360"/>
              </w:tabs>
              <w:autoSpaceDE w:val="0"/>
              <w:autoSpaceDN w:val="0"/>
              <w:adjustRightInd w:val="0"/>
              <w:rPr>
                <w:rFonts w:ascii="Arial" w:hAnsi="Arial" w:cs="Arial"/>
                <w:i/>
                <w:sz w:val="18"/>
                <w:szCs w:val="18"/>
              </w:rPr>
            </w:pPr>
            <w:r w:rsidRPr="00753EE9">
              <w:rPr>
                <w:rFonts w:ascii="Arial" w:hAnsi="Arial" w:cs="Arial"/>
                <w:i/>
                <w:sz w:val="18"/>
                <w:szCs w:val="18"/>
              </w:rPr>
              <w:t>3 razy na 20 m</w:t>
            </w:r>
          </w:p>
        </w:tc>
      </w:tr>
      <w:tr w:rsidR="00BE753F" w:rsidRPr="00753EE9" w:rsidTr="009B5625">
        <w:trPr>
          <w:jc w:val="center"/>
        </w:trPr>
        <w:tc>
          <w:tcPr>
            <w:tcW w:w="496" w:type="dxa"/>
            <w:tcBorders>
              <w:top w:val="nil"/>
              <w:left w:val="single" w:sz="6" w:space="0" w:color="auto"/>
              <w:bottom w:val="single" w:sz="6" w:space="0" w:color="auto"/>
              <w:right w:val="single" w:sz="6" w:space="0" w:color="auto"/>
            </w:tcBorders>
            <w:noWrap/>
            <w:tcMar>
              <w:top w:w="0" w:type="dxa"/>
              <w:left w:w="70" w:type="dxa"/>
              <w:bottom w:w="0" w:type="dxa"/>
              <w:right w:w="70" w:type="dxa"/>
            </w:tcMar>
          </w:tcPr>
          <w:p w:rsidR="00BE753F" w:rsidRPr="00753EE9" w:rsidRDefault="00BE753F" w:rsidP="009B5625">
            <w:pPr>
              <w:tabs>
                <w:tab w:val="left" w:pos="360"/>
              </w:tabs>
              <w:autoSpaceDE w:val="0"/>
              <w:autoSpaceDN w:val="0"/>
              <w:adjustRightInd w:val="0"/>
              <w:rPr>
                <w:rFonts w:ascii="Arial" w:hAnsi="Arial" w:cs="Arial"/>
                <w:i/>
                <w:sz w:val="18"/>
                <w:szCs w:val="18"/>
              </w:rPr>
            </w:pPr>
            <w:r w:rsidRPr="00753EE9">
              <w:rPr>
                <w:rFonts w:ascii="Arial" w:hAnsi="Arial" w:cs="Arial"/>
                <w:i/>
                <w:sz w:val="18"/>
                <w:szCs w:val="18"/>
              </w:rPr>
              <w:t>5</w:t>
            </w:r>
          </w:p>
        </w:tc>
        <w:tc>
          <w:tcPr>
            <w:tcW w:w="2556" w:type="dxa"/>
            <w:tcBorders>
              <w:top w:val="nil"/>
              <w:left w:val="nil"/>
              <w:bottom w:val="single" w:sz="6" w:space="0" w:color="auto"/>
              <w:right w:val="single" w:sz="6" w:space="0" w:color="auto"/>
            </w:tcBorders>
            <w:noWrap/>
            <w:tcMar>
              <w:top w:w="0" w:type="dxa"/>
              <w:left w:w="70" w:type="dxa"/>
              <w:bottom w:w="0" w:type="dxa"/>
              <w:right w:w="70" w:type="dxa"/>
            </w:tcMar>
          </w:tcPr>
          <w:p w:rsidR="00BE753F" w:rsidRPr="00753EE9" w:rsidRDefault="00BE753F" w:rsidP="009B5625">
            <w:pPr>
              <w:tabs>
                <w:tab w:val="left" w:pos="360"/>
              </w:tabs>
              <w:autoSpaceDE w:val="0"/>
              <w:autoSpaceDN w:val="0"/>
              <w:adjustRightInd w:val="0"/>
              <w:rPr>
                <w:rFonts w:ascii="Arial" w:hAnsi="Arial" w:cs="Arial"/>
                <w:i/>
                <w:sz w:val="18"/>
                <w:szCs w:val="18"/>
              </w:rPr>
            </w:pPr>
            <w:r w:rsidRPr="00753EE9">
              <w:rPr>
                <w:rFonts w:ascii="Arial" w:hAnsi="Arial" w:cs="Arial"/>
                <w:i/>
                <w:sz w:val="18"/>
                <w:szCs w:val="18"/>
              </w:rPr>
              <w:t>Rzędne wysokościowe</w:t>
            </w:r>
          </w:p>
        </w:tc>
        <w:tc>
          <w:tcPr>
            <w:tcW w:w="4791" w:type="dxa"/>
            <w:tcBorders>
              <w:top w:val="nil"/>
              <w:left w:val="nil"/>
              <w:bottom w:val="single" w:sz="6" w:space="0" w:color="auto"/>
              <w:right w:val="single" w:sz="6" w:space="0" w:color="auto"/>
            </w:tcBorders>
            <w:noWrap/>
            <w:tcMar>
              <w:top w:w="0" w:type="dxa"/>
              <w:left w:w="70" w:type="dxa"/>
              <w:bottom w:w="0" w:type="dxa"/>
              <w:right w:w="70" w:type="dxa"/>
            </w:tcMar>
          </w:tcPr>
          <w:p w:rsidR="00BE753F" w:rsidRPr="00753EE9" w:rsidRDefault="00BE753F" w:rsidP="009B5625">
            <w:pPr>
              <w:rPr>
                <w:rFonts w:ascii="Arial" w:hAnsi="Arial" w:cs="Arial"/>
                <w:sz w:val="18"/>
                <w:szCs w:val="18"/>
              </w:rPr>
            </w:pPr>
            <w:r w:rsidRPr="00753EE9">
              <w:rPr>
                <w:rFonts w:ascii="Arial" w:hAnsi="Arial" w:cs="Arial"/>
                <w:i/>
                <w:sz w:val="18"/>
                <w:szCs w:val="18"/>
              </w:rPr>
              <w:t>3 razy na 20 m</w:t>
            </w:r>
          </w:p>
        </w:tc>
      </w:tr>
      <w:tr w:rsidR="00BE753F" w:rsidRPr="00753EE9" w:rsidTr="009B5625">
        <w:trPr>
          <w:jc w:val="center"/>
        </w:trPr>
        <w:tc>
          <w:tcPr>
            <w:tcW w:w="496" w:type="dxa"/>
            <w:tcBorders>
              <w:top w:val="nil"/>
              <w:left w:val="single" w:sz="6" w:space="0" w:color="auto"/>
              <w:bottom w:val="single" w:sz="6" w:space="0" w:color="auto"/>
              <w:right w:val="single" w:sz="6" w:space="0" w:color="auto"/>
            </w:tcBorders>
            <w:noWrap/>
            <w:tcMar>
              <w:top w:w="0" w:type="dxa"/>
              <w:left w:w="70" w:type="dxa"/>
              <w:bottom w:w="0" w:type="dxa"/>
              <w:right w:w="70" w:type="dxa"/>
            </w:tcMar>
          </w:tcPr>
          <w:p w:rsidR="00BE753F" w:rsidRPr="00753EE9" w:rsidRDefault="00BE753F" w:rsidP="009B5625">
            <w:pPr>
              <w:tabs>
                <w:tab w:val="left" w:pos="360"/>
              </w:tabs>
              <w:autoSpaceDE w:val="0"/>
              <w:autoSpaceDN w:val="0"/>
              <w:adjustRightInd w:val="0"/>
              <w:rPr>
                <w:rFonts w:ascii="Arial" w:hAnsi="Arial" w:cs="Arial"/>
                <w:i/>
                <w:sz w:val="18"/>
                <w:szCs w:val="18"/>
              </w:rPr>
            </w:pPr>
            <w:r w:rsidRPr="00753EE9">
              <w:rPr>
                <w:rFonts w:ascii="Arial" w:hAnsi="Arial" w:cs="Arial"/>
                <w:i/>
                <w:sz w:val="18"/>
                <w:szCs w:val="18"/>
              </w:rPr>
              <w:t>6</w:t>
            </w:r>
          </w:p>
        </w:tc>
        <w:tc>
          <w:tcPr>
            <w:tcW w:w="2556" w:type="dxa"/>
            <w:tcBorders>
              <w:top w:val="nil"/>
              <w:left w:val="nil"/>
              <w:bottom w:val="single" w:sz="6" w:space="0" w:color="auto"/>
              <w:right w:val="single" w:sz="6" w:space="0" w:color="auto"/>
            </w:tcBorders>
            <w:noWrap/>
            <w:tcMar>
              <w:top w:w="0" w:type="dxa"/>
              <w:left w:w="70" w:type="dxa"/>
              <w:bottom w:w="0" w:type="dxa"/>
              <w:right w:w="70" w:type="dxa"/>
            </w:tcMar>
          </w:tcPr>
          <w:p w:rsidR="00BE753F" w:rsidRPr="00753EE9" w:rsidRDefault="00BE753F" w:rsidP="009B5625">
            <w:pPr>
              <w:tabs>
                <w:tab w:val="left" w:pos="360"/>
              </w:tabs>
              <w:autoSpaceDE w:val="0"/>
              <w:autoSpaceDN w:val="0"/>
              <w:adjustRightInd w:val="0"/>
              <w:rPr>
                <w:rFonts w:ascii="Arial" w:hAnsi="Arial" w:cs="Arial"/>
                <w:i/>
                <w:sz w:val="18"/>
                <w:szCs w:val="18"/>
              </w:rPr>
            </w:pPr>
            <w:r w:rsidRPr="00753EE9">
              <w:rPr>
                <w:rFonts w:ascii="Arial" w:hAnsi="Arial" w:cs="Arial"/>
                <w:i/>
                <w:sz w:val="18"/>
                <w:szCs w:val="18"/>
              </w:rPr>
              <w:t xml:space="preserve">Ukształtowanie osi w planie </w:t>
            </w:r>
          </w:p>
        </w:tc>
        <w:tc>
          <w:tcPr>
            <w:tcW w:w="4791" w:type="dxa"/>
            <w:tcBorders>
              <w:top w:val="nil"/>
              <w:left w:val="nil"/>
              <w:bottom w:val="single" w:sz="6" w:space="0" w:color="auto"/>
              <w:right w:val="single" w:sz="6" w:space="0" w:color="auto"/>
            </w:tcBorders>
            <w:noWrap/>
            <w:tcMar>
              <w:top w:w="0" w:type="dxa"/>
              <w:left w:w="70" w:type="dxa"/>
              <w:bottom w:w="0" w:type="dxa"/>
              <w:right w:w="70" w:type="dxa"/>
            </w:tcMar>
          </w:tcPr>
          <w:p w:rsidR="00BE753F" w:rsidRPr="00753EE9" w:rsidRDefault="00BE753F" w:rsidP="009B5625">
            <w:pPr>
              <w:rPr>
                <w:rFonts w:ascii="Arial" w:hAnsi="Arial" w:cs="Arial"/>
                <w:sz w:val="18"/>
                <w:szCs w:val="18"/>
              </w:rPr>
            </w:pPr>
            <w:r w:rsidRPr="00753EE9">
              <w:rPr>
                <w:rFonts w:ascii="Arial" w:hAnsi="Arial" w:cs="Arial"/>
                <w:i/>
                <w:sz w:val="18"/>
                <w:szCs w:val="18"/>
              </w:rPr>
              <w:t>3 razy na 20 m</w:t>
            </w:r>
          </w:p>
        </w:tc>
      </w:tr>
      <w:tr w:rsidR="00BE753F" w:rsidRPr="00753EE9" w:rsidTr="009B5625">
        <w:trPr>
          <w:jc w:val="center"/>
        </w:trPr>
        <w:tc>
          <w:tcPr>
            <w:tcW w:w="496" w:type="dxa"/>
            <w:tcBorders>
              <w:top w:val="nil"/>
              <w:left w:val="single" w:sz="6" w:space="0" w:color="auto"/>
              <w:bottom w:val="single" w:sz="6" w:space="0" w:color="auto"/>
              <w:right w:val="single" w:sz="6" w:space="0" w:color="auto"/>
            </w:tcBorders>
            <w:noWrap/>
            <w:tcMar>
              <w:top w:w="0" w:type="dxa"/>
              <w:left w:w="70" w:type="dxa"/>
              <w:bottom w:w="0" w:type="dxa"/>
              <w:right w:w="70" w:type="dxa"/>
            </w:tcMar>
          </w:tcPr>
          <w:p w:rsidR="00BE753F" w:rsidRPr="00753EE9" w:rsidRDefault="00BE753F" w:rsidP="009B5625">
            <w:pPr>
              <w:tabs>
                <w:tab w:val="left" w:pos="360"/>
              </w:tabs>
              <w:autoSpaceDE w:val="0"/>
              <w:autoSpaceDN w:val="0"/>
              <w:adjustRightInd w:val="0"/>
              <w:rPr>
                <w:rFonts w:ascii="Arial" w:hAnsi="Arial" w:cs="Arial"/>
                <w:i/>
                <w:sz w:val="18"/>
                <w:szCs w:val="18"/>
              </w:rPr>
            </w:pPr>
            <w:r w:rsidRPr="00753EE9">
              <w:rPr>
                <w:rFonts w:ascii="Arial" w:hAnsi="Arial" w:cs="Arial"/>
                <w:i/>
                <w:sz w:val="18"/>
                <w:szCs w:val="18"/>
              </w:rPr>
              <w:t>7</w:t>
            </w:r>
          </w:p>
        </w:tc>
        <w:tc>
          <w:tcPr>
            <w:tcW w:w="2556" w:type="dxa"/>
            <w:tcBorders>
              <w:top w:val="nil"/>
              <w:left w:val="nil"/>
              <w:bottom w:val="single" w:sz="6" w:space="0" w:color="auto"/>
              <w:right w:val="single" w:sz="6" w:space="0" w:color="auto"/>
            </w:tcBorders>
            <w:noWrap/>
            <w:tcMar>
              <w:top w:w="0" w:type="dxa"/>
              <w:left w:w="70" w:type="dxa"/>
              <w:bottom w:w="0" w:type="dxa"/>
              <w:right w:w="70" w:type="dxa"/>
            </w:tcMar>
          </w:tcPr>
          <w:p w:rsidR="00BE753F" w:rsidRPr="00753EE9" w:rsidRDefault="00BE753F" w:rsidP="009B5625">
            <w:pPr>
              <w:tabs>
                <w:tab w:val="left" w:pos="360"/>
              </w:tabs>
              <w:autoSpaceDE w:val="0"/>
              <w:autoSpaceDN w:val="0"/>
              <w:adjustRightInd w:val="0"/>
              <w:rPr>
                <w:rFonts w:ascii="Arial" w:hAnsi="Arial" w:cs="Arial"/>
                <w:i/>
                <w:sz w:val="18"/>
                <w:szCs w:val="18"/>
              </w:rPr>
            </w:pPr>
            <w:r w:rsidRPr="00753EE9">
              <w:rPr>
                <w:rFonts w:ascii="Arial" w:hAnsi="Arial" w:cs="Arial"/>
                <w:i/>
                <w:sz w:val="18"/>
                <w:szCs w:val="18"/>
              </w:rPr>
              <w:t>Grubość warstwy</w:t>
            </w:r>
          </w:p>
        </w:tc>
        <w:tc>
          <w:tcPr>
            <w:tcW w:w="4791" w:type="dxa"/>
            <w:tcBorders>
              <w:top w:val="nil"/>
              <w:left w:val="nil"/>
              <w:bottom w:val="single" w:sz="6" w:space="0" w:color="auto"/>
              <w:right w:val="single" w:sz="6" w:space="0" w:color="auto"/>
            </w:tcBorders>
            <w:noWrap/>
            <w:tcMar>
              <w:top w:w="0" w:type="dxa"/>
              <w:left w:w="70" w:type="dxa"/>
              <w:bottom w:w="0" w:type="dxa"/>
              <w:right w:w="70" w:type="dxa"/>
            </w:tcMar>
          </w:tcPr>
          <w:p w:rsidR="00BE753F" w:rsidRPr="00753EE9" w:rsidRDefault="00BE753F" w:rsidP="009B5625">
            <w:pPr>
              <w:tabs>
                <w:tab w:val="left" w:pos="360"/>
              </w:tabs>
              <w:autoSpaceDE w:val="0"/>
              <w:autoSpaceDN w:val="0"/>
              <w:adjustRightInd w:val="0"/>
              <w:rPr>
                <w:rFonts w:ascii="Arial" w:hAnsi="Arial" w:cs="Arial"/>
                <w:i/>
                <w:sz w:val="18"/>
                <w:szCs w:val="18"/>
              </w:rPr>
            </w:pPr>
            <w:r w:rsidRPr="00753EE9">
              <w:rPr>
                <w:rFonts w:ascii="Arial" w:hAnsi="Arial" w:cs="Arial"/>
                <w:i/>
                <w:sz w:val="18"/>
                <w:szCs w:val="18"/>
              </w:rPr>
              <w:t>Podczas budowy:</w:t>
            </w:r>
          </w:p>
          <w:p w:rsidR="00BE753F" w:rsidRPr="00753EE9" w:rsidRDefault="00BE753F" w:rsidP="009B5625">
            <w:pPr>
              <w:tabs>
                <w:tab w:val="left" w:pos="360"/>
              </w:tabs>
              <w:autoSpaceDE w:val="0"/>
              <w:autoSpaceDN w:val="0"/>
              <w:adjustRightInd w:val="0"/>
              <w:rPr>
                <w:rFonts w:ascii="Arial" w:hAnsi="Arial" w:cs="Arial"/>
                <w:i/>
                <w:sz w:val="18"/>
                <w:szCs w:val="18"/>
              </w:rPr>
            </w:pPr>
            <w:r w:rsidRPr="00753EE9">
              <w:rPr>
                <w:rFonts w:ascii="Arial" w:hAnsi="Arial" w:cs="Arial"/>
                <w:i/>
                <w:sz w:val="18"/>
                <w:szCs w:val="18"/>
              </w:rPr>
              <w:t>w 3 punktach na każdej działce roboczej, lecz nie rzadziej niż raz na 50 m2</w:t>
            </w:r>
          </w:p>
          <w:p w:rsidR="00BE753F" w:rsidRPr="00753EE9" w:rsidRDefault="00BE753F" w:rsidP="009B5625">
            <w:pPr>
              <w:tabs>
                <w:tab w:val="left" w:pos="360"/>
              </w:tabs>
              <w:autoSpaceDE w:val="0"/>
              <w:autoSpaceDN w:val="0"/>
              <w:adjustRightInd w:val="0"/>
              <w:rPr>
                <w:rFonts w:ascii="Arial" w:hAnsi="Arial" w:cs="Arial"/>
                <w:i/>
                <w:sz w:val="18"/>
                <w:szCs w:val="18"/>
              </w:rPr>
            </w:pPr>
            <w:r w:rsidRPr="00753EE9">
              <w:rPr>
                <w:rFonts w:ascii="Arial" w:hAnsi="Arial" w:cs="Arial"/>
                <w:i/>
                <w:sz w:val="18"/>
                <w:szCs w:val="18"/>
              </w:rPr>
              <w:t>Przed odbiorem:</w:t>
            </w:r>
          </w:p>
          <w:p w:rsidR="00BE753F" w:rsidRPr="00753EE9" w:rsidRDefault="00BE753F" w:rsidP="009B5625">
            <w:pPr>
              <w:tabs>
                <w:tab w:val="left" w:pos="360"/>
              </w:tabs>
              <w:autoSpaceDE w:val="0"/>
              <w:autoSpaceDN w:val="0"/>
              <w:adjustRightInd w:val="0"/>
              <w:rPr>
                <w:rFonts w:ascii="Arial" w:hAnsi="Arial" w:cs="Arial"/>
                <w:i/>
                <w:sz w:val="18"/>
                <w:szCs w:val="18"/>
              </w:rPr>
            </w:pPr>
            <w:r w:rsidRPr="00753EE9">
              <w:rPr>
                <w:rFonts w:ascii="Arial" w:hAnsi="Arial" w:cs="Arial"/>
                <w:i/>
                <w:sz w:val="18"/>
                <w:szCs w:val="18"/>
              </w:rPr>
              <w:t>w 3 punktach, lecz nie rzadziej niż raz na 100 m</w:t>
            </w:r>
            <w:r w:rsidRPr="00753EE9">
              <w:rPr>
                <w:rFonts w:ascii="Arial" w:hAnsi="Arial" w:cs="Arial"/>
                <w:i/>
                <w:sz w:val="18"/>
                <w:szCs w:val="18"/>
                <w:vertAlign w:val="superscript"/>
              </w:rPr>
              <w:t>2</w:t>
            </w:r>
          </w:p>
        </w:tc>
      </w:tr>
      <w:tr w:rsidR="00BE753F" w:rsidRPr="00753EE9" w:rsidTr="009B5625">
        <w:trPr>
          <w:jc w:val="center"/>
        </w:trPr>
        <w:tc>
          <w:tcPr>
            <w:tcW w:w="496" w:type="dxa"/>
            <w:tcBorders>
              <w:top w:val="nil"/>
              <w:left w:val="single" w:sz="6" w:space="0" w:color="auto"/>
              <w:bottom w:val="single" w:sz="6" w:space="0" w:color="auto"/>
              <w:right w:val="single" w:sz="6" w:space="0" w:color="auto"/>
            </w:tcBorders>
            <w:noWrap/>
            <w:tcMar>
              <w:top w:w="0" w:type="dxa"/>
              <w:left w:w="70" w:type="dxa"/>
              <w:bottom w:w="0" w:type="dxa"/>
              <w:right w:w="70" w:type="dxa"/>
            </w:tcMar>
          </w:tcPr>
          <w:p w:rsidR="00BE753F" w:rsidRPr="00753EE9" w:rsidRDefault="00BE753F" w:rsidP="009B5625">
            <w:pPr>
              <w:tabs>
                <w:tab w:val="left" w:pos="360"/>
              </w:tabs>
              <w:autoSpaceDE w:val="0"/>
              <w:autoSpaceDN w:val="0"/>
              <w:adjustRightInd w:val="0"/>
              <w:rPr>
                <w:rFonts w:ascii="Arial" w:hAnsi="Arial" w:cs="Arial"/>
                <w:i/>
                <w:sz w:val="18"/>
                <w:szCs w:val="18"/>
              </w:rPr>
            </w:pPr>
            <w:r w:rsidRPr="00753EE9">
              <w:rPr>
                <w:rFonts w:ascii="Arial" w:hAnsi="Arial" w:cs="Arial"/>
                <w:i/>
                <w:sz w:val="18"/>
                <w:szCs w:val="18"/>
              </w:rPr>
              <w:t>8</w:t>
            </w:r>
          </w:p>
        </w:tc>
        <w:tc>
          <w:tcPr>
            <w:tcW w:w="2556" w:type="dxa"/>
            <w:tcBorders>
              <w:top w:val="nil"/>
              <w:left w:val="nil"/>
              <w:bottom w:val="single" w:sz="6" w:space="0" w:color="auto"/>
              <w:right w:val="single" w:sz="6" w:space="0" w:color="auto"/>
            </w:tcBorders>
            <w:noWrap/>
            <w:tcMar>
              <w:top w:w="0" w:type="dxa"/>
              <w:left w:w="70" w:type="dxa"/>
              <w:bottom w:w="0" w:type="dxa"/>
              <w:right w:w="70" w:type="dxa"/>
            </w:tcMar>
          </w:tcPr>
          <w:p w:rsidR="00BE753F" w:rsidRPr="00753EE9" w:rsidRDefault="00BE753F" w:rsidP="009B5625">
            <w:pPr>
              <w:tabs>
                <w:tab w:val="left" w:pos="360"/>
              </w:tabs>
              <w:autoSpaceDE w:val="0"/>
              <w:autoSpaceDN w:val="0"/>
              <w:adjustRightInd w:val="0"/>
              <w:rPr>
                <w:rFonts w:ascii="Arial" w:hAnsi="Arial" w:cs="Arial"/>
                <w:i/>
                <w:sz w:val="18"/>
                <w:szCs w:val="18"/>
              </w:rPr>
            </w:pPr>
            <w:r w:rsidRPr="00753EE9">
              <w:rPr>
                <w:rFonts w:ascii="Arial" w:hAnsi="Arial" w:cs="Arial"/>
                <w:i/>
                <w:sz w:val="18"/>
                <w:szCs w:val="18"/>
              </w:rPr>
              <w:t>Zagęszczenie, nośność i wilgotność kruszywa</w:t>
            </w:r>
          </w:p>
        </w:tc>
        <w:tc>
          <w:tcPr>
            <w:tcW w:w="4791" w:type="dxa"/>
            <w:tcBorders>
              <w:top w:val="nil"/>
              <w:left w:val="nil"/>
              <w:bottom w:val="single" w:sz="6" w:space="0" w:color="auto"/>
              <w:right w:val="single" w:sz="6" w:space="0" w:color="auto"/>
            </w:tcBorders>
            <w:noWrap/>
            <w:tcMar>
              <w:top w:w="0" w:type="dxa"/>
              <w:left w:w="70" w:type="dxa"/>
              <w:bottom w:w="0" w:type="dxa"/>
              <w:right w:w="70" w:type="dxa"/>
            </w:tcMar>
          </w:tcPr>
          <w:p w:rsidR="00BE753F" w:rsidRPr="00753EE9" w:rsidRDefault="00BE753F" w:rsidP="009B5625">
            <w:pPr>
              <w:tabs>
                <w:tab w:val="left" w:pos="360"/>
              </w:tabs>
              <w:autoSpaceDE w:val="0"/>
              <w:autoSpaceDN w:val="0"/>
              <w:adjustRightInd w:val="0"/>
              <w:rPr>
                <w:rFonts w:ascii="Arial" w:hAnsi="Arial" w:cs="Arial"/>
                <w:i/>
                <w:sz w:val="18"/>
                <w:szCs w:val="18"/>
              </w:rPr>
            </w:pPr>
            <w:r w:rsidRPr="00753EE9">
              <w:rPr>
                <w:rFonts w:ascii="Arial" w:hAnsi="Arial" w:cs="Arial"/>
                <w:i/>
                <w:sz w:val="18"/>
                <w:szCs w:val="18"/>
              </w:rPr>
              <w:t>w 2 punktach na dziennej działce roboczej, lecz nie rzadziej niż raz na 100 m</w:t>
            </w:r>
            <w:r w:rsidRPr="00753EE9">
              <w:rPr>
                <w:rFonts w:ascii="Arial" w:hAnsi="Arial" w:cs="Arial"/>
                <w:i/>
                <w:sz w:val="18"/>
                <w:szCs w:val="18"/>
                <w:vertAlign w:val="superscript"/>
              </w:rPr>
              <w:t>2</w:t>
            </w:r>
          </w:p>
        </w:tc>
      </w:tr>
    </w:tbl>
    <w:p w:rsidR="00BE753F" w:rsidRPr="00753EE9" w:rsidRDefault="00BE753F" w:rsidP="00BE753F">
      <w:pPr>
        <w:pStyle w:val="sstnag4"/>
        <w:spacing w:before="120" w:after="120" w:line="240" w:lineRule="auto"/>
        <w:ind w:left="357" w:hanging="357"/>
      </w:pPr>
      <w:r w:rsidRPr="00753EE9">
        <w:t>Szerokość warstwy</w:t>
      </w:r>
    </w:p>
    <w:p w:rsidR="00BE753F" w:rsidRPr="00753EE9" w:rsidRDefault="00BE753F" w:rsidP="00BE753F">
      <w:pPr>
        <w:pStyle w:val="sstnromalny"/>
        <w:jc w:val="both"/>
        <w:rPr>
          <w:rFonts w:ascii="Arial" w:hAnsi="Arial" w:cs="Arial"/>
          <w:sz w:val="18"/>
        </w:rPr>
      </w:pPr>
      <w:r w:rsidRPr="00753EE9">
        <w:rPr>
          <w:rFonts w:ascii="Arial" w:hAnsi="Arial" w:cs="Arial"/>
          <w:sz w:val="18"/>
        </w:rPr>
        <w:t>Szerokość warstwy nie może się różnić od szerokości projektowanej o więcej niż +10 cm, -5 cm.</w:t>
      </w:r>
    </w:p>
    <w:p w:rsidR="00BE753F" w:rsidRPr="00753EE9" w:rsidRDefault="00BE753F" w:rsidP="00BE753F">
      <w:pPr>
        <w:pStyle w:val="sstnag4"/>
        <w:spacing w:before="120" w:after="120" w:line="240" w:lineRule="auto"/>
        <w:ind w:left="357" w:hanging="357"/>
      </w:pPr>
      <w:r w:rsidRPr="00753EE9">
        <w:t>Równość warstwy</w:t>
      </w:r>
    </w:p>
    <w:p w:rsidR="00BE753F" w:rsidRPr="00753EE9" w:rsidRDefault="00BE753F" w:rsidP="00BE753F">
      <w:pPr>
        <w:pStyle w:val="sstnromalny"/>
        <w:jc w:val="both"/>
        <w:rPr>
          <w:rFonts w:ascii="Arial" w:hAnsi="Arial" w:cs="Arial"/>
          <w:sz w:val="18"/>
        </w:rPr>
      </w:pPr>
      <w:r w:rsidRPr="00753EE9">
        <w:rPr>
          <w:rFonts w:ascii="Arial" w:hAnsi="Arial" w:cs="Arial"/>
          <w:sz w:val="18"/>
        </w:rPr>
        <w:t>Nierówności podłużne warstwy ulepszonego podłoża należy mierzyć 4 metrową łatą, zgodnie z normą BN-68/8931-04.</w:t>
      </w:r>
    </w:p>
    <w:p w:rsidR="00BE753F" w:rsidRPr="00753EE9" w:rsidRDefault="00BE753F" w:rsidP="00BE753F">
      <w:pPr>
        <w:pStyle w:val="sstnromalny"/>
        <w:jc w:val="both"/>
        <w:rPr>
          <w:rFonts w:ascii="Arial" w:hAnsi="Arial" w:cs="Arial"/>
          <w:sz w:val="18"/>
        </w:rPr>
      </w:pPr>
      <w:r w:rsidRPr="00753EE9">
        <w:rPr>
          <w:rFonts w:ascii="Arial" w:hAnsi="Arial" w:cs="Arial"/>
          <w:sz w:val="18"/>
        </w:rPr>
        <w:t>Nierówności poprzeczne warstwy ulepszonego podłoża należy mierzyć 4 metrową łatą.</w:t>
      </w:r>
    </w:p>
    <w:p w:rsidR="00BE753F" w:rsidRPr="00753EE9" w:rsidRDefault="00BE753F" w:rsidP="00BE753F">
      <w:pPr>
        <w:pStyle w:val="sstnromalny"/>
        <w:jc w:val="both"/>
        <w:rPr>
          <w:rFonts w:ascii="Arial" w:hAnsi="Arial" w:cs="Arial"/>
          <w:sz w:val="18"/>
        </w:rPr>
      </w:pPr>
      <w:r w:rsidRPr="00753EE9">
        <w:rPr>
          <w:rFonts w:ascii="Arial" w:hAnsi="Arial" w:cs="Arial"/>
          <w:sz w:val="18"/>
        </w:rPr>
        <w:t>Nierówności nie mogą przekraczać 20 mm.</w:t>
      </w:r>
    </w:p>
    <w:p w:rsidR="00BE753F" w:rsidRPr="00753EE9" w:rsidRDefault="00BE753F" w:rsidP="00BE753F">
      <w:pPr>
        <w:pStyle w:val="sstnromalny"/>
        <w:jc w:val="both"/>
        <w:rPr>
          <w:rFonts w:ascii="Arial" w:hAnsi="Arial" w:cs="Arial"/>
          <w:sz w:val="18"/>
        </w:rPr>
      </w:pPr>
    </w:p>
    <w:p w:rsidR="00BE753F" w:rsidRPr="00753EE9" w:rsidRDefault="00BE753F" w:rsidP="00BE753F">
      <w:pPr>
        <w:pStyle w:val="sstnag4"/>
        <w:spacing w:before="120" w:after="120" w:line="240" w:lineRule="auto"/>
        <w:ind w:left="357" w:hanging="357"/>
      </w:pPr>
      <w:r w:rsidRPr="00753EE9">
        <w:t>Spadki poprzeczne</w:t>
      </w:r>
    </w:p>
    <w:p w:rsidR="00BE753F" w:rsidRPr="00753EE9" w:rsidRDefault="00BE753F" w:rsidP="00BE753F">
      <w:pPr>
        <w:pStyle w:val="sstnromalny"/>
        <w:jc w:val="both"/>
        <w:rPr>
          <w:rFonts w:ascii="Arial" w:hAnsi="Arial" w:cs="Arial"/>
          <w:sz w:val="18"/>
        </w:rPr>
      </w:pPr>
      <w:r w:rsidRPr="00753EE9">
        <w:rPr>
          <w:rFonts w:ascii="Arial" w:hAnsi="Arial" w:cs="Arial"/>
          <w:sz w:val="18"/>
        </w:rPr>
        <w:t>Spadki poprzeczne warstwy odcinającej i odsączającej na prostych i łukach powinny być zgodne z Dokumentacją Projektową z tolerancją ± 0,5%.</w:t>
      </w:r>
    </w:p>
    <w:p w:rsidR="00BE753F" w:rsidRPr="00753EE9" w:rsidRDefault="00BE753F" w:rsidP="00BE753F">
      <w:pPr>
        <w:pStyle w:val="sstnag4"/>
        <w:spacing w:before="120" w:after="120" w:line="240" w:lineRule="auto"/>
        <w:ind w:left="357" w:hanging="357"/>
      </w:pPr>
      <w:r w:rsidRPr="00753EE9">
        <w:t>Rzędne wysokościowe</w:t>
      </w:r>
    </w:p>
    <w:p w:rsidR="00BE753F" w:rsidRPr="00753EE9" w:rsidRDefault="00BE753F" w:rsidP="00BE753F">
      <w:pPr>
        <w:pStyle w:val="sstnromalny"/>
        <w:jc w:val="both"/>
        <w:rPr>
          <w:rFonts w:ascii="Arial" w:hAnsi="Arial" w:cs="Arial"/>
          <w:sz w:val="18"/>
        </w:rPr>
      </w:pPr>
      <w:r w:rsidRPr="00753EE9">
        <w:rPr>
          <w:rFonts w:ascii="Arial" w:hAnsi="Arial" w:cs="Arial"/>
          <w:sz w:val="18"/>
        </w:rPr>
        <w:t>Różnice pomiędzy rzędnymi wysokościowymi warstwy i rzędnymi projektowanymi nie powinny przekraczać +1 cm i -2 cm.</w:t>
      </w:r>
    </w:p>
    <w:p w:rsidR="00BE753F" w:rsidRPr="00753EE9" w:rsidRDefault="00BE753F" w:rsidP="00BE753F">
      <w:pPr>
        <w:pStyle w:val="sstnag4"/>
        <w:spacing w:before="120" w:after="120" w:line="240" w:lineRule="auto"/>
        <w:ind w:left="357" w:hanging="357"/>
      </w:pPr>
      <w:r w:rsidRPr="00753EE9">
        <w:t>Ukształtowanie osi w planie</w:t>
      </w:r>
    </w:p>
    <w:p w:rsidR="00BE753F" w:rsidRPr="00753EE9" w:rsidRDefault="00BE753F" w:rsidP="00BE753F">
      <w:pPr>
        <w:pStyle w:val="sstnromalny"/>
        <w:jc w:val="both"/>
        <w:rPr>
          <w:rFonts w:ascii="Arial" w:hAnsi="Arial" w:cs="Arial"/>
          <w:sz w:val="18"/>
        </w:rPr>
      </w:pPr>
      <w:r w:rsidRPr="00753EE9">
        <w:rPr>
          <w:rFonts w:ascii="Arial" w:hAnsi="Arial" w:cs="Arial"/>
          <w:sz w:val="18"/>
        </w:rPr>
        <w:t>Oś w planie nie może być przesunięta w stosunku do osi projektowanej o więcej niż ± 3 cm dla autostrad i dróg ekspresowych lub o więcej niż ± 5 cm dla pozostałych dróg.</w:t>
      </w:r>
    </w:p>
    <w:p w:rsidR="00BE753F" w:rsidRPr="00753EE9" w:rsidRDefault="00BE753F" w:rsidP="00BE753F">
      <w:pPr>
        <w:pStyle w:val="sstnag4"/>
        <w:spacing w:before="120" w:after="120" w:line="240" w:lineRule="auto"/>
        <w:ind w:left="357" w:hanging="357"/>
      </w:pPr>
      <w:r w:rsidRPr="00753EE9">
        <w:t>Grubość warstwy</w:t>
      </w:r>
    </w:p>
    <w:p w:rsidR="00BE753F" w:rsidRPr="00753EE9" w:rsidRDefault="00BE753F" w:rsidP="00BE753F">
      <w:pPr>
        <w:pStyle w:val="sstnromalny"/>
        <w:jc w:val="both"/>
        <w:rPr>
          <w:rFonts w:ascii="Arial" w:hAnsi="Arial" w:cs="Arial"/>
          <w:sz w:val="18"/>
        </w:rPr>
      </w:pPr>
      <w:r w:rsidRPr="00753EE9">
        <w:rPr>
          <w:rFonts w:ascii="Arial" w:hAnsi="Arial" w:cs="Arial"/>
          <w:sz w:val="18"/>
        </w:rPr>
        <w:t>Grubość warstwy powinna być zgodna z określoną w Dokumentacji Projektowej z tolerancją +1 cm, -2 cm.</w:t>
      </w:r>
    </w:p>
    <w:p w:rsidR="00BE753F" w:rsidRPr="00753EE9" w:rsidRDefault="00BE753F" w:rsidP="00BE753F">
      <w:pPr>
        <w:pStyle w:val="sstnromalny"/>
        <w:jc w:val="both"/>
        <w:rPr>
          <w:rFonts w:ascii="Arial" w:hAnsi="Arial" w:cs="Arial"/>
          <w:sz w:val="18"/>
        </w:rPr>
      </w:pPr>
      <w:r w:rsidRPr="00753EE9">
        <w:rPr>
          <w:rFonts w:ascii="Arial" w:hAnsi="Arial" w:cs="Arial"/>
          <w:sz w:val="18"/>
        </w:rPr>
        <w:t>Jeżeli warstwa, ze względów technologicznych, została wykonana w dwóch warstwach, należy mierzyć łączną grubość tych warstw.</w:t>
      </w:r>
    </w:p>
    <w:p w:rsidR="00BE753F" w:rsidRPr="00753EE9" w:rsidRDefault="00BE753F" w:rsidP="00BE753F">
      <w:pPr>
        <w:pStyle w:val="sstnromalny"/>
        <w:jc w:val="both"/>
        <w:rPr>
          <w:rFonts w:ascii="Arial" w:hAnsi="Arial" w:cs="Arial"/>
          <w:sz w:val="18"/>
        </w:rPr>
      </w:pPr>
      <w:r w:rsidRPr="00753EE9">
        <w:rPr>
          <w:rFonts w:ascii="Arial" w:hAnsi="Arial" w:cs="Arial"/>
          <w:sz w:val="18"/>
        </w:rPr>
        <w:t>Na wszystkich powierzchniach wadliwych pod względem grubości Wykonawca wykona naprawę warstwy przez spulchnienie warstwy na głębokość co najmniej 10 cm, uzupełnienie nowym materiałem o odpowiednich właściwościach, wyrównanie i ponowne zagęszczenie.</w:t>
      </w:r>
    </w:p>
    <w:p w:rsidR="00BE753F" w:rsidRPr="00753EE9" w:rsidRDefault="00BE753F" w:rsidP="00BE753F">
      <w:pPr>
        <w:pStyle w:val="sstnromalny"/>
        <w:jc w:val="both"/>
        <w:rPr>
          <w:rFonts w:ascii="Arial" w:hAnsi="Arial" w:cs="Arial"/>
          <w:sz w:val="18"/>
        </w:rPr>
      </w:pPr>
      <w:r w:rsidRPr="00753EE9">
        <w:rPr>
          <w:rFonts w:ascii="Arial" w:hAnsi="Arial" w:cs="Arial"/>
          <w:sz w:val="18"/>
        </w:rPr>
        <w:t>Roboty te Wykonawca wykona na własny koszt. Po wykonaniu tych robót nastąpi ponowny pomiar i ocena grubości warstwy, według wyżej podanych zasad na koszt Wykonawcy.</w:t>
      </w:r>
    </w:p>
    <w:p w:rsidR="00BE753F" w:rsidRPr="00753EE9" w:rsidRDefault="00BE753F" w:rsidP="00BE753F">
      <w:pPr>
        <w:pStyle w:val="sstnag4"/>
        <w:spacing w:before="120" w:after="120" w:line="240" w:lineRule="auto"/>
        <w:ind w:left="357" w:hanging="357"/>
      </w:pPr>
      <w:r w:rsidRPr="00753EE9">
        <w:t>Zagęszczenie i nośność warstwy</w:t>
      </w:r>
    </w:p>
    <w:p w:rsidR="00BE753F" w:rsidRPr="00753EE9" w:rsidRDefault="00BE753F" w:rsidP="00BE753F">
      <w:pPr>
        <w:pStyle w:val="sstnromalny"/>
        <w:jc w:val="both"/>
        <w:rPr>
          <w:rFonts w:ascii="Arial" w:hAnsi="Arial" w:cs="Arial"/>
          <w:sz w:val="18"/>
        </w:rPr>
      </w:pPr>
      <w:r w:rsidRPr="00753EE9">
        <w:rPr>
          <w:rFonts w:ascii="Arial" w:hAnsi="Arial" w:cs="Arial"/>
          <w:sz w:val="18"/>
        </w:rPr>
        <w:t xml:space="preserve">Pomiar nośności i zagęszczenia wykonać  jako porównanie wartości modułów odkształcenia. </w:t>
      </w:r>
    </w:p>
    <w:p w:rsidR="00BE753F" w:rsidRPr="00753EE9" w:rsidRDefault="00BE753F" w:rsidP="00BE753F">
      <w:pPr>
        <w:pStyle w:val="sstnromalny"/>
        <w:jc w:val="both"/>
        <w:rPr>
          <w:rFonts w:ascii="Arial" w:hAnsi="Arial" w:cs="Arial"/>
          <w:sz w:val="18"/>
        </w:rPr>
      </w:pPr>
      <w:r w:rsidRPr="00753EE9">
        <w:rPr>
          <w:rFonts w:ascii="Arial" w:hAnsi="Arial" w:cs="Arial"/>
          <w:sz w:val="18"/>
        </w:rPr>
        <w:t xml:space="preserve">Wartość stosunku wtórnego do pierwotnego modułu odkształcenia, zgodnie z PN-S-02205 (zał. B), nie powinna być większa od 2,2. Badanie to wykonuje się jak dla ulepszonego podłoża.. Wymagany </w:t>
      </w:r>
      <w:r w:rsidRPr="00753EE9">
        <w:rPr>
          <w:rFonts w:ascii="Arial" w:hAnsi="Arial" w:cs="Arial"/>
          <w:bCs/>
          <w:sz w:val="18"/>
        </w:rPr>
        <w:t>wtórny moduł odkształcenia dla warstwy ulepszonego podłoża</w:t>
      </w:r>
      <w:r w:rsidRPr="00753EE9">
        <w:rPr>
          <w:rFonts w:ascii="Arial" w:hAnsi="Arial" w:cs="Arial"/>
          <w:sz w:val="18"/>
        </w:rPr>
        <w:t xml:space="preserve"> wynosi E2≥ </w:t>
      </w:r>
      <w:r>
        <w:rPr>
          <w:rFonts w:ascii="Arial" w:hAnsi="Arial" w:cs="Arial"/>
          <w:sz w:val="18"/>
        </w:rPr>
        <w:t>5</w:t>
      </w:r>
      <w:r w:rsidRPr="00753EE9">
        <w:rPr>
          <w:rFonts w:ascii="Arial" w:hAnsi="Arial" w:cs="Arial"/>
          <w:sz w:val="18"/>
        </w:rPr>
        <w:t>0Mpa</w:t>
      </w:r>
      <w:r>
        <w:rPr>
          <w:rFonts w:ascii="Arial" w:hAnsi="Arial" w:cs="Arial"/>
          <w:sz w:val="18"/>
        </w:rPr>
        <w:t>.</w:t>
      </w:r>
    </w:p>
    <w:p w:rsidR="00BE753F" w:rsidRPr="00753EE9" w:rsidRDefault="00BE753F" w:rsidP="00BE753F">
      <w:pPr>
        <w:pStyle w:val="sstnromalny"/>
        <w:jc w:val="both"/>
        <w:rPr>
          <w:rFonts w:ascii="Arial" w:hAnsi="Arial" w:cs="Arial"/>
          <w:sz w:val="18"/>
        </w:rPr>
      </w:pPr>
    </w:p>
    <w:p w:rsidR="00BE753F" w:rsidRPr="00753EE9" w:rsidRDefault="00BE753F" w:rsidP="00BE753F">
      <w:pPr>
        <w:pStyle w:val="sstnromalny"/>
        <w:jc w:val="both"/>
        <w:rPr>
          <w:rFonts w:ascii="Arial" w:hAnsi="Arial" w:cs="Arial"/>
          <w:sz w:val="18"/>
        </w:rPr>
      </w:pPr>
      <w:r w:rsidRPr="00753EE9">
        <w:rPr>
          <w:rFonts w:ascii="Arial" w:hAnsi="Arial" w:cs="Arial"/>
          <w:sz w:val="18"/>
        </w:rPr>
        <w:t>Wilgotność kruszywa w czasie zagęszczenia należy badać według PN-EN 1097-5:2008. Wilgotność kruszywa powinna być równa wilgotności optymalnej z tolerancją od 70-100% względem wielkości optymalnej.</w:t>
      </w:r>
    </w:p>
    <w:p w:rsidR="00BE753F" w:rsidRPr="00753EE9" w:rsidRDefault="00BE753F" w:rsidP="00BE753F">
      <w:pPr>
        <w:pStyle w:val="sstnag4"/>
        <w:spacing w:before="120" w:after="120" w:line="240" w:lineRule="auto"/>
        <w:ind w:left="357" w:hanging="357"/>
      </w:pPr>
      <w:r w:rsidRPr="00753EE9">
        <w:t>Kontrola wbudowanego materiału</w:t>
      </w:r>
    </w:p>
    <w:p w:rsidR="00BE753F" w:rsidRPr="00753EE9" w:rsidRDefault="00BE753F" w:rsidP="00BE753F">
      <w:pPr>
        <w:pStyle w:val="sstnromalny"/>
        <w:jc w:val="both"/>
        <w:rPr>
          <w:rFonts w:ascii="Arial" w:hAnsi="Arial" w:cs="Arial"/>
          <w:sz w:val="18"/>
        </w:rPr>
      </w:pPr>
      <w:r w:rsidRPr="00753EE9">
        <w:rPr>
          <w:rFonts w:ascii="Arial" w:hAnsi="Arial" w:cs="Arial"/>
          <w:sz w:val="18"/>
        </w:rPr>
        <w:t>Kontrolę wbudowanego materiału należy przeprowadzić raz na każdą część wbudowywanego materiału na każdą działkę roboczą.</w:t>
      </w:r>
    </w:p>
    <w:p w:rsidR="00BE753F" w:rsidRPr="00753EE9" w:rsidRDefault="00BE753F" w:rsidP="00BE753F">
      <w:pPr>
        <w:pStyle w:val="sstnromalny"/>
        <w:jc w:val="both"/>
        <w:rPr>
          <w:rFonts w:ascii="Arial" w:hAnsi="Arial" w:cs="Arial"/>
          <w:sz w:val="18"/>
        </w:rPr>
      </w:pPr>
      <w:r w:rsidRPr="00753EE9">
        <w:rPr>
          <w:rFonts w:ascii="Arial" w:hAnsi="Arial" w:cs="Arial"/>
          <w:sz w:val="18"/>
        </w:rPr>
        <w:t>Kontrola obejmuje:</w:t>
      </w:r>
    </w:p>
    <w:p w:rsidR="00BE753F" w:rsidRPr="00753EE9" w:rsidRDefault="00BE753F" w:rsidP="00BE753F">
      <w:pPr>
        <w:pStyle w:val="sstnromalny"/>
        <w:jc w:val="both"/>
        <w:rPr>
          <w:rFonts w:ascii="Arial" w:hAnsi="Arial" w:cs="Arial"/>
          <w:sz w:val="18"/>
        </w:rPr>
      </w:pPr>
      <w:r w:rsidRPr="00753EE9">
        <w:rPr>
          <w:rFonts w:ascii="Arial" w:hAnsi="Arial" w:cs="Arial"/>
          <w:sz w:val="18"/>
        </w:rPr>
        <w:t xml:space="preserve">- analizę sitową  wg PN-EN 933-1:2012, </w:t>
      </w:r>
    </w:p>
    <w:p w:rsidR="00BE753F" w:rsidRPr="00753EE9" w:rsidRDefault="00BE753F" w:rsidP="00BE753F">
      <w:pPr>
        <w:pStyle w:val="sstnromalny"/>
        <w:jc w:val="both"/>
        <w:rPr>
          <w:rFonts w:ascii="Arial" w:hAnsi="Arial" w:cs="Arial"/>
          <w:sz w:val="18"/>
        </w:rPr>
      </w:pPr>
      <w:r w:rsidRPr="00753EE9">
        <w:rPr>
          <w:rFonts w:ascii="Arial" w:hAnsi="Arial" w:cs="Arial"/>
          <w:sz w:val="18"/>
        </w:rPr>
        <w:t>- CBR (wnoś.) wg PN-S-02205 Zał. A, po 4 dniach nasycenia wodą,</w:t>
      </w:r>
    </w:p>
    <w:p w:rsidR="00BE753F" w:rsidRPr="00753EE9" w:rsidRDefault="00BE753F" w:rsidP="00BE753F">
      <w:pPr>
        <w:pStyle w:val="sstnromalny"/>
        <w:jc w:val="both"/>
        <w:rPr>
          <w:rFonts w:ascii="Arial" w:hAnsi="Arial" w:cs="Arial"/>
          <w:sz w:val="18"/>
        </w:rPr>
      </w:pPr>
      <w:r w:rsidRPr="00753EE9">
        <w:rPr>
          <w:rFonts w:ascii="Arial" w:hAnsi="Arial" w:cs="Arial"/>
          <w:sz w:val="18"/>
        </w:rPr>
        <w:t>- współczynnik filtracji k wg PN-55/B-04492 lub na podstawie uziarnienia BN-76/8950-03, dopuszcza się określanie tego parametru na podstawie granulometrii przy zastosowaniu wzorów empirycznych (np. Hazena, amerykańskiego, Stillera itp.)</w:t>
      </w:r>
    </w:p>
    <w:p w:rsidR="00BE753F" w:rsidRPr="00753EE9" w:rsidRDefault="00BE753F" w:rsidP="00BE753F">
      <w:pPr>
        <w:pStyle w:val="sstnromalny"/>
        <w:jc w:val="both"/>
        <w:rPr>
          <w:rFonts w:ascii="Arial" w:hAnsi="Arial" w:cs="Arial"/>
          <w:sz w:val="18"/>
        </w:rPr>
      </w:pPr>
      <w:r w:rsidRPr="00753EE9">
        <w:rPr>
          <w:rFonts w:ascii="Arial" w:hAnsi="Arial" w:cs="Arial"/>
          <w:sz w:val="18"/>
        </w:rPr>
        <w:t>- wskaźnik piaskowy SE wg PN-EN 933-8: 2012,</w:t>
      </w:r>
    </w:p>
    <w:p w:rsidR="00BE753F" w:rsidRPr="00753EE9" w:rsidRDefault="00BE753F" w:rsidP="00BE753F">
      <w:pPr>
        <w:pStyle w:val="sstnromalny"/>
        <w:jc w:val="both"/>
        <w:rPr>
          <w:rFonts w:ascii="Arial" w:hAnsi="Arial" w:cs="Arial"/>
          <w:sz w:val="18"/>
        </w:rPr>
      </w:pPr>
      <w:r w:rsidRPr="00753EE9">
        <w:rPr>
          <w:rFonts w:ascii="Arial" w:hAnsi="Arial" w:cs="Arial"/>
          <w:sz w:val="18"/>
        </w:rPr>
        <w:t>- wilgotność w wg PN-EN 1097-5: 2008,</w:t>
      </w:r>
    </w:p>
    <w:p w:rsidR="00BE753F" w:rsidRPr="00753EE9" w:rsidRDefault="00BE753F" w:rsidP="00BE753F">
      <w:pPr>
        <w:pStyle w:val="sstnromalny"/>
        <w:jc w:val="both"/>
        <w:rPr>
          <w:rFonts w:ascii="Arial" w:hAnsi="Arial" w:cs="Arial"/>
          <w:sz w:val="18"/>
        </w:rPr>
      </w:pPr>
      <w:r w:rsidRPr="00753EE9">
        <w:rPr>
          <w:rFonts w:ascii="Arial" w:hAnsi="Arial" w:cs="Arial"/>
          <w:sz w:val="18"/>
        </w:rPr>
        <w:t>- maksymalna gęstość objętościowa szkieletu gruntowego i wilgotność optymalna wg PN-88/B-04481.</w:t>
      </w:r>
    </w:p>
    <w:p w:rsidR="00BE753F" w:rsidRPr="00753EE9" w:rsidRDefault="00BE753F" w:rsidP="00BE753F">
      <w:pPr>
        <w:pStyle w:val="sstnromalny"/>
        <w:jc w:val="both"/>
        <w:rPr>
          <w:rFonts w:ascii="Arial" w:hAnsi="Arial" w:cs="Arial"/>
          <w:sz w:val="18"/>
        </w:rPr>
      </w:pPr>
    </w:p>
    <w:p w:rsidR="00BE753F" w:rsidRPr="00753EE9" w:rsidRDefault="00BE753F" w:rsidP="00256E4A">
      <w:pPr>
        <w:pStyle w:val="SSTnag3"/>
      </w:pPr>
      <w:r w:rsidRPr="00753EE9">
        <w:t>Zasady postępowania z odcinkami wadliwie wykonanymi</w:t>
      </w:r>
    </w:p>
    <w:p w:rsidR="00BE753F" w:rsidRPr="00753EE9" w:rsidRDefault="00BE753F" w:rsidP="00BE753F">
      <w:pPr>
        <w:pStyle w:val="sstnromalny"/>
        <w:jc w:val="both"/>
        <w:rPr>
          <w:rFonts w:ascii="Arial" w:hAnsi="Arial" w:cs="Arial"/>
          <w:sz w:val="18"/>
        </w:rPr>
      </w:pPr>
      <w:r w:rsidRPr="00753EE9">
        <w:rPr>
          <w:rFonts w:ascii="Arial" w:hAnsi="Arial" w:cs="Arial"/>
          <w:sz w:val="18"/>
        </w:rPr>
        <w:t>Wszystkie powierzchnie, które wykazują większe odchylenia cech geometrycznych od określonych w p. 6.3, powinny być naprawione przez spulchnienie do głębokości co najmniej 10 cm, wyrównane i powtórnie zagęszczone. Dodanie nowego materiału bez spulchnienia wykonanej warstwy jest niedopuszczalne.</w:t>
      </w:r>
    </w:p>
    <w:p w:rsidR="00BE753F" w:rsidRPr="00753EE9" w:rsidRDefault="00BE753F" w:rsidP="00256E4A">
      <w:pPr>
        <w:pStyle w:val="StylSSTnagowek2Dolewej"/>
      </w:pPr>
      <w:r w:rsidRPr="00753EE9">
        <w:t>obmiar robót</w:t>
      </w:r>
    </w:p>
    <w:p w:rsidR="00BE753F" w:rsidRPr="00753EE9" w:rsidRDefault="00BE753F" w:rsidP="00BE753F">
      <w:pPr>
        <w:pStyle w:val="sstnromalny"/>
        <w:jc w:val="both"/>
        <w:rPr>
          <w:rFonts w:ascii="Arial" w:hAnsi="Arial" w:cs="Arial"/>
          <w:sz w:val="18"/>
        </w:rPr>
      </w:pPr>
      <w:r w:rsidRPr="00753EE9">
        <w:rPr>
          <w:rFonts w:ascii="Arial" w:hAnsi="Arial" w:cs="Arial"/>
          <w:sz w:val="18"/>
        </w:rPr>
        <w:t>Ogólne zasady obmiaru robót podano w SST DM.00.00.00 „Wymagania ogólne” pkt 7.</w:t>
      </w:r>
    </w:p>
    <w:p w:rsidR="00BE753F" w:rsidRPr="00753EE9" w:rsidRDefault="00BE753F" w:rsidP="00BE753F">
      <w:pPr>
        <w:pStyle w:val="sstnromalny"/>
        <w:jc w:val="both"/>
        <w:rPr>
          <w:rFonts w:ascii="Arial" w:hAnsi="Arial" w:cs="Arial"/>
          <w:sz w:val="18"/>
        </w:rPr>
      </w:pPr>
      <w:r w:rsidRPr="00753EE9">
        <w:rPr>
          <w:rFonts w:ascii="Arial" w:hAnsi="Arial" w:cs="Arial"/>
          <w:sz w:val="18"/>
        </w:rPr>
        <w:t>Jednostką obmiarową jest m</w:t>
      </w:r>
      <w:r w:rsidRPr="00753EE9">
        <w:rPr>
          <w:rFonts w:ascii="Arial" w:hAnsi="Arial" w:cs="Arial"/>
          <w:sz w:val="18"/>
          <w:vertAlign w:val="superscript"/>
        </w:rPr>
        <w:t>2</w:t>
      </w:r>
      <w:r w:rsidRPr="00753EE9">
        <w:rPr>
          <w:rFonts w:ascii="Arial" w:hAnsi="Arial" w:cs="Arial"/>
          <w:sz w:val="18"/>
        </w:rPr>
        <w:t xml:space="preserve"> (metr kwadratowy) warstwy ulepszonego podłoża.</w:t>
      </w:r>
    </w:p>
    <w:p w:rsidR="00BE753F" w:rsidRPr="00753EE9" w:rsidRDefault="00BE753F" w:rsidP="00256E4A">
      <w:pPr>
        <w:pStyle w:val="StylSSTnagowek2Dolewej"/>
      </w:pPr>
      <w:r w:rsidRPr="00753EE9">
        <w:t>odbiór robót</w:t>
      </w:r>
    </w:p>
    <w:p w:rsidR="00BE753F" w:rsidRPr="00753EE9" w:rsidRDefault="00BE753F" w:rsidP="00BE753F">
      <w:pPr>
        <w:pStyle w:val="sstnromalny"/>
        <w:jc w:val="both"/>
        <w:rPr>
          <w:rFonts w:ascii="Arial" w:hAnsi="Arial" w:cs="Arial"/>
          <w:sz w:val="18"/>
        </w:rPr>
      </w:pPr>
      <w:r w:rsidRPr="00753EE9">
        <w:rPr>
          <w:rFonts w:ascii="Arial" w:hAnsi="Arial" w:cs="Arial"/>
          <w:sz w:val="18"/>
        </w:rPr>
        <w:t>Ogólne zasady odbioru robót podano w SST DM.00.00.00 „Wymagania ogólne” pkt 8.</w:t>
      </w:r>
    </w:p>
    <w:p w:rsidR="00BE753F" w:rsidRPr="00753EE9" w:rsidRDefault="00BE753F" w:rsidP="00BE753F">
      <w:pPr>
        <w:pStyle w:val="sstnromalny"/>
        <w:jc w:val="both"/>
        <w:rPr>
          <w:rFonts w:ascii="Arial" w:hAnsi="Arial" w:cs="Arial"/>
          <w:sz w:val="18"/>
        </w:rPr>
      </w:pPr>
      <w:r w:rsidRPr="00753EE9">
        <w:rPr>
          <w:rFonts w:ascii="Arial" w:hAnsi="Arial" w:cs="Arial"/>
          <w:sz w:val="18"/>
        </w:rPr>
        <w:t>Roboty uznaje się za wykonane zgodnie z Dokumentacją Projektową, SST i wymaganiami Inżyniera, jeżeli wszystkie pomiary i badania z zachowaniem tolerancji wg pkt 6 dały wyniki pozytywne.</w:t>
      </w:r>
    </w:p>
    <w:p w:rsidR="00BE753F" w:rsidRPr="00753EE9" w:rsidRDefault="00BE753F" w:rsidP="00256E4A">
      <w:pPr>
        <w:pStyle w:val="StylSSTnagowek2Dolewej"/>
      </w:pPr>
      <w:r w:rsidRPr="00753EE9">
        <w:t>podstawa płatności</w:t>
      </w:r>
    </w:p>
    <w:p w:rsidR="00BE753F" w:rsidRPr="00753EE9" w:rsidRDefault="00BE753F" w:rsidP="00BE753F">
      <w:pPr>
        <w:pStyle w:val="sstnromalny"/>
        <w:jc w:val="both"/>
        <w:rPr>
          <w:rFonts w:ascii="Arial" w:hAnsi="Arial" w:cs="Arial"/>
          <w:sz w:val="18"/>
        </w:rPr>
      </w:pPr>
      <w:r w:rsidRPr="00753EE9">
        <w:rPr>
          <w:rFonts w:ascii="Arial" w:hAnsi="Arial" w:cs="Arial"/>
          <w:sz w:val="18"/>
        </w:rPr>
        <w:t>Ogólne ustalenia dotyczące podstawy płatności podano w SST DM.00.00.00 „Wymagania ogólne” pkt 9.</w:t>
      </w:r>
    </w:p>
    <w:p w:rsidR="00BE753F" w:rsidRPr="00753EE9" w:rsidRDefault="00BE753F" w:rsidP="00BE753F">
      <w:pPr>
        <w:pStyle w:val="sstnromalny"/>
        <w:jc w:val="both"/>
        <w:rPr>
          <w:rFonts w:ascii="Arial" w:hAnsi="Arial" w:cs="Arial"/>
          <w:sz w:val="18"/>
        </w:rPr>
      </w:pPr>
      <w:r w:rsidRPr="00753EE9">
        <w:rPr>
          <w:rFonts w:ascii="Arial" w:hAnsi="Arial" w:cs="Arial"/>
          <w:sz w:val="18"/>
        </w:rPr>
        <w:t>Cena wykonania 1m</w:t>
      </w:r>
      <w:r w:rsidRPr="00753EE9">
        <w:rPr>
          <w:rFonts w:ascii="Arial" w:hAnsi="Arial" w:cs="Arial"/>
          <w:sz w:val="18"/>
          <w:vertAlign w:val="superscript"/>
        </w:rPr>
        <w:t>2</w:t>
      </w:r>
      <w:r w:rsidRPr="00753EE9">
        <w:rPr>
          <w:rFonts w:ascii="Arial" w:hAnsi="Arial" w:cs="Arial"/>
          <w:sz w:val="18"/>
        </w:rPr>
        <w:t xml:space="preserve"> wykonanej warstwy mrozoochronnej obejmuje:</w:t>
      </w:r>
    </w:p>
    <w:p w:rsidR="00BE753F" w:rsidRPr="00753EE9" w:rsidRDefault="00BE753F" w:rsidP="000F15EB">
      <w:pPr>
        <w:pStyle w:val="sstnromalny"/>
        <w:numPr>
          <w:ilvl w:val="0"/>
          <w:numId w:val="227"/>
        </w:numPr>
        <w:spacing w:before="60" w:after="60"/>
        <w:jc w:val="both"/>
        <w:rPr>
          <w:rFonts w:ascii="Arial" w:hAnsi="Arial" w:cs="Arial"/>
          <w:sz w:val="18"/>
        </w:rPr>
      </w:pPr>
      <w:r w:rsidRPr="00753EE9">
        <w:rPr>
          <w:rFonts w:ascii="Arial" w:hAnsi="Arial" w:cs="Arial"/>
          <w:sz w:val="18"/>
        </w:rPr>
        <w:t>prace pomiarowe,</w:t>
      </w:r>
    </w:p>
    <w:p w:rsidR="00BE753F" w:rsidRPr="00753EE9" w:rsidRDefault="00BE753F" w:rsidP="000F15EB">
      <w:pPr>
        <w:pStyle w:val="Akapitzlist"/>
        <w:numPr>
          <w:ilvl w:val="0"/>
          <w:numId w:val="227"/>
        </w:numPr>
        <w:spacing w:before="60" w:after="60"/>
        <w:jc w:val="both"/>
        <w:rPr>
          <w:rFonts w:ascii="Arial" w:hAnsi="Arial" w:cs="Arial"/>
          <w:sz w:val="18"/>
          <w:szCs w:val="18"/>
        </w:rPr>
      </w:pPr>
      <w:r w:rsidRPr="00753EE9">
        <w:rPr>
          <w:rFonts w:ascii="Arial" w:hAnsi="Arial" w:cs="Arial"/>
          <w:sz w:val="18"/>
          <w:szCs w:val="18"/>
        </w:rPr>
        <w:t xml:space="preserve">zakup materiałów i dostarczenie wraz z transportem i składowaniem, na miejsce wbudowania, </w:t>
      </w:r>
    </w:p>
    <w:p w:rsidR="00BE753F" w:rsidRPr="00753EE9" w:rsidRDefault="00BE753F" w:rsidP="000F15EB">
      <w:pPr>
        <w:pStyle w:val="sstnromalny"/>
        <w:numPr>
          <w:ilvl w:val="0"/>
          <w:numId w:val="227"/>
        </w:numPr>
        <w:spacing w:before="60" w:after="60"/>
        <w:jc w:val="both"/>
        <w:rPr>
          <w:rFonts w:ascii="Arial" w:hAnsi="Arial" w:cs="Arial"/>
          <w:sz w:val="18"/>
        </w:rPr>
      </w:pPr>
      <w:r w:rsidRPr="00753EE9">
        <w:rPr>
          <w:rFonts w:ascii="Arial" w:hAnsi="Arial" w:cs="Arial"/>
          <w:sz w:val="18"/>
        </w:rPr>
        <w:t>dostarczenie i rozłożenie na uprzednio przygotowanym podłożu warstwy materiału o grubości i jakości określonej w Dokumentacji Projektowej i specyfikacji technicznej,</w:t>
      </w:r>
    </w:p>
    <w:p w:rsidR="00BE753F" w:rsidRPr="00753EE9" w:rsidRDefault="00BE753F" w:rsidP="000F15EB">
      <w:pPr>
        <w:pStyle w:val="sstnromalny"/>
        <w:numPr>
          <w:ilvl w:val="0"/>
          <w:numId w:val="227"/>
        </w:numPr>
        <w:spacing w:before="60" w:after="60"/>
        <w:jc w:val="both"/>
        <w:rPr>
          <w:rFonts w:ascii="Arial" w:hAnsi="Arial" w:cs="Arial"/>
          <w:sz w:val="18"/>
        </w:rPr>
      </w:pPr>
      <w:r w:rsidRPr="00753EE9">
        <w:rPr>
          <w:rFonts w:ascii="Arial" w:hAnsi="Arial" w:cs="Arial"/>
          <w:sz w:val="18"/>
        </w:rPr>
        <w:t>koszt zapewnienia niezbędnych czynników produkcji,</w:t>
      </w:r>
    </w:p>
    <w:p w:rsidR="00BE753F" w:rsidRPr="00753EE9" w:rsidRDefault="00BE753F" w:rsidP="000F15EB">
      <w:pPr>
        <w:pStyle w:val="sstnromalny"/>
        <w:numPr>
          <w:ilvl w:val="0"/>
          <w:numId w:val="227"/>
        </w:numPr>
        <w:spacing w:before="60" w:after="60"/>
        <w:jc w:val="both"/>
        <w:rPr>
          <w:rFonts w:ascii="Arial" w:hAnsi="Arial" w:cs="Arial"/>
          <w:sz w:val="18"/>
        </w:rPr>
      </w:pPr>
      <w:r w:rsidRPr="00753EE9">
        <w:rPr>
          <w:rFonts w:ascii="Arial" w:hAnsi="Arial" w:cs="Arial"/>
          <w:sz w:val="18"/>
        </w:rPr>
        <w:t>zakup, dostarczenie i składowanie potrzebnych materiałów,</w:t>
      </w:r>
    </w:p>
    <w:p w:rsidR="00BE753F" w:rsidRPr="00753EE9" w:rsidRDefault="00BE753F" w:rsidP="000F15EB">
      <w:pPr>
        <w:pStyle w:val="sstnromalny"/>
        <w:numPr>
          <w:ilvl w:val="0"/>
          <w:numId w:val="227"/>
        </w:numPr>
        <w:spacing w:before="60" w:after="60"/>
        <w:jc w:val="both"/>
        <w:rPr>
          <w:rFonts w:ascii="Arial" w:hAnsi="Arial" w:cs="Arial"/>
          <w:sz w:val="18"/>
        </w:rPr>
      </w:pPr>
      <w:r w:rsidRPr="00753EE9">
        <w:rPr>
          <w:rFonts w:ascii="Arial" w:hAnsi="Arial" w:cs="Arial"/>
          <w:sz w:val="18"/>
        </w:rPr>
        <w:t>wyrównanie ułożonej warstwy do wymaganego profilu,</w:t>
      </w:r>
    </w:p>
    <w:p w:rsidR="00BE753F" w:rsidRPr="00753EE9" w:rsidRDefault="00BE753F" w:rsidP="000F15EB">
      <w:pPr>
        <w:pStyle w:val="sstnromalny"/>
        <w:numPr>
          <w:ilvl w:val="0"/>
          <w:numId w:val="227"/>
        </w:numPr>
        <w:spacing w:before="60" w:after="60"/>
        <w:jc w:val="both"/>
        <w:rPr>
          <w:rFonts w:ascii="Arial" w:hAnsi="Arial" w:cs="Arial"/>
          <w:sz w:val="18"/>
        </w:rPr>
      </w:pPr>
      <w:r w:rsidRPr="00753EE9">
        <w:rPr>
          <w:rFonts w:ascii="Arial" w:hAnsi="Arial" w:cs="Arial"/>
          <w:sz w:val="18"/>
        </w:rPr>
        <w:t>zagęszczenie wyprofilowanej warstwy,</w:t>
      </w:r>
    </w:p>
    <w:p w:rsidR="00BE753F" w:rsidRPr="00753EE9" w:rsidRDefault="00BE753F" w:rsidP="000F15EB">
      <w:pPr>
        <w:pStyle w:val="sstnromalny"/>
        <w:numPr>
          <w:ilvl w:val="0"/>
          <w:numId w:val="227"/>
        </w:numPr>
        <w:spacing w:before="60" w:after="60"/>
        <w:jc w:val="both"/>
        <w:rPr>
          <w:rFonts w:ascii="Arial" w:hAnsi="Arial" w:cs="Arial"/>
          <w:sz w:val="18"/>
        </w:rPr>
      </w:pPr>
      <w:r w:rsidRPr="00753EE9">
        <w:rPr>
          <w:rFonts w:ascii="Arial" w:hAnsi="Arial" w:cs="Arial"/>
          <w:sz w:val="18"/>
        </w:rPr>
        <w:t>przeprowadzenie pomiarów i badań laboratoryjnych wymaganych w specyfikacji technicznej,</w:t>
      </w:r>
    </w:p>
    <w:p w:rsidR="00BE753F" w:rsidRPr="00753EE9" w:rsidRDefault="00BE753F" w:rsidP="000F15EB">
      <w:pPr>
        <w:pStyle w:val="sstnromalny"/>
        <w:numPr>
          <w:ilvl w:val="0"/>
          <w:numId w:val="227"/>
        </w:numPr>
        <w:spacing w:before="60" w:after="60"/>
        <w:jc w:val="both"/>
        <w:rPr>
          <w:rFonts w:ascii="Arial" w:hAnsi="Arial" w:cs="Arial"/>
          <w:sz w:val="18"/>
        </w:rPr>
      </w:pPr>
      <w:r w:rsidRPr="00753EE9">
        <w:rPr>
          <w:rFonts w:ascii="Arial" w:hAnsi="Arial" w:cs="Arial"/>
          <w:sz w:val="18"/>
        </w:rPr>
        <w:t>utrzymanie warstwy.</w:t>
      </w:r>
    </w:p>
    <w:p w:rsidR="00BE753F" w:rsidRPr="00753EE9" w:rsidRDefault="00BE753F" w:rsidP="00256E4A">
      <w:pPr>
        <w:pStyle w:val="StylSSTnagowek2Dolewej"/>
      </w:pPr>
      <w:r w:rsidRPr="00753EE9">
        <w:t>przepisy związane</w:t>
      </w:r>
    </w:p>
    <w:p w:rsidR="00BE753F" w:rsidRPr="00753EE9" w:rsidRDefault="00BE753F" w:rsidP="00BE753F">
      <w:pPr>
        <w:pStyle w:val="sstnromalny"/>
        <w:tabs>
          <w:tab w:val="left" w:pos="1701"/>
        </w:tabs>
        <w:ind w:left="1843" w:hanging="1843"/>
        <w:jc w:val="both"/>
        <w:rPr>
          <w:rFonts w:ascii="Arial" w:hAnsi="Arial" w:cs="Arial"/>
          <w:sz w:val="18"/>
        </w:rPr>
      </w:pPr>
      <w:r w:rsidRPr="00753EE9">
        <w:rPr>
          <w:rFonts w:ascii="Arial" w:hAnsi="Arial" w:cs="Arial"/>
          <w:sz w:val="18"/>
        </w:rPr>
        <w:t>PN-B-04481</w:t>
      </w:r>
      <w:r w:rsidRPr="00753EE9">
        <w:rPr>
          <w:rFonts w:ascii="Arial" w:hAnsi="Arial" w:cs="Arial"/>
          <w:sz w:val="18"/>
        </w:rPr>
        <w:tab/>
      </w:r>
      <w:r w:rsidRPr="00753EE9">
        <w:rPr>
          <w:rFonts w:ascii="Arial" w:hAnsi="Arial" w:cs="Arial"/>
          <w:sz w:val="18"/>
        </w:rPr>
        <w:tab/>
        <w:t>Grunty budowlane. Badania próbek gruntu</w:t>
      </w:r>
    </w:p>
    <w:p w:rsidR="00BE753F" w:rsidRPr="00753EE9" w:rsidRDefault="00BE753F" w:rsidP="00BE753F">
      <w:pPr>
        <w:pStyle w:val="sstnromalny"/>
        <w:tabs>
          <w:tab w:val="left" w:pos="1701"/>
        </w:tabs>
        <w:ind w:left="1843" w:hanging="1843"/>
        <w:jc w:val="both"/>
        <w:rPr>
          <w:rFonts w:ascii="Arial" w:hAnsi="Arial" w:cs="Arial"/>
          <w:sz w:val="18"/>
        </w:rPr>
      </w:pPr>
      <w:r w:rsidRPr="00753EE9">
        <w:rPr>
          <w:rFonts w:ascii="Arial" w:hAnsi="Arial" w:cs="Arial"/>
          <w:sz w:val="18"/>
        </w:rPr>
        <w:t>BN-68/8931-04</w:t>
      </w:r>
      <w:r w:rsidRPr="00753EE9">
        <w:rPr>
          <w:rFonts w:ascii="Arial" w:hAnsi="Arial" w:cs="Arial"/>
          <w:sz w:val="18"/>
        </w:rPr>
        <w:tab/>
      </w:r>
      <w:r w:rsidRPr="00753EE9">
        <w:rPr>
          <w:rFonts w:ascii="Arial" w:hAnsi="Arial" w:cs="Arial"/>
          <w:sz w:val="18"/>
        </w:rPr>
        <w:tab/>
        <w:t>Drogi samochodowe. Pomiar równości nawierzchni planografem i łatą</w:t>
      </w:r>
    </w:p>
    <w:p w:rsidR="00BE753F" w:rsidRPr="00753EE9" w:rsidRDefault="00BE753F" w:rsidP="00BE753F">
      <w:pPr>
        <w:pStyle w:val="sstnromalny"/>
        <w:tabs>
          <w:tab w:val="left" w:pos="1701"/>
        </w:tabs>
        <w:ind w:left="1843" w:hanging="1843"/>
        <w:jc w:val="both"/>
        <w:rPr>
          <w:rFonts w:ascii="Arial" w:hAnsi="Arial" w:cs="Arial"/>
          <w:sz w:val="18"/>
        </w:rPr>
      </w:pPr>
      <w:r w:rsidRPr="00753EE9">
        <w:rPr>
          <w:rFonts w:ascii="Arial" w:hAnsi="Arial" w:cs="Arial"/>
          <w:sz w:val="18"/>
        </w:rPr>
        <w:t>BN-8931-12</w:t>
      </w:r>
      <w:r w:rsidRPr="00753EE9">
        <w:rPr>
          <w:rFonts w:ascii="Arial" w:hAnsi="Arial" w:cs="Arial"/>
          <w:sz w:val="18"/>
        </w:rPr>
        <w:tab/>
      </w:r>
      <w:r w:rsidRPr="00753EE9">
        <w:rPr>
          <w:rFonts w:ascii="Arial" w:hAnsi="Arial" w:cs="Arial"/>
          <w:sz w:val="18"/>
        </w:rPr>
        <w:tab/>
        <w:t>Oznaczanie wskaźnika zagęszczenia gruntu</w:t>
      </w:r>
    </w:p>
    <w:p w:rsidR="00BE753F" w:rsidRPr="00753EE9" w:rsidRDefault="00BE753F" w:rsidP="00BE753F">
      <w:pPr>
        <w:pStyle w:val="sstnromalny"/>
        <w:tabs>
          <w:tab w:val="left" w:pos="1701"/>
        </w:tabs>
        <w:ind w:left="1843" w:hanging="1843"/>
        <w:jc w:val="both"/>
        <w:rPr>
          <w:rFonts w:ascii="Arial" w:hAnsi="Arial" w:cs="Arial"/>
          <w:sz w:val="18"/>
        </w:rPr>
      </w:pPr>
      <w:r w:rsidRPr="00753EE9">
        <w:rPr>
          <w:rFonts w:ascii="Arial" w:hAnsi="Arial" w:cs="Arial"/>
          <w:sz w:val="18"/>
        </w:rPr>
        <w:t>PN-EN 13282-2</w:t>
      </w:r>
      <w:r w:rsidRPr="00753EE9">
        <w:rPr>
          <w:rFonts w:ascii="Arial" w:hAnsi="Arial" w:cs="Arial"/>
          <w:sz w:val="18"/>
        </w:rPr>
        <w:tab/>
      </w:r>
      <w:r w:rsidRPr="00753EE9">
        <w:rPr>
          <w:rFonts w:ascii="Arial" w:hAnsi="Arial" w:cs="Arial"/>
          <w:sz w:val="18"/>
        </w:rPr>
        <w:tab/>
        <w:t>Mieszanki niezwiązane i związane spoiwem hydraulicznym. Część 2 : Metody określania gęstości w odniesieniu do zawartości wody. Zagęszczanie metodą Proctora.</w:t>
      </w:r>
    </w:p>
    <w:p w:rsidR="00BE753F" w:rsidRPr="00753EE9" w:rsidRDefault="00BE753F" w:rsidP="00BE753F">
      <w:pPr>
        <w:pStyle w:val="sstnromalny"/>
        <w:tabs>
          <w:tab w:val="left" w:pos="1701"/>
        </w:tabs>
        <w:ind w:left="1843" w:hanging="1843"/>
        <w:jc w:val="both"/>
        <w:rPr>
          <w:rFonts w:ascii="Arial" w:hAnsi="Arial" w:cs="Arial"/>
          <w:sz w:val="18"/>
        </w:rPr>
      </w:pPr>
      <w:r w:rsidRPr="00753EE9">
        <w:rPr>
          <w:rFonts w:ascii="Arial" w:hAnsi="Arial" w:cs="Arial"/>
          <w:sz w:val="18"/>
        </w:rPr>
        <w:t>PN-EN 1097-5:2008</w:t>
      </w:r>
      <w:r w:rsidRPr="00753EE9">
        <w:rPr>
          <w:rFonts w:ascii="Arial" w:hAnsi="Arial" w:cs="Arial"/>
          <w:sz w:val="18"/>
        </w:rPr>
        <w:tab/>
      </w:r>
      <w:r w:rsidRPr="00753EE9">
        <w:rPr>
          <w:rFonts w:ascii="Arial" w:hAnsi="Arial" w:cs="Arial"/>
          <w:sz w:val="18"/>
        </w:rPr>
        <w:tab/>
        <w:t>Badania mechanicznych i fizycznych właściwości kruszyw. Część 5: Oznaczanie zawartości wody przez suszenie w suszarce z wentylacją</w:t>
      </w:r>
    </w:p>
    <w:p w:rsidR="00BE753F" w:rsidRPr="00753EE9" w:rsidRDefault="00BE753F" w:rsidP="00BE753F">
      <w:pPr>
        <w:pStyle w:val="sstnromalny"/>
        <w:tabs>
          <w:tab w:val="left" w:pos="1701"/>
        </w:tabs>
        <w:ind w:left="1843" w:hanging="1843"/>
        <w:jc w:val="both"/>
        <w:rPr>
          <w:rFonts w:ascii="Arial" w:hAnsi="Arial" w:cs="Arial"/>
          <w:sz w:val="18"/>
        </w:rPr>
      </w:pPr>
      <w:r w:rsidRPr="00753EE9">
        <w:rPr>
          <w:rFonts w:ascii="Arial" w:hAnsi="Arial" w:cs="Arial"/>
          <w:sz w:val="18"/>
        </w:rPr>
        <w:t>PN-EN 933-1:2012</w:t>
      </w:r>
      <w:r w:rsidRPr="00753EE9">
        <w:rPr>
          <w:rFonts w:ascii="Arial" w:hAnsi="Arial" w:cs="Arial"/>
          <w:sz w:val="18"/>
        </w:rPr>
        <w:tab/>
      </w:r>
      <w:r w:rsidRPr="00753EE9">
        <w:rPr>
          <w:rFonts w:ascii="Arial" w:hAnsi="Arial" w:cs="Arial"/>
          <w:sz w:val="18"/>
        </w:rPr>
        <w:tab/>
        <w:t>Badania geometrycznych właściwości kruszyw -- Część 1: Oznaczanie składu ziarnowego -- Metoda przesiewania</w:t>
      </w:r>
    </w:p>
    <w:p w:rsidR="00BE753F" w:rsidRPr="00753EE9" w:rsidRDefault="00BE753F" w:rsidP="00BE753F">
      <w:pPr>
        <w:pStyle w:val="sstnromalny"/>
        <w:tabs>
          <w:tab w:val="left" w:pos="1701"/>
        </w:tabs>
        <w:ind w:left="1843" w:hanging="1843"/>
        <w:jc w:val="both"/>
        <w:rPr>
          <w:rFonts w:ascii="Arial" w:hAnsi="Arial" w:cs="Arial"/>
          <w:sz w:val="18"/>
        </w:rPr>
      </w:pPr>
      <w:r w:rsidRPr="00753EE9">
        <w:rPr>
          <w:rFonts w:ascii="Arial" w:hAnsi="Arial" w:cs="Arial"/>
          <w:sz w:val="18"/>
        </w:rPr>
        <w:t xml:space="preserve">PN-S-02205 </w:t>
      </w:r>
      <w:r w:rsidRPr="00753EE9">
        <w:rPr>
          <w:rFonts w:ascii="Arial" w:hAnsi="Arial" w:cs="Arial"/>
          <w:sz w:val="18"/>
        </w:rPr>
        <w:tab/>
      </w:r>
      <w:r w:rsidRPr="00753EE9">
        <w:rPr>
          <w:rFonts w:ascii="Arial" w:hAnsi="Arial" w:cs="Arial"/>
          <w:sz w:val="18"/>
        </w:rPr>
        <w:tab/>
        <w:t xml:space="preserve">Drogi samochodowe. Roboty ziemne. Wymagania i badania </w:t>
      </w:r>
    </w:p>
    <w:p w:rsidR="00BE753F" w:rsidRPr="00753EE9" w:rsidRDefault="00BE753F" w:rsidP="00BE753F">
      <w:pPr>
        <w:pStyle w:val="sstnromalny"/>
        <w:tabs>
          <w:tab w:val="left" w:pos="1701"/>
        </w:tabs>
        <w:ind w:left="1843" w:hanging="1843"/>
        <w:jc w:val="both"/>
        <w:rPr>
          <w:rFonts w:ascii="Arial" w:hAnsi="Arial" w:cs="Arial"/>
          <w:sz w:val="18"/>
        </w:rPr>
      </w:pPr>
      <w:r w:rsidRPr="00753EE9">
        <w:rPr>
          <w:rFonts w:ascii="Arial" w:hAnsi="Arial" w:cs="Arial"/>
          <w:sz w:val="18"/>
        </w:rPr>
        <w:t xml:space="preserve">PN-55/B-04492 </w:t>
      </w:r>
      <w:r w:rsidRPr="00753EE9">
        <w:rPr>
          <w:rFonts w:ascii="Arial" w:hAnsi="Arial" w:cs="Arial"/>
          <w:sz w:val="18"/>
        </w:rPr>
        <w:tab/>
      </w:r>
      <w:r w:rsidRPr="00753EE9">
        <w:rPr>
          <w:rFonts w:ascii="Arial" w:hAnsi="Arial" w:cs="Arial"/>
          <w:sz w:val="18"/>
        </w:rPr>
        <w:tab/>
        <w:t>Grunty budowlane. Badania właściwości fizycznych. Oznaczanie wskaźnika wodoprzepuszczalności.</w:t>
      </w:r>
    </w:p>
    <w:p w:rsidR="00BE753F" w:rsidRPr="00753EE9" w:rsidRDefault="00BE753F" w:rsidP="00BE753F">
      <w:pPr>
        <w:pStyle w:val="sstnromalny"/>
        <w:tabs>
          <w:tab w:val="left" w:pos="1701"/>
        </w:tabs>
        <w:ind w:left="1843" w:hanging="1843"/>
        <w:jc w:val="both"/>
        <w:rPr>
          <w:rFonts w:ascii="Arial" w:hAnsi="Arial" w:cs="Arial"/>
          <w:sz w:val="18"/>
        </w:rPr>
      </w:pPr>
      <w:r w:rsidRPr="00753EE9">
        <w:rPr>
          <w:rFonts w:ascii="Arial" w:hAnsi="Arial" w:cs="Arial"/>
          <w:sz w:val="18"/>
        </w:rPr>
        <w:t xml:space="preserve">BN-76/8950-03 </w:t>
      </w:r>
      <w:r w:rsidRPr="00753EE9">
        <w:rPr>
          <w:rFonts w:ascii="Arial" w:hAnsi="Arial" w:cs="Arial"/>
          <w:sz w:val="18"/>
        </w:rPr>
        <w:tab/>
      </w:r>
      <w:r w:rsidRPr="00753EE9">
        <w:rPr>
          <w:rFonts w:ascii="Arial" w:hAnsi="Arial" w:cs="Arial"/>
          <w:sz w:val="18"/>
        </w:rPr>
        <w:tab/>
        <w:t>Obliczanie współczynnika filtracji gruntów niespoistych na podstawie uziarnienia i porowatości.</w:t>
      </w:r>
    </w:p>
    <w:p w:rsidR="00BE753F" w:rsidRPr="00753EE9" w:rsidRDefault="00BE753F" w:rsidP="00BE753F">
      <w:pPr>
        <w:pStyle w:val="sstnromalny"/>
        <w:tabs>
          <w:tab w:val="left" w:pos="1701"/>
        </w:tabs>
        <w:ind w:left="1843" w:hanging="1843"/>
        <w:jc w:val="both"/>
        <w:rPr>
          <w:rFonts w:ascii="Arial" w:hAnsi="Arial" w:cs="Arial"/>
          <w:sz w:val="18"/>
        </w:rPr>
      </w:pPr>
      <w:r w:rsidRPr="00753EE9">
        <w:rPr>
          <w:rFonts w:ascii="Arial" w:hAnsi="Arial" w:cs="Arial"/>
          <w:sz w:val="18"/>
        </w:rPr>
        <w:t>PN-EN 933-8: 2012</w:t>
      </w:r>
      <w:r w:rsidRPr="00753EE9">
        <w:rPr>
          <w:rFonts w:ascii="Arial" w:hAnsi="Arial" w:cs="Arial"/>
          <w:sz w:val="18"/>
        </w:rPr>
        <w:tab/>
      </w:r>
      <w:r w:rsidRPr="00753EE9">
        <w:rPr>
          <w:rFonts w:ascii="Arial" w:hAnsi="Arial" w:cs="Arial"/>
          <w:sz w:val="18"/>
        </w:rPr>
        <w:tab/>
        <w:t>Badania geometrycznych właściwości kruszyw -- Część 8: Ocena zawartości drobnych cząstek -- Badanie wskaźnika piaskowego</w:t>
      </w:r>
    </w:p>
    <w:p w:rsidR="00BE753F" w:rsidRPr="00753EE9" w:rsidRDefault="00BE753F" w:rsidP="00BE753F">
      <w:pPr>
        <w:rPr>
          <w:rFonts w:ascii="Arial" w:hAnsi="Arial" w:cs="Arial"/>
          <w:sz w:val="18"/>
          <w:szCs w:val="18"/>
        </w:rPr>
      </w:pPr>
    </w:p>
    <w:p w:rsidR="00BE753F" w:rsidRPr="00753EE9" w:rsidRDefault="00BE753F" w:rsidP="00BE753F">
      <w:pPr>
        <w:rPr>
          <w:rFonts w:ascii="Arial" w:hAnsi="Arial" w:cs="Arial"/>
          <w:sz w:val="18"/>
          <w:szCs w:val="18"/>
        </w:rPr>
        <w:sectPr w:rsidR="00BE753F" w:rsidRPr="00753EE9" w:rsidSect="00284F17">
          <w:footerReference w:type="even" r:id="rId50"/>
          <w:footerReference w:type="default" r:id="rId51"/>
          <w:headerReference w:type="first" r:id="rId52"/>
          <w:pgSz w:w="11906" w:h="16838" w:code="9"/>
          <w:pgMar w:top="1418" w:right="1134" w:bottom="1418" w:left="851" w:header="709" w:footer="709" w:gutter="567"/>
          <w:cols w:space="708"/>
          <w:docGrid w:linePitch="360"/>
        </w:sectPr>
      </w:pPr>
    </w:p>
    <w:p w:rsidR="00BE753F" w:rsidRPr="00753EE9" w:rsidRDefault="00BE753F" w:rsidP="00BE753F"/>
    <w:p w:rsidR="00BE753F" w:rsidRPr="00753EE9" w:rsidRDefault="00BE753F" w:rsidP="00BE753F"/>
    <w:p w:rsidR="00BE753F" w:rsidRPr="00753EE9" w:rsidRDefault="00BE753F" w:rsidP="00BE753F"/>
    <w:p w:rsidR="00BE753F" w:rsidRPr="00753EE9" w:rsidRDefault="00BE753F" w:rsidP="00BE753F"/>
    <w:p w:rsidR="00BE753F" w:rsidRPr="00753EE9" w:rsidRDefault="00BE753F" w:rsidP="00BE753F"/>
    <w:p w:rsidR="003F7634" w:rsidRPr="005C3E5E" w:rsidRDefault="003F7634" w:rsidP="00834377">
      <w:pPr>
        <w:spacing w:line="264" w:lineRule="auto"/>
        <w:rPr>
          <w:rFonts w:ascii="Arial" w:hAnsi="Arial" w:cs="Arial"/>
        </w:rPr>
      </w:pPr>
    </w:p>
    <w:p w:rsidR="003F7634" w:rsidRPr="005C3E5E" w:rsidRDefault="003F7634" w:rsidP="00834377">
      <w:pPr>
        <w:spacing w:line="264" w:lineRule="auto"/>
        <w:rPr>
          <w:rFonts w:ascii="Arial" w:hAnsi="Arial" w:cs="Arial"/>
        </w:rPr>
      </w:pPr>
    </w:p>
    <w:p w:rsidR="003F7634" w:rsidRPr="005C3E5E" w:rsidRDefault="003F7634" w:rsidP="00834377">
      <w:pPr>
        <w:spacing w:line="264" w:lineRule="auto"/>
        <w:rPr>
          <w:rFonts w:ascii="Arial" w:hAnsi="Arial" w:cs="Arial"/>
        </w:rPr>
      </w:pPr>
    </w:p>
    <w:p w:rsidR="003F7634" w:rsidRPr="005C3E5E" w:rsidRDefault="003F7634" w:rsidP="00834377">
      <w:pPr>
        <w:spacing w:line="264" w:lineRule="auto"/>
        <w:rPr>
          <w:rFonts w:ascii="Arial" w:hAnsi="Arial" w:cs="Arial"/>
        </w:rPr>
      </w:pPr>
    </w:p>
    <w:p w:rsidR="00286A2C" w:rsidRPr="005C3E5E" w:rsidRDefault="00286A2C" w:rsidP="00834377">
      <w:pPr>
        <w:spacing w:line="264" w:lineRule="auto"/>
        <w:rPr>
          <w:rFonts w:ascii="Arial" w:hAnsi="Arial" w:cs="Arial"/>
        </w:rPr>
      </w:pPr>
    </w:p>
    <w:p w:rsidR="00286A2C" w:rsidRPr="005C3E5E" w:rsidRDefault="00286A2C" w:rsidP="00834377">
      <w:pPr>
        <w:spacing w:line="264" w:lineRule="auto"/>
        <w:rPr>
          <w:rFonts w:ascii="Arial" w:hAnsi="Arial" w:cs="Arial"/>
        </w:rPr>
      </w:pPr>
    </w:p>
    <w:p w:rsidR="00286A2C" w:rsidRPr="005C3E5E" w:rsidRDefault="00286A2C" w:rsidP="00834377">
      <w:pPr>
        <w:spacing w:line="264" w:lineRule="auto"/>
        <w:rPr>
          <w:rFonts w:ascii="Arial" w:hAnsi="Arial" w:cs="Arial"/>
        </w:rPr>
      </w:pPr>
    </w:p>
    <w:p w:rsidR="00286A2C" w:rsidRPr="005C3E5E" w:rsidRDefault="00286A2C" w:rsidP="00834377">
      <w:pPr>
        <w:spacing w:line="264" w:lineRule="auto"/>
        <w:rPr>
          <w:rFonts w:ascii="Arial" w:hAnsi="Arial" w:cs="Arial"/>
        </w:rPr>
      </w:pPr>
    </w:p>
    <w:p w:rsidR="00286A2C" w:rsidRPr="005C3E5E" w:rsidRDefault="00286A2C" w:rsidP="00834377">
      <w:pPr>
        <w:spacing w:line="264" w:lineRule="auto"/>
        <w:rPr>
          <w:rFonts w:ascii="Arial" w:hAnsi="Arial" w:cs="Arial"/>
        </w:rPr>
      </w:pPr>
    </w:p>
    <w:p w:rsidR="00286A2C" w:rsidRPr="005C3E5E" w:rsidRDefault="00286A2C" w:rsidP="00834377">
      <w:pPr>
        <w:spacing w:line="264" w:lineRule="auto"/>
        <w:rPr>
          <w:rFonts w:ascii="Arial" w:hAnsi="Arial" w:cs="Arial"/>
        </w:rPr>
      </w:pPr>
    </w:p>
    <w:p w:rsidR="00286A2C" w:rsidRPr="005C3E5E" w:rsidRDefault="00286A2C" w:rsidP="00834377">
      <w:pPr>
        <w:spacing w:line="264" w:lineRule="auto"/>
        <w:rPr>
          <w:rFonts w:ascii="Arial" w:hAnsi="Arial" w:cs="Arial"/>
        </w:rPr>
      </w:pPr>
    </w:p>
    <w:p w:rsidR="00286A2C" w:rsidRPr="005C3E5E" w:rsidRDefault="00286A2C" w:rsidP="00834377">
      <w:pPr>
        <w:spacing w:line="264" w:lineRule="auto"/>
        <w:rPr>
          <w:rFonts w:ascii="Arial" w:hAnsi="Arial" w:cs="Arial"/>
        </w:rPr>
      </w:pPr>
    </w:p>
    <w:p w:rsidR="00286A2C" w:rsidRPr="005C3E5E" w:rsidRDefault="00286A2C" w:rsidP="00834377">
      <w:pPr>
        <w:spacing w:line="264" w:lineRule="auto"/>
        <w:rPr>
          <w:rFonts w:ascii="Arial" w:hAnsi="Arial" w:cs="Arial"/>
        </w:rPr>
      </w:pPr>
    </w:p>
    <w:p w:rsidR="00286A2C" w:rsidRPr="005C3E5E" w:rsidRDefault="00286A2C" w:rsidP="00834377">
      <w:pPr>
        <w:spacing w:line="264" w:lineRule="auto"/>
        <w:rPr>
          <w:rFonts w:ascii="Arial" w:hAnsi="Arial" w:cs="Arial"/>
        </w:rPr>
      </w:pPr>
    </w:p>
    <w:p w:rsidR="00286A2C" w:rsidRPr="005C3E5E" w:rsidRDefault="00286A2C" w:rsidP="00A30AA4">
      <w:pPr>
        <w:pStyle w:val="SSTnag1"/>
        <w:rPr>
          <w:sz w:val="18"/>
          <w:szCs w:val="18"/>
        </w:rPr>
      </w:pPr>
      <w:bookmarkStart w:id="442" w:name="_Toc19861970"/>
      <w:bookmarkStart w:id="443" w:name="_Toc86391489"/>
      <w:r w:rsidRPr="005C3E5E">
        <w:t>D.04.03.01 OCZYSZCZENIE</w:t>
      </w:r>
      <w:r w:rsidR="00AE71FA" w:rsidRPr="005C3E5E">
        <w:t xml:space="preserve"> i </w:t>
      </w:r>
      <w:r w:rsidRPr="005C3E5E">
        <w:t>SKROPIENIE WARSTW KONSTUKCYJNYCH</w:t>
      </w:r>
      <w:bookmarkEnd w:id="442"/>
      <w:bookmarkEnd w:id="443"/>
      <w:r w:rsidRPr="005C3E5E">
        <w:t xml:space="preserve"> </w:t>
      </w:r>
      <w:r w:rsidRPr="005C3E5E">
        <w:rPr>
          <w:sz w:val="18"/>
          <w:szCs w:val="18"/>
        </w:rPr>
        <w:br w:type="page"/>
      </w:r>
    </w:p>
    <w:p w:rsidR="00286A2C" w:rsidRPr="005C3E5E" w:rsidRDefault="00286A2C" w:rsidP="00256E4A">
      <w:pPr>
        <w:pStyle w:val="SSTnagowek2"/>
        <w:numPr>
          <w:ilvl w:val="1"/>
          <w:numId w:val="160"/>
        </w:numPr>
      </w:pPr>
      <w:r w:rsidRPr="005C3E5E">
        <w:t>Wstęp</w:t>
      </w:r>
    </w:p>
    <w:p w:rsidR="00286A2C" w:rsidRPr="005C3E5E" w:rsidRDefault="00286A2C" w:rsidP="00256E4A">
      <w:pPr>
        <w:pStyle w:val="SSTnag3"/>
      </w:pPr>
      <w:r w:rsidRPr="005C3E5E">
        <w:t>Przedmiot STWiORB</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Przedmiotem niniejszej specyfikacji technicznej wykonania</w:t>
      </w:r>
      <w:r w:rsidR="00AE71FA" w:rsidRPr="005C3E5E">
        <w:rPr>
          <w:rFonts w:ascii="Arial" w:eastAsia="Arial Unicode MS" w:hAnsi="Arial" w:cs="Arial"/>
          <w:sz w:val="18"/>
        </w:rPr>
        <w:t xml:space="preserve"> i </w:t>
      </w:r>
      <w:r w:rsidRPr="005C3E5E">
        <w:rPr>
          <w:rFonts w:ascii="Arial" w:eastAsia="Arial Unicode MS" w:hAnsi="Arial" w:cs="Arial"/>
          <w:sz w:val="18"/>
        </w:rPr>
        <w:t>odbioru robót są wymagania dotyczące wykonania oczyszczenia</w:t>
      </w:r>
      <w:r w:rsidR="00AE71FA" w:rsidRPr="005C3E5E">
        <w:rPr>
          <w:rFonts w:ascii="Arial" w:eastAsia="Arial Unicode MS" w:hAnsi="Arial" w:cs="Arial"/>
          <w:sz w:val="18"/>
        </w:rPr>
        <w:t xml:space="preserve"> i </w:t>
      </w:r>
      <w:r w:rsidRPr="005C3E5E">
        <w:rPr>
          <w:rFonts w:ascii="Arial" w:eastAsia="Arial Unicode MS" w:hAnsi="Arial" w:cs="Arial"/>
          <w:sz w:val="18"/>
        </w:rPr>
        <w:t>skropienia warstw konstrukcyjnych</w:t>
      </w:r>
      <w:r w:rsidRPr="005C3E5E">
        <w:rPr>
          <w:rFonts w:ascii="Arial" w:hAnsi="Arial" w:cs="Arial"/>
          <w:sz w:val="18"/>
        </w:rPr>
        <w:t xml:space="preserve"> dla zadania pn. </w:t>
      </w:r>
      <w:r w:rsidRPr="005C3E5E">
        <w:rPr>
          <w:rFonts w:ascii="Arial" w:hAnsi="Arial" w:cs="Arial"/>
          <w:b/>
          <w:sz w:val="18"/>
        </w:rPr>
        <w:t>„</w:t>
      </w:r>
      <w:r w:rsidR="003030B5">
        <w:rPr>
          <w:rFonts w:ascii="Arial" w:hAnsi="Arial" w:cs="Arial"/>
          <w:b/>
          <w:sz w:val="18"/>
        </w:rPr>
        <w:t>Przebudowa mostu w ciągu drogi gminnej nr 150957W na ul. Świeżej w Grodzisku Mazowieckim</w:t>
      </w:r>
      <w:r w:rsidRPr="005C3E5E">
        <w:rPr>
          <w:rFonts w:ascii="Arial" w:hAnsi="Arial" w:cs="Arial"/>
          <w:b/>
          <w:sz w:val="18"/>
        </w:rPr>
        <w:t>”.</w:t>
      </w:r>
      <w:r w:rsidRPr="005C3E5E">
        <w:rPr>
          <w:rFonts w:ascii="Arial" w:hAnsi="Arial" w:cs="Arial"/>
          <w:sz w:val="18"/>
        </w:rPr>
        <w:t xml:space="preserve">  </w:t>
      </w:r>
    </w:p>
    <w:p w:rsidR="00286A2C" w:rsidRPr="005C3E5E" w:rsidRDefault="00286A2C" w:rsidP="00256E4A">
      <w:pPr>
        <w:pStyle w:val="SSTnag3"/>
      </w:pPr>
      <w:r w:rsidRPr="005C3E5E">
        <w:t>Zakres stosowania STWiORB</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Niniejsza Specyfikacja techniczna wykonania</w:t>
      </w:r>
      <w:r w:rsidR="00AE71FA" w:rsidRPr="005C3E5E">
        <w:rPr>
          <w:rFonts w:ascii="Arial" w:eastAsia="Arial Unicode MS" w:hAnsi="Arial" w:cs="Arial"/>
          <w:sz w:val="18"/>
        </w:rPr>
        <w:t xml:space="preserve"> i </w:t>
      </w:r>
      <w:r w:rsidRPr="005C3E5E">
        <w:rPr>
          <w:rFonts w:ascii="Arial" w:eastAsia="Arial Unicode MS" w:hAnsi="Arial" w:cs="Arial"/>
          <w:sz w:val="18"/>
        </w:rPr>
        <w:t>odbioru robót jest stosowana jako dokument  kontraktowy przy zlecaniu</w:t>
      </w:r>
      <w:r w:rsidR="00AE71FA" w:rsidRPr="005C3E5E">
        <w:rPr>
          <w:rFonts w:ascii="Arial" w:eastAsia="Arial Unicode MS" w:hAnsi="Arial" w:cs="Arial"/>
          <w:sz w:val="18"/>
        </w:rPr>
        <w:t xml:space="preserve"> i </w:t>
      </w:r>
      <w:r w:rsidRPr="005C3E5E">
        <w:rPr>
          <w:rFonts w:ascii="Arial" w:eastAsia="Arial Unicode MS" w:hAnsi="Arial" w:cs="Arial"/>
          <w:sz w:val="18"/>
        </w:rPr>
        <w:t>realizacji robót wymienionych w pkt. 1.1.</w:t>
      </w:r>
    </w:p>
    <w:p w:rsidR="00286A2C" w:rsidRPr="005C3E5E" w:rsidRDefault="00286A2C" w:rsidP="00256E4A">
      <w:pPr>
        <w:pStyle w:val="SSTnag3"/>
      </w:pPr>
      <w:r w:rsidRPr="005C3E5E">
        <w:t>Zakres robót objętych STWiORB</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Ustalenia zawarte w niniejszej specyfikacji dotyczą zasad prowadzenia robót związanych z oczyszczeniem</w:t>
      </w:r>
      <w:r w:rsidR="00AE71FA" w:rsidRPr="005C3E5E">
        <w:rPr>
          <w:rFonts w:ascii="Arial" w:eastAsia="Arial Unicode MS" w:hAnsi="Arial" w:cs="Arial"/>
          <w:sz w:val="18"/>
        </w:rPr>
        <w:t xml:space="preserve"> i </w:t>
      </w:r>
      <w:r w:rsidRPr="005C3E5E">
        <w:rPr>
          <w:rFonts w:ascii="Arial" w:eastAsia="Arial Unicode MS" w:hAnsi="Arial" w:cs="Arial"/>
          <w:sz w:val="18"/>
        </w:rPr>
        <w:t xml:space="preserve">skropieniem warstw konstrukcyjnych przed ułożeniem następnej warstwy nawierzchni. </w:t>
      </w:r>
    </w:p>
    <w:p w:rsidR="00286A2C" w:rsidRPr="005C3E5E" w:rsidRDefault="00286A2C" w:rsidP="00256E4A">
      <w:pPr>
        <w:pStyle w:val="SSTnag3"/>
      </w:pPr>
      <w:r w:rsidRPr="005C3E5E">
        <w:t>Określenia podstawowe</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Określenia podstawowe są zgodne z obowiązującymi, odpowiednimi polskimi normami</w:t>
      </w:r>
      <w:r w:rsidR="00AE71FA" w:rsidRPr="005C3E5E">
        <w:rPr>
          <w:rFonts w:ascii="Arial" w:eastAsia="Arial Unicode MS" w:hAnsi="Arial" w:cs="Arial"/>
          <w:sz w:val="18"/>
        </w:rPr>
        <w:t xml:space="preserve"> i </w:t>
      </w:r>
      <w:r w:rsidRPr="005C3E5E">
        <w:rPr>
          <w:rFonts w:ascii="Arial" w:eastAsia="Arial Unicode MS" w:hAnsi="Arial" w:cs="Arial"/>
          <w:sz w:val="18"/>
        </w:rPr>
        <w:t>z definicjami podanymi w STWiORB DM.00.00.00 „Wymagania ogólne” pkt 1.4.</w:t>
      </w:r>
    </w:p>
    <w:p w:rsidR="00286A2C" w:rsidRPr="005C3E5E" w:rsidRDefault="00286A2C" w:rsidP="00256E4A">
      <w:pPr>
        <w:pStyle w:val="SSTnag3"/>
      </w:pPr>
      <w:r w:rsidRPr="005C3E5E">
        <w:t>Ogólne wymagania dotyczące robót</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Ogólne wymagania dotyczące robót podano w STWiORB DM.00.00.00 „Wymagania ogólne” pkt 1.5.</w:t>
      </w:r>
    </w:p>
    <w:p w:rsidR="00286A2C" w:rsidRPr="005C3E5E" w:rsidRDefault="00286A2C" w:rsidP="00256E4A">
      <w:pPr>
        <w:pStyle w:val="SSTnagowek2"/>
      </w:pPr>
      <w:r w:rsidRPr="005C3E5E">
        <w:t>materiały</w:t>
      </w:r>
    </w:p>
    <w:p w:rsidR="00286A2C" w:rsidRPr="005C3E5E" w:rsidRDefault="00286A2C" w:rsidP="00256E4A">
      <w:pPr>
        <w:pStyle w:val="SSTnag3"/>
      </w:pPr>
      <w:r w:rsidRPr="005C3E5E">
        <w:t>Ogólne wymagania dotyczące materiałów</w:t>
      </w:r>
    </w:p>
    <w:p w:rsidR="00286A2C" w:rsidRPr="005C3E5E" w:rsidRDefault="00286A2C" w:rsidP="00834377">
      <w:pPr>
        <w:pStyle w:val="sstnromalny"/>
        <w:spacing w:line="264" w:lineRule="auto"/>
        <w:jc w:val="both"/>
        <w:rPr>
          <w:rFonts w:ascii="Arial" w:eastAsia="Arial Unicode MS" w:hAnsi="Arial" w:cs="Arial"/>
          <w:sz w:val="18"/>
        </w:rPr>
      </w:pPr>
      <w:r w:rsidRPr="005C3E5E">
        <w:rPr>
          <w:rFonts w:ascii="Arial" w:eastAsia="Arial Unicode MS" w:hAnsi="Arial" w:cs="Arial"/>
          <w:sz w:val="18"/>
        </w:rPr>
        <w:t>Ogólne wymagania dotyczące materiałów, ich pozyskiwania</w:t>
      </w:r>
      <w:r w:rsidR="00AE71FA" w:rsidRPr="005C3E5E">
        <w:rPr>
          <w:rFonts w:ascii="Arial" w:eastAsia="Arial Unicode MS" w:hAnsi="Arial" w:cs="Arial"/>
          <w:sz w:val="18"/>
        </w:rPr>
        <w:t xml:space="preserve"> i </w:t>
      </w:r>
      <w:r w:rsidRPr="005C3E5E">
        <w:rPr>
          <w:rFonts w:ascii="Arial" w:eastAsia="Arial Unicode MS" w:hAnsi="Arial" w:cs="Arial"/>
          <w:sz w:val="18"/>
        </w:rPr>
        <w:t>składowania, podano w STWiORB DM.00.00.00 „Wymagania ogólne” pkt 2.</w:t>
      </w:r>
    </w:p>
    <w:p w:rsidR="00286A2C" w:rsidRPr="005C3E5E" w:rsidRDefault="00286A2C" w:rsidP="00256E4A">
      <w:pPr>
        <w:pStyle w:val="SSTnag3"/>
      </w:pPr>
      <w:r w:rsidRPr="005C3E5E">
        <w:t>Rodzaje materiałów do wykonania skropienia</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Do złączenia warstw konstrukcyjnych stosować należy kationowe emulsje asfaltowe wg PN-EN 13808:2013-10 Asfalty</w:t>
      </w:r>
      <w:r w:rsidR="00AE71FA" w:rsidRPr="005C3E5E">
        <w:rPr>
          <w:rFonts w:ascii="Arial" w:eastAsia="Arial Unicode MS" w:hAnsi="Arial" w:cs="Arial"/>
          <w:sz w:val="18"/>
        </w:rPr>
        <w:t xml:space="preserve"> i </w:t>
      </w:r>
      <w:r w:rsidRPr="005C3E5E">
        <w:rPr>
          <w:rFonts w:ascii="Arial" w:eastAsia="Arial Unicode MS" w:hAnsi="Arial" w:cs="Arial"/>
          <w:sz w:val="18"/>
        </w:rPr>
        <w:t>lepiszcza asfaltowe. Zasady klasyfikacji kationowych emulsji asfaltowych. Emulsje powinny odpowiadać wymaganiom określonym w Załączniku Krajowym NA PN-EN 13808:2013-10. Rodzaj emulsji powinien być dostosowany do rodzaju złączonych warstw.</w:t>
      </w:r>
    </w:p>
    <w:p w:rsidR="00286A2C" w:rsidRPr="005C3E5E" w:rsidRDefault="00286A2C" w:rsidP="00834377">
      <w:pPr>
        <w:pStyle w:val="sstnromalny"/>
        <w:spacing w:line="264" w:lineRule="auto"/>
        <w:jc w:val="both"/>
        <w:rPr>
          <w:rFonts w:ascii="Arial" w:hAnsi="Arial" w:cs="Arial"/>
          <w:sz w:val="18"/>
        </w:rPr>
      </w:pP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Tablica 1. Wymagania dla emulsji</w:t>
      </w:r>
    </w:p>
    <w:p w:rsidR="00286A2C" w:rsidRPr="005C3E5E" w:rsidRDefault="00286A2C" w:rsidP="00834377">
      <w:pPr>
        <w:pStyle w:val="sstnromalny"/>
        <w:spacing w:line="264" w:lineRule="auto"/>
        <w:jc w:val="both"/>
        <w:rPr>
          <w:rFonts w:ascii="Arial" w:hAnsi="Arial" w:cs="Arial"/>
          <w:sz w:val="18"/>
        </w:rPr>
      </w:pPr>
    </w:p>
    <w:tbl>
      <w:tblPr>
        <w:tblW w:w="9277"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CellMar>
          <w:left w:w="0" w:type="dxa"/>
          <w:right w:w="0" w:type="dxa"/>
        </w:tblCellMar>
        <w:tblLook w:val="04A0" w:firstRow="1" w:lastRow="0" w:firstColumn="1" w:lastColumn="0" w:noHBand="0" w:noVBand="1"/>
      </w:tblPr>
      <w:tblGrid>
        <w:gridCol w:w="561"/>
        <w:gridCol w:w="2841"/>
        <w:gridCol w:w="1373"/>
        <w:gridCol w:w="2375"/>
        <w:gridCol w:w="2127"/>
      </w:tblGrid>
      <w:tr w:rsidR="00286A2C" w:rsidRPr="005C3E5E" w:rsidTr="00286A2C">
        <w:trPr>
          <w:trHeight w:val="250"/>
          <w:jc w:val="center"/>
        </w:trPr>
        <w:tc>
          <w:tcPr>
            <w:tcW w:w="561" w:type="dxa"/>
            <w:vMerge w:val="restar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b/>
                <w:bCs/>
                <w:i/>
                <w:iCs/>
                <w:sz w:val="18"/>
              </w:rPr>
              <w:t>L.p.</w:t>
            </w:r>
          </w:p>
        </w:tc>
        <w:tc>
          <w:tcPr>
            <w:tcW w:w="2841" w:type="dxa"/>
            <w:vMerge w:val="restar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b/>
                <w:bCs/>
                <w:i/>
                <w:iCs/>
                <w:sz w:val="18"/>
              </w:rPr>
              <w:t>Wymagania techniczne</w:t>
            </w:r>
          </w:p>
        </w:tc>
        <w:tc>
          <w:tcPr>
            <w:tcW w:w="1373" w:type="dxa"/>
            <w:vMerge w:val="restar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b/>
                <w:bCs/>
                <w:i/>
                <w:iCs/>
                <w:sz w:val="18"/>
              </w:rPr>
              <w:t>Metoda badań wg normy PN-EN</w:t>
            </w:r>
          </w:p>
        </w:tc>
        <w:tc>
          <w:tcPr>
            <w:tcW w:w="4502"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b/>
                <w:bCs/>
                <w:i/>
                <w:iCs/>
                <w:sz w:val="18"/>
              </w:rPr>
              <w:t>Wymaganie (klasa)</w:t>
            </w:r>
          </w:p>
        </w:tc>
      </w:tr>
      <w:tr w:rsidR="00286A2C" w:rsidRPr="005C3E5E" w:rsidTr="00286A2C">
        <w:trPr>
          <w:trHeight w:val="943"/>
          <w:jc w:val="center"/>
        </w:trPr>
        <w:tc>
          <w:tcPr>
            <w:tcW w:w="561" w:type="dxa"/>
            <w:vMerge/>
            <w:tcBorders>
              <w:top w:val="single" w:sz="4" w:space="0" w:color="000000"/>
              <w:left w:val="single" w:sz="4" w:space="0" w:color="000000"/>
              <w:bottom w:val="single" w:sz="4" w:space="0" w:color="000000"/>
              <w:right w:val="single" w:sz="4" w:space="0" w:color="000000"/>
            </w:tcBorders>
            <w:shd w:val="clear" w:color="auto" w:fill="auto"/>
          </w:tcPr>
          <w:p w:rsidR="00286A2C" w:rsidRPr="005C3E5E" w:rsidRDefault="00286A2C" w:rsidP="00834377">
            <w:pPr>
              <w:widowControl w:val="0"/>
              <w:autoSpaceDE w:val="0"/>
              <w:autoSpaceDN w:val="0"/>
              <w:adjustRightInd w:val="0"/>
              <w:spacing w:line="264" w:lineRule="auto"/>
              <w:rPr>
                <w:rFonts w:ascii="Arial" w:hAnsi="Arial" w:cs="Arial"/>
                <w:sz w:val="18"/>
                <w:szCs w:val="18"/>
              </w:rPr>
            </w:pPr>
          </w:p>
        </w:tc>
        <w:tc>
          <w:tcPr>
            <w:tcW w:w="2841" w:type="dxa"/>
            <w:vMerge/>
            <w:tcBorders>
              <w:top w:val="single" w:sz="4" w:space="0" w:color="000000"/>
              <w:left w:val="single" w:sz="4" w:space="0" w:color="000000"/>
              <w:bottom w:val="single" w:sz="4" w:space="0" w:color="000000"/>
              <w:right w:val="single" w:sz="4" w:space="0" w:color="000000"/>
            </w:tcBorders>
            <w:shd w:val="clear" w:color="auto" w:fill="auto"/>
          </w:tcPr>
          <w:p w:rsidR="00286A2C" w:rsidRPr="005C3E5E" w:rsidRDefault="00286A2C" w:rsidP="00834377">
            <w:pPr>
              <w:widowControl w:val="0"/>
              <w:autoSpaceDE w:val="0"/>
              <w:autoSpaceDN w:val="0"/>
              <w:adjustRightInd w:val="0"/>
              <w:spacing w:line="264" w:lineRule="auto"/>
              <w:rPr>
                <w:rFonts w:ascii="Arial" w:hAnsi="Arial" w:cs="Arial"/>
                <w:sz w:val="18"/>
                <w:szCs w:val="18"/>
              </w:rPr>
            </w:pPr>
          </w:p>
        </w:tc>
        <w:tc>
          <w:tcPr>
            <w:tcW w:w="1373" w:type="dxa"/>
            <w:vMerge/>
            <w:tcBorders>
              <w:top w:val="single" w:sz="4" w:space="0" w:color="000000"/>
              <w:left w:val="single" w:sz="4" w:space="0" w:color="000000"/>
              <w:bottom w:val="single" w:sz="4" w:space="0" w:color="000000"/>
              <w:right w:val="single" w:sz="4" w:space="0" w:color="000000"/>
            </w:tcBorders>
            <w:shd w:val="clear" w:color="auto" w:fill="auto"/>
          </w:tcPr>
          <w:p w:rsidR="00286A2C" w:rsidRPr="005C3E5E" w:rsidRDefault="00286A2C" w:rsidP="00834377">
            <w:pPr>
              <w:widowControl w:val="0"/>
              <w:autoSpaceDE w:val="0"/>
              <w:autoSpaceDN w:val="0"/>
              <w:adjustRightInd w:val="0"/>
              <w:spacing w:line="264" w:lineRule="auto"/>
              <w:rPr>
                <w:rFonts w:ascii="Arial" w:hAnsi="Arial" w:cs="Arial"/>
                <w:sz w:val="18"/>
                <w:szCs w:val="18"/>
              </w:rPr>
            </w:pPr>
          </w:p>
        </w:tc>
        <w:tc>
          <w:tcPr>
            <w:tcW w:w="23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b/>
                <w:bCs/>
                <w:i/>
                <w:iCs/>
                <w:sz w:val="18"/>
              </w:rPr>
            </w:pPr>
            <w:r w:rsidRPr="005C3E5E">
              <w:rPr>
                <w:rFonts w:ascii="Arial" w:hAnsi="Arial" w:cs="Arial"/>
                <w:b/>
                <w:bCs/>
                <w:i/>
                <w:iCs/>
                <w:sz w:val="18"/>
              </w:rPr>
              <w:t>C 60 B 3 ZM</w:t>
            </w:r>
            <w:r w:rsidRPr="005C3E5E">
              <w:rPr>
                <w:rFonts w:ascii="Arial" w:hAnsi="Arial" w:cs="Arial"/>
                <w:i/>
                <w:iCs/>
                <w:sz w:val="18"/>
                <w:vertAlign w:val="superscript"/>
              </w:rPr>
              <w:t>1)</w:t>
            </w:r>
          </w:p>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i/>
                <w:iCs/>
                <w:sz w:val="18"/>
              </w:rPr>
              <w:t>Do złączenia warstw asfaltowych  z asfaltów niemodyfikowanych</w:t>
            </w:r>
          </w:p>
        </w:tc>
        <w:tc>
          <w:tcPr>
            <w:tcW w:w="212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b/>
                <w:bCs/>
                <w:i/>
                <w:iCs/>
                <w:sz w:val="18"/>
              </w:rPr>
            </w:pPr>
            <w:r w:rsidRPr="005C3E5E">
              <w:rPr>
                <w:rFonts w:ascii="Arial" w:hAnsi="Arial" w:cs="Arial"/>
                <w:b/>
                <w:bCs/>
                <w:i/>
                <w:iCs/>
                <w:sz w:val="18"/>
              </w:rPr>
              <w:t>C 60 BP 3 ZM</w:t>
            </w:r>
            <w:r w:rsidRPr="005C3E5E">
              <w:rPr>
                <w:rFonts w:ascii="Arial" w:hAnsi="Arial" w:cs="Arial"/>
                <w:i/>
                <w:iCs/>
                <w:sz w:val="18"/>
                <w:vertAlign w:val="superscript"/>
              </w:rPr>
              <w:t>1)</w:t>
            </w:r>
          </w:p>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i/>
                <w:iCs/>
                <w:sz w:val="18"/>
              </w:rPr>
              <w:t>Do złączenia wszystkich warstw asfaltowych</w:t>
            </w:r>
          </w:p>
        </w:tc>
      </w:tr>
      <w:tr w:rsidR="00286A2C" w:rsidRPr="005C3E5E" w:rsidTr="00286A2C">
        <w:trPr>
          <w:trHeight w:val="182"/>
          <w:jc w:val="center"/>
        </w:trPr>
        <w:tc>
          <w:tcPr>
            <w:tcW w:w="561" w:type="dxa"/>
            <w:tcBorders>
              <w:top w:val="single" w:sz="4" w:space="0" w:color="000000"/>
              <w:left w:val="single" w:sz="4" w:space="0" w:color="000000"/>
              <w:bottom w:val="single" w:sz="4" w:space="0" w:color="000000"/>
              <w:right w:val="single" w:sz="4" w:space="0" w:color="000000"/>
            </w:tcBorders>
            <w:shd w:val="clear" w:color="auto" w:fill="auto"/>
          </w:tcPr>
          <w:p w:rsidR="00286A2C" w:rsidRPr="005C3E5E" w:rsidRDefault="00286A2C" w:rsidP="00834377">
            <w:pPr>
              <w:widowControl w:val="0"/>
              <w:autoSpaceDE w:val="0"/>
              <w:autoSpaceDN w:val="0"/>
              <w:adjustRightInd w:val="0"/>
              <w:spacing w:line="264" w:lineRule="auto"/>
              <w:rPr>
                <w:rFonts w:ascii="Arial" w:hAnsi="Arial" w:cs="Arial"/>
                <w:sz w:val="18"/>
                <w:szCs w:val="18"/>
              </w:rPr>
            </w:pPr>
            <w:r w:rsidRPr="005C3E5E">
              <w:rPr>
                <w:rFonts w:ascii="Arial" w:hAnsi="Arial" w:cs="Arial"/>
                <w:i/>
                <w:iCs/>
                <w:sz w:val="18"/>
                <w:szCs w:val="18"/>
              </w:rPr>
              <w:t>1.</w:t>
            </w:r>
          </w:p>
        </w:tc>
        <w:tc>
          <w:tcPr>
            <w:tcW w:w="2841" w:type="dxa"/>
            <w:tcBorders>
              <w:top w:val="single" w:sz="4" w:space="0" w:color="000000"/>
              <w:left w:val="single" w:sz="4" w:space="0" w:color="000000"/>
              <w:bottom w:val="single" w:sz="4" w:space="0" w:color="000000"/>
              <w:right w:val="single" w:sz="4" w:space="0" w:color="000000"/>
            </w:tcBorders>
            <w:shd w:val="clear" w:color="auto" w:fill="auto"/>
          </w:tcPr>
          <w:p w:rsidR="00286A2C" w:rsidRPr="005C3E5E" w:rsidRDefault="00286A2C" w:rsidP="00834377">
            <w:pPr>
              <w:widowControl w:val="0"/>
              <w:autoSpaceDE w:val="0"/>
              <w:autoSpaceDN w:val="0"/>
              <w:adjustRightInd w:val="0"/>
              <w:spacing w:line="264" w:lineRule="auto"/>
              <w:rPr>
                <w:rFonts w:ascii="Arial" w:hAnsi="Arial" w:cs="Arial"/>
                <w:sz w:val="18"/>
                <w:szCs w:val="18"/>
              </w:rPr>
            </w:pPr>
            <w:r w:rsidRPr="005C3E5E">
              <w:rPr>
                <w:rFonts w:ascii="Arial" w:hAnsi="Arial" w:cs="Arial"/>
                <w:i/>
                <w:iCs/>
                <w:sz w:val="18"/>
                <w:szCs w:val="18"/>
              </w:rPr>
              <w:t>Zawartość lepiszcza, % (m/m)</w:t>
            </w:r>
          </w:p>
        </w:tc>
        <w:tc>
          <w:tcPr>
            <w:tcW w:w="1373" w:type="dxa"/>
            <w:tcBorders>
              <w:top w:val="single" w:sz="4" w:space="0" w:color="000000"/>
              <w:left w:val="single" w:sz="4" w:space="0" w:color="000000"/>
              <w:bottom w:val="single" w:sz="4" w:space="0" w:color="000000"/>
              <w:right w:val="single" w:sz="4" w:space="0" w:color="000000"/>
            </w:tcBorders>
            <w:shd w:val="clear" w:color="auto" w:fill="auto"/>
          </w:tcPr>
          <w:p w:rsidR="00286A2C" w:rsidRPr="005C3E5E" w:rsidRDefault="00286A2C" w:rsidP="00834377">
            <w:pPr>
              <w:widowControl w:val="0"/>
              <w:autoSpaceDE w:val="0"/>
              <w:autoSpaceDN w:val="0"/>
              <w:adjustRightInd w:val="0"/>
              <w:spacing w:line="264" w:lineRule="auto"/>
              <w:rPr>
                <w:rFonts w:ascii="Arial" w:hAnsi="Arial" w:cs="Arial"/>
                <w:sz w:val="18"/>
                <w:szCs w:val="18"/>
              </w:rPr>
            </w:pPr>
            <w:r w:rsidRPr="005C3E5E">
              <w:rPr>
                <w:rFonts w:ascii="Arial" w:hAnsi="Arial" w:cs="Arial"/>
                <w:i/>
                <w:iCs/>
                <w:sz w:val="18"/>
                <w:szCs w:val="18"/>
              </w:rPr>
              <w:t>1428</w:t>
            </w:r>
          </w:p>
        </w:tc>
        <w:tc>
          <w:tcPr>
            <w:tcW w:w="23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b/>
                <w:bCs/>
                <w:i/>
                <w:iCs/>
                <w:sz w:val="18"/>
              </w:rPr>
            </w:pPr>
            <w:r w:rsidRPr="005C3E5E">
              <w:rPr>
                <w:rFonts w:ascii="Arial" w:hAnsi="Arial" w:cs="Arial"/>
                <w:i/>
                <w:iCs/>
                <w:sz w:val="18"/>
              </w:rPr>
              <w:t>58-62 (6)</w:t>
            </w:r>
          </w:p>
        </w:tc>
        <w:tc>
          <w:tcPr>
            <w:tcW w:w="212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b/>
                <w:bCs/>
                <w:i/>
                <w:iCs/>
                <w:sz w:val="18"/>
              </w:rPr>
            </w:pPr>
            <w:r w:rsidRPr="005C3E5E">
              <w:rPr>
                <w:rFonts w:ascii="Arial" w:hAnsi="Arial" w:cs="Arial"/>
                <w:i/>
                <w:iCs/>
                <w:sz w:val="18"/>
              </w:rPr>
              <w:t>58-62 (6)</w:t>
            </w:r>
          </w:p>
        </w:tc>
      </w:tr>
      <w:tr w:rsidR="00286A2C" w:rsidRPr="005C3E5E" w:rsidTr="00286A2C">
        <w:trPr>
          <w:trHeight w:val="222"/>
          <w:jc w:val="center"/>
        </w:trPr>
        <w:tc>
          <w:tcPr>
            <w:tcW w:w="56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sz w:val="18"/>
              </w:rPr>
            </w:pPr>
            <w:r w:rsidRPr="005C3E5E">
              <w:rPr>
                <w:rFonts w:ascii="Arial" w:hAnsi="Arial" w:cs="Arial"/>
                <w:i/>
                <w:iCs/>
                <w:sz w:val="18"/>
              </w:rPr>
              <w:t>2.</w:t>
            </w:r>
          </w:p>
        </w:tc>
        <w:tc>
          <w:tcPr>
            <w:tcW w:w="28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sz w:val="18"/>
              </w:rPr>
            </w:pPr>
            <w:r w:rsidRPr="005C3E5E">
              <w:rPr>
                <w:rFonts w:ascii="Arial" w:hAnsi="Arial" w:cs="Arial"/>
                <w:i/>
                <w:iCs/>
                <w:sz w:val="18"/>
              </w:rPr>
              <w:t xml:space="preserve">Indeks rozpadu </w:t>
            </w:r>
            <w:r w:rsidRPr="005C3E5E">
              <w:rPr>
                <w:rFonts w:ascii="Arial" w:hAnsi="Arial" w:cs="Arial"/>
                <w:i/>
                <w:iCs/>
                <w:sz w:val="18"/>
                <w:vertAlign w:val="superscript"/>
              </w:rPr>
              <w:t>2)</w:t>
            </w:r>
            <w:r w:rsidRPr="005C3E5E">
              <w:rPr>
                <w:rFonts w:ascii="Arial" w:hAnsi="Arial" w:cs="Arial"/>
                <w:i/>
                <w:iCs/>
                <w:sz w:val="18"/>
              </w:rPr>
              <w:t>(g/100g)</w:t>
            </w:r>
          </w:p>
        </w:tc>
        <w:tc>
          <w:tcPr>
            <w:tcW w:w="137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i/>
                <w:iCs/>
                <w:sz w:val="18"/>
              </w:rPr>
              <w:t>13075-1</w:t>
            </w:r>
          </w:p>
        </w:tc>
        <w:tc>
          <w:tcPr>
            <w:tcW w:w="23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i/>
                <w:iCs/>
                <w:sz w:val="18"/>
              </w:rPr>
              <w:t>70-155 (3)</w:t>
            </w:r>
          </w:p>
        </w:tc>
        <w:tc>
          <w:tcPr>
            <w:tcW w:w="212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i/>
                <w:iCs/>
                <w:sz w:val="18"/>
              </w:rPr>
              <w:t>70-155 (3)</w:t>
            </w:r>
          </w:p>
        </w:tc>
      </w:tr>
      <w:tr w:rsidR="00286A2C" w:rsidRPr="005C3E5E" w:rsidTr="00286A2C">
        <w:trPr>
          <w:trHeight w:val="222"/>
          <w:jc w:val="center"/>
        </w:trPr>
        <w:tc>
          <w:tcPr>
            <w:tcW w:w="56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3.</w:t>
            </w:r>
          </w:p>
        </w:tc>
        <w:tc>
          <w:tcPr>
            <w:tcW w:w="28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lub Czas mieszania</w:t>
            </w:r>
          </w:p>
        </w:tc>
        <w:tc>
          <w:tcPr>
            <w:tcW w:w="137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13075-2</w:t>
            </w:r>
          </w:p>
        </w:tc>
        <w:tc>
          <w:tcPr>
            <w:tcW w:w="23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NR (0)</w:t>
            </w:r>
          </w:p>
        </w:tc>
        <w:tc>
          <w:tcPr>
            <w:tcW w:w="212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NR (0)</w:t>
            </w:r>
          </w:p>
        </w:tc>
      </w:tr>
      <w:tr w:rsidR="00286A2C" w:rsidRPr="005C3E5E" w:rsidTr="00286A2C">
        <w:trPr>
          <w:trHeight w:val="426"/>
          <w:jc w:val="center"/>
        </w:trPr>
        <w:tc>
          <w:tcPr>
            <w:tcW w:w="56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sz w:val="18"/>
              </w:rPr>
            </w:pPr>
            <w:r w:rsidRPr="005C3E5E">
              <w:rPr>
                <w:rFonts w:ascii="Arial" w:hAnsi="Arial" w:cs="Arial"/>
                <w:i/>
                <w:sz w:val="18"/>
              </w:rPr>
              <w:t>4.</w:t>
            </w:r>
          </w:p>
        </w:tc>
        <w:tc>
          <w:tcPr>
            <w:tcW w:w="28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i/>
                <w:iCs/>
                <w:sz w:val="18"/>
              </w:rPr>
              <w:t>lub Stabilność podczas mieszania cementem, (s)</w:t>
            </w:r>
          </w:p>
        </w:tc>
        <w:tc>
          <w:tcPr>
            <w:tcW w:w="137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sz w:val="18"/>
              </w:rPr>
              <w:t>12848</w:t>
            </w:r>
          </w:p>
        </w:tc>
        <w:tc>
          <w:tcPr>
            <w:tcW w:w="23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i/>
                <w:iCs/>
                <w:sz w:val="18"/>
              </w:rPr>
              <w:t>NR (0)</w:t>
            </w:r>
          </w:p>
        </w:tc>
        <w:tc>
          <w:tcPr>
            <w:tcW w:w="212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i/>
                <w:iCs/>
                <w:sz w:val="18"/>
              </w:rPr>
              <w:t>NR (0)</w:t>
            </w:r>
          </w:p>
        </w:tc>
      </w:tr>
      <w:tr w:rsidR="00286A2C" w:rsidRPr="005C3E5E" w:rsidTr="00286A2C">
        <w:trPr>
          <w:trHeight w:val="222"/>
          <w:jc w:val="center"/>
        </w:trPr>
        <w:tc>
          <w:tcPr>
            <w:tcW w:w="56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5.</w:t>
            </w:r>
          </w:p>
        </w:tc>
        <w:tc>
          <w:tcPr>
            <w:tcW w:w="28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Pozostałość na sicie 0,5 mm, % (m/m)</w:t>
            </w:r>
          </w:p>
        </w:tc>
        <w:tc>
          <w:tcPr>
            <w:tcW w:w="137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1429</w:t>
            </w:r>
          </w:p>
        </w:tc>
        <w:tc>
          <w:tcPr>
            <w:tcW w:w="23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&lt;0,2 (3)</w:t>
            </w:r>
          </w:p>
        </w:tc>
        <w:tc>
          <w:tcPr>
            <w:tcW w:w="212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&lt;0,2 (3)</w:t>
            </w:r>
          </w:p>
        </w:tc>
      </w:tr>
      <w:tr w:rsidR="00286A2C" w:rsidRPr="005C3E5E" w:rsidTr="00286A2C">
        <w:trPr>
          <w:trHeight w:val="222"/>
          <w:jc w:val="center"/>
        </w:trPr>
        <w:tc>
          <w:tcPr>
            <w:tcW w:w="56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6.</w:t>
            </w:r>
          </w:p>
        </w:tc>
        <w:tc>
          <w:tcPr>
            <w:tcW w:w="28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Czas wypływu dla ϕ 4mm w 40ºC, (s)</w:t>
            </w:r>
          </w:p>
        </w:tc>
        <w:tc>
          <w:tcPr>
            <w:tcW w:w="137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12846-1</w:t>
            </w:r>
          </w:p>
        </w:tc>
        <w:tc>
          <w:tcPr>
            <w:tcW w:w="23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15-70 (3)</w:t>
            </w:r>
          </w:p>
        </w:tc>
        <w:tc>
          <w:tcPr>
            <w:tcW w:w="212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15-70 (3)</w:t>
            </w:r>
          </w:p>
        </w:tc>
      </w:tr>
      <w:tr w:rsidR="00286A2C" w:rsidRPr="005C3E5E" w:rsidTr="00286A2C">
        <w:trPr>
          <w:trHeight w:val="222"/>
          <w:jc w:val="center"/>
        </w:trPr>
        <w:tc>
          <w:tcPr>
            <w:tcW w:w="56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7.</w:t>
            </w:r>
          </w:p>
        </w:tc>
        <w:tc>
          <w:tcPr>
            <w:tcW w:w="28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Czas wypływu dla ϕ 4mm w 50ºC, (s)</w:t>
            </w:r>
          </w:p>
        </w:tc>
        <w:tc>
          <w:tcPr>
            <w:tcW w:w="137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12846-1</w:t>
            </w:r>
          </w:p>
        </w:tc>
        <w:tc>
          <w:tcPr>
            <w:tcW w:w="23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NR (0)</w:t>
            </w:r>
          </w:p>
        </w:tc>
        <w:tc>
          <w:tcPr>
            <w:tcW w:w="212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NR (0)</w:t>
            </w:r>
          </w:p>
        </w:tc>
      </w:tr>
      <w:tr w:rsidR="00286A2C" w:rsidRPr="005C3E5E" w:rsidTr="00286A2C">
        <w:trPr>
          <w:trHeight w:val="222"/>
          <w:jc w:val="center"/>
        </w:trPr>
        <w:tc>
          <w:tcPr>
            <w:tcW w:w="56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8.</w:t>
            </w:r>
          </w:p>
        </w:tc>
        <w:tc>
          <w:tcPr>
            <w:tcW w:w="28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Czas wypływu dla ϕ 2mm w 40ºC, (s)</w:t>
            </w:r>
          </w:p>
        </w:tc>
        <w:tc>
          <w:tcPr>
            <w:tcW w:w="137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12846-1</w:t>
            </w:r>
          </w:p>
        </w:tc>
        <w:tc>
          <w:tcPr>
            <w:tcW w:w="23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NR (0)</w:t>
            </w:r>
          </w:p>
        </w:tc>
        <w:tc>
          <w:tcPr>
            <w:tcW w:w="212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NR (0)</w:t>
            </w:r>
          </w:p>
        </w:tc>
      </w:tr>
      <w:tr w:rsidR="00286A2C" w:rsidRPr="005C3E5E" w:rsidTr="00286A2C">
        <w:trPr>
          <w:trHeight w:val="442"/>
          <w:jc w:val="center"/>
        </w:trPr>
        <w:tc>
          <w:tcPr>
            <w:tcW w:w="56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sz w:val="18"/>
              </w:rPr>
            </w:pPr>
            <w:r w:rsidRPr="005C3E5E">
              <w:rPr>
                <w:rFonts w:ascii="Arial" w:hAnsi="Arial" w:cs="Arial"/>
                <w:i/>
                <w:sz w:val="18"/>
              </w:rPr>
              <w:t>9.</w:t>
            </w:r>
          </w:p>
        </w:tc>
        <w:tc>
          <w:tcPr>
            <w:tcW w:w="28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Lepkość dynamiczna (mPa*S)</w:t>
            </w:r>
          </w:p>
        </w:tc>
        <w:tc>
          <w:tcPr>
            <w:tcW w:w="137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sz w:val="18"/>
              </w:rPr>
            </w:pPr>
            <w:r w:rsidRPr="005C3E5E">
              <w:rPr>
                <w:rFonts w:ascii="Arial" w:hAnsi="Arial" w:cs="Arial"/>
                <w:i/>
                <w:sz w:val="18"/>
              </w:rPr>
              <w:t>14893</w:t>
            </w:r>
          </w:p>
        </w:tc>
        <w:tc>
          <w:tcPr>
            <w:tcW w:w="23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i/>
                <w:iCs/>
                <w:sz w:val="18"/>
              </w:rPr>
              <w:t>NR (0)</w:t>
            </w:r>
          </w:p>
        </w:tc>
        <w:tc>
          <w:tcPr>
            <w:tcW w:w="212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i/>
                <w:iCs/>
                <w:sz w:val="18"/>
              </w:rPr>
              <w:t>NR (0)</w:t>
            </w:r>
          </w:p>
        </w:tc>
      </w:tr>
      <w:tr w:rsidR="00286A2C" w:rsidRPr="005C3E5E" w:rsidTr="00286A2C">
        <w:trPr>
          <w:trHeight w:val="442"/>
          <w:jc w:val="center"/>
        </w:trPr>
        <w:tc>
          <w:tcPr>
            <w:tcW w:w="56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sz w:val="18"/>
              </w:rPr>
            </w:pPr>
            <w:r w:rsidRPr="005C3E5E">
              <w:rPr>
                <w:rFonts w:ascii="Arial" w:hAnsi="Arial" w:cs="Arial"/>
                <w:i/>
                <w:sz w:val="18"/>
              </w:rPr>
              <w:t>10.</w:t>
            </w:r>
          </w:p>
        </w:tc>
        <w:tc>
          <w:tcPr>
            <w:tcW w:w="28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Przyczepność do kruszywa referencyjnego (% pokrycia powierzchni)</w:t>
            </w:r>
          </w:p>
        </w:tc>
        <w:tc>
          <w:tcPr>
            <w:tcW w:w="137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sz w:val="18"/>
              </w:rPr>
            </w:pPr>
            <w:r w:rsidRPr="005C3E5E">
              <w:rPr>
                <w:rFonts w:ascii="Arial" w:hAnsi="Arial" w:cs="Arial"/>
                <w:i/>
                <w:sz w:val="18"/>
              </w:rPr>
              <w:t>13614</w:t>
            </w:r>
          </w:p>
        </w:tc>
        <w:tc>
          <w:tcPr>
            <w:tcW w:w="23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i/>
                <w:iCs/>
                <w:sz w:val="18"/>
              </w:rPr>
              <w:t>NR (0)</w:t>
            </w:r>
          </w:p>
        </w:tc>
        <w:tc>
          <w:tcPr>
            <w:tcW w:w="212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i/>
                <w:iCs/>
                <w:sz w:val="18"/>
              </w:rPr>
              <w:t>NR (0)</w:t>
            </w:r>
          </w:p>
        </w:tc>
      </w:tr>
      <w:tr w:rsidR="00286A2C" w:rsidRPr="005C3E5E" w:rsidTr="00286A2C">
        <w:trPr>
          <w:trHeight w:val="442"/>
          <w:jc w:val="center"/>
        </w:trPr>
        <w:tc>
          <w:tcPr>
            <w:tcW w:w="56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sz w:val="18"/>
              </w:rPr>
            </w:pPr>
            <w:r w:rsidRPr="005C3E5E">
              <w:rPr>
                <w:rFonts w:ascii="Arial" w:hAnsi="Arial" w:cs="Arial"/>
                <w:i/>
                <w:sz w:val="18"/>
              </w:rPr>
              <w:t>11.</w:t>
            </w:r>
          </w:p>
        </w:tc>
        <w:tc>
          <w:tcPr>
            <w:tcW w:w="28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Zdolność do penetracji (min.)</w:t>
            </w:r>
          </w:p>
        </w:tc>
        <w:tc>
          <w:tcPr>
            <w:tcW w:w="137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sz w:val="18"/>
              </w:rPr>
            </w:pPr>
            <w:r w:rsidRPr="005C3E5E">
              <w:rPr>
                <w:rFonts w:ascii="Arial" w:hAnsi="Arial" w:cs="Arial"/>
                <w:i/>
                <w:sz w:val="18"/>
              </w:rPr>
              <w:t>12849</w:t>
            </w:r>
          </w:p>
        </w:tc>
        <w:tc>
          <w:tcPr>
            <w:tcW w:w="23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i/>
                <w:iCs/>
                <w:sz w:val="18"/>
              </w:rPr>
              <w:t>NR (0)</w:t>
            </w:r>
          </w:p>
        </w:tc>
        <w:tc>
          <w:tcPr>
            <w:tcW w:w="212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i/>
                <w:iCs/>
                <w:sz w:val="18"/>
              </w:rPr>
              <w:t>NR (0)</w:t>
            </w:r>
          </w:p>
        </w:tc>
      </w:tr>
      <w:tr w:rsidR="00286A2C" w:rsidRPr="005C3E5E" w:rsidTr="00286A2C">
        <w:trPr>
          <w:trHeight w:val="442"/>
          <w:jc w:val="center"/>
        </w:trPr>
        <w:tc>
          <w:tcPr>
            <w:tcW w:w="56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sz w:val="18"/>
              </w:rPr>
            </w:pPr>
            <w:r w:rsidRPr="005C3E5E">
              <w:rPr>
                <w:rFonts w:ascii="Arial" w:hAnsi="Arial" w:cs="Arial"/>
                <w:i/>
                <w:sz w:val="18"/>
              </w:rPr>
              <w:t>12.</w:t>
            </w:r>
          </w:p>
        </w:tc>
        <w:tc>
          <w:tcPr>
            <w:tcW w:w="28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Zawartość olejów destylacyjnych % (m/m)</w:t>
            </w:r>
          </w:p>
        </w:tc>
        <w:tc>
          <w:tcPr>
            <w:tcW w:w="137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sz w:val="18"/>
              </w:rPr>
            </w:pPr>
            <w:r w:rsidRPr="005C3E5E">
              <w:rPr>
                <w:rFonts w:ascii="Arial" w:hAnsi="Arial" w:cs="Arial"/>
                <w:i/>
                <w:sz w:val="18"/>
              </w:rPr>
              <w:t>1431</w:t>
            </w:r>
          </w:p>
        </w:tc>
        <w:tc>
          <w:tcPr>
            <w:tcW w:w="23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i/>
                <w:iCs/>
                <w:sz w:val="18"/>
              </w:rPr>
              <w:t>NR (0)</w:t>
            </w:r>
          </w:p>
        </w:tc>
        <w:tc>
          <w:tcPr>
            <w:tcW w:w="212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i/>
                <w:iCs/>
                <w:sz w:val="18"/>
              </w:rPr>
              <w:t>NR (0)</w:t>
            </w:r>
          </w:p>
        </w:tc>
      </w:tr>
      <w:tr w:rsidR="00286A2C" w:rsidRPr="005C3E5E" w:rsidTr="00286A2C">
        <w:trPr>
          <w:trHeight w:val="442"/>
          <w:jc w:val="center"/>
        </w:trPr>
        <w:tc>
          <w:tcPr>
            <w:tcW w:w="56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sz w:val="18"/>
              </w:rPr>
            </w:pPr>
            <w:r w:rsidRPr="005C3E5E">
              <w:rPr>
                <w:rFonts w:ascii="Arial" w:hAnsi="Arial" w:cs="Arial"/>
                <w:i/>
                <w:sz w:val="18"/>
              </w:rPr>
              <w:t>13.</w:t>
            </w:r>
          </w:p>
        </w:tc>
        <w:tc>
          <w:tcPr>
            <w:tcW w:w="28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 xml:space="preserve">Pozostałość na sicie,  </w:t>
            </w:r>
          </w:p>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sito 0,16 mm, % (m/m)</w:t>
            </w:r>
          </w:p>
        </w:tc>
        <w:tc>
          <w:tcPr>
            <w:tcW w:w="137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sz w:val="18"/>
              </w:rPr>
            </w:pPr>
            <w:r w:rsidRPr="005C3E5E">
              <w:rPr>
                <w:rFonts w:ascii="Arial" w:hAnsi="Arial" w:cs="Arial"/>
                <w:i/>
                <w:sz w:val="18"/>
              </w:rPr>
              <w:t>1429</w:t>
            </w:r>
          </w:p>
        </w:tc>
        <w:tc>
          <w:tcPr>
            <w:tcW w:w="23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i/>
                <w:iCs/>
                <w:sz w:val="18"/>
              </w:rPr>
              <w:t>NR (0)</w:t>
            </w:r>
          </w:p>
        </w:tc>
        <w:tc>
          <w:tcPr>
            <w:tcW w:w="212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i/>
                <w:iCs/>
                <w:sz w:val="18"/>
              </w:rPr>
              <w:t>NR (0)</w:t>
            </w:r>
          </w:p>
        </w:tc>
      </w:tr>
      <w:tr w:rsidR="00286A2C" w:rsidRPr="005C3E5E" w:rsidTr="00286A2C">
        <w:trPr>
          <w:trHeight w:val="442"/>
          <w:jc w:val="center"/>
        </w:trPr>
        <w:tc>
          <w:tcPr>
            <w:tcW w:w="56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sz w:val="18"/>
              </w:rPr>
            </w:pPr>
            <w:r w:rsidRPr="005C3E5E">
              <w:rPr>
                <w:rFonts w:ascii="Arial" w:hAnsi="Arial" w:cs="Arial"/>
                <w:i/>
                <w:sz w:val="18"/>
              </w:rPr>
              <w:t>14.</w:t>
            </w:r>
          </w:p>
        </w:tc>
        <w:tc>
          <w:tcPr>
            <w:tcW w:w="28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Czas wypływu w 85 °C, (s)</w:t>
            </w:r>
          </w:p>
        </w:tc>
        <w:tc>
          <w:tcPr>
            <w:tcW w:w="137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sz w:val="18"/>
              </w:rPr>
            </w:pPr>
            <w:r w:rsidRPr="005C3E5E">
              <w:rPr>
                <w:rFonts w:ascii="Arial" w:hAnsi="Arial" w:cs="Arial"/>
                <w:i/>
                <w:sz w:val="18"/>
              </w:rPr>
              <w:t>16345</w:t>
            </w:r>
          </w:p>
        </w:tc>
        <w:tc>
          <w:tcPr>
            <w:tcW w:w="23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i/>
                <w:iCs/>
                <w:sz w:val="18"/>
              </w:rPr>
              <w:t>NR (0)</w:t>
            </w:r>
          </w:p>
        </w:tc>
        <w:tc>
          <w:tcPr>
            <w:tcW w:w="212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i/>
                <w:iCs/>
                <w:sz w:val="18"/>
              </w:rPr>
              <w:t>NR (0)</w:t>
            </w:r>
          </w:p>
        </w:tc>
      </w:tr>
      <w:tr w:rsidR="00286A2C" w:rsidRPr="005C3E5E" w:rsidTr="00286A2C">
        <w:trPr>
          <w:trHeight w:val="442"/>
          <w:jc w:val="center"/>
        </w:trPr>
        <w:tc>
          <w:tcPr>
            <w:tcW w:w="56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sz w:val="18"/>
              </w:rPr>
            </w:pPr>
            <w:r w:rsidRPr="005C3E5E">
              <w:rPr>
                <w:rFonts w:ascii="Arial" w:hAnsi="Arial" w:cs="Arial"/>
                <w:i/>
                <w:sz w:val="18"/>
              </w:rPr>
              <w:t>15.</w:t>
            </w:r>
          </w:p>
        </w:tc>
        <w:tc>
          <w:tcPr>
            <w:tcW w:w="28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 xml:space="preserve">Trwałość podczas </w:t>
            </w:r>
          </w:p>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 xml:space="preserve">magazynowania - </w:t>
            </w:r>
          </w:p>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 xml:space="preserve">pozostałość na sicie </w:t>
            </w:r>
          </w:p>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 xml:space="preserve">(7 dni magazynowania </w:t>
            </w:r>
          </w:p>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 sito 0,5 mm), % (m/m)</w:t>
            </w:r>
          </w:p>
        </w:tc>
        <w:tc>
          <w:tcPr>
            <w:tcW w:w="137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sz w:val="18"/>
              </w:rPr>
            </w:pPr>
            <w:r w:rsidRPr="005C3E5E">
              <w:rPr>
                <w:rFonts w:ascii="Arial" w:hAnsi="Arial" w:cs="Arial"/>
                <w:i/>
                <w:sz w:val="18"/>
              </w:rPr>
              <w:t>1429</w:t>
            </w:r>
          </w:p>
        </w:tc>
        <w:tc>
          <w:tcPr>
            <w:tcW w:w="23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sz w:val="18"/>
              </w:rPr>
            </w:pPr>
            <w:r w:rsidRPr="005C3E5E">
              <w:rPr>
                <w:rFonts w:ascii="Arial" w:hAnsi="Arial" w:cs="Arial"/>
                <w:i/>
                <w:sz w:val="18"/>
              </w:rPr>
              <w:t>≤ 0,2 (3)</w:t>
            </w:r>
          </w:p>
        </w:tc>
        <w:tc>
          <w:tcPr>
            <w:tcW w:w="212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sz w:val="18"/>
              </w:rPr>
            </w:pPr>
            <w:r w:rsidRPr="005C3E5E">
              <w:rPr>
                <w:rFonts w:ascii="Arial" w:hAnsi="Arial" w:cs="Arial"/>
                <w:i/>
                <w:sz w:val="18"/>
              </w:rPr>
              <w:t>≤ 0,2 (3)</w:t>
            </w:r>
          </w:p>
        </w:tc>
      </w:tr>
      <w:tr w:rsidR="00286A2C" w:rsidRPr="005C3E5E" w:rsidTr="00286A2C">
        <w:trPr>
          <w:trHeight w:val="442"/>
          <w:jc w:val="center"/>
        </w:trPr>
        <w:tc>
          <w:tcPr>
            <w:tcW w:w="56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sz w:val="18"/>
              </w:rPr>
            </w:pPr>
            <w:r w:rsidRPr="005C3E5E">
              <w:rPr>
                <w:rFonts w:ascii="Arial" w:hAnsi="Arial" w:cs="Arial"/>
                <w:i/>
                <w:sz w:val="18"/>
              </w:rPr>
              <w:t>16.</w:t>
            </w:r>
          </w:p>
        </w:tc>
        <w:tc>
          <w:tcPr>
            <w:tcW w:w="28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Sedymentacja po 7 dniach, % (m/m)</w:t>
            </w:r>
          </w:p>
        </w:tc>
        <w:tc>
          <w:tcPr>
            <w:tcW w:w="137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sz w:val="18"/>
              </w:rPr>
            </w:pPr>
            <w:r w:rsidRPr="005C3E5E">
              <w:rPr>
                <w:rFonts w:ascii="Arial" w:hAnsi="Arial" w:cs="Arial"/>
                <w:i/>
                <w:iCs/>
                <w:sz w:val="18"/>
              </w:rPr>
              <w:t>12847</w:t>
            </w:r>
          </w:p>
        </w:tc>
        <w:tc>
          <w:tcPr>
            <w:tcW w:w="23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i/>
                <w:iCs/>
                <w:sz w:val="18"/>
              </w:rPr>
              <w:t>NR (0)</w:t>
            </w:r>
          </w:p>
        </w:tc>
        <w:tc>
          <w:tcPr>
            <w:tcW w:w="212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i/>
                <w:iCs/>
                <w:sz w:val="18"/>
              </w:rPr>
              <w:t>NR (0)</w:t>
            </w:r>
          </w:p>
        </w:tc>
      </w:tr>
      <w:tr w:rsidR="00286A2C" w:rsidRPr="005C3E5E" w:rsidTr="00286A2C">
        <w:trPr>
          <w:trHeight w:val="222"/>
          <w:jc w:val="center"/>
        </w:trPr>
        <w:tc>
          <w:tcPr>
            <w:tcW w:w="9277" w:type="dxa"/>
            <w:gridSpan w:val="5"/>
            <w:tcBorders>
              <w:top w:val="single" w:sz="4" w:space="0" w:color="000000"/>
              <w:left w:val="single" w:sz="4" w:space="0" w:color="000000"/>
              <w:bottom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before="120" w:after="120" w:line="264" w:lineRule="auto"/>
              <w:ind w:firstLine="0"/>
              <w:jc w:val="both"/>
              <w:rPr>
                <w:rFonts w:ascii="Arial" w:hAnsi="Arial" w:cs="Arial"/>
                <w:sz w:val="18"/>
              </w:rPr>
            </w:pPr>
            <w:r w:rsidRPr="005C3E5E">
              <w:rPr>
                <w:rFonts w:ascii="Arial" w:hAnsi="Arial" w:cs="Arial"/>
                <w:i/>
                <w:iCs/>
                <w:sz w:val="18"/>
              </w:rPr>
              <w:t>Wymaganie dotyczące asfaltu odzyskanego z kationowej emulsji przez odparowanie zgodnie z PN-EN 13074-1</w:t>
            </w:r>
          </w:p>
        </w:tc>
      </w:tr>
      <w:tr w:rsidR="00286A2C" w:rsidRPr="005C3E5E" w:rsidTr="00286A2C">
        <w:trPr>
          <w:trHeight w:val="222"/>
          <w:jc w:val="center"/>
        </w:trPr>
        <w:tc>
          <w:tcPr>
            <w:tcW w:w="56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i/>
                <w:iCs/>
                <w:sz w:val="18"/>
              </w:rPr>
              <w:t>1.</w:t>
            </w:r>
          </w:p>
        </w:tc>
        <w:tc>
          <w:tcPr>
            <w:tcW w:w="28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i/>
                <w:iCs/>
                <w:sz w:val="18"/>
              </w:rPr>
              <w:t>Penetracja w 25ºC, (0,1 mm)</w:t>
            </w:r>
          </w:p>
        </w:tc>
        <w:tc>
          <w:tcPr>
            <w:tcW w:w="137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i/>
                <w:iCs/>
                <w:sz w:val="18"/>
              </w:rPr>
              <w:t>1426</w:t>
            </w:r>
          </w:p>
        </w:tc>
        <w:tc>
          <w:tcPr>
            <w:tcW w:w="23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i/>
                <w:iCs/>
                <w:sz w:val="18"/>
              </w:rPr>
              <w:t>NR (0)</w:t>
            </w:r>
          </w:p>
        </w:tc>
        <w:tc>
          <w:tcPr>
            <w:tcW w:w="212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i/>
                <w:iCs/>
                <w:sz w:val="18"/>
              </w:rPr>
              <w:t>NR (0)</w:t>
            </w:r>
          </w:p>
        </w:tc>
      </w:tr>
      <w:tr w:rsidR="00286A2C" w:rsidRPr="005C3E5E" w:rsidTr="00286A2C">
        <w:trPr>
          <w:trHeight w:val="222"/>
          <w:jc w:val="center"/>
        </w:trPr>
        <w:tc>
          <w:tcPr>
            <w:tcW w:w="56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i/>
                <w:iCs/>
                <w:sz w:val="18"/>
              </w:rPr>
              <w:t>2.</w:t>
            </w:r>
          </w:p>
        </w:tc>
        <w:tc>
          <w:tcPr>
            <w:tcW w:w="28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i/>
                <w:iCs/>
                <w:sz w:val="18"/>
              </w:rPr>
              <w:t>Temp. mięknienia, (°C)</w:t>
            </w:r>
          </w:p>
        </w:tc>
        <w:tc>
          <w:tcPr>
            <w:tcW w:w="137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i/>
                <w:iCs/>
                <w:sz w:val="18"/>
              </w:rPr>
              <w:t>1427</w:t>
            </w:r>
          </w:p>
        </w:tc>
        <w:tc>
          <w:tcPr>
            <w:tcW w:w="23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i/>
                <w:iCs/>
                <w:sz w:val="18"/>
              </w:rPr>
              <w:t>NR (0)</w:t>
            </w:r>
          </w:p>
        </w:tc>
        <w:tc>
          <w:tcPr>
            <w:tcW w:w="212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i/>
                <w:iCs/>
                <w:sz w:val="18"/>
              </w:rPr>
              <w:t>NR (0)</w:t>
            </w:r>
          </w:p>
        </w:tc>
      </w:tr>
      <w:tr w:rsidR="00286A2C" w:rsidRPr="005C3E5E" w:rsidTr="00286A2C">
        <w:trPr>
          <w:trHeight w:val="442"/>
          <w:jc w:val="center"/>
        </w:trPr>
        <w:tc>
          <w:tcPr>
            <w:tcW w:w="56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i/>
                <w:iCs/>
                <w:sz w:val="18"/>
              </w:rPr>
              <w:t>3.</w:t>
            </w:r>
          </w:p>
        </w:tc>
        <w:tc>
          <w:tcPr>
            <w:tcW w:w="28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i/>
                <w:iCs/>
                <w:sz w:val="18"/>
              </w:rPr>
              <w:t>Nawrót sprężysty w 25ºC dla asfaltów modyfikowanych, %</w:t>
            </w:r>
          </w:p>
        </w:tc>
        <w:tc>
          <w:tcPr>
            <w:tcW w:w="137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i/>
                <w:iCs/>
                <w:sz w:val="18"/>
              </w:rPr>
              <w:t>13398</w:t>
            </w:r>
          </w:p>
        </w:tc>
        <w:tc>
          <w:tcPr>
            <w:tcW w:w="23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i/>
                <w:iCs/>
                <w:sz w:val="18"/>
              </w:rPr>
              <w:t>NR (0)</w:t>
            </w:r>
          </w:p>
        </w:tc>
        <w:tc>
          <w:tcPr>
            <w:tcW w:w="212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i/>
                <w:iCs/>
                <w:sz w:val="18"/>
              </w:rPr>
              <w:t>NR (0)</w:t>
            </w:r>
          </w:p>
        </w:tc>
      </w:tr>
      <w:tr w:rsidR="00286A2C" w:rsidRPr="005C3E5E" w:rsidTr="00286A2C">
        <w:trPr>
          <w:trHeight w:val="442"/>
          <w:jc w:val="center"/>
        </w:trPr>
        <w:tc>
          <w:tcPr>
            <w:tcW w:w="56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4.</w:t>
            </w:r>
          </w:p>
        </w:tc>
        <w:tc>
          <w:tcPr>
            <w:tcW w:w="28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 xml:space="preserve">Energia kohezji, (J/cm </w:t>
            </w:r>
            <w:r w:rsidRPr="005C3E5E">
              <w:rPr>
                <w:rFonts w:ascii="Arial" w:hAnsi="Arial" w:cs="Arial"/>
                <w:i/>
                <w:iCs/>
                <w:sz w:val="18"/>
                <w:vertAlign w:val="superscript"/>
              </w:rPr>
              <w:t>2</w:t>
            </w:r>
            <w:r w:rsidRPr="005C3E5E">
              <w:rPr>
                <w:rFonts w:ascii="Arial" w:hAnsi="Arial" w:cs="Arial"/>
                <w:i/>
                <w:iCs/>
                <w:sz w:val="18"/>
              </w:rPr>
              <w:t>)</w:t>
            </w:r>
          </w:p>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p>
        </w:tc>
        <w:tc>
          <w:tcPr>
            <w:tcW w:w="137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 xml:space="preserve">13589  </w:t>
            </w:r>
          </w:p>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i 13703</w:t>
            </w:r>
          </w:p>
        </w:tc>
        <w:tc>
          <w:tcPr>
            <w:tcW w:w="23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NR (0)</w:t>
            </w:r>
          </w:p>
        </w:tc>
        <w:tc>
          <w:tcPr>
            <w:tcW w:w="212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NR (0)</w:t>
            </w:r>
          </w:p>
        </w:tc>
      </w:tr>
      <w:tr w:rsidR="00286A2C" w:rsidRPr="005C3E5E" w:rsidTr="00286A2C">
        <w:trPr>
          <w:trHeight w:val="442"/>
          <w:jc w:val="center"/>
        </w:trPr>
        <w:tc>
          <w:tcPr>
            <w:tcW w:w="56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5.</w:t>
            </w:r>
          </w:p>
        </w:tc>
        <w:tc>
          <w:tcPr>
            <w:tcW w:w="28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 xml:space="preserve">Kohezja (wahadło), (J/cm </w:t>
            </w:r>
            <w:r w:rsidRPr="005C3E5E">
              <w:rPr>
                <w:rFonts w:ascii="Arial" w:hAnsi="Arial" w:cs="Arial"/>
                <w:i/>
                <w:iCs/>
                <w:sz w:val="18"/>
                <w:vertAlign w:val="superscript"/>
              </w:rPr>
              <w:t>2</w:t>
            </w:r>
            <w:r w:rsidRPr="005C3E5E">
              <w:rPr>
                <w:rFonts w:ascii="Arial" w:hAnsi="Arial" w:cs="Arial"/>
                <w:i/>
                <w:iCs/>
                <w:sz w:val="18"/>
              </w:rPr>
              <w:t>)</w:t>
            </w:r>
          </w:p>
        </w:tc>
        <w:tc>
          <w:tcPr>
            <w:tcW w:w="137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13588</w:t>
            </w:r>
          </w:p>
        </w:tc>
        <w:tc>
          <w:tcPr>
            <w:tcW w:w="23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NR (0)</w:t>
            </w:r>
          </w:p>
        </w:tc>
        <w:tc>
          <w:tcPr>
            <w:tcW w:w="212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NR (0)</w:t>
            </w:r>
          </w:p>
        </w:tc>
      </w:tr>
      <w:tr w:rsidR="00286A2C" w:rsidRPr="005C3E5E" w:rsidTr="00286A2C">
        <w:trPr>
          <w:trHeight w:val="442"/>
          <w:jc w:val="center"/>
        </w:trPr>
        <w:tc>
          <w:tcPr>
            <w:tcW w:w="56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6.</w:t>
            </w:r>
          </w:p>
        </w:tc>
        <w:tc>
          <w:tcPr>
            <w:tcW w:w="28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Temperatura łamliwości,  (°C )</w:t>
            </w:r>
          </w:p>
        </w:tc>
        <w:tc>
          <w:tcPr>
            <w:tcW w:w="137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12593</w:t>
            </w:r>
          </w:p>
        </w:tc>
        <w:tc>
          <w:tcPr>
            <w:tcW w:w="23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NR (0)</w:t>
            </w:r>
          </w:p>
        </w:tc>
        <w:tc>
          <w:tcPr>
            <w:tcW w:w="212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NR (0)</w:t>
            </w:r>
          </w:p>
        </w:tc>
      </w:tr>
      <w:tr w:rsidR="00286A2C" w:rsidRPr="005C3E5E" w:rsidTr="00286A2C">
        <w:trPr>
          <w:trHeight w:val="442"/>
          <w:jc w:val="center"/>
        </w:trPr>
        <w:tc>
          <w:tcPr>
            <w:tcW w:w="56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7.</w:t>
            </w:r>
          </w:p>
        </w:tc>
        <w:tc>
          <w:tcPr>
            <w:tcW w:w="28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Nawrót sprężysty w 10 °C, (%)</w:t>
            </w:r>
          </w:p>
        </w:tc>
        <w:tc>
          <w:tcPr>
            <w:tcW w:w="137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13398</w:t>
            </w:r>
          </w:p>
        </w:tc>
        <w:tc>
          <w:tcPr>
            <w:tcW w:w="23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NR (0)</w:t>
            </w:r>
          </w:p>
        </w:tc>
        <w:tc>
          <w:tcPr>
            <w:tcW w:w="212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NR (0)</w:t>
            </w:r>
          </w:p>
        </w:tc>
      </w:tr>
      <w:tr w:rsidR="00286A2C" w:rsidRPr="005C3E5E" w:rsidTr="00286A2C">
        <w:trPr>
          <w:trHeight w:val="305"/>
          <w:jc w:val="center"/>
        </w:trPr>
        <w:tc>
          <w:tcPr>
            <w:tcW w:w="56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8.</w:t>
            </w:r>
          </w:p>
        </w:tc>
        <w:tc>
          <w:tcPr>
            <w:tcW w:w="28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Nawrót sprężysty w 25 °C, (%)</w:t>
            </w:r>
          </w:p>
        </w:tc>
        <w:tc>
          <w:tcPr>
            <w:tcW w:w="137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left="-584" w:right="-613" w:firstLine="0"/>
              <w:jc w:val="both"/>
              <w:rPr>
                <w:rFonts w:ascii="Arial" w:hAnsi="Arial" w:cs="Arial"/>
                <w:i/>
                <w:iCs/>
                <w:sz w:val="18"/>
              </w:rPr>
            </w:pPr>
            <w:r w:rsidRPr="005C3E5E">
              <w:rPr>
                <w:rFonts w:ascii="Arial" w:hAnsi="Arial" w:cs="Arial"/>
                <w:i/>
                <w:iCs/>
                <w:sz w:val="18"/>
              </w:rPr>
              <w:t>13398</w:t>
            </w:r>
          </w:p>
        </w:tc>
        <w:tc>
          <w:tcPr>
            <w:tcW w:w="23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NR (0)</w:t>
            </w:r>
          </w:p>
        </w:tc>
        <w:tc>
          <w:tcPr>
            <w:tcW w:w="212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NR (0)</w:t>
            </w:r>
          </w:p>
        </w:tc>
      </w:tr>
      <w:tr w:rsidR="00286A2C" w:rsidRPr="005C3E5E" w:rsidTr="00286A2C">
        <w:trPr>
          <w:trHeight w:val="442"/>
          <w:jc w:val="center"/>
        </w:trPr>
        <w:tc>
          <w:tcPr>
            <w:tcW w:w="9277" w:type="dxa"/>
            <w:gridSpan w:val="5"/>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before="120" w:after="120" w:line="264" w:lineRule="auto"/>
              <w:ind w:firstLine="0"/>
              <w:jc w:val="both"/>
              <w:rPr>
                <w:rFonts w:ascii="Arial" w:hAnsi="Arial" w:cs="Arial"/>
                <w:i/>
                <w:iCs/>
                <w:sz w:val="18"/>
              </w:rPr>
            </w:pPr>
            <w:r w:rsidRPr="005C3E5E">
              <w:rPr>
                <w:rFonts w:ascii="Arial" w:hAnsi="Arial" w:cs="Arial"/>
                <w:i/>
                <w:iCs/>
                <w:sz w:val="18"/>
              </w:rPr>
              <w:t>Wymaganie dotyczące asfaltu odzyskanego</w:t>
            </w:r>
            <w:r w:rsidR="00AE71FA" w:rsidRPr="005C3E5E">
              <w:rPr>
                <w:rFonts w:ascii="Arial" w:hAnsi="Arial" w:cs="Arial"/>
                <w:i/>
                <w:iCs/>
                <w:sz w:val="18"/>
              </w:rPr>
              <w:t xml:space="preserve"> i </w:t>
            </w:r>
            <w:r w:rsidRPr="005C3E5E">
              <w:rPr>
                <w:rFonts w:ascii="Arial" w:hAnsi="Arial" w:cs="Arial"/>
                <w:i/>
                <w:iCs/>
                <w:sz w:val="18"/>
              </w:rPr>
              <w:t>stabilizowanego zgodnie z PN-EN 13074-1</w:t>
            </w:r>
            <w:r w:rsidR="00AE71FA" w:rsidRPr="005C3E5E">
              <w:rPr>
                <w:rFonts w:ascii="Arial" w:hAnsi="Arial" w:cs="Arial"/>
                <w:i/>
                <w:iCs/>
                <w:sz w:val="18"/>
              </w:rPr>
              <w:t xml:space="preserve"> i </w:t>
            </w:r>
            <w:r w:rsidRPr="005C3E5E">
              <w:rPr>
                <w:rFonts w:ascii="Arial" w:hAnsi="Arial" w:cs="Arial"/>
                <w:i/>
                <w:iCs/>
                <w:sz w:val="18"/>
              </w:rPr>
              <w:t>z PN-EN 13074-2</w:t>
            </w:r>
          </w:p>
        </w:tc>
      </w:tr>
      <w:tr w:rsidR="00286A2C" w:rsidRPr="005C3E5E" w:rsidTr="00286A2C">
        <w:trPr>
          <w:trHeight w:val="442"/>
          <w:jc w:val="center"/>
        </w:trPr>
        <w:tc>
          <w:tcPr>
            <w:tcW w:w="56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1.</w:t>
            </w:r>
          </w:p>
        </w:tc>
        <w:tc>
          <w:tcPr>
            <w:tcW w:w="28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Penetracja w 25ºC, (0,1 mm)</w:t>
            </w:r>
          </w:p>
        </w:tc>
        <w:tc>
          <w:tcPr>
            <w:tcW w:w="137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1426</w:t>
            </w:r>
          </w:p>
        </w:tc>
        <w:tc>
          <w:tcPr>
            <w:tcW w:w="23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≤100 (3)</w:t>
            </w:r>
          </w:p>
        </w:tc>
        <w:tc>
          <w:tcPr>
            <w:tcW w:w="212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≤100 (3)</w:t>
            </w:r>
          </w:p>
        </w:tc>
      </w:tr>
      <w:tr w:rsidR="00286A2C" w:rsidRPr="005C3E5E" w:rsidTr="00286A2C">
        <w:trPr>
          <w:trHeight w:val="442"/>
          <w:jc w:val="center"/>
        </w:trPr>
        <w:tc>
          <w:tcPr>
            <w:tcW w:w="56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2.</w:t>
            </w:r>
          </w:p>
        </w:tc>
        <w:tc>
          <w:tcPr>
            <w:tcW w:w="28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Temp. mięknienia, (°C)</w:t>
            </w:r>
          </w:p>
        </w:tc>
        <w:tc>
          <w:tcPr>
            <w:tcW w:w="137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1427</w:t>
            </w:r>
          </w:p>
        </w:tc>
        <w:tc>
          <w:tcPr>
            <w:tcW w:w="23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≥43 (6)</w:t>
            </w:r>
          </w:p>
        </w:tc>
        <w:tc>
          <w:tcPr>
            <w:tcW w:w="212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≥46 (5)</w:t>
            </w:r>
          </w:p>
        </w:tc>
      </w:tr>
      <w:tr w:rsidR="00286A2C" w:rsidRPr="005C3E5E" w:rsidTr="00286A2C">
        <w:trPr>
          <w:trHeight w:val="442"/>
          <w:jc w:val="center"/>
        </w:trPr>
        <w:tc>
          <w:tcPr>
            <w:tcW w:w="56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3.</w:t>
            </w:r>
          </w:p>
        </w:tc>
        <w:tc>
          <w:tcPr>
            <w:tcW w:w="28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Nawrót sprężysty w 25ºC dla asfaltów modyfikowanych, %</w:t>
            </w:r>
          </w:p>
        </w:tc>
        <w:tc>
          <w:tcPr>
            <w:tcW w:w="137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13398</w:t>
            </w:r>
          </w:p>
        </w:tc>
        <w:tc>
          <w:tcPr>
            <w:tcW w:w="23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DV c  (1)</w:t>
            </w:r>
          </w:p>
        </w:tc>
        <w:tc>
          <w:tcPr>
            <w:tcW w:w="212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NR (0)</w:t>
            </w:r>
          </w:p>
        </w:tc>
      </w:tr>
      <w:tr w:rsidR="00286A2C" w:rsidRPr="005C3E5E" w:rsidTr="00286A2C">
        <w:trPr>
          <w:trHeight w:val="442"/>
          <w:jc w:val="center"/>
        </w:trPr>
        <w:tc>
          <w:tcPr>
            <w:tcW w:w="56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4.</w:t>
            </w:r>
          </w:p>
        </w:tc>
        <w:tc>
          <w:tcPr>
            <w:tcW w:w="28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 xml:space="preserve">Energia kohezji, (J/cm </w:t>
            </w:r>
            <w:r w:rsidRPr="005C3E5E">
              <w:rPr>
                <w:rFonts w:ascii="Arial" w:hAnsi="Arial" w:cs="Arial"/>
                <w:i/>
                <w:iCs/>
                <w:sz w:val="18"/>
                <w:vertAlign w:val="superscript"/>
              </w:rPr>
              <w:t>2</w:t>
            </w:r>
            <w:r w:rsidRPr="005C3E5E">
              <w:rPr>
                <w:rFonts w:ascii="Arial" w:hAnsi="Arial" w:cs="Arial"/>
                <w:i/>
                <w:iCs/>
                <w:sz w:val="18"/>
              </w:rPr>
              <w:t>)</w:t>
            </w:r>
          </w:p>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p>
        </w:tc>
        <w:tc>
          <w:tcPr>
            <w:tcW w:w="137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 xml:space="preserve">13589  </w:t>
            </w:r>
          </w:p>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i 13703</w:t>
            </w:r>
          </w:p>
        </w:tc>
        <w:tc>
          <w:tcPr>
            <w:tcW w:w="23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NR (0)</w:t>
            </w:r>
          </w:p>
        </w:tc>
        <w:tc>
          <w:tcPr>
            <w:tcW w:w="212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NR (0)</w:t>
            </w:r>
          </w:p>
        </w:tc>
      </w:tr>
      <w:tr w:rsidR="00286A2C" w:rsidRPr="005C3E5E" w:rsidTr="00286A2C">
        <w:trPr>
          <w:trHeight w:val="442"/>
          <w:jc w:val="center"/>
        </w:trPr>
        <w:tc>
          <w:tcPr>
            <w:tcW w:w="56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5.</w:t>
            </w:r>
          </w:p>
        </w:tc>
        <w:tc>
          <w:tcPr>
            <w:tcW w:w="28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 xml:space="preserve">Kohezja (wahadło), (J/cm </w:t>
            </w:r>
            <w:r w:rsidRPr="005C3E5E">
              <w:rPr>
                <w:rFonts w:ascii="Arial" w:hAnsi="Arial" w:cs="Arial"/>
                <w:i/>
                <w:iCs/>
                <w:sz w:val="18"/>
                <w:vertAlign w:val="superscript"/>
              </w:rPr>
              <w:t>2</w:t>
            </w:r>
            <w:r w:rsidRPr="005C3E5E">
              <w:rPr>
                <w:rFonts w:ascii="Arial" w:hAnsi="Arial" w:cs="Arial"/>
                <w:i/>
                <w:iCs/>
                <w:sz w:val="18"/>
              </w:rPr>
              <w:t>)</w:t>
            </w:r>
          </w:p>
        </w:tc>
        <w:tc>
          <w:tcPr>
            <w:tcW w:w="137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13588</w:t>
            </w:r>
          </w:p>
        </w:tc>
        <w:tc>
          <w:tcPr>
            <w:tcW w:w="23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NR (0)</w:t>
            </w:r>
          </w:p>
        </w:tc>
        <w:tc>
          <w:tcPr>
            <w:tcW w:w="212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NR (0)</w:t>
            </w:r>
          </w:p>
        </w:tc>
      </w:tr>
      <w:tr w:rsidR="00286A2C" w:rsidRPr="005C3E5E" w:rsidTr="00286A2C">
        <w:trPr>
          <w:trHeight w:val="442"/>
          <w:jc w:val="center"/>
        </w:trPr>
        <w:tc>
          <w:tcPr>
            <w:tcW w:w="56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6.</w:t>
            </w:r>
          </w:p>
        </w:tc>
        <w:tc>
          <w:tcPr>
            <w:tcW w:w="28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Temperatura łamliwości,  (°C )</w:t>
            </w:r>
          </w:p>
        </w:tc>
        <w:tc>
          <w:tcPr>
            <w:tcW w:w="137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12593</w:t>
            </w:r>
          </w:p>
        </w:tc>
        <w:tc>
          <w:tcPr>
            <w:tcW w:w="23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NR (0)</w:t>
            </w:r>
          </w:p>
        </w:tc>
        <w:tc>
          <w:tcPr>
            <w:tcW w:w="212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NR (0)</w:t>
            </w:r>
          </w:p>
        </w:tc>
      </w:tr>
      <w:tr w:rsidR="00286A2C" w:rsidRPr="005C3E5E" w:rsidTr="00286A2C">
        <w:trPr>
          <w:trHeight w:val="442"/>
          <w:jc w:val="center"/>
        </w:trPr>
        <w:tc>
          <w:tcPr>
            <w:tcW w:w="56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7.</w:t>
            </w:r>
          </w:p>
        </w:tc>
        <w:tc>
          <w:tcPr>
            <w:tcW w:w="28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Nawrót sprężysty w 10 °C, (%)</w:t>
            </w:r>
          </w:p>
        </w:tc>
        <w:tc>
          <w:tcPr>
            <w:tcW w:w="137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13398</w:t>
            </w:r>
          </w:p>
        </w:tc>
        <w:tc>
          <w:tcPr>
            <w:tcW w:w="23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NRa (0)</w:t>
            </w:r>
          </w:p>
        </w:tc>
        <w:tc>
          <w:tcPr>
            <w:tcW w:w="212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NRa (0)</w:t>
            </w:r>
          </w:p>
        </w:tc>
      </w:tr>
      <w:tr w:rsidR="00286A2C" w:rsidRPr="005C3E5E" w:rsidTr="00286A2C">
        <w:trPr>
          <w:trHeight w:val="442"/>
          <w:jc w:val="center"/>
        </w:trPr>
        <w:tc>
          <w:tcPr>
            <w:tcW w:w="56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8.</w:t>
            </w:r>
          </w:p>
        </w:tc>
        <w:tc>
          <w:tcPr>
            <w:tcW w:w="28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Nawrót sprężysty w 25 °C, (%)</w:t>
            </w:r>
          </w:p>
        </w:tc>
        <w:tc>
          <w:tcPr>
            <w:tcW w:w="137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13398</w:t>
            </w:r>
          </w:p>
        </w:tc>
        <w:tc>
          <w:tcPr>
            <w:tcW w:w="23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NRa (0)</w:t>
            </w:r>
          </w:p>
        </w:tc>
        <w:tc>
          <w:tcPr>
            <w:tcW w:w="212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 50 (5)</w:t>
            </w:r>
          </w:p>
        </w:tc>
      </w:tr>
      <w:tr w:rsidR="00286A2C" w:rsidRPr="005C3E5E" w:rsidTr="00286A2C">
        <w:trPr>
          <w:trHeight w:val="442"/>
          <w:jc w:val="center"/>
        </w:trPr>
        <w:tc>
          <w:tcPr>
            <w:tcW w:w="9277" w:type="dxa"/>
            <w:gridSpan w:val="5"/>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jc w:val="both"/>
              <w:rPr>
                <w:rFonts w:ascii="Arial" w:hAnsi="Arial" w:cs="Arial"/>
                <w:i/>
                <w:iCs/>
                <w:sz w:val="18"/>
              </w:rPr>
            </w:pPr>
            <w:r w:rsidRPr="005C3E5E">
              <w:rPr>
                <w:rFonts w:ascii="Arial" w:hAnsi="Arial" w:cs="Arial"/>
                <w:i/>
                <w:iCs/>
                <w:sz w:val="18"/>
              </w:rPr>
              <w:t>Wymaganie dotyczące asfaltu odzyskanego, stabilizowanego</w:t>
            </w:r>
            <w:r w:rsidR="00AE71FA" w:rsidRPr="005C3E5E">
              <w:rPr>
                <w:rFonts w:ascii="Arial" w:hAnsi="Arial" w:cs="Arial"/>
                <w:i/>
                <w:iCs/>
                <w:sz w:val="18"/>
              </w:rPr>
              <w:t xml:space="preserve"> i </w:t>
            </w:r>
            <w:r w:rsidRPr="005C3E5E">
              <w:rPr>
                <w:rFonts w:ascii="Arial" w:hAnsi="Arial" w:cs="Arial"/>
                <w:i/>
                <w:iCs/>
                <w:sz w:val="18"/>
              </w:rPr>
              <w:t>poddawanego starzeniu zgodnie z PN-EN 13074-1, PN-EN 13074-2</w:t>
            </w:r>
            <w:r w:rsidR="00AE71FA" w:rsidRPr="005C3E5E">
              <w:rPr>
                <w:rFonts w:ascii="Arial" w:hAnsi="Arial" w:cs="Arial"/>
                <w:i/>
                <w:iCs/>
                <w:sz w:val="18"/>
              </w:rPr>
              <w:t xml:space="preserve"> i </w:t>
            </w:r>
            <w:r w:rsidRPr="005C3E5E">
              <w:rPr>
                <w:rFonts w:ascii="Arial" w:hAnsi="Arial" w:cs="Arial"/>
                <w:i/>
                <w:iCs/>
                <w:sz w:val="18"/>
              </w:rPr>
              <w:t>PN-EN 14769</w:t>
            </w:r>
          </w:p>
        </w:tc>
      </w:tr>
      <w:tr w:rsidR="00286A2C" w:rsidRPr="005C3E5E" w:rsidTr="00286A2C">
        <w:trPr>
          <w:trHeight w:val="442"/>
          <w:jc w:val="center"/>
        </w:trPr>
        <w:tc>
          <w:tcPr>
            <w:tcW w:w="56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1.</w:t>
            </w:r>
          </w:p>
        </w:tc>
        <w:tc>
          <w:tcPr>
            <w:tcW w:w="28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Penetracja w 25ºC, (0,1 mm)</w:t>
            </w:r>
          </w:p>
        </w:tc>
        <w:tc>
          <w:tcPr>
            <w:tcW w:w="137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1426</w:t>
            </w:r>
          </w:p>
        </w:tc>
        <w:tc>
          <w:tcPr>
            <w:tcW w:w="23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NR (0)</w:t>
            </w:r>
          </w:p>
        </w:tc>
        <w:tc>
          <w:tcPr>
            <w:tcW w:w="212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NR (0)</w:t>
            </w:r>
          </w:p>
        </w:tc>
      </w:tr>
      <w:tr w:rsidR="00286A2C" w:rsidRPr="005C3E5E" w:rsidTr="00286A2C">
        <w:trPr>
          <w:trHeight w:val="442"/>
          <w:jc w:val="center"/>
        </w:trPr>
        <w:tc>
          <w:tcPr>
            <w:tcW w:w="56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2.</w:t>
            </w:r>
          </w:p>
        </w:tc>
        <w:tc>
          <w:tcPr>
            <w:tcW w:w="28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Temp. mięknienia, (°C)</w:t>
            </w:r>
          </w:p>
        </w:tc>
        <w:tc>
          <w:tcPr>
            <w:tcW w:w="137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1427</w:t>
            </w:r>
          </w:p>
        </w:tc>
        <w:tc>
          <w:tcPr>
            <w:tcW w:w="23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NR (0)</w:t>
            </w:r>
          </w:p>
        </w:tc>
        <w:tc>
          <w:tcPr>
            <w:tcW w:w="212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NR (0)</w:t>
            </w:r>
          </w:p>
        </w:tc>
      </w:tr>
      <w:tr w:rsidR="00286A2C" w:rsidRPr="005C3E5E" w:rsidTr="00286A2C">
        <w:trPr>
          <w:trHeight w:val="442"/>
          <w:jc w:val="center"/>
        </w:trPr>
        <w:tc>
          <w:tcPr>
            <w:tcW w:w="56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3.</w:t>
            </w:r>
          </w:p>
        </w:tc>
        <w:tc>
          <w:tcPr>
            <w:tcW w:w="28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Nawrót sprężysty w 25ºC dla asfaltów modyfikowanych, %</w:t>
            </w:r>
          </w:p>
        </w:tc>
        <w:tc>
          <w:tcPr>
            <w:tcW w:w="137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13398</w:t>
            </w:r>
          </w:p>
        </w:tc>
        <w:tc>
          <w:tcPr>
            <w:tcW w:w="23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NR (0)</w:t>
            </w:r>
          </w:p>
        </w:tc>
        <w:tc>
          <w:tcPr>
            <w:tcW w:w="212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NR (0)</w:t>
            </w:r>
          </w:p>
        </w:tc>
      </w:tr>
      <w:tr w:rsidR="00286A2C" w:rsidRPr="005C3E5E" w:rsidTr="00286A2C">
        <w:trPr>
          <w:trHeight w:val="442"/>
          <w:jc w:val="center"/>
        </w:trPr>
        <w:tc>
          <w:tcPr>
            <w:tcW w:w="56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4.</w:t>
            </w:r>
          </w:p>
        </w:tc>
        <w:tc>
          <w:tcPr>
            <w:tcW w:w="28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 xml:space="preserve">Energia kohezji, (J/cm </w:t>
            </w:r>
            <w:r w:rsidRPr="005C3E5E">
              <w:rPr>
                <w:rFonts w:ascii="Arial" w:hAnsi="Arial" w:cs="Arial"/>
                <w:i/>
                <w:iCs/>
                <w:sz w:val="18"/>
                <w:vertAlign w:val="superscript"/>
              </w:rPr>
              <w:t>2</w:t>
            </w:r>
            <w:r w:rsidRPr="005C3E5E">
              <w:rPr>
                <w:rFonts w:ascii="Arial" w:hAnsi="Arial" w:cs="Arial"/>
                <w:i/>
                <w:iCs/>
                <w:sz w:val="18"/>
              </w:rPr>
              <w:t>)</w:t>
            </w:r>
          </w:p>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p>
        </w:tc>
        <w:tc>
          <w:tcPr>
            <w:tcW w:w="137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 xml:space="preserve">13589  </w:t>
            </w:r>
          </w:p>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i 13703</w:t>
            </w:r>
          </w:p>
        </w:tc>
        <w:tc>
          <w:tcPr>
            <w:tcW w:w="23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NR (0)</w:t>
            </w:r>
          </w:p>
        </w:tc>
        <w:tc>
          <w:tcPr>
            <w:tcW w:w="212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NR (0)</w:t>
            </w:r>
          </w:p>
        </w:tc>
      </w:tr>
      <w:tr w:rsidR="00286A2C" w:rsidRPr="005C3E5E" w:rsidTr="00286A2C">
        <w:trPr>
          <w:trHeight w:val="442"/>
          <w:jc w:val="center"/>
        </w:trPr>
        <w:tc>
          <w:tcPr>
            <w:tcW w:w="56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5.</w:t>
            </w:r>
          </w:p>
        </w:tc>
        <w:tc>
          <w:tcPr>
            <w:tcW w:w="28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 xml:space="preserve">Kohezja (wahadło), (J/cm </w:t>
            </w:r>
            <w:r w:rsidRPr="005C3E5E">
              <w:rPr>
                <w:rFonts w:ascii="Arial" w:hAnsi="Arial" w:cs="Arial"/>
                <w:i/>
                <w:iCs/>
                <w:sz w:val="18"/>
                <w:vertAlign w:val="superscript"/>
              </w:rPr>
              <w:t>2</w:t>
            </w:r>
            <w:r w:rsidRPr="005C3E5E">
              <w:rPr>
                <w:rFonts w:ascii="Arial" w:hAnsi="Arial" w:cs="Arial"/>
                <w:i/>
                <w:iCs/>
                <w:sz w:val="18"/>
              </w:rPr>
              <w:t>)</w:t>
            </w:r>
          </w:p>
        </w:tc>
        <w:tc>
          <w:tcPr>
            <w:tcW w:w="137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13588</w:t>
            </w:r>
          </w:p>
        </w:tc>
        <w:tc>
          <w:tcPr>
            <w:tcW w:w="23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NR (0)</w:t>
            </w:r>
          </w:p>
        </w:tc>
        <w:tc>
          <w:tcPr>
            <w:tcW w:w="212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NR (0)</w:t>
            </w:r>
          </w:p>
        </w:tc>
      </w:tr>
      <w:tr w:rsidR="00286A2C" w:rsidRPr="005C3E5E" w:rsidTr="00286A2C">
        <w:trPr>
          <w:trHeight w:val="442"/>
          <w:jc w:val="center"/>
        </w:trPr>
        <w:tc>
          <w:tcPr>
            <w:tcW w:w="56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6.</w:t>
            </w:r>
          </w:p>
        </w:tc>
        <w:tc>
          <w:tcPr>
            <w:tcW w:w="28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Temperatura łamliwości,  (°C )</w:t>
            </w:r>
          </w:p>
        </w:tc>
        <w:tc>
          <w:tcPr>
            <w:tcW w:w="137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12593</w:t>
            </w:r>
          </w:p>
        </w:tc>
        <w:tc>
          <w:tcPr>
            <w:tcW w:w="23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NR (0)</w:t>
            </w:r>
          </w:p>
        </w:tc>
        <w:tc>
          <w:tcPr>
            <w:tcW w:w="212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NR (0)</w:t>
            </w:r>
          </w:p>
        </w:tc>
      </w:tr>
      <w:tr w:rsidR="00286A2C" w:rsidRPr="005C3E5E" w:rsidTr="00286A2C">
        <w:trPr>
          <w:trHeight w:val="442"/>
          <w:jc w:val="center"/>
        </w:trPr>
        <w:tc>
          <w:tcPr>
            <w:tcW w:w="56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7.</w:t>
            </w:r>
          </w:p>
        </w:tc>
        <w:tc>
          <w:tcPr>
            <w:tcW w:w="28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Nawrót sprężysty w 10 °C, (%)</w:t>
            </w:r>
          </w:p>
        </w:tc>
        <w:tc>
          <w:tcPr>
            <w:tcW w:w="137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13398</w:t>
            </w:r>
          </w:p>
        </w:tc>
        <w:tc>
          <w:tcPr>
            <w:tcW w:w="23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NR (0)</w:t>
            </w:r>
          </w:p>
        </w:tc>
        <w:tc>
          <w:tcPr>
            <w:tcW w:w="212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NR (0)</w:t>
            </w:r>
          </w:p>
        </w:tc>
      </w:tr>
      <w:tr w:rsidR="00286A2C" w:rsidRPr="005C3E5E" w:rsidTr="00286A2C">
        <w:trPr>
          <w:trHeight w:val="442"/>
          <w:jc w:val="center"/>
        </w:trPr>
        <w:tc>
          <w:tcPr>
            <w:tcW w:w="56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8.</w:t>
            </w:r>
          </w:p>
        </w:tc>
        <w:tc>
          <w:tcPr>
            <w:tcW w:w="28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Nawrót sprężysty w 25 °C, (%)</w:t>
            </w:r>
          </w:p>
        </w:tc>
        <w:tc>
          <w:tcPr>
            <w:tcW w:w="137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13398</w:t>
            </w:r>
          </w:p>
        </w:tc>
        <w:tc>
          <w:tcPr>
            <w:tcW w:w="237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NR (0)</w:t>
            </w:r>
          </w:p>
        </w:tc>
        <w:tc>
          <w:tcPr>
            <w:tcW w:w="212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NR (0)</w:t>
            </w:r>
          </w:p>
        </w:tc>
      </w:tr>
    </w:tbl>
    <w:p w:rsidR="00286A2C" w:rsidRPr="005C3E5E" w:rsidRDefault="00286A2C" w:rsidP="00834377">
      <w:pPr>
        <w:pStyle w:val="sstnromalny"/>
        <w:spacing w:line="264" w:lineRule="auto"/>
        <w:ind w:left="108" w:firstLine="601"/>
        <w:jc w:val="both"/>
        <w:rPr>
          <w:rFonts w:ascii="Arial" w:hAnsi="Arial" w:cs="Arial"/>
          <w:sz w:val="18"/>
        </w:rPr>
      </w:pPr>
    </w:p>
    <w:p w:rsidR="00286A2C" w:rsidRPr="005C3E5E" w:rsidRDefault="00286A2C" w:rsidP="00834377">
      <w:pPr>
        <w:pStyle w:val="sstnromalny"/>
        <w:spacing w:line="264" w:lineRule="auto"/>
        <w:ind w:left="108" w:firstLine="601"/>
        <w:jc w:val="both"/>
        <w:rPr>
          <w:rFonts w:ascii="Arial" w:hAnsi="Arial" w:cs="Arial"/>
          <w:sz w:val="18"/>
        </w:rPr>
      </w:pPr>
    </w:p>
    <w:p w:rsidR="00286A2C" w:rsidRPr="005C3E5E" w:rsidRDefault="00286A2C" w:rsidP="00256E4A">
      <w:pPr>
        <w:pStyle w:val="SSTnag3"/>
      </w:pPr>
      <w:r w:rsidRPr="005C3E5E">
        <w:t>Zużycie lepiszczy do skropienia</w:t>
      </w:r>
    </w:p>
    <w:p w:rsidR="00286A2C" w:rsidRPr="005C3E5E" w:rsidRDefault="00286A2C" w:rsidP="00834377">
      <w:pPr>
        <w:pStyle w:val="sstnromalny"/>
        <w:spacing w:line="264" w:lineRule="auto"/>
        <w:jc w:val="both"/>
        <w:rPr>
          <w:rFonts w:ascii="Arial" w:eastAsia="Arial Unicode MS" w:hAnsi="Arial" w:cs="Arial"/>
          <w:sz w:val="18"/>
        </w:rPr>
      </w:pPr>
      <w:r w:rsidRPr="005C3E5E">
        <w:rPr>
          <w:rFonts w:ascii="Arial" w:eastAsia="Arial Unicode MS" w:hAnsi="Arial" w:cs="Arial"/>
          <w:sz w:val="18"/>
        </w:rPr>
        <w:t>Dokładne zużycie lepiszczy powinno być ustalone w zależności od rodzaju warstwy</w:t>
      </w:r>
      <w:r w:rsidR="00AE71FA" w:rsidRPr="005C3E5E">
        <w:rPr>
          <w:rFonts w:ascii="Arial" w:eastAsia="Arial Unicode MS" w:hAnsi="Arial" w:cs="Arial"/>
          <w:sz w:val="18"/>
        </w:rPr>
        <w:t xml:space="preserve"> i </w:t>
      </w:r>
      <w:r w:rsidRPr="005C3E5E">
        <w:rPr>
          <w:rFonts w:ascii="Arial" w:eastAsia="Arial Unicode MS" w:hAnsi="Arial" w:cs="Arial"/>
          <w:sz w:val="18"/>
        </w:rPr>
        <w:t>stanu jej powierzchni</w:t>
      </w:r>
      <w:r w:rsidR="00AE71FA" w:rsidRPr="005C3E5E">
        <w:rPr>
          <w:rFonts w:ascii="Arial" w:eastAsia="Arial Unicode MS" w:hAnsi="Arial" w:cs="Arial"/>
          <w:sz w:val="18"/>
        </w:rPr>
        <w:t xml:space="preserve"> i </w:t>
      </w:r>
      <w:r w:rsidRPr="005C3E5E">
        <w:rPr>
          <w:rFonts w:ascii="Arial" w:eastAsia="Arial Unicode MS" w:hAnsi="Arial" w:cs="Arial"/>
          <w:sz w:val="18"/>
        </w:rPr>
        <w:t>zaakceptowane przez Inżyniera</w:t>
      </w:r>
      <w:r w:rsidR="00AE71FA" w:rsidRPr="005C3E5E">
        <w:rPr>
          <w:rFonts w:ascii="Arial" w:eastAsia="Arial Unicode MS" w:hAnsi="Arial" w:cs="Arial"/>
          <w:sz w:val="18"/>
        </w:rPr>
        <w:t xml:space="preserve"> i </w:t>
      </w:r>
      <w:r w:rsidRPr="005C3E5E">
        <w:rPr>
          <w:rFonts w:ascii="Arial" w:eastAsia="Arial Unicode MS" w:hAnsi="Arial" w:cs="Arial"/>
          <w:sz w:val="18"/>
        </w:rPr>
        <w:t>zgodne z wytycznymi WT-2 2016 – część II, Wykonanie warstw nawierzchni asfaltowych, Wymagania Techniczne.</w:t>
      </w:r>
    </w:p>
    <w:p w:rsidR="00286A2C" w:rsidRPr="005C3E5E" w:rsidRDefault="00286A2C" w:rsidP="00834377">
      <w:pPr>
        <w:pStyle w:val="sstnromalny"/>
        <w:spacing w:line="264" w:lineRule="auto"/>
        <w:jc w:val="both"/>
        <w:rPr>
          <w:rFonts w:ascii="Arial" w:eastAsia="Arial Unicode MS" w:hAnsi="Arial" w:cs="Arial"/>
          <w:sz w:val="18"/>
        </w:rPr>
      </w:pPr>
    </w:p>
    <w:tbl>
      <w:tblPr>
        <w:tblStyle w:val="TableGrid"/>
        <w:tblW w:w="9351" w:type="dxa"/>
        <w:jc w:val="center"/>
        <w:tblInd w:w="0" w:type="dxa"/>
        <w:tblCellMar>
          <w:left w:w="108" w:type="dxa"/>
          <w:right w:w="115" w:type="dxa"/>
        </w:tblCellMar>
        <w:tblLook w:val="04A0" w:firstRow="1" w:lastRow="0" w:firstColumn="1" w:lastColumn="0" w:noHBand="0" w:noVBand="1"/>
      </w:tblPr>
      <w:tblGrid>
        <w:gridCol w:w="1735"/>
        <w:gridCol w:w="1841"/>
        <w:gridCol w:w="1843"/>
        <w:gridCol w:w="1841"/>
        <w:gridCol w:w="2091"/>
      </w:tblGrid>
      <w:tr w:rsidR="00286A2C" w:rsidRPr="005C3E5E" w:rsidTr="00286A2C">
        <w:trPr>
          <w:trHeight w:val="648"/>
          <w:jc w:val="center"/>
        </w:trPr>
        <w:tc>
          <w:tcPr>
            <w:tcW w:w="3576" w:type="dxa"/>
            <w:gridSpan w:val="2"/>
            <w:tcBorders>
              <w:top w:val="single" w:sz="4" w:space="0" w:color="000000"/>
              <w:left w:val="single" w:sz="4" w:space="0" w:color="000000"/>
              <w:bottom w:val="single" w:sz="4" w:space="0" w:color="000000"/>
              <w:right w:val="single" w:sz="4" w:space="0" w:color="000000"/>
            </w:tcBorders>
            <w:vAlign w:val="center"/>
          </w:tcPr>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 xml:space="preserve">Podłoże pod układaną warstwę asfaltową </w:t>
            </w:r>
          </w:p>
        </w:tc>
        <w:tc>
          <w:tcPr>
            <w:tcW w:w="5775" w:type="dxa"/>
            <w:gridSpan w:val="3"/>
            <w:tcBorders>
              <w:top w:val="single" w:sz="4" w:space="0" w:color="000000"/>
              <w:left w:val="single" w:sz="4" w:space="0" w:color="000000"/>
              <w:bottom w:val="single" w:sz="4" w:space="0" w:color="000000"/>
              <w:right w:val="single" w:sz="4" w:space="0" w:color="000000"/>
            </w:tcBorders>
            <w:vAlign w:val="center"/>
          </w:tcPr>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 xml:space="preserve">Układana warstwa </w:t>
            </w:r>
          </w:p>
        </w:tc>
      </w:tr>
      <w:tr w:rsidR="00286A2C" w:rsidRPr="005C3E5E" w:rsidTr="00286A2C">
        <w:trPr>
          <w:trHeight w:val="648"/>
          <w:jc w:val="center"/>
        </w:trPr>
        <w:tc>
          <w:tcPr>
            <w:tcW w:w="1735" w:type="dxa"/>
            <w:tcBorders>
              <w:top w:val="single" w:sz="4" w:space="0" w:color="000000"/>
              <w:left w:val="single" w:sz="4" w:space="0" w:color="000000"/>
              <w:bottom w:val="single" w:sz="4" w:space="0" w:color="000000"/>
              <w:right w:val="single" w:sz="4" w:space="0" w:color="000000"/>
            </w:tcBorders>
            <w:vAlign w:val="center"/>
          </w:tcPr>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 xml:space="preserve">rodzaj </w:t>
            </w:r>
          </w:p>
        </w:tc>
        <w:tc>
          <w:tcPr>
            <w:tcW w:w="1841" w:type="dxa"/>
            <w:tcBorders>
              <w:top w:val="single" w:sz="4" w:space="0" w:color="000000"/>
              <w:left w:val="single" w:sz="4" w:space="0" w:color="000000"/>
              <w:bottom w:val="single" w:sz="4" w:space="0" w:color="000000"/>
              <w:right w:val="single" w:sz="4" w:space="0" w:color="000000"/>
            </w:tcBorders>
            <w:vAlign w:val="center"/>
          </w:tcPr>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 xml:space="preserve">cecha </w:t>
            </w:r>
          </w:p>
        </w:tc>
        <w:tc>
          <w:tcPr>
            <w:tcW w:w="1843" w:type="dxa"/>
            <w:tcBorders>
              <w:top w:val="single" w:sz="4" w:space="0" w:color="000000"/>
              <w:left w:val="single" w:sz="4" w:space="0" w:color="000000"/>
              <w:bottom w:val="single" w:sz="4" w:space="0" w:color="000000"/>
              <w:right w:val="single" w:sz="4" w:space="0" w:color="000000"/>
            </w:tcBorders>
            <w:vAlign w:val="center"/>
          </w:tcPr>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 xml:space="preserve">podbudowa </w:t>
            </w:r>
          </w:p>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 xml:space="preserve">asfaltowa </w:t>
            </w:r>
          </w:p>
        </w:tc>
        <w:tc>
          <w:tcPr>
            <w:tcW w:w="1841" w:type="dxa"/>
            <w:tcBorders>
              <w:top w:val="single" w:sz="4" w:space="0" w:color="000000"/>
              <w:left w:val="single" w:sz="4" w:space="0" w:color="000000"/>
              <w:bottom w:val="single" w:sz="4" w:space="0" w:color="000000"/>
              <w:right w:val="single" w:sz="4" w:space="0" w:color="000000"/>
            </w:tcBorders>
            <w:vAlign w:val="center"/>
          </w:tcPr>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 xml:space="preserve">wiążąca </w:t>
            </w:r>
          </w:p>
        </w:tc>
        <w:tc>
          <w:tcPr>
            <w:tcW w:w="2091" w:type="dxa"/>
            <w:tcBorders>
              <w:top w:val="single" w:sz="4" w:space="0" w:color="000000"/>
              <w:left w:val="single" w:sz="4" w:space="0" w:color="000000"/>
              <w:bottom w:val="single" w:sz="4" w:space="0" w:color="000000"/>
              <w:right w:val="single" w:sz="4" w:space="0" w:color="000000"/>
            </w:tcBorders>
            <w:vAlign w:val="center"/>
          </w:tcPr>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 xml:space="preserve">ścieralna z SMA lub z AC </w:t>
            </w:r>
          </w:p>
        </w:tc>
      </w:tr>
      <w:tr w:rsidR="00286A2C" w:rsidRPr="005C3E5E" w:rsidTr="00286A2C">
        <w:trPr>
          <w:trHeight w:val="430"/>
          <w:jc w:val="center"/>
        </w:trPr>
        <w:tc>
          <w:tcPr>
            <w:tcW w:w="9351" w:type="dxa"/>
            <w:gridSpan w:val="5"/>
            <w:tcBorders>
              <w:top w:val="single" w:sz="4" w:space="0" w:color="000000"/>
              <w:left w:val="single" w:sz="4" w:space="0" w:color="000000"/>
              <w:bottom w:val="single" w:sz="4" w:space="0" w:color="000000"/>
              <w:right w:val="single" w:sz="4" w:space="0" w:color="000000"/>
            </w:tcBorders>
            <w:vAlign w:val="center"/>
          </w:tcPr>
          <w:p w:rsidR="00286A2C" w:rsidRPr="005C3E5E" w:rsidRDefault="00286A2C" w:rsidP="00834377">
            <w:pPr>
              <w:spacing w:line="264" w:lineRule="auto"/>
              <w:rPr>
                <w:rFonts w:ascii="Arial" w:hAnsi="Arial" w:cs="Arial"/>
                <w:sz w:val="18"/>
                <w:szCs w:val="18"/>
              </w:rPr>
            </w:pPr>
            <w:r w:rsidRPr="005C3E5E">
              <w:rPr>
                <w:rFonts w:ascii="Arial" w:hAnsi="Arial" w:cs="Arial"/>
                <w:i/>
                <w:sz w:val="18"/>
                <w:szCs w:val="18"/>
              </w:rPr>
              <w:t xml:space="preserve">Dla dróg o kategorii ruchu od KR3 do KR7 - rodzaj emulsji: C60BP3 ZM* </w:t>
            </w:r>
          </w:p>
        </w:tc>
      </w:tr>
      <w:tr w:rsidR="00286A2C" w:rsidRPr="005C3E5E" w:rsidTr="00286A2C">
        <w:trPr>
          <w:trHeight w:val="427"/>
          <w:jc w:val="center"/>
        </w:trPr>
        <w:tc>
          <w:tcPr>
            <w:tcW w:w="1735" w:type="dxa"/>
            <w:vMerge w:val="restart"/>
            <w:tcBorders>
              <w:top w:val="single" w:sz="4" w:space="0" w:color="000000"/>
              <w:left w:val="single" w:sz="4" w:space="0" w:color="000000"/>
              <w:bottom w:val="single" w:sz="4" w:space="0" w:color="000000"/>
              <w:right w:val="single" w:sz="4" w:space="0" w:color="000000"/>
            </w:tcBorders>
            <w:vAlign w:val="center"/>
          </w:tcPr>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 xml:space="preserve">Warstwa podbudowy asfaltowej </w:t>
            </w:r>
          </w:p>
        </w:tc>
        <w:tc>
          <w:tcPr>
            <w:tcW w:w="1841" w:type="dxa"/>
            <w:tcBorders>
              <w:top w:val="single" w:sz="4" w:space="0" w:color="000000"/>
              <w:left w:val="single" w:sz="4" w:space="0" w:color="000000"/>
              <w:bottom w:val="single" w:sz="4" w:space="0" w:color="000000"/>
              <w:right w:val="single" w:sz="4" w:space="0" w:color="000000"/>
            </w:tcBorders>
            <w:vAlign w:val="center"/>
          </w:tcPr>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 xml:space="preserve">nowo wykonana </w:t>
            </w:r>
          </w:p>
        </w:tc>
        <w:tc>
          <w:tcPr>
            <w:tcW w:w="1843" w:type="dxa"/>
            <w:tcBorders>
              <w:top w:val="single" w:sz="4" w:space="0" w:color="000000"/>
              <w:left w:val="single" w:sz="4" w:space="0" w:color="000000"/>
              <w:bottom w:val="single" w:sz="4" w:space="0" w:color="000000"/>
              <w:right w:val="single" w:sz="4" w:space="0" w:color="000000"/>
            </w:tcBorders>
            <w:vAlign w:val="center"/>
          </w:tcPr>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 xml:space="preserve">0,2 ÷ 0,4 </w:t>
            </w:r>
          </w:p>
        </w:tc>
        <w:tc>
          <w:tcPr>
            <w:tcW w:w="1841" w:type="dxa"/>
            <w:tcBorders>
              <w:top w:val="single" w:sz="4" w:space="0" w:color="000000"/>
              <w:left w:val="single" w:sz="4" w:space="0" w:color="000000"/>
              <w:bottom w:val="single" w:sz="4" w:space="0" w:color="000000"/>
              <w:right w:val="single" w:sz="4" w:space="0" w:color="000000"/>
            </w:tcBorders>
            <w:vAlign w:val="center"/>
          </w:tcPr>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 xml:space="preserve">0,3 ÷ 0,5 </w:t>
            </w:r>
          </w:p>
        </w:tc>
        <w:tc>
          <w:tcPr>
            <w:tcW w:w="2091" w:type="dxa"/>
            <w:tcBorders>
              <w:top w:val="single" w:sz="4" w:space="0" w:color="000000"/>
              <w:left w:val="single" w:sz="4" w:space="0" w:color="000000"/>
              <w:bottom w:val="single" w:sz="4" w:space="0" w:color="000000"/>
              <w:right w:val="single" w:sz="4" w:space="0" w:color="000000"/>
            </w:tcBorders>
            <w:vAlign w:val="center"/>
          </w:tcPr>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 xml:space="preserve">X </w:t>
            </w:r>
          </w:p>
        </w:tc>
      </w:tr>
      <w:tr w:rsidR="00286A2C" w:rsidRPr="005C3E5E" w:rsidTr="00286A2C">
        <w:trPr>
          <w:trHeight w:val="430"/>
          <w:jc w:val="center"/>
        </w:trPr>
        <w:tc>
          <w:tcPr>
            <w:tcW w:w="0" w:type="auto"/>
            <w:vMerge/>
            <w:tcBorders>
              <w:top w:val="nil"/>
              <w:left w:val="single" w:sz="4" w:space="0" w:color="000000"/>
              <w:bottom w:val="nil"/>
              <w:right w:val="single" w:sz="4" w:space="0" w:color="000000"/>
            </w:tcBorders>
          </w:tcPr>
          <w:p w:rsidR="00286A2C" w:rsidRPr="005C3E5E" w:rsidRDefault="00286A2C" w:rsidP="00834377">
            <w:pPr>
              <w:spacing w:line="264" w:lineRule="auto"/>
              <w:rPr>
                <w:rFonts w:ascii="Arial" w:hAnsi="Arial" w:cs="Arial"/>
                <w:sz w:val="18"/>
                <w:szCs w:val="18"/>
              </w:rPr>
            </w:pPr>
          </w:p>
        </w:tc>
        <w:tc>
          <w:tcPr>
            <w:tcW w:w="1841" w:type="dxa"/>
            <w:tcBorders>
              <w:top w:val="single" w:sz="4" w:space="0" w:color="000000"/>
              <w:left w:val="single" w:sz="4" w:space="0" w:color="000000"/>
              <w:bottom w:val="single" w:sz="4" w:space="0" w:color="000000"/>
              <w:right w:val="single" w:sz="4" w:space="0" w:color="000000"/>
            </w:tcBorders>
            <w:vAlign w:val="center"/>
          </w:tcPr>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 xml:space="preserve">frezowana </w:t>
            </w:r>
          </w:p>
        </w:tc>
        <w:tc>
          <w:tcPr>
            <w:tcW w:w="1843" w:type="dxa"/>
            <w:tcBorders>
              <w:top w:val="single" w:sz="4" w:space="0" w:color="000000"/>
              <w:left w:val="single" w:sz="4" w:space="0" w:color="000000"/>
              <w:bottom w:val="single" w:sz="4" w:space="0" w:color="000000"/>
              <w:right w:val="single" w:sz="4" w:space="0" w:color="000000"/>
            </w:tcBorders>
            <w:vAlign w:val="center"/>
          </w:tcPr>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 xml:space="preserve">0,3 ÷ 0,5 </w:t>
            </w:r>
          </w:p>
        </w:tc>
        <w:tc>
          <w:tcPr>
            <w:tcW w:w="1841" w:type="dxa"/>
            <w:tcBorders>
              <w:top w:val="single" w:sz="4" w:space="0" w:color="000000"/>
              <w:left w:val="single" w:sz="4" w:space="0" w:color="000000"/>
              <w:bottom w:val="single" w:sz="4" w:space="0" w:color="000000"/>
              <w:right w:val="single" w:sz="4" w:space="0" w:color="000000"/>
            </w:tcBorders>
            <w:vAlign w:val="center"/>
          </w:tcPr>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 xml:space="preserve">0,3 ÷ 0,5 </w:t>
            </w:r>
          </w:p>
        </w:tc>
        <w:tc>
          <w:tcPr>
            <w:tcW w:w="2091" w:type="dxa"/>
            <w:tcBorders>
              <w:top w:val="single" w:sz="4" w:space="0" w:color="000000"/>
              <w:left w:val="single" w:sz="4" w:space="0" w:color="000000"/>
              <w:bottom w:val="single" w:sz="4" w:space="0" w:color="000000"/>
              <w:right w:val="single" w:sz="4" w:space="0" w:color="000000"/>
            </w:tcBorders>
            <w:vAlign w:val="center"/>
          </w:tcPr>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 xml:space="preserve">X </w:t>
            </w:r>
          </w:p>
        </w:tc>
      </w:tr>
      <w:tr w:rsidR="00286A2C" w:rsidRPr="005C3E5E" w:rsidTr="00286A2C">
        <w:trPr>
          <w:trHeight w:val="648"/>
          <w:jc w:val="center"/>
        </w:trPr>
        <w:tc>
          <w:tcPr>
            <w:tcW w:w="0" w:type="auto"/>
            <w:vMerge/>
            <w:tcBorders>
              <w:top w:val="nil"/>
              <w:left w:val="single" w:sz="4" w:space="0" w:color="000000"/>
              <w:bottom w:val="single" w:sz="4" w:space="0" w:color="000000"/>
              <w:right w:val="single" w:sz="4" w:space="0" w:color="000000"/>
            </w:tcBorders>
          </w:tcPr>
          <w:p w:rsidR="00286A2C" w:rsidRPr="005C3E5E" w:rsidRDefault="00286A2C" w:rsidP="00834377">
            <w:pPr>
              <w:spacing w:line="264" w:lineRule="auto"/>
              <w:rPr>
                <w:rFonts w:ascii="Arial" w:hAnsi="Arial" w:cs="Arial"/>
                <w:sz w:val="18"/>
                <w:szCs w:val="18"/>
              </w:rPr>
            </w:pPr>
          </w:p>
        </w:tc>
        <w:tc>
          <w:tcPr>
            <w:tcW w:w="1841" w:type="dxa"/>
            <w:tcBorders>
              <w:top w:val="single" w:sz="4" w:space="0" w:color="000000"/>
              <w:left w:val="single" w:sz="4" w:space="0" w:color="000000"/>
              <w:bottom w:val="single" w:sz="4" w:space="0" w:color="000000"/>
              <w:right w:val="single" w:sz="4" w:space="0" w:color="000000"/>
            </w:tcBorders>
            <w:vAlign w:val="center"/>
          </w:tcPr>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 xml:space="preserve">porowata lub w złym stanie </w:t>
            </w:r>
          </w:p>
        </w:tc>
        <w:tc>
          <w:tcPr>
            <w:tcW w:w="1843" w:type="dxa"/>
            <w:tcBorders>
              <w:top w:val="single" w:sz="4" w:space="0" w:color="000000"/>
              <w:left w:val="single" w:sz="4" w:space="0" w:color="000000"/>
              <w:bottom w:val="single" w:sz="4" w:space="0" w:color="000000"/>
              <w:right w:val="single" w:sz="4" w:space="0" w:color="000000"/>
            </w:tcBorders>
            <w:vAlign w:val="center"/>
          </w:tcPr>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 xml:space="preserve">0,3 ÷ 0,6 </w:t>
            </w:r>
          </w:p>
        </w:tc>
        <w:tc>
          <w:tcPr>
            <w:tcW w:w="1841" w:type="dxa"/>
            <w:tcBorders>
              <w:top w:val="single" w:sz="4" w:space="0" w:color="000000"/>
              <w:left w:val="single" w:sz="4" w:space="0" w:color="000000"/>
              <w:bottom w:val="single" w:sz="4" w:space="0" w:color="000000"/>
              <w:right w:val="single" w:sz="4" w:space="0" w:color="000000"/>
            </w:tcBorders>
            <w:vAlign w:val="center"/>
          </w:tcPr>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 xml:space="preserve">0,3 ÷ 0,7 </w:t>
            </w:r>
          </w:p>
        </w:tc>
        <w:tc>
          <w:tcPr>
            <w:tcW w:w="2091" w:type="dxa"/>
            <w:tcBorders>
              <w:top w:val="single" w:sz="4" w:space="0" w:color="000000"/>
              <w:left w:val="single" w:sz="4" w:space="0" w:color="000000"/>
              <w:bottom w:val="single" w:sz="4" w:space="0" w:color="000000"/>
              <w:right w:val="single" w:sz="4" w:space="0" w:color="000000"/>
            </w:tcBorders>
            <w:vAlign w:val="center"/>
          </w:tcPr>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 xml:space="preserve">X </w:t>
            </w:r>
          </w:p>
        </w:tc>
      </w:tr>
      <w:tr w:rsidR="00286A2C" w:rsidRPr="005C3E5E" w:rsidTr="00286A2C">
        <w:trPr>
          <w:trHeight w:val="427"/>
          <w:jc w:val="center"/>
        </w:trPr>
        <w:tc>
          <w:tcPr>
            <w:tcW w:w="1735" w:type="dxa"/>
            <w:vMerge w:val="restart"/>
            <w:tcBorders>
              <w:top w:val="single" w:sz="4" w:space="0" w:color="000000"/>
              <w:left w:val="single" w:sz="4" w:space="0" w:color="000000"/>
              <w:bottom w:val="single" w:sz="4" w:space="0" w:color="000000"/>
              <w:right w:val="single" w:sz="4" w:space="0" w:color="000000"/>
            </w:tcBorders>
            <w:vAlign w:val="center"/>
          </w:tcPr>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 xml:space="preserve">Warstwa wiążąca </w:t>
            </w:r>
          </w:p>
        </w:tc>
        <w:tc>
          <w:tcPr>
            <w:tcW w:w="1841" w:type="dxa"/>
            <w:tcBorders>
              <w:top w:val="single" w:sz="4" w:space="0" w:color="000000"/>
              <w:left w:val="single" w:sz="4" w:space="0" w:color="000000"/>
              <w:bottom w:val="single" w:sz="4" w:space="0" w:color="000000"/>
              <w:right w:val="single" w:sz="4" w:space="0" w:color="000000"/>
            </w:tcBorders>
            <w:vAlign w:val="center"/>
          </w:tcPr>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 xml:space="preserve">nowo wykonana </w:t>
            </w:r>
          </w:p>
        </w:tc>
        <w:tc>
          <w:tcPr>
            <w:tcW w:w="1843" w:type="dxa"/>
            <w:tcBorders>
              <w:top w:val="single" w:sz="4" w:space="0" w:color="000000"/>
              <w:left w:val="single" w:sz="4" w:space="0" w:color="000000"/>
              <w:bottom w:val="single" w:sz="4" w:space="0" w:color="000000"/>
              <w:right w:val="single" w:sz="4" w:space="0" w:color="000000"/>
            </w:tcBorders>
            <w:vAlign w:val="center"/>
          </w:tcPr>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 xml:space="preserve">- </w:t>
            </w:r>
          </w:p>
        </w:tc>
        <w:tc>
          <w:tcPr>
            <w:tcW w:w="1841" w:type="dxa"/>
            <w:tcBorders>
              <w:top w:val="single" w:sz="4" w:space="0" w:color="000000"/>
              <w:left w:val="single" w:sz="4" w:space="0" w:color="000000"/>
              <w:bottom w:val="single" w:sz="4" w:space="0" w:color="000000"/>
              <w:right w:val="single" w:sz="4" w:space="0" w:color="000000"/>
            </w:tcBorders>
            <w:vAlign w:val="center"/>
          </w:tcPr>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 xml:space="preserve">X </w:t>
            </w:r>
          </w:p>
        </w:tc>
        <w:tc>
          <w:tcPr>
            <w:tcW w:w="2091" w:type="dxa"/>
            <w:tcBorders>
              <w:top w:val="single" w:sz="4" w:space="0" w:color="000000"/>
              <w:left w:val="single" w:sz="4" w:space="0" w:color="000000"/>
              <w:bottom w:val="single" w:sz="4" w:space="0" w:color="000000"/>
              <w:right w:val="single" w:sz="4" w:space="0" w:color="000000"/>
            </w:tcBorders>
            <w:vAlign w:val="center"/>
          </w:tcPr>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 xml:space="preserve">0,2 ÷ 0,4 </w:t>
            </w:r>
          </w:p>
        </w:tc>
      </w:tr>
      <w:tr w:rsidR="00286A2C" w:rsidRPr="005C3E5E" w:rsidTr="00286A2C">
        <w:trPr>
          <w:trHeight w:val="430"/>
          <w:jc w:val="center"/>
        </w:trPr>
        <w:tc>
          <w:tcPr>
            <w:tcW w:w="0" w:type="auto"/>
            <w:vMerge/>
            <w:tcBorders>
              <w:top w:val="nil"/>
              <w:left w:val="single" w:sz="4" w:space="0" w:color="000000"/>
              <w:bottom w:val="nil"/>
              <w:right w:val="single" w:sz="4" w:space="0" w:color="000000"/>
            </w:tcBorders>
            <w:vAlign w:val="bottom"/>
          </w:tcPr>
          <w:p w:rsidR="00286A2C" w:rsidRPr="005C3E5E" w:rsidRDefault="00286A2C" w:rsidP="00834377">
            <w:pPr>
              <w:spacing w:line="264" w:lineRule="auto"/>
              <w:rPr>
                <w:rFonts w:ascii="Arial" w:hAnsi="Arial" w:cs="Arial"/>
                <w:sz w:val="18"/>
                <w:szCs w:val="18"/>
              </w:rPr>
            </w:pPr>
          </w:p>
        </w:tc>
        <w:tc>
          <w:tcPr>
            <w:tcW w:w="1841" w:type="dxa"/>
            <w:tcBorders>
              <w:top w:val="single" w:sz="4" w:space="0" w:color="000000"/>
              <w:left w:val="single" w:sz="4" w:space="0" w:color="000000"/>
              <w:bottom w:val="single" w:sz="4" w:space="0" w:color="000000"/>
              <w:right w:val="single" w:sz="4" w:space="0" w:color="000000"/>
            </w:tcBorders>
            <w:vAlign w:val="center"/>
          </w:tcPr>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 xml:space="preserve">frezowana </w:t>
            </w:r>
          </w:p>
        </w:tc>
        <w:tc>
          <w:tcPr>
            <w:tcW w:w="1843" w:type="dxa"/>
            <w:tcBorders>
              <w:top w:val="single" w:sz="4" w:space="0" w:color="000000"/>
              <w:left w:val="single" w:sz="4" w:space="0" w:color="000000"/>
              <w:bottom w:val="single" w:sz="4" w:space="0" w:color="000000"/>
              <w:right w:val="single" w:sz="4" w:space="0" w:color="000000"/>
            </w:tcBorders>
            <w:vAlign w:val="center"/>
          </w:tcPr>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 xml:space="preserve">- </w:t>
            </w:r>
          </w:p>
        </w:tc>
        <w:tc>
          <w:tcPr>
            <w:tcW w:w="1841" w:type="dxa"/>
            <w:tcBorders>
              <w:top w:val="single" w:sz="4" w:space="0" w:color="000000"/>
              <w:left w:val="single" w:sz="4" w:space="0" w:color="000000"/>
              <w:bottom w:val="single" w:sz="4" w:space="0" w:color="000000"/>
              <w:right w:val="single" w:sz="4" w:space="0" w:color="000000"/>
            </w:tcBorders>
            <w:vAlign w:val="center"/>
          </w:tcPr>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 xml:space="preserve">0,3 ÷ 0,5 </w:t>
            </w:r>
          </w:p>
        </w:tc>
        <w:tc>
          <w:tcPr>
            <w:tcW w:w="2091" w:type="dxa"/>
            <w:tcBorders>
              <w:top w:val="single" w:sz="4" w:space="0" w:color="000000"/>
              <w:left w:val="single" w:sz="4" w:space="0" w:color="000000"/>
              <w:bottom w:val="single" w:sz="4" w:space="0" w:color="000000"/>
              <w:right w:val="single" w:sz="4" w:space="0" w:color="000000"/>
            </w:tcBorders>
            <w:vAlign w:val="center"/>
          </w:tcPr>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 xml:space="preserve">0,3 ÷ 0,5 </w:t>
            </w:r>
          </w:p>
        </w:tc>
      </w:tr>
      <w:tr w:rsidR="00286A2C" w:rsidRPr="005C3E5E" w:rsidTr="00286A2C">
        <w:trPr>
          <w:trHeight w:val="648"/>
          <w:jc w:val="center"/>
        </w:trPr>
        <w:tc>
          <w:tcPr>
            <w:tcW w:w="0" w:type="auto"/>
            <w:vMerge/>
            <w:tcBorders>
              <w:top w:val="nil"/>
              <w:left w:val="single" w:sz="4" w:space="0" w:color="000000"/>
              <w:bottom w:val="single" w:sz="4" w:space="0" w:color="000000"/>
              <w:right w:val="single" w:sz="4" w:space="0" w:color="000000"/>
            </w:tcBorders>
          </w:tcPr>
          <w:p w:rsidR="00286A2C" w:rsidRPr="005C3E5E" w:rsidRDefault="00286A2C" w:rsidP="00834377">
            <w:pPr>
              <w:spacing w:line="264" w:lineRule="auto"/>
              <w:rPr>
                <w:rFonts w:ascii="Arial" w:hAnsi="Arial" w:cs="Arial"/>
                <w:sz w:val="18"/>
                <w:szCs w:val="18"/>
              </w:rPr>
            </w:pPr>
          </w:p>
        </w:tc>
        <w:tc>
          <w:tcPr>
            <w:tcW w:w="1841" w:type="dxa"/>
            <w:tcBorders>
              <w:top w:val="single" w:sz="4" w:space="0" w:color="000000"/>
              <w:left w:val="single" w:sz="4" w:space="0" w:color="000000"/>
              <w:bottom w:val="single" w:sz="4" w:space="0" w:color="000000"/>
              <w:right w:val="single" w:sz="4" w:space="0" w:color="000000"/>
            </w:tcBorders>
            <w:vAlign w:val="center"/>
          </w:tcPr>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 xml:space="preserve">porowata lub w złym stanie </w:t>
            </w:r>
          </w:p>
        </w:tc>
        <w:tc>
          <w:tcPr>
            <w:tcW w:w="1843" w:type="dxa"/>
            <w:tcBorders>
              <w:top w:val="single" w:sz="4" w:space="0" w:color="000000"/>
              <w:left w:val="single" w:sz="4" w:space="0" w:color="000000"/>
              <w:bottom w:val="single" w:sz="4" w:space="0" w:color="000000"/>
              <w:right w:val="single" w:sz="4" w:space="0" w:color="000000"/>
            </w:tcBorders>
            <w:vAlign w:val="center"/>
          </w:tcPr>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 xml:space="preserve">- </w:t>
            </w:r>
          </w:p>
        </w:tc>
        <w:tc>
          <w:tcPr>
            <w:tcW w:w="1841" w:type="dxa"/>
            <w:tcBorders>
              <w:top w:val="single" w:sz="4" w:space="0" w:color="000000"/>
              <w:left w:val="single" w:sz="4" w:space="0" w:color="000000"/>
              <w:bottom w:val="single" w:sz="4" w:space="0" w:color="000000"/>
              <w:right w:val="single" w:sz="4" w:space="0" w:color="000000"/>
            </w:tcBorders>
            <w:vAlign w:val="center"/>
          </w:tcPr>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 xml:space="preserve">0,3 ÷ 0,7 </w:t>
            </w:r>
          </w:p>
        </w:tc>
        <w:tc>
          <w:tcPr>
            <w:tcW w:w="2091" w:type="dxa"/>
            <w:tcBorders>
              <w:top w:val="single" w:sz="4" w:space="0" w:color="000000"/>
              <w:left w:val="single" w:sz="4" w:space="0" w:color="000000"/>
              <w:bottom w:val="single" w:sz="4" w:space="0" w:color="000000"/>
              <w:right w:val="single" w:sz="4" w:space="0" w:color="000000"/>
            </w:tcBorders>
            <w:vAlign w:val="center"/>
          </w:tcPr>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 xml:space="preserve">0,3 ÷ 0,5 </w:t>
            </w:r>
          </w:p>
        </w:tc>
      </w:tr>
      <w:tr w:rsidR="00286A2C" w:rsidRPr="005C3E5E" w:rsidTr="00286A2C">
        <w:trPr>
          <w:trHeight w:val="427"/>
          <w:jc w:val="center"/>
        </w:trPr>
        <w:tc>
          <w:tcPr>
            <w:tcW w:w="1735" w:type="dxa"/>
            <w:vMerge w:val="restart"/>
            <w:tcBorders>
              <w:top w:val="single" w:sz="4" w:space="0" w:color="000000"/>
              <w:left w:val="single" w:sz="4" w:space="0" w:color="000000"/>
              <w:bottom w:val="single" w:sz="4" w:space="0" w:color="000000"/>
              <w:right w:val="single" w:sz="4" w:space="0" w:color="000000"/>
            </w:tcBorders>
            <w:vAlign w:val="center"/>
          </w:tcPr>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 xml:space="preserve">Stara nawierzchnia </w:t>
            </w:r>
          </w:p>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 xml:space="preserve">asfaltowa </w:t>
            </w:r>
          </w:p>
        </w:tc>
        <w:tc>
          <w:tcPr>
            <w:tcW w:w="1841" w:type="dxa"/>
            <w:tcBorders>
              <w:top w:val="single" w:sz="4" w:space="0" w:color="000000"/>
              <w:left w:val="single" w:sz="4" w:space="0" w:color="000000"/>
              <w:bottom w:val="single" w:sz="4" w:space="0" w:color="000000"/>
              <w:right w:val="single" w:sz="4" w:space="0" w:color="000000"/>
            </w:tcBorders>
            <w:vAlign w:val="center"/>
          </w:tcPr>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 xml:space="preserve">frezowana </w:t>
            </w:r>
          </w:p>
        </w:tc>
        <w:tc>
          <w:tcPr>
            <w:tcW w:w="1843" w:type="dxa"/>
            <w:tcBorders>
              <w:top w:val="single" w:sz="4" w:space="0" w:color="000000"/>
              <w:left w:val="single" w:sz="4" w:space="0" w:color="000000"/>
              <w:bottom w:val="single" w:sz="4" w:space="0" w:color="000000"/>
              <w:right w:val="single" w:sz="4" w:space="0" w:color="000000"/>
            </w:tcBorders>
            <w:vAlign w:val="center"/>
          </w:tcPr>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 xml:space="preserve">0,3 ÷ 0,5 </w:t>
            </w:r>
          </w:p>
        </w:tc>
        <w:tc>
          <w:tcPr>
            <w:tcW w:w="1841" w:type="dxa"/>
            <w:tcBorders>
              <w:top w:val="single" w:sz="4" w:space="0" w:color="000000"/>
              <w:left w:val="single" w:sz="4" w:space="0" w:color="000000"/>
              <w:bottom w:val="single" w:sz="4" w:space="0" w:color="000000"/>
              <w:right w:val="single" w:sz="4" w:space="0" w:color="000000"/>
            </w:tcBorders>
            <w:vAlign w:val="center"/>
          </w:tcPr>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 xml:space="preserve">0,3 ÷ 0,5 </w:t>
            </w:r>
          </w:p>
        </w:tc>
        <w:tc>
          <w:tcPr>
            <w:tcW w:w="2091" w:type="dxa"/>
            <w:tcBorders>
              <w:top w:val="single" w:sz="4" w:space="0" w:color="000000"/>
              <w:left w:val="single" w:sz="4" w:space="0" w:color="000000"/>
              <w:bottom w:val="single" w:sz="4" w:space="0" w:color="000000"/>
              <w:right w:val="single" w:sz="4" w:space="0" w:color="000000"/>
            </w:tcBorders>
            <w:vAlign w:val="center"/>
          </w:tcPr>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 xml:space="preserve">0,3 ÷ 0,5 </w:t>
            </w:r>
          </w:p>
        </w:tc>
      </w:tr>
      <w:tr w:rsidR="00286A2C" w:rsidRPr="005C3E5E" w:rsidTr="00286A2C">
        <w:trPr>
          <w:trHeight w:val="648"/>
          <w:jc w:val="center"/>
        </w:trPr>
        <w:tc>
          <w:tcPr>
            <w:tcW w:w="0" w:type="auto"/>
            <w:vMerge/>
            <w:tcBorders>
              <w:top w:val="nil"/>
              <w:left w:val="single" w:sz="4" w:space="0" w:color="000000"/>
              <w:bottom w:val="single" w:sz="4" w:space="0" w:color="000000"/>
              <w:right w:val="single" w:sz="4" w:space="0" w:color="000000"/>
            </w:tcBorders>
          </w:tcPr>
          <w:p w:rsidR="00286A2C" w:rsidRPr="005C3E5E" w:rsidRDefault="00286A2C" w:rsidP="00834377">
            <w:pPr>
              <w:spacing w:line="264" w:lineRule="auto"/>
              <w:rPr>
                <w:rFonts w:ascii="Arial" w:hAnsi="Arial" w:cs="Arial"/>
                <w:sz w:val="18"/>
                <w:szCs w:val="18"/>
              </w:rPr>
            </w:pPr>
          </w:p>
        </w:tc>
        <w:tc>
          <w:tcPr>
            <w:tcW w:w="1841" w:type="dxa"/>
            <w:tcBorders>
              <w:top w:val="single" w:sz="4" w:space="0" w:color="000000"/>
              <w:left w:val="single" w:sz="4" w:space="0" w:color="000000"/>
              <w:bottom w:val="single" w:sz="4" w:space="0" w:color="000000"/>
              <w:right w:val="single" w:sz="4" w:space="0" w:color="000000"/>
            </w:tcBorders>
            <w:vAlign w:val="center"/>
          </w:tcPr>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 xml:space="preserve">porowata lub </w:t>
            </w:r>
          </w:p>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 xml:space="preserve">w złym stanie </w:t>
            </w:r>
          </w:p>
        </w:tc>
        <w:tc>
          <w:tcPr>
            <w:tcW w:w="1843" w:type="dxa"/>
            <w:tcBorders>
              <w:top w:val="single" w:sz="4" w:space="0" w:color="000000"/>
              <w:left w:val="single" w:sz="4" w:space="0" w:color="000000"/>
              <w:bottom w:val="single" w:sz="4" w:space="0" w:color="000000"/>
              <w:right w:val="single" w:sz="4" w:space="0" w:color="000000"/>
            </w:tcBorders>
            <w:vAlign w:val="center"/>
          </w:tcPr>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 xml:space="preserve">0,3 ÷ 0,6 </w:t>
            </w:r>
          </w:p>
        </w:tc>
        <w:tc>
          <w:tcPr>
            <w:tcW w:w="1841" w:type="dxa"/>
            <w:tcBorders>
              <w:top w:val="single" w:sz="4" w:space="0" w:color="000000"/>
              <w:left w:val="single" w:sz="4" w:space="0" w:color="000000"/>
              <w:bottom w:val="single" w:sz="4" w:space="0" w:color="000000"/>
              <w:right w:val="single" w:sz="4" w:space="0" w:color="000000"/>
            </w:tcBorders>
            <w:vAlign w:val="center"/>
          </w:tcPr>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 xml:space="preserve">0,3 ÷ 0,7 </w:t>
            </w:r>
          </w:p>
        </w:tc>
        <w:tc>
          <w:tcPr>
            <w:tcW w:w="2091" w:type="dxa"/>
            <w:tcBorders>
              <w:top w:val="single" w:sz="4" w:space="0" w:color="000000"/>
              <w:left w:val="single" w:sz="4" w:space="0" w:color="000000"/>
              <w:bottom w:val="single" w:sz="4" w:space="0" w:color="000000"/>
              <w:right w:val="single" w:sz="4" w:space="0" w:color="000000"/>
            </w:tcBorders>
            <w:vAlign w:val="center"/>
          </w:tcPr>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 xml:space="preserve">- </w:t>
            </w:r>
          </w:p>
        </w:tc>
      </w:tr>
      <w:tr w:rsidR="00286A2C" w:rsidRPr="005C3E5E" w:rsidTr="00286A2C">
        <w:trPr>
          <w:trHeight w:val="430"/>
          <w:jc w:val="center"/>
        </w:trPr>
        <w:tc>
          <w:tcPr>
            <w:tcW w:w="9351" w:type="dxa"/>
            <w:gridSpan w:val="5"/>
            <w:tcBorders>
              <w:top w:val="single" w:sz="4" w:space="0" w:color="000000"/>
              <w:left w:val="single" w:sz="4" w:space="0" w:color="000000"/>
              <w:bottom w:val="single" w:sz="4" w:space="0" w:color="000000"/>
              <w:right w:val="single" w:sz="4" w:space="0" w:color="000000"/>
            </w:tcBorders>
            <w:vAlign w:val="center"/>
          </w:tcPr>
          <w:p w:rsidR="00286A2C" w:rsidRPr="005C3E5E" w:rsidRDefault="00286A2C" w:rsidP="00834377">
            <w:pPr>
              <w:spacing w:line="264" w:lineRule="auto"/>
              <w:rPr>
                <w:rFonts w:ascii="Arial" w:hAnsi="Arial" w:cs="Arial"/>
                <w:sz w:val="18"/>
                <w:szCs w:val="18"/>
              </w:rPr>
            </w:pPr>
            <w:r w:rsidRPr="005C3E5E">
              <w:rPr>
                <w:rFonts w:ascii="Arial" w:hAnsi="Arial" w:cs="Arial"/>
                <w:i/>
                <w:sz w:val="18"/>
                <w:szCs w:val="18"/>
              </w:rPr>
              <w:t xml:space="preserve">Dla dróg o kategorii ruchu od KR1 do KR2 - rodzaj emulsji: C60B3 ZM </w:t>
            </w:r>
          </w:p>
        </w:tc>
      </w:tr>
      <w:tr w:rsidR="00286A2C" w:rsidRPr="005C3E5E" w:rsidTr="00286A2C">
        <w:trPr>
          <w:trHeight w:val="1303"/>
          <w:jc w:val="center"/>
        </w:trPr>
        <w:tc>
          <w:tcPr>
            <w:tcW w:w="1735" w:type="dxa"/>
            <w:vMerge w:val="restart"/>
            <w:tcBorders>
              <w:top w:val="single" w:sz="4" w:space="0" w:color="000000"/>
              <w:left w:val="single" w:sz="4" w:space="0" w:color="000000"/>
              <w:bottom w:val="single" w:sz="4" w:space="0" w:color="000000"/>
              <w:right w:val="single" w:sz="4" w:space="0" w:color="000000"/>
            </w:tcBorders>
            <w:vAlign w:val="center"/>
          </w:tcPr>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 xml:space="preserve">Warstwa podbudowy </w:t>
            </w:r>
          </w:p>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 xml:space="preserve">asfaltowej lub stara </w:t>
            </w:r>
          </w:p>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 xml:space="preserve">nawierzchnia </w:t>
            </w:r>
          </w:p>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 xml:space="preserve">asfaltowa </w:t>
            </w:r>
          </w:p>
        </w:tc>
        <w:tc>
          <w:tcPr>
            <w:tcW w:w="1841" w:type="dxa"/>
            <w:tcBorders>
              <w:top w:val="single" w:sz="4" w:space="0" w:color="000000"/>
              <w:left w:val="single" w:sz="4" w:space="0" w:color="000000"/>
              <w:bottom w:val="single" w:sz="4" w:space="0" w:color="000000"/>
              <w:right w:val="single" w:sz="4" w:space="0" w:color="000000"/>
            </w:tcBorders>
            <w:vAlign w:val="center"/>
          </w:tcPr>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 xml:space="preserve">nowo wykonana </w:t>
            </w:r>
          </w:p>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 xml:space="preserve">podbudowa lub stara </w:t>
            </w:r>
          </w:p>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 xml:space="preserve">nawierzchnia szczelna </w:t>
            </w:r>
          </w:p>
        </w:tc>
        <w:tc>
          <w:tcPr>
            <w:tcW w:w="1843" w:type="dxa"/>
            <w:tcBorders>
              <w:top w:val="single" w:sz="4" w:space="0" w:color="000000"/>
              <w:left w:val="single" w:sz="4" w:space="0" w:color="000000"/>
              <w:bottom w:val="single" w:sz="4" w:space="0" w:color="000000"/>
              <w:right w:val="single" w:sz="4" w:space="0" w:color="000000"/>
            </w:tcBorders>
            <w:vAlign w:val="center"/>
          </w:tcPr>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 xml:space="preserve">0,2 ÷ 0,4 </w:t>
            </w:r>
          </w:p>
        </w:tc>
        <w:tc>
          <w:tcPr>
            <w:tcW w:w="1841" w:type="dxa"/>
            <w:tcBorders>
              <w:top w:val="single" w:sz="4" w:space="0" w:color="000000"/>
              <w:left w:val="single" w:sz="4" w:space="0" w:color="000000"/>
              <w:bottom w:val="single" w:sz="4" w:space="0" w:color="000000"/>
              <w:right w:val="single" w:sz="4" w:space="0" w:color="000000"/>
            </w:tcBorders>
            <w:vAlign w:val="center"/>
          </w:tcPr>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 xml:space="preserve">0,3 ÷ 0,5 </w:t>
            </w:r>
          </w:p>
        </w:tc>
        <w:tc>
          <w:tcPr>
            <w:tcW w:w="2091" w:type="dxa"/>
            <w:tcBorders>
              <w:top w:val="single" w:sz="4" w:space="0" w:color="000000"/>
              <w:left w:val="single" w:sz="4" w:space="0" w:color="000000"/>
              <w:bottom w:val="single" w:sz="4" w:space="0" w:color="000000"/>
              <w:right w:val="single" w:sz="4" w:space="0" w:color="000000"/>
            </w:tcBorders>
            <w:vAlign w:val="center"/>
          </w:tcPr>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 xml:space="preserve">0,2 ÷ 0,4 </w:t>
            </w:r>
          </w:p>
        </w:tc>
      </w:tr>
      <w:tr w:rsidR="00286A2C" w:rsidRPr="005C3E5E" w:rsidTr="00286A2C">
        <w:trPr>
          <w:trHeight w:val="430"/>
          <w:jc w:val="center"/>
        </w:trPr>
        <w:tc>
          <w:tcPr>
            <w:tcW w:w="0" w:type="auto"/>
            <w:vMerge/>
            <w:tcBorders>
              <w:top w:val="nil"/>
              <w:left w:val="single" w:sz="4" w:space="0" w:color="000000"/>
              <w:bottom w:val="nil"/>
              <w:right w:val="single" w:sz="4" w:space="0" w:color="000000"/>
            </w:tcBorders>
          </w:tcPr>
          <w:p w:rsidR="00286A2C" w:rsidRPr="005C3E5E" w:rsidRDefault="00286A2C" w:rsidP="00834377">
            <w:pPr>
              <w:spacing w:line="264" w:lineRule="auto"/>
              <w:rPr>
                <w:rFonts w:ascii="Arial" w:hAnsi="Arial" w:cs="Arial"/>
                <w:sz w:val="18"/>
                <w:szCs w:val="18"/>
              </w:rPr>
            </w:pPr>
          </w:p>
        </w:tc>
        <w:tc>
          <w:tcPr>
            <w:tcW w:w="1841" w:type="dxa"/>
            <w:tcBorders>
              <w:top w:val="single" w:sz="4" w:space="0" w:color="000000"/>
              <w:left w:val="single" w:sz="4" w:space="0" w:color="000000"/>
              <w:bottom w:val="single" w:sz="4" w:space="0" w:color="000000"/>
              <w:right w:val="single" w:sz="4" w:space="0" w:color="000000"/>
            </w:tcBorders>
            <w:vAlign w:val="center"/>
          </w:tcPr>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 xml:space="preserve">frezowana </w:t>
            </w:r>
          </w:p>
        </w:tc>
        <w:tc>
          <w:tcPr>
            <w:tcW w:w="1843" w:type="dxa"/>
            <w:tcBorders>
              <w:top w:val="single" w:sz="4" w:space="0" w:color="000000"/>
              <w:left w:val="single" w:sz="4" w:space="0" w:color="000000"/>
              <w:bottom w:val="single" w:sz="4" w:space="0" w:color="000000"/>
              <w:right w:val="single" w:sz="4" w:space="0" w:color="000000"/>
            </w:tcBorders>
            <w:vAlign w:val="center"/>
          </w:tcPr>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 xml:space="preserve">0,3 ÷ 0,5 </w:t>
            </w:r>
          </w:p>
        </w:tc>
        <w:tc>
          <w:tcPr>
            <w:tcW w:w="1841" w:type="dxa"/>
            <w:tcBorders>
              <w:top w:val="single" w:sz="4" w:space="0" w:color="000000"/>
              <w:left w:val="single" w:sz="4" w:space="0" w:color="000000"/>
              <w:bottom w:val="single" w:sz="4" w:space="0" w:color="000000"/>
              <w:right w:val="single" w:sz="4" w:space="0" w:color="000000"/>
            </w:tcBorders>
            <w:vAlign w:val="center"/>
          </w:tcPr>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 xml:space="preserve">0,3 ÷ 0,5 </w:t>
            </w:r>
          </w:p>
        </w:tc>
        <w:tc>
          <w:tcPr>
            <w:tcW w:w="2091" w:type="dxa"/>
            <w:tcBorders>
              <w:top w:val="single" w:sz="4" w:space="0" w:color="000000"/>
              <w:left w:val="single" w:sz="4" w:space="0" w:color="000000"/>
              <w:bottom w:val="single" w:sz="4" w:space="0" w:color="000000"/>
              <w:right w:val="single" w:sz="4" w:space="0" w:color="000000"/>
            </w:tcBorders>
            <w:vAlign w:val="center"/>
          </w:tcPr>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 xml:space="preserve">0,3 ÷ 0,5 </w:t>
            </w:r>
          </w:p>
        </w:tc>
      </w:tr>
      <w:tr w:rsidR="00286A2C" w:rsidRPr="005C3E5E" w:rsidTr="00286A2C">
        <w:trPr>
          <w:trHeight w:val="648"/>
          <w:jc w:val="center"/>
        </w:trPr>
        <w:tc>
          <w:tcPr>
            <w:tcW w:w="0" w:type="auto"/>
            <w:vMerge/>
            <w:tcBorders>
              <w:top w:val="nil"/>
              <w:left w:val="single" w:sz="4" w:space="0" w:color="000000"/>
              <w:bottom w:val="single" w:sz="4" w:space="0" w:color="000000"/>
              <w:right w:val="single" w:sz="4" w:space="0" w:color="000000"/>
            </w:tcBorders>
          </w:tcPr>
          <w:p w:rsidR="00286A2C" w:rsidRPr="005C3E5E" w:rsidRDefault="00286A2C" w:rsidP="00834377">
            <w:pPr>
              <w:spacing w:line="264" w:lineRule="auto"/>
              <w:rPr>
                <w:rFonts w:ascii="Arial" w:hAnsi="Arial" w:cs="Arial"/>
                <w:sz w:val="18"/>
                <w:szCs w:val="18"/>
              </w:rPr>
            </w:pPr>
          </w:p>
        </w:tc>
        <w:tc>
          <w:tcPr>
            <w:tcW w:w="1841" w:type="dxa"/>
            <w:tcBorders>
              <w:top w:val="single" w:sz="4" w:space="0" w:color="000000"/>
              <w:left w:val="single" w:sz="4" w:space="0" w:color="000000"/>
              <w:bottom w:val="single" w:sz="4" w:space="0" w:color="000000"/>
              <w:right w:val="single" w:sz="4" w:space="0" w:color="000000"/>
            </w:tcBorders>
            <w:vAlign w:val="center"/>
          </w:tcPr>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 xml:space="preserve">porowata lub w złym stanie </w:t>
            </w:r>
          </w:p>
        </w:tc>
        <w:tc>
          <w:tcPr>
            <w:tcW w:w="1843" w:type="dxa"/>
            <w:tcBorders>
              <w:top w:val="single" w:sz="4" w:space="0" w:color="000000"/>
              <w:left w:val="single" w:sz="4" w:space="0" w:color="000000"/>
              <w:bottom w:val="single" w:sz="4" w:space="0" w:color="000000"/>
              <w:right w:val="single" w:sz="4" w:space="0" w:color="000000"/>
            </w:tcBorders>
            <w:vAlign w:val="center"/>
          </w:tcPr>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 xml:space="preserve">0,3 ÷ 0,6 </w:t>
            </w:r>
          </w:p>
        </w:tc>
        <w:tc>
          <w:tcPr>
            <w:tcW w:w="1841" w:type="dxa"/>
            <w:tcBorders>
              <w:top w:val="single" w:sz="4" w:space="0" w:color="000000"/>
              <w:left w:val="single" w:sz="4" w:space="0" w:color="000000"/>
              <w:bottom w:val="single" w:sz="4" w:space="0" w:color="000000"/>
              <w:right w:val="single" w:sz="4" w:space="0" w:color="000000"/>
            </w:tcBorders>
            <w:vAlign w:val="center"/>
          </w:tcPr>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 xml:space="preserve">0,3 ÷ 0,7 </w:t>
            </w:r>
          </w:p>
        </w:tc>
        <w:tc>
          <w:tcPr>
            <w:tcW w:w="2091" w:type="dxa"/>
            <w:tcBorders>
              <w:top w:val="single" w:sz="4" w:space="0" w:color="000000"/>
              <w:left w:val="single" w:sz="4" w:space="0" w:color="000000"/>
              <w:bottom w:val="single" w:sz="4" w:space="0" w:color="000000"/>
              <w:right w:val="single" w:sz="4" w:space="0" w:color="000000"/>
            </w:tcBorders>
            <w:vAlign w:val="center"/>
          </w:tcPr>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 xml:space="preserve">0,3 ÷ 0,5 </w:t>
            </w:r>
          </w:p>
        </w:tc>
      </w:tr>
      <w:tr w:rsidR="00286A2C" w:rsidRPr="005C3E5E" w:rsidTr="00286A2C">
        <w:trPr>
          <w:trHeight w:val="427"/>
          <w:jc w:val="center"/>
        </w:trPr>
        <w:tc>
          <w:tcPr>
            <w:tcW w:w="1735" w:type="dxa"/>
            <w:vMerge w:val="restart"/>
            <w:tcBorders>
              <w:top w:val="single" w:sz="4" w:space="0" w:color="000000"/>
              <w:left w:val="single" w:sz="4" w:space="0" w:color="000000"/>
              <w:bottom w:val="single" w:sz="4" w:space="0" w:color="000000"/>
              <w:right w:val="single" w:sz="4" w:space="0" w:color="000000"/>
            </w:tcBorders>
            <w:vAlign w:val="center"/>
          </w:tcPr>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 xml:space="preserve">Warstwa wiążąca </w:t>
            </w:r>
          </w:p>
        </w:tc>
        <w:tc>
          <w:tcPr>
            <w:tcW w:w="1841" w:type="dxa"/>
            <w:tcBorders>
              <w:top w:val="single" w:sz="4" w:space="0" w:color="000000"/>
              <w:left w:val="single" w:sz="4" w:space="0" w:color="000000"/>
              <w:bottom w:val="single" w:sz="4" w:space="0" w:color="000000"/>
              <w:right w:val="single" w:sz="4" w:space="0" w:color="000000"/>
            </w:tcBorders>
            <w:vAlign w:val="center"/>
          </w:tcPr>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 xml:space="preserve">nowo wykonana </w:t>
            </w:r>
          </w:p>
        </w:tc>
        <w:tc>
          <w:tcPr>
            <w:tcW w:w="1843" w:type="dxa"/>
            <w:tcBorders>
              <w:top w:val="single" w:sz="4" w:space="0" w:color="000000"/>
              <w:left w:val="single" w:sz="4" w:space="0" w:color="000000"/>
              <w:bottom w:val="single" w:sz="4" w:space="0" w:color="000000"/>
              <w:right w:val="single" w:sz="4" w:space="0" w:color="000000"/>
            </w:tcBorders>
            <w:vAlign w:val="center"/>
          </w:tcPr>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 xml:space="preserve">- </w:t>
            </w:r>
          </w:p>
        </w:tc>
        <w:tc>
          <w:tcPr>
            <w:tcW w:w="1841" w:type="dxa"/>
            <w:tcBorders>
              <w:top w:val="single" w:sz="4" w:space="0" w:color="000000"/>
              <w:left w:val="single" w:sz="4" w:space="0" w:color="000000"/>
              <w:bottom w:val="single" w:sz="4" w:space="0" w:color="000000"/>
              <w:right w:val="single" w:sz="4" w:space="0" w:color="000000"/>
            </w:tcBorders>
            <w:vAlign w:val="center"/>
          </w:tcPr>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 xml:space="preserve">X </w:t>
            </w:r>
          </w:p>
        </w:tc>
        <w:tc>
          <w:tcPr>
            <w:tcW w:w="2091" w:type="dxa"/>
            <w:tcBorders>
              <w:top w:val="single" w:sz="4" w:space="0" w:color="000000"/>
              <w:left w:val="single" w:sz="4" w:space="0" w:color="000000"/>
              <w:bottom w:val="single" w:sz="4" w:space="0" w:color="000000"/>
              <w:right w:val="single" w:sz="4" w:space="0" w:color="000000"/>
            </w:tcBorders>
            <w:vAlign w:val="center"/>
          </w:tcPr>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 xml:space="preserve">0,2 ÷ 0,4 </w:t>
            </w:r>
          </w:p>
        </w:tc>
      </w:tr>
      <w:tr w:rsidR="00286A2C" w:rsidRPr="005C3E5E" w:rsidTr="00286A2C">
        <w:trPr>
          <w:trHeight w:val="430"/>
          <w:jc w:val="center"/>
        </w:trPr>
        <w:tc>
          <w:tcPr>
            <w:tcW w:w="0" w:type="auto"/>
            <w:vMerge/>
            <w:tcBorders>
              <w:top w:val="nil"/>
              <w:left w:val="single" w:sz="4" w:space="0" w:color="000000"/>
              <w:bottom w:val="nil"/>
              <w:right w:val="single" w:sz="4" w:space="0" w:color="000000"/>
            </w:tcBorders>
          </w:tcPr>
          <w:p w:rsidR="00286A2C" w:rsidRPr="005C3E5E" w:rsidRDefault="00286A2C" w:rsidP="00834377">
            <w:pPr>
              <w:spacing w:line="264" w:lineRule="auto"/>
              <w:rPr>
                <w:rFonts w:ascii="Arial" w:hAnsi="Arial" w:cs="Arial"/>
                <w:sz w:val="18"/>
                <w:szCs w:val="18"/>
              </w:rPr>
            </w:pPr>
          </w:p>
        </w:tc>
        <w:tc>
          <w:tcPr>
            <w:tcW w:w="1841" w:type="dxa"/>
            <w:tcBorders>
              <w:top w:val="single" w:sz="4" w:space="0" w:color="000000"/>
              <w:left w:val="single" w:sz="4" w:space="0" w:color="000000"/>
              <w:bottom w:val="single" w:sz="4" w:space="0" w:color="000000"/>
              <w:right w:val="single" w:sz="4" w:space="0" w:color="000000"/>
            </w:tcBorders>
            <w:vAlign w:val="center"/>
          </w:tcPr>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 xml:space="preserve">frezowana </w:t>
            </w:r>
          </w:p>
        </w:tc>
        <w:tc>
          <w:tcPr>
            <w:tcW w:w="1843" w:type="dxa"/>
            <w:tcBorders>
              <w:top w:val="single" w:sz="4" w:space="0" w:color="000000"/>
              <w:left w:val="single" w:sz="4" w:space="0" w:color="000000"/>
              <w:bottom w:val="single" w:sz="4" w:space="0" w:color="000000"/>
              <w:right w:val="single" w:sz="4" w:space="0" w:color="000000"/>
            </w:tcBorders>
            <w:vAlign w:val="center"/>
          </w:tcPr>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 xml:space="preserve">- </w:t>
            </w:r>
          </w:p>
        </w:tc>
        <w:tc>
          <w:tcPr>
            <w:tcW w:w="1841" w:type="dxa"/>
            <w:tcBorders>
              <w:top w:val="single" w:sz="4" w:space="0" w:color="000000"/>
              <w:left w:val="single" w:sz="4" w:space="0" w:color="000000"/>
              <w:bottom w:val="single" w:sz="4" w:space="0" w:color="000000"/>
              <w:right w:val="single" w:sz="4" w:space="0" w:color="000000"/>
            </w:tcBorders>
            <w:vAlign w:val="center"/>
          </w:tcPr>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 xml:space="preserve">0,3 ÷ 0,5 </w:t>
            </w:r>
          </w:p>
        </w:tc>
        <w:tc>
          <w:tcPr>
            <w:tcW w:w="2091" w:type="dxa"/>
            <w:tcBorders>
              <w:top w:val="single" w:sz="4" w:space="0" w:color="000000"/>
              <w:left w:val="single" w:sz="4" w:space="0" w:color="000000"/>
              <w:bottom w:val="single" w:sz="4" w:space="0" w:color="000000"/>
              <w:right w:val="single" w:sz="4" w:space="0" w:color="000000"/>
            </w:tcBorders>
            <w:vAlign w:val="center"/>
          </w:tcPr>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 xml:space="preserve">0,3 ÷ 0,5 </w:t>
            </w:r>
          </w:p>
        </w:tc>
      </w:tr>
      <w:tr w:rsidR="00286A2C" w:rsidRPr="005C3E5E" w:rsidTr="00286A2C">
        <w:trPr>
          <w:trHeight w:val="648"/>
          <w:jc w:val="center"/>
        </w:trPr>
        <w:tc>
          <w:tcPr>
            <w:tcW w:w="0" w:type="auto"/>
            <w:vMerge/>
            <w:tcBorders>
              <w:top w:val="nil"/>
              <w:left w:val="single" w:sz="4" w:space="0" w:color="000000"/>
              <w:bottom w:val="single" w:sz="4" w:space="0" w:color="000000"/>
              <w:right w:val="single" w:sz="4" w:space="0" w:color="000000"/>
            </w:tcBorders>
          </w:tcPr>
          <w:p w:rsidR="00286A2C" w:rsidRPr="005C3E5E" w:rsidRDefault="00286A2C" w:rsidP="00834377">
            <w:pPr>
              <w:spacing w:line="264" w:lineRule="auto"/>
              <w:rPr>
                <w:rFonts w:ascii="Arial" w:hAnsi="Arial" w:cs="Arial"/>
                <w:sz w:val="18"/>
                <w:szCs w:val="18"/>
              </w:rPr>
            </w:pPr>
          </w:p>
        </w:tc>
        <w:tc>
          <w:tcPr>
            <w:tcW w:w="1841" w:type="dxa"/>
            <w:tcBorders>
              <w:top w:val="single" w:sz="4" w:space="0" w:color="000000"/>
              <w:left w:val="single" w:sz="4" w:space="0" w:color="000000"/>
              <w:bottom w:val="single" w:sz="4" w:space="0" w:color="000000"/>
              <w:right w:val="single" w:sz="4" w:space="0" w:color="000000"/>
            </w:tcBorders>
            <w:vAlign w:val="center"/>
          </w:tcPr>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 xml:space="preserve">porowata lub w złym stanie </w:t>
            </w:r>
          </w:p>
        </w:tc>
        <w:tc>
          <w:tcPr>
            <w:tcW w:w="1843" w:type="dxa"/>
            <w:tcBorders>
              <w:top w:val="single" w:sz="4" w:space="0" w:color="000000"/>
              <w:left w:val="single" w:sz="4" w:space="0" w:color="000000"/>
              <w:bottom w:val="single" w:sz="4" w:space="0" w:color="000000"/>
              <w:right w:val="single" w:sz="4" w:space="0" w:color="000000"/>
            </w:tcBorders>
            <w:vAlign w:val="center"/>
          </w:tcPr>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 xml:space="preserve">- </w:t>
            </w:r>
          </w:p>
        </w:tc>
        <w:tc>
          <w:tcPr>
            <w:tcW w:w="1841" w:type="dxa"/>
            <w:tcBorders>
              <w:top w:val="single" w:sz="4" w:space="0" w:color="000000"/>
              <w:left w:val="single" w:sz="4" w:space="0" w:color="000000"/>
              <w:bottom w:val="single" w:sz="4" w:space="0" w:color="000000"/>
              <w:right w:val="single" w:sz="4" w:space="0" w:color="000000"/>
            </w:tcBorders>
            <w:vAlign w:val="center"/>
          </w:tcPr>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 xml:space="preserve">0,3 ÷ 0,6 </w:t>
            </w:r>
          </w:p>
        </w:tc>
        <w:tc>
          <w:tcPr>
            <w:tcW w:w="2091" w:type="dxa"/>
            <w:tcBorders>
              <w:top w:val="single" w:sz="4" w:space="0" w:color="000000"/>
              <w:left w:val="single" w:sz="4" w:space="0" w:color="000000"/>
              <w:bottom w:val="single" w:sz="4" w:space="0" w:color="000000"/>
              <w:right w:val="single" w:sz="4" w:space="0" w:color="000000"/>
            </w:tcBorders>
            <w:vAlign w:val="center"/>
          </w:tcPr>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 xml:space="preserve">0,3 ÷ 0,5 </w:t>
            </w:r>
          </w:p>
        </w:tc>
      </w:tr>
      <w:tr w:rsidR="00286A2C" w:rsidRPr="005C3E5E" w:rsidTr="00286A2C">
        <w:trPr>
          <w:trHeight w:val="1970"/>
          <w:jc w:val="center"/>
        </w:trPr>
        <w:tc>
          <w:tcPr>
            <w:tcW w:w="9351" w:type="dxa"/>
            <w:gridSpan w:val="5"/>
            <w:tcBorders>
              <w:top w:val="single" w:sz="4" w:space="0" w:color="000000"/>
              <w:left w:val="single" w:sz="4" w:space="0" w:color="000000"/>
              <w:bottom w:val="single" w:sz="4" w:space="0" w:color="000000"/>
              <w:right w:val="single" w:sz="4" w:space="0" w:color="000000"/>
            </w:tcBorders>
            <w:vAlign w:val="center"/>
          </w:tcPr>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 xml:space="preserve">* do złączenia dwóch warstw asfaltowych, gdy obydwie te warstwy wykonane są z zastosowaniem asfaltów niemodyfikowanych dopuszcza się zastosowanie emulsji C60B3 ZM </w:t>
            </w:r>
          </w:p>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 xml:space="preserve">Uwaga: w celu określenia ilości pozostałego lepiszcza asfaltowego, należy ilość emulsji asfaltowej podaną w tabeli pomnożyć przez 0,6. </w:t>
            </w:r>
          </w:p>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 xml:space="preserve">Objaśnienia: </w:t>
            </w:r>
          </w:p>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 xml:space="preserve"> „ x ” - nie dotyczy </w:t>
            </w:r>
          </w:p>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 xml:space="preserve">„ - ”  - rozwiązanie nie występuje </w:t>
            </w:r>
          </w:p>
        </w:tc>
      </w:tr>
    </w:tbl>
    <w:p w:rsidR="00286A2C" w:rsidRPr="005C3E5E" w:rsidRDefault="00286A2C" w:rsidP="00834377">
      <w:pPr>
        <w:spacing w:line="264" w:lineRule="auto"/>
        <w:rPr>
          <w:rFonts w:ascii="Arial" w:eastAsia="Arial Unicode MS" w:hAnsi="Arial" w:cs="Arial"/>
          <w:sz w:val="18"/>
          <w:szCs w:val="18"/>
        </w:rPr>
      </w:pPr>
      <w:r w:rsidRPr="005C3E5E">
        <w:rPr>
          <w:rFonts w:ascii="Arial" w:hAnsi="Arial" w:cs="Arial"/>
          <w:sz w:val="18"/>
          <w:szCs w:val="18"/>
        </w:rPr>
        <w:t xml:space="preserve"> </w:t>
      </w:r>
      <w:r w:rsidRPr="005C3E5E">
        <w:rPr>
          <w:rFonts w:ascii="Arial" w:eastAsia="Arial Unicode MS" w:hAnsi="Arial" w:cs="Arial"/>
          <w:sz w:val="18"/>
          <w:szCs w:val="18"/>
        </w:rPr>
        <w:t>Ew. pozostałe skropienia należy wykonać  zgodnie z WT-2 2016 – część II, Wykonanie warstw nawierzchni asfaltowych, Wymagania Techniczne.</w:t>
      </w:r>
    </w:p>
    <w:p w:rsidR="00286A2C" w:rsidRPr="005C3E5E" w:rsidRDefault="00286A2C" w:rsidP="00256E4A">
      <w:pPr>
        <w:pStyle w:val="SSTnag3"/>
      </w:pPr>
      <w:r w:rsidRPr="005C3E5E">
        <w:t>Składowanie lepiszczy</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Warunki przechowywania nie mogą powodować utraty cech lepiszcza</w:t>
      </w:r>
      <w:r w:rsidR="00AE71FA" w:rsidRPr="005C3E5E">
        <w:rPr>
          <w:rFonts w:ascii="Arial" w:eastAsia="Arial Unicode MS" w:hAnsi="Arial" w:cs="Arial"/>
          <w:sz w:val="18"/>
        </w:rPr>
        <w:t xml:space="preserve"> i </w:t>
      </w:r>
      <w:r w:rsidRPr="005C3E5E">
        <w:rPr>
          <w:rFonts w:ascii="Arial" w:eastAsia="Arial Unicode MS" w:hAnsi="Arial" w:cs="Arial"/>
          <w:sz w:val="18"/>
        </w:rPr>
        <w:t>obniżenia jego jakości.</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Lepiszcze należy przechowywać w zbiornikach stalowych wyposażonych w urządzenia grzewcze</w:t>
      </w:r>
      <w:r w:rsidR="00AE71FA" w:rsidRPr="005C3E5E">
        <w:rPr>
          <w:rFonts w:ascii="Arial" w:eastAsia="Arial Unicode MS" w:hAnsi="Arial" w:cs="Arial"/>
          <w:sz w:val="18"/>
        </w:rPr>
        <w:t xml:space="preserve"> i </w:t>
      </w:r>
      <w:r w:rsidRPr="005C3E5E">
        <w:rPr>
          <w:rFonts w:ascii="Arial" w:eastAsia="Arial Unicode MS" w:hAnsi="Arial" w:cs="Arial"/>
          <w:sz w:val="18"/>
        </w:rPr>
        <w:t>zabezpieczonych przed dostępem wody</w:t>
      </w:r>
      <w:r w:rsidR="00AE71FA" w:rsidRPr="005C3E5E">
        <w:rPr>
          <w:rFonts w:ascii="Arial" w:eastAsia="Arial Unicode MS" w:hAnsi="Arial" w:cs="Arial"/>
          <w:sz w:val="18"/>
        </w:rPr>
        <w:t xml:space="preserve"> i </w:t>
      </w:r>
      <w:r w:rsidRPr="005C3E5E">
        <w:rPr>
          <w:rFonts w:ascii="Arial" w:eastAsia="Arial Unicode MS" w:hAnsi="Arial" w:cs="Arial"/>
          <w:sz w:val="18"/>
        </w:rPr>
        <w:t>zanieczyszczeniem. Dopuszcza się magazynowanie lepiszczy w zbiornikach murowanych, betonowych lub żelbetowych przy spełnieniu tych samych warunków, jakie podano dla zbiorników stalowych.</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Emulsję można magazynować w opakowaniach transportowych lub stacjonarnych zbiornikach pionowych z nalewaniem od dna.</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Nie należy stosować zbiornika walcowego leżącego, ze względu na tworzenie się na dużej powierzchni cieczy „kożucha” asfaltowego zatykającego później przewody.</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Przy przechowywaniu emulsji asfaltowej należy przestrzegać zasad ustalonych przez producenta.</w:t>
      </w:r>
    </w:p>
    <w:p w:rsidR="00286A2C" w:rsidRPr="005C3E5E" w:rsidRDefault="00286A2C" w:rsidP="00256E4A">
      <w:pPr>
        <w:pStyle w:val="SSTnagowek2"/>
      </w:pPr>
      <w:r w:rsidRPr="005C3E5E">
        <w:t>sprzęt</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Ogólne wymagania dotyczące sprzętu podano w STWiORB DM.00.00.00 „Wymagania ogólne” pkt 3.</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Wykonawca przystępujący do oczyszczania warstw nawierzchni, powinien wykazać się możliwością korzystania z następującego sprzętu:</w:t>
      </w:r>
    </w:p>
    <w:p w:rsidR="00286A2C" w:rsidRPr="005C3E5E" w:rsidRDefault="00286A2C" w:rsidP="004146D5">
      <w:pPr>
        <w:pStyle w:val="sstnromalny"/>
        <w:numPr>
          <w:ilvl w:val="1"/>
          <w:numId w:val="134"/>
        </w:numPr>
        <w:pBdr>
          <w:top w:val="nil"/>
          <w:left w:val="nil"/>
          <w:bottom w:val="nil"/>
          <w:right w:val="nil"/>
          <w:between w:val="nil"/>
          <w:bar w:val="nil"/>
        </w:pBdr>
        <w:spacing w:before="60" w:after="60" w:line="264" w:lineRule="auto"/>
        <w:jc w:val="both"/>
        <w:rPr>
          <w:rFonts w:ascii="Arial" w:hAnsi="Arial" w:cs="Arial"/>
          <w:sz w:val="18"/>
        </w:rPr>
      </w:pPr>
      <w:r w:rsidRPr="005C3E5E">
        <w:rPr>
          <w:rFonts w:ascii="Arial" w:hAnsi="Arial" w:cs="Arial"/>
          <w:sz w:val="18"/>
        </w:rPr>
        <w:t>szczotek mechanicznych,</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zaleca się użycie urządzeń dwuszczotkowych. Pierwsza ze szczotek powinna być wykonana z twardych elementów czyszczących</w:t>
      </w:r>
      <w:r w:rsidR="00AE71FA" w:rsidRPr="005C3E5E">
        <w:rPr>
          <w:rFonts w:ascii="Arial" w:eastAsia="Arial Unicode MS" w:hAnsi="Arial" w:cs="Arial"/>
          <w:sz w:val="18"/>
        </w:rPr>
        <w:t xml:space="preserve"> i </w:t>
      </w:r>
      <w:r w:rsidRPr="005C3E5E">
        <w:rPr>
          <w:rFonts w:ascii="Arial" w:eastAsia="Arial Unicode MS" w:hAnsi="Arial" w:cs="Arial"/>
          <w:sz w:val="18"/>
        </w:rPr>
        <w:t>służyć do zdrapywania oraz usuwania zanieczyszczeń przylegających do czyszczonej warstwy. Druga szczotka powinna posiadać miękkie elementy czyszczące</w:t>
      </w:r>
      <w:r w:rsidR="00AE71FA" w:rsidRPr="005C3E5E">
        <w:rPr>
          <w:rFonts w:ascii="Arial" w:eastAsia="Arial Unicode MS" w:hAnsi="Arial" w:cs="Arial"/>
          <w:sz w:val="18"/>
        </w:rPr>
        <w:t xml:space="preserve"> i </w:t>
      </w:r>
      <w:r w:rsidRPr="005C3E5E">
        <w:rPr>
          <w:rFonts w:ascii="Arial" w:eastAsia="Arial Unicode MS" w:hAnsi="Arial" w:cs="Arial"/>
          <w:sz w:val="18"/>
        </w:rPr>
        <w:t>służyć do zamiatania. Zaleca się używanie szczotek wyposażonych w urządzenia odpylające,</w:t>
      </w:r>
    </w:p>
    <w:p w:rsidR="00286A2C" w:rsidRPr="005C3E5E" w:rsidRDefault="00286A2C" w:rsidP="004146D5">
      <w:pPr>
        <w:pStyle w:val="sstnromalny"/>
        <w:numPr>
          <w:ilvl w:val="1"/>
          <w:numId w:val="134"/>
        </w:numPr>
        <w:pBdr>
          <w:top w:val="nil"/>
          <w:left w:val="nil"/>
          <w:bottom w:val="nil"/>
          <w:right w:val="nil"/>
          <w:between w:val="nil"/>
          <w:bar w:val="nil"/>
        </w:pBdr>
        <w:spacing w:before="60" w:after="60" w:line="264" w:lineRule="auto"/>
        <w:jc w:val="both"/>
        <w:rPr>
          <w:rFonts w:ascii="Arial" w:hAnsi="Arial" w:cs="Arial"/>
          <w:sz w:val="18"/>
        </w:rPr>
      </w:pPr>
      <w:r w:rsidRPr="005C3E5E">
        <w:rPr>
          <w:rFonts w:ascii="Arial" w:hAnsi="Arial" w:cs="Arial"/>
          <w:sz w:val="18"/>
        </w:rPr>
        <w:t>sprężarek,</w:t>
      </w:r>
    </w:p>
    <w:p w:rsidR="00286A2C" w:rsidRPr="005C3E5E" w:rsidRDefault="00286A2C" w:rsidP="004146D5">
      <w:pPr>
        <w:pStyle w:val="sstnromalny"/>
        <w:numPr>
          <w:ilvl w:val="1"/>
          <w:numId w:val="134"/>
        </w:numPr>
        <w:pBdr>
          <w:top w:val="nil"/>
          <w:left w:val="nil"/>
          <w:bottom w:val="nil"/>
          <w:right w:val="nil"/>
          <w:between w:val="nil"/>
          <w:bar w:val="nil"/>
        </w:pBdr>
        <w:spacing w:before="60" w:after="60" w:line="264" w:lineRule="auto"/>
        <w:jc w:val="both"/>
        <w:rPr>
          <w:rFonts w:ascii="Arial" w:hAnsi="Arial" w:cs="Arial"/>
          <w:sz w:val="18"/>
        </w:rPr>
      </w:pPr>
      <w:r w:rsidRPr="005C3E5E">
        <w:rPr>
          <w:rFonts w:ascii="Arial" w:hAnsi="Arial" w:cs="Arial"/>
          <w:sz w:val="18"/>
        </w:rPr>
        <w:t>zbiorników z wodą,</w:t>
      </w:r>
    </w:p>
    <w:p w:rsidR="00286A2C" w:rsidRPr="005C3E5E" w:rsidRDefault="00286A2C" w:rsidP="004146D5">
      <w:pPr>
        <w:pStyle w:val="sstnromalny"/>
        <w:numPr>
          <w:ilvl w:val="1"/>
          <w:numId w:val="134"/>
        </w:numPr>
        <w:pBdr>
          <w:top w:val="nil"/>
          <w:left w:val="nil"/>
          <w:bottom w:val="nil"/>
          <w:right w:val="nil"/>
          <w:between w:val="nil"/>
          <w:bar w:val="nil"/>
        </w:pBdr>
        <w:spacing w:before="60" w:after="60" w:line="264" w:lineRule="auto"/>
        <w:jc w:val="both"/>
        <w:rPr>
          <w:rFonts w:ascii="Arial" w:hAnsi="Arial" w:cs="Arial"/>
          <w:sz w:val="18"/>
        </w:rPr>
      </w:pPr>
      <w:r w:rsidRPr="005C3E5E">
        <w:rPr>
          <w:rFonts w:ascii="Arial" w:hAnsi="Arial" w:cs="Arial"/>
          <w:sz w:val="18"/>
        </w:rPr>
        <w:t>szczotek ręcznych.</w:t>
      </w:r>
    </w:p>
    <w:p w:rsidR="00286A2C" w:rsidRPr="005C3E5E" w:rsidRDefault="00286A2C" w:rsidP="00256E4A">
      <w:pPr>
        <w:pStyle w:val="SSTnag3"/>
      </w:pPr>
      <w:r w:rsidRPr="005C3E5E">
        <w:t>Sprzęt do skrapiania warstw nawierzchni</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Do skrapiania warstw nawierzchni należy używać skrapiarkę lepiszcza. Skrapiarka powinna być wyposażona w urządzenia pomiarowo-kontrolne pozwalające na sprawdzanie</w:t>
      </w:r>
      <w:r w:rsidR="00AE71FA" w:rsidRPr="005C3E5E">
        <w:rPr>
          <w:rFonts w:ascii="Arial" w:eastAsia="Arial Unicode MS" w:hAnsi="Arial" w:cs="Arial"/>
          <w:sz w:val="18"/>
        </w:rPr>
        <w:t xml:space="preserve"> i </w:t>
      </w:r>
      <w:r w:rsidRPr="005C3E5E">
        <w:rPr>
          <w:rFonts w:ascii="Arial" w:eastAsia="Arial Unicode MS" w:hAnsi="Arial" w:cs="Arial"/>
          <w:sz w:val="18"/>
        </w:rPr>
        <w:t>regulowanie następujących parametrów:</w:t>
      </w:r>
    </w:p>
    <w:p w:rsidR="00286A2C" w:rsidRPr="005C3E5E" w:rsidRDefault="00286A2C" w:rsidP="004146D5">
      <w:pPr>
        <w:pStyle w:val="sstnromalny"/>
        <w:numPr>
          <w:ilvl w:val="1"/>
          <w:numId w:val="134"/>
        </w:numPr>
        <w:pBdr>
          <w:top w:val="nil"/>
          <w:left w:val="nil"/>
          <w:bottom w:val="nil"/>
          <w:right w:val="nil"/>
          <w:between w:val="nil"/>
          <w:bar w:val="nil"/>
        </w:pBdr>
        <w:spacing w:before="60" w:after="60" w:line="264" w:lineRule="auto"/>
        <w:jc w:val="both"/>
        <w:rPr>
          <w:rFonts w:ascii="Arial" w:hAnsi="Arial" w:cs="Arial"/>
          <w:sz w:val="18"/>
        </w:rPr>
      </w:pPr>
      <w:r w:rsidRPr="005C3E5E">
        <w:rPr>
          <w:rFonts w:ascii="Arial" w:hAnsi="Arial" w:cs="Arial"/>
          <w:sz w:val="18"/>
        </w:rPr>
        <w:t>temperatury rozkładanego lepiszcza,</w:t>
      </w:r>
    </w:p>
    <w:p w:rsidR="00286A2C" w:rsidRPr="005C3E5E" w:rsidRDefault="00286A2C" w:rsidP="004146D5">
      <w:pPr>
        <w:pStyle w:val="sstnromalny"/>
        <w:numPr>
          <w:ilvl w:val="1"/>
          <w:numId w:val="134"/>
        </w:numPr>
        <w:pBdr>
          <w:top w:val="nil"/>
          <w:left w:val="nil"/>
          <w:bottom w:val="nil"/>
          <w:right w:val="nil"/>
          <w:between w:val="nil"/>
          <w:bar w:val="nil"/>
        </w:pBdr>
        <w:spacing w:before="60" w:after="60" w:line="264" w:lineRule="auto"/>
        <w:jc w:val="both"/>
        <w:rPr>
          <w:rFonts w:ascii="Arial" w:hAnsi="Arial" w:cs="Arial"/>
          <w:sz w:val="18"/>
        </w:rPr>
      </w:pPr>
      <w:r w:rsidRPr="005C3E5E">
        <w:rPr>
          <w:rFonts w:ascii="Arial" w:hAnsi="Arial" w:cs="Arial"/>
          <w:sz w:val="18"/>
        </w:rPr>
        <w:t>ciśnienia lepiszcza w kolektorze,</w:t>
      </w:r>
    </w:p>
    <w:p w:rsidR="00286A2C" w:rsidRPr="005C3E5E" w:rsidRDefault="00286A2C" w:rsidP="004146D5">
      <w:pPr>
        <w:pStyle w:val="sstnromalny"/>
        <w:numPr>
          <w:ilvl w:val="1"/>
          <w:numId w:val="134"/>
        </w:numPr>
        <w:pBdr>
          <w:top w:val="nil"/>
          <w:left w:val="nil"/>
          <w:bottom w:val="nil"/>
          <w:right w:val="nil"/>
          <w:between w:val="nil"/>
          <w:bar w:val="nil"/>
        </w:pBdr>
        <w:spacing w:before="60" w:after="60" w:line="264" w:lineRule="auto"/>
        <w:jc w:val="both"/>
        <w:rPr>
          <w:rFonts w:ascii="Arial" w:hAnsi="Arial" w:cs="Arial"/>
          <w:sz w:val="18"/>
        </w:rPr>
      </w:pPr>
      <w:r w:rsidRPr="005C3E5E">
        <w:rPr>
          <w:rFonts w:ascii="Arial" w:hAnsi="Arial" w:cs="Arial"/>
          <w:sz w:val="18"/>
        </w:rPr>
        <w:t>obrotów pompy dozującej lepiszcze,</w:t>
      </w:r>
    </w:p>
    <w:p w:rsidR="00286A2C" w:rsidRPr="005C3E5E" w:rsidRDefault="00286A2C" w:rsidP="004146D5">
      <w:pPr>
        <w:pStyle w:val="sstnromalny"/>
        <w:numPr>
          <w:ilvl w:val="1"/>
          <w:numId w:val="134"/>
        </w:numPr>
        <w:pBdr>
          <w:top w:val="nil"/>
          <w:left w:val="nil"/>
          <w:bottom w:val="nil"/>
          <w:right w:val="nil"/>
          <w:between w:val="nil"/>
          <w:bar w:val="nil"/>
        </w:pBdr>
        <w:spacing w:before="60" w:after="60" w:line="264" w:lineRule="auto"/>
        <w:jc w:val="both"/>
        <w:rPr>
          <w:rFonts w:ascii="Arial" w:hAnsi="Arial" w:cs="Arial"/>
          <w:sz w:val="18"/>
        </w:rPr>
      </w:pPr>
      <w:r w:rsidRPr="005C3E5E">
        <w:rPr>
          <w:rFonts w:ascii="Arial" w:hAnsi="Arial" w:cs="Arial"/>
          <w:sz w:val="18"/>
        </w:rPr>
        <w:t>prędkości poruszania się skrapiarki,</w:t>
      </w:r>
    </w:p>
    <w:p w:rsidR="00286A2C" w:rsidRPr="005C3E5E" w:rsidRDefault="00286A2C" w:rsidP="004146D5">
      <w:pPr>
        <w:pStyle w:val="sstnromalny"/>
        <w:numPr>
          <w:ilvl w:val="1"/>
          <w:numId w:val="134"/>
        </w:numPr>
        <w:pBdr>
          <w:top w:val="nil"/>
          <w:left w:val="nil"/>
          <w:bottom w:val="nil"/>
          <w:right w:val="nil"/>
          <w:between w:val="nil"/>
          <w:bar w:val="nil"/>
        </w:pBdr>
        <w:spacing w:before="60" w:after="60" w:line="264" w:lineRule="auto"/>
        <w:jc w:val="both"/>
        <w:rPr>
          <w:rFonts w:ascii="Arial" w:hAnsi="Arial" w:cs="Arial"/>
          <w:sz w:val="18"/>
        </w:rPr>
      </w:pPr>
      <w:r w:rsidRPr="005C3E5E">
        <w:rPr>
          <w:rFonts w:ascii="Arial" w:hAnsi="Arial" w:cs="Arial"/>
          <w:sz w:val="18"/>
        </w:rPr>
        <w:t>wysokości</w:t>
      </w:r>
      <w:r w:rsidR="00AE71FA" w:rsidRPr="005C3E5E">
        <w:rPr>
          <w:rFonts w:ascii="Arial" w:hAnsi="Arial" w:cs="Arial"/>
          <w:sz w:val="18"/>
        </w:rPr>
        <w:t xml:space="preserve"> i </w:t>
      </w:r>
      <w:r w:rsidRPr="005C3E5E">
        <w:rPr>
          <w:rFonts w:ascii="Arial" w:hAnsi="Arial" w:cs="Arial"/>
          <w:sz w:val="18"/>
        </w:rPr>
        <w:t>długości kolektora do rozkładania lepiszcza,</w:t>
      </w:r>
    </w:p>
    <w:p w:rsidR="00286A2C" w:rsidRPr="005C3E5E" w:rsidRDefault="00286A2C" w:rsidP="004146D5">
      <w:pPr>
        <w:pStyle w:val="sstnromalny"/>
        <w:numPr>
          <w:ilvl w:val="1"/>
          <w:numId w:val="134"/>
        </w:numPr>
        <w:pBdr>
          <w:top w:val="nil"/>
          <w:left w:val="nil"/>
          <w:bottom w:val="nil"/>
          <w:right w:val="nil"/>
          <w:between w:val="nil"/>
          <w:bar w:val="nil"/>
        </w:pBdr>
        <w:spacing w:before="60" w:after="60" w:line="264" w:lineRule="auto"/>
        <w:jc w:val="both"/>
        <w:rPr>
          <w:rFonts w:ascii="Arial" w:hAnsi="Arial" w:cs="Arial"/>
          <w:sz w:val="18"/>
        </w:rPr>
      </w:pPr>
      <w:r w:rsidRPr="005C3E5E">
        <w:rPr>
          <w:rFonts w:ascii="Arial" w:hAnsi="Arial" w:cs="Arial"/>
          <w:sz w:val="18"/>
        </w:rPr>
        <w:t>dozatora lepiszcza.</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Zbiornik na lepiszcze skrapiarki powinien być izolowany termicznie tak, aby było możliwe zachowanie stałej temperatury lepiszcza.</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Wykonawca powinien posiadać aktualne świadectwo cechowania skrapiarki.</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 xml:space="preserve">Skrapiarka powinna zapewnić rozkładanie lepiszcza z tolerancją </w:t>
      </w:r>
      <w:r w:rsidRPr="005C3E5E">
        <w:rPr>
          <w:rFonts w:ascii="Arial" w:hAnsi="Arial" w:cs="Arial"/>
          <w:sz w:val="18"/>
        </w:rPr>
        <w:t>±</w:t>
      </w:r>
      <w:r w:rsidRPr="005C3E5E">
        <w:rPr>
          <w:rFonts w:ascii="Arial" w:eastAsia="Arial Unicode MS" w:hAnsi="Arial" w:cs="Arial"/>
          <w:sz w:val="18"/>
        </w:rPr>
        <w:t xml:space="preserve"> 10% od ilości założonej.</w:t>
      </w:r>
    </w:p>
    <w:p w:rsidR="00286A2C" w:rsidRPr="005C3E5E" w:rsidRDefault="00286A2C" w:rsidP="00256E4A">
      <w:pPr>
        <w:pStyle w:val="SSTnagowek2"/>
      </w:pPr>
      <w:r w:rsidRPr="005C3E5E">
        <w:t>transport</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Ogólne wymagania dotyczące transportu podano w STWiORB DM.00.00.00 „Wymagania ogólne” pkt 4.</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Asfalty mogą być transportowane w cysternach kolejowych lub samochodowych, posiadających izolację termiczną, zaopatrzonych w urządzenia grzewcze, zawory spustowe</w:t>
      </w:r>
      <w:r w:rsidR="00AE71FA" w:rsidRPr="005C3E5E">
        <w:rPr>
          <w:rFonts w:ascii="Arial" w:eastAsia="Arial Unicode MS" w:hAnsi="Arial" w:cs="Arial"/>
          <w:sz w:val="18"/>
        </w:rPr>
        <w:t xml:space="preserve"> i </w:t>
      </w:r>
      <w:r w:rsidRPr="005C3E5E">
        <w:rPr>
          <w:rFonts w:ascii="Arial" w:eastAsia="Arial Unicode MS" w:hAnsi="Arial" w:cs="Arial"/>
          <w:sz w:val="18"/>
        </w:rPr>
        <w:t>zabezpieczonych przed dostępem wody.</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Emulsja może być transportowana w cysternach, autocysternach, skrapiarkach, beczkach</w:t>
      </w:r>
      <w:r w:rsidR="00AE71FA" w:rsidRPr="005C3E5E">
        <w:rPr>
          <w:rFonts w:ascii="Arial" w:eastAsia="Arial Unicode MS" w:hAnsi="Arial" w:cs="Arial"/>
          <w:sz w:val="18"/>
        </w:rPr>
        <w:t xml:space="preserve"> i </w:t>
      </w:r>
      <w:r w:rsidRPr="005C3E5E">
        <w:rPr>
          <w:rFonts w:ascii="Arial" w:eastAsia="Arial Unicode MS" w:hAnsi="Arial" w:cs="Arial"/>
          <w:sz w:val="18"/>
        </w:rPr>
        <w:t>innych opakowaniach pod warunkiem, że nie będą korodowały pod wpływem emulsji</w:t>
      </w:r>
      <w:r w:rsidR="00AE71FA" w:rsidRPr="005C3E5E">
        <w:rPr>
          <w:rFonts w:ascii="Arial" w:eastAsia="Arial Unicode MS" w:hAnsi="Arial" w:cs="Arial"/>
          <w:sz w:val="18"/>
        </w:rPr>
        <w:t xml:space="preserve"> i </w:t>
      </w:r>
      <w:r w:rsidRPr="005C3E5E">
        <w:rPr>
          <w:rFonts w:ascii="Arial" w:eastAsia="Arial Unicode MS" w:hAnsi="Arial" w:cs="Arial"/>
          <w:sz w:val="18"/>
        </w:rPr>
        <w:t>nie będą powodowały jej rozpadu. Cysterny przeznaczone do przewozu emulsji powinny być przedzielone przegrodami, dzielącymi je na komory o pojemności nie większej niż 1 m</w:t>
      </w:r>
      <w:r w:rsidRPr="005C3E5E">
        <w:rPr>
          <w:rFonts w:ascii="Arial" w:eastAsia="Arial Unicode MS" w:hAnsi="Arial" w:cs="Arial"/>
          <w:sz w:val="18"/>
          <w:vertAlign w:val="superscript"/>
        </w:rPr>
        <w:t>3</w:t>
      </w:r>
      <w:r w:rsidRPr="005C3E5E">
        <w:rPr>
          <w:rFonts w:ascii="Arial" w:eastAsia="Arial Unicode MS" w:hAnsi="Arial" w:cs="Arial"/>
          <w:sz w:val="18"/>
        </w:rPr>
        <w:t>, a każda przegroda powinna mieć wykroje w dnie umożliwiające przepływ emulsji. Cysterny, pojemniki</w:t>
      </w:r>
      <w:r w:rsidR="00AE71FA" w:rsidRPr="005C3E5E">
        <w:rPr>
          <w:rFonts w:ascii="Arial" w:eastAsia="Arial Unicode MS" w:hAnsi="Arial" w:cs="Arial"/>
          <w:sz w:val="18"/>
        </w:rPr>
        <w:t xml:space="preserve"> i </w:t>
      </w:r>
      <w:r w:rsidRPr="005C3E5E">
        <w:rPr>
          <w:rFonts w:ascii="Arial" w:eastAsia="Arial Unicode MS" w:hAnsi="Arial" w:cs="Arial"/>
          <w:sz w:val="18"/>
        </w:rPr>
        <w:t>zbiorniki przeznaczone do transportu lub składowania emulsji powinny być czyste</w:t>
      </w:r>
      <w:r w:rsidR="00AE71FA" w:rsidRPr="005C3E5E">
        <w:rPr>
          <w:rFonts w:ascii="Arial" w:eastAsia="Arial Unicode MS" w:hAnsi="Arial" w:cs="Arial"/>
          <w:sz w:val="18"/>
        </w:rPr>
        <w:t xml:space="preserve"> i </w:t>
      </w:r>
      <w:r w:rsidRPr="005C3E5E">
        <w:rPr>
          <w:rFonts w:ascii="Arial" w:eastAsia="Arial Unicode MS" w:hAnsi="Arial" w:cs="Arial"/>
          <w:sz w:val="18"/>
        </w:rPr>
        <w:t>nie powinny zawierać resztek innych lepiszczy.</w:t>
      </w:r>
    </w:p>
    <w:p w:rsidR="00286A2C" w:rsidRPr="005C3E5E" w:rsidRDefault="00286A2C" w:rsidP="00256E4A">
      <w:pPr>
        <w:pStyle w:val="SSTnagowek2"/>
      </w:pPr>
      <w:r w:rsidRPr="005C3E5E">
        <w:t>wykonanie robót</w:t>
      </w:r>
    </w:p>
    <w:p w:rsidR="00286A2C" w:rsidRPr="005C3E5E" w:rsidRDefault="00286A2C" w:rsidP="00256E4A">
      <w:pPr>
        <w:pStyle w:val="SSTnag3"/>
      </w:pPr>
      <w:r w:rsidRPr="005C3E5E">
        <w:t>Ogólne zasady wykonania robót</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Ogólne zasady wykonania robót podano w STWiORB DM.00.00.00 „Wymagania ogólne” pkt 5.</w:t>
      </w:r>
    </w:p>
    <w:p w:rsidR="00286A2C" w:rsidRPr="005C3E5E" w:rsidRDefault="00286A2C" w:rsidP="00256E4A">
      <w:pPr>
        <w:pStyle w:val="SSTnag3"/>
      </w:pPr>
      <w:r w:rsidRPr="005C3E5E">
        <w:t>Oczyszczenie warstw nawierzchni</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Oczyszczenie warstw nawierzchni polega na usunięciu luźnego materiału, brudu, błota</w:t>
      </w:r>
      <w:r w:rsidR="00AE71FA" w:rsidRPr="005C3E5E">
        <w:rPr>
          <w:rFonts w:ascii="Arial" w:eastAsia="Arial Unicode MS" w:hAnsi="Arial" w:cs="Arial"/>
          <w:sz w:val="18"/>
        </w:rPr>
        <w:t xml:space="preserve"> i </w:t>
      </w:r>
      <w:r w:rsidRPr="005C3E5E">
        <w:rPr>
          <w:rFonts w:ascii="Arial" w:eastAsia="Arial Unicode MS" w:hAnsi="Arial" w:cs="Arial"/>
          <w:sz w:val="18"/>
        </w:rPr>
        <w:t>kurzu przy użyciu szczotek mechanicznych, a w razie potrzeby wody pod ciśnieniem. W miejscach trudno dostępnych należy używać szczotek ręcznych. W razie potrzeby, na terenach niezabudowanych, bezpośrednio przed skropieniem warstwa powinna być oczyszczona z kurzu przy użyciu sprężonego powietrza.</w:t>
      </w:r>
    </w:p>
    <w:p w:rsidR="00286A2C" w:rsidRPr="005C3E5E" w:rsidRDefault="00286A2C" w:rsidP="00256E4A">
      <w:pPr>
        <w:pStyle w:val="SSTnag3"/>
      </w:pPr>
      <w:r w:rsidRPr="005C3E5E">
        <w:t>Skropienie warstw nawierzchni</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Warstwa przed skropieniem powinna być oczyszczona.</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Jeżeli do czyszczenia warstwy była używana woda, to skropienie lepiszczem może nastąpić dopiero po wyschnięciu warstwy, z wyjątkiem zastosowania emulsji, przy których nawierzchnia może być wilgotna.</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Skropienie warstwy może rozpocząć się po akceptacji przez Inżyniera jej oczyszczenia.</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Warstwa nawierzchni powinna być skrapiana lepiszczem przy użyciu skrapiarek, a w miejscach trudno dostępnych ręcznie (za pomocą węża z dyszą rozpryskową).</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Temperatury lepiszczy powinny mieścić się w przedziałach podanych w tablicy 2.</w:t>
      </w:r>
    </w:p>
    <w:p w:rsidR="00286A2C" w:rsidRPr="005C3E5E" w:rsidRDefault="00286A2C" w:rsidP="00834377">
      <w:pPr>
        <w:pStyle w:val="sstnromalny"/>
        <w:spacing w:line="264" w:lineRule="auto"/>
        <w:jc w:val="both"/>
        <w:rPr>
          <w:rFonts w:ascii="Arial" w:hAnsi="Arial" w:cs="Arial"/>
          <w:sz w:val="18"/>
        </w:rPr>
      </w:pP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Tablica 2. Temperatury lepiszczy przy skrapianiu</w:t>
      </w:r>
    </w:p>
    <w:p w:rsidR="00286A2C" w:rsidRPr="005C3E5E" w:rsidRDefault="00286A2C" w:rsidP="00834377">
      <w:pPr>
        <w:pStyle w:val="sstnromalny"/>
        <w:spacing w:line="264" w:lineRule="auto"/>
        <w:jc w:val="both"/>
        <w:rPr>
          <w:rFonts w:ascii="Arial" w:hAnsi="Arial" w:cs="Arial"/>
          <w:sz w:val="18"/>
        </w:rPr>
      </w:pPr>
    </w:p>
    <w:tbl>
      <w:tblPr>
        <w:tblW w:w="7510"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CellMar>
          <w:left w:w="0" w:type="dxa"/>
          <w:right w:w="0" w:type="dxa"/>
        </w:tblCellMar>
        <w:tblLook w:val="04A0" w:firstRow="1" w:lastRow="0" w:firstColumn="1" w:lastColumn="0" w:noHBand="0" w:noVBand="1"/>
      </w:tblPr>
      <w:tblGrid>
        <w:gridCol w:w="497"/>
        <w:gridCol w:w="3507"/>
        <w:gridCol w:w="3506"/>
      </w:tblGrid>
      <w:tr w:rsidR="00286A2C" w:rsidRPr="005C3E5E" w:rsidTr="00286A2C">
        <w:trPr>
          <w:trHeight w:val="227"/>
          <w:jc w:val="center"/>
        </w:trPr>
        <w:tc>
          <w:tcPr>
            <w:tcW w:w="496"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b/>
                <w:bCs/>
                <w:i/>
                <w:iCs/>
                <w:sz w:val="18"/>
              </w:rPr>
              <w:t>Lp.</w:t>
            </w:r>
          </w:p>
        </w:tc>
        <w:tc>
          <w:tcPr>
            <w:tcW w:w="3507"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b/>
                <w:bCs/>
                <w:i/>
                <w:iCs/>
                <w:sz w:val="18"/>
              </w:rPr>
              <w:t>Rodzaj lepiszcza</w:t>
            </w:r>
          </w:p>
        </w:tc>
        <w:tc>
          <w:tcPr>
            <w:tcW w:w="3506"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b/>
                <w:bCs/>
                <w:i/>
                <w:iCs/>
                <w:sz w:val="18"/>
              </w:rPr>
              <w:t>Temperatury (ºC)</w:t>
            </w:r>
          </w:p>
        </w:tc>
      </w:tr>
      <w:tr w:rsidR="00286A2C" w:rsidRPr="005C3E5E" w:rsidTr="00286A2C">
        <w:trPr>
          <w:trHeight w:val="227"/>
          <w:jc w:val="center"/>
        </w:trPr>
        <w:tc>
          <w:tcPr>
            <w:tcW w:w="496"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i/>
                <w:iCs/>
                <w:sz w:val="18"/>
              </w:rPr>
              <w:t>1</w:t>
            </w:r>
          </w:p>
        </w:tc>
        <w:tc>
          <w:tcPr>
            <w:tcW w:w="3507"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i/>
                <w:iCs/>
                <w:sz w:val="18"/>
              </w:rPr>
              <w:t>Emulsja asfaltowa kationowa</w:t>
            </w:r>
          </w:p>
        </w:tc>
        <w:tc>
          <w:tcPr>
            <w:tcW w:w="3506"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i/>
                <w:iCs/>
                <w:sz w:val="18"/>
              </w:rPr>
              <w:t xml:space="preserve">   od 20 do 40 *)</w:t>
            </w:r>
          </w:p>
        </w:tc>
      </w:tr>
    </w:tbl>
    <w:p w:rsidR="00286A2C" w:rsidRPr="005C3E5E" w:rsidRDefault="00286A2C" w:rsidP="00834377">
      <w:pPr>
        <w:pStyle w:val="sstnromalny"/>
        <w:spacing w:line="264" w:lineRule="auto"/>
        <w:jc w:val="both"/>
        <w:rPr>
          <w:rFonts w:ascii="Arial" w:hAnsi="Arial" w:cs="Arial"/>
          <w:sz w:val="18"/>
        </w:rPr>
      </w:pP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 W razie potrzeby emulsję należy ogrzać do temperatury zapewniającej wymaganą lepkość.</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 </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Jeżeli do skropienia została użyta emulsja asfaltowa, to skropiona warstwa powinna być pozostawiona bez jakiegokolwiek ruchu na czas niezbędny (wg pkt 2.3) dla umożliwienia penetracji lepiszcza w warstwę</w:t>
      </w:r>
      <w:r w:rsidR="00AE71FA" w:rsidRPr="005C3E5E">
        <w:rPr>
          <w:rFonts w:ascii="Arial" w:eastAsia="Arial Unicode MS" w:hAnsi="Arial" w:cs="Arial"/>
          <w:sz w:val="18"/>
        </w:rPr>
        <w:t xml:space="preserve"> i </w:t>
      </w:r>
      <w:r w:rsidRPr="005C3E5E">
        <w:rPr>
          <w:rFonts w:ascii="Arial" w:eastAsia="Arial Unicode MS" w:hAnsi="Arial" w:cs="Arial"/>
          <w:sz w:val="18"/>
        </w:rPr>
        <w:t xml:space="preserve">odparowania wody z emulsji. </w:t>
      </w:r>
    </w:p>
    <w:p w:rsidR="00286A2C" w:rsidRPr="005C3E5E" w:rsidRDefault="00286A2C" w:rsidP="00834377">
      <w:pPr>
        <w:pStyle w:val="sstnromalny"/>
        <w:spacing w:line="264" w:lineRule="auto"/>
        <w:jc w:val="both"/>
        <w:rPr>
          <w:rFonts w:ascii="Arial" w:eastAsia="Arial Unicode MS" w:hAnsi="Arial" w:cs="Arial"/>
          <w:sz w:val="18"/>
        </w:rPr>
      </w:pPr>
      <w:r w:rsidRPr="005C3E5E">
        <w:rPr>
          <w:rFonts w:ascii="Arial" w:eastAsia="Arial Unicode MS" w:hAnsi="Arial" w:cs="Arial"/>
          <w:sz w:val="18"/>
        </w:rPr>
        <w:t xml:space="preserve">Przed ułożeniem warstwy z mieszanki mineralno-bitumicznej Wykonawca powinien zabezpieczyć skropioną warstwę nawierzchni oraz dopuścić tylko niezbędny ruch budowlany. </w:t>
      </w:r>
    </w:p>
    <w:p w:rsidR="00286A2C" w:rsidRPr="005C3E5E" w:rsidRDefault="00286A2C" w:rsidP="00834377">
      <w:pPr>
        <w:spacing w:line="264" w:lineRule="auto"/>
        <w:ind w:firstLine="709"/>
        <w:rPr>
          <w:rFonts w:ascii="Arial" w:hAnsi="Arial" w:cs="Arial"/>
          <w:sz w:val="18"/>
          <w:szCs w:val="18"/>
        </w:rPr>
      </w:pPr>
      <w:r w:rsidRPr="005C3E5E">
        <w:rPr>
          <w:rFonts w:ascii="Arial" w:hAnsi="Arial" w:cs="Arial"/>
          <w:sz w:val="18"/>
          <w:szCs w:val="18"/>
        </w:rPr>
        <w:t xml:space="preserve">Stężenie roztworu roboczego mleczka wapiennego należy przygotować tak, by w 100 g próbki zawartość wodorotlenku wapnia wyrażona w gramach, a otrzymana przez wysuszenie próbki w suszarce w temp. 110±5°C do stałej masy (jednak nie dłużej niż 5 godz.) była: </w:t>
      </w:r>
    </w:p>
    <w:p w:rsidR="00286A2C" w:rsidRPr="005C3E5E" w:rsidRDefault="00286A2C" w:rsidP="00834377">
      <w:pPr>
        <w:spacing w:line="264" w:lineRule="auto"/>
        <w:ind w:firstLine="709"/>
        <w:rPr>
          <w:rFonts w:ascii="Arial" w:hAnsi="Arial" w:cs="Arial"/>
          <w:sz w:val="18"/>
          <w:szCs w:val="18"/>
        </w:rPr>
      </w:pPr>
      <w:r w:rsidRPr="005C3E5E">
        <w:rPr>
          <w:rFonts w:ascii="Arial" w:hAnsi="Arial" w:cs="Arial"/>
          <w:sz w:val="18"/>
          <w:szCs w:val="18"/>
        </w:rPr>
        <w:t>‒</w:t>
      </w:r>
      <w:r w:rsidRPr="005C3E5E">
        <w:rPr>
          <w:rFonts w:ascii="Arial" w:eastAsia="Arial" w:hAnsi="Arial" w:cs="Arial"/>
          <w:sz w:val="18"/>
          <w:szCs w:val="18"/>
        </w:rPr>
        <w:t xml:space="preserve"> </w:t>
      </w:r>
      <w:r w:rsidRPr="005C3E5E">
        <w:rPr>
          <w:rFonts w:ascii="Arial" w:hAnsi="Arial" w:cs="Arial"/>
          <w:sz w:val="18"/>
          <w:szCs w:val="18"/>
        </w:rPr>
        <w:t>nie mniejsza niż 16,0%</w:t>
      </w:r>
      <w:r w:rsidR="00AE71FA" w:rsidRPr="005C3E5E">
        <w:rPr>
          <w:rFonts w:ascii="Arial" w:hAnsi="Arial" w:cs="Arial"/>
          <w:sz w:val="18"/>
          <w:szCs w:val="18"/>
        </w:rPr>
        <w:t xml:space="preserve"> i </w:t>
      </w:r>
      <w:r w:rsidRPr="005C3E5E">
        <w:rPr>
          <w:rFonts w:ascii="Arial" w:hAnsi="Arial" w:cs="Arial"/>
          <w:sz w:val="18"/>
          <w:szCs w:val="18"/>
        </w:rPr>
        <w:t xml:space="preserve">nie większa niż 28,0% - do skropienia podbudowy z mieszanki niezwiązanej lub związanej hydraulicznie, </w:t>
      </w:r>
    </w:p>
    <w:p w:rsidR="00286A2C" w:rsidRPr="005C3E5E" w:rsidRDefault="00286A2C" w:rsidP="00834377">
      <w:pPr>
        <w:spacing w:line="264" w:lineRule="auto"/>
        <w:ind w:firstLine="709"/>
        <w:rPr>
          <w:rFonts w:ascii="Arial" w:hAnsi="Arial" w:cs="Arial"/>
          <w:sz w:val="18"/>
          <w:szCs w:val="18"/>
        </w:rPr>
      </w:pPr>
      <w:r w:rsidRPr="005C3E5E">
        <w:rPr>
          <w:rFonts w:ascii="Arial" w:hAnsi="Arial" w:cs="Arial"/>
          <w:sz w:val="18"/>
          <w:szCs w:val="18"/>
        </w:rPr>
        <w:t>‒</w:t>
      </w:r>
      <w:r w:rsidRPr="005C3E5E">
        <w:rPr>
          <w:rFonts w:ascii="Arial" w:eastAsia="Arial" w:hAnsi="Arial" w:cs="Arial"/>
          <w:sz w:val="18"/>
          <w:szCs w:val="18"/>
        </w:rPr>
        <w:t xml:space="preserve"> </w:t>
      </w:r>
      <w:r w:rsidRPr="005C3E5E">
        <w:rPr>
          <w:rFonts w:ascii="Arial" w:hAnsi="Arial" w:cs="Arial"/>
          <w:sz w:val="18"/>
          <w:szCs w:val="18"/>
        </w:rPr>
        <w:t>nie mniejsza niż 9,0 %</w:t>
      </w:r>
      <w:r w:rsidR="00AE71FA" w:rsidRPr="005C3E5E">
        <w:rPr>
          <w:rFonts w:ascii="Arial" w:hAnsi="Arial" w:cs="Arial"/>
          <w:sz w:val="18"/>
          <w:szCs w:val="18"/>
        </w:rPr>
        <w:t xml:space="preserve"> i </w:t>
      </w:r>
      <w:r w:rsidRPr="005C3E5E">
        <w:rPr>
          <w:rFonts w:ascii="Arial" w:hAnsi="Arial" w:cs="Arial"/>
          <w:sz w:val="18"/>
          <w:szCs w:val="18"/>
        </w:rPr>
        <w:t xml:space="preserve">nie większa niż 16,0% - do skropienia warstw mineralno-asfaltowych. </w:t>
      </w:r>
    </w:p>
    <w:p w:rsidR="00286A2C" w:rsidRPr="005C3E5E" w:rsidRDefault="00286A2C" w:rsidP="00834377">
      <w:pPr>
        <w:spacing w:line="264" w:lineRule="auto"/>
        <w:ind w:firstLine="709"/>
        <w:rPr>
          <w:rFonts w:ascii="Arial" w:hAnsi="Arial" w:cs="Arial"/>
          <w:sz w:val="18"/>
          <w:szCs w:val="18"/>
        </w:rPr>
      </w:pPr>
      <w:r w:rsidRPr="005C3E5E">
        <w:rPr>
          <w:rFonts w:ascii="Arial" w:hAnsi="Arial" w:cs="Arial"/>
          <w:sz w:val="18"/>
          <w:szCs w:val="18"/>
        </w:rPr>
        <w:t>Dozowana na nawierzchnię dawka roztworu mleczka wapiennego powinna zawierać się w przedziale 250 g/m</w:t>
      </w:r>
      <w:r w:rsidRPr="005C3E5E">
        <w:rPr>
          <w:rFonts w:ascii="Arial" w:hAnsi="Arial" w:cs="Arial"/>
          <w:sz w:val="18"/>
          <w:szCs w:val="18"/>
          <w:vertAlign w:val="superscript"/>
        </w:rPr>
        <w:t>2</w:t>
      </w:r>
      <w:r w:rsidRPr="005C3E5E">
        <w:rPr>
          <w:rFonts w:ascii="Arial" w:hAnsi="Arial" w:cs="Arial"/>
          <w:sz w:val="18"/>
          <w:szCs w:val="18"/>
        </w:rPr>
        <w:t xml:space="preserve"> ± 20 g.  </w:t>
      </w:r>
    </w:p>
    <w:p w:rsidR="00286A2C" w:rsidRPr="005C3E5E" w:rsidRDefault="00286A2C" w:rsidP="00834377">
      <w:pPr>
        <w:spacing w:line="264" w:lineRule="auto"/>
        <w:ind w:firstLine="709"/>
        <w:rPr>
          <w:rFonts w:ascii="Arial" w:hAnsi="Arial" w:cs="Arial"/>
          <w:sz w:val="18"/>
          <w:szCs w:val="18"/>
        </w:rPr>
      </w:pPr>
      <w:r w:rsidRPr="005C3E5E">
        <w:rPr>
          <w:rFonts w:ascii="Arial" w:hAnsi="Arial" w:cs="Arial"/>
          <w:sz w:val="18"/>
          <w:szCs w:val="18"/>
        </w:rPr>
        <w:t xml:space="preserve">Dalsze prace budowlane na zabezpieczonej nawierzchni można prowadzić po odparowaniu wody z zaaplikowanego roztworu mleczka wapiennego - ocena wizualna (powstanie suchego filmu wodorotlenku wapnia na powierzchni). </w:t>
      </w:r>
    </w:p>
    <w:p w:rsidR="00286A2C" w:rsidRPr="005C3E5E" w:rsidRDefault="00286A2C" w:rsidP="00834377">
      <w:pPr>
        <w:spacing w:line="264" w:lineRule="auto"/>
        <w:ind w:firstLine="709"/>
        <w:rPr>
          <w:rFonts w:ascii="Arial" w:hAnsi="Arial" w:cs="Arial"/>
          <w:sz w:val="18"/>
          <w:szCs w:val="18"/>
        </w:rPr>
      </w:pPr>
      <w:r w:rsidRPr="005C3E5E">
        <w:rPr>
          <w:rFonts w:ascii="Arial" w:hAnsi="Arial" w:cs="Arial"/>
          <w:sz w:val="18"/>
          <w:szCs w:val="18"/>
        </w:rPr>
        <w:t xml:space="preserve">Ze względu na osiadanie wodorotlenku wapnia na dnie zbiornika skrapiarki lub opryskiwacza,  urządzenia te powinny być wyposażone w system obiegu zamkniętego lub mieszadło obrotowe. Jeśli producent mieszaniny gwarantuje jej jednorodność w określonym czasie, mieszadło nie jest wymagane. Mleczko wapienne należy przechowywać w odpowiednich zbiornikach homogenizacyjnych z zastosowaniem mechanizmów zabezpieczających. Produkt nie może być przechowywany ani transportowany w pojemnikach aluminiowych oraz przechowywany w temperaturach poniżej 5°C. </w:t>
      </w:r>
    </w:p>
    <w:p w:rsidR="00286A2C" w:rsidRPr="005C3E5E" w:rsidRDefault="00286A2C" w:rsidP="00256E4A">
      <w:pPr>
        <w:pStyle w:val="SSTnagowek2"/>
      </w:pPr>
      <w:r w:rsidRPr="005C3E5E">
        <w:t>kontrola jakości robót</w:t>
      </w:r>
    </w:p>
    <w:p w:rsidR="00286A2C" w:rsidRPr="005C3E5E" w:rsidRDefault="00286A2C" w:rsidP="00256E4A">
      <w:pPr>
        <w:pStyle w:val="SSTnag3"/>
      </w:pPr>
      <w:r w:rsidRPr="005C3E5E">
        <w:t>Ogólne zasady kontroli jakości robót</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Ogólne zasady kontroli jakości robót podano w STWiORB DM.00.00.00 „Wymagania ogólne” pkt 6.</w:t>
      </w:r>
    </w:p>
    <w:p w:rsidR="00286A2C" w:rsidRPr="005C3E5E" w:rsidRDefault="00286A2C" w:rsidP="00256E4A">
      <w:pPr>
        <w:pStyle w:val="SSTnag3"/>
      </w:pPr>
      <w:r w:rsidRPr="005C3E5E">
        <w:t>Badania przed przystąpieniem do robót</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Przed przystąpieniem do robót Wykonawca powinien przeprowadzić próbne skropienie warstwy w celu określenia optymalnych parametrów pracy skrapiarki</w:t>
      </w:r>
      <w:r w:rsidR="00AE71FA" w:rsidRPr="005C3E5E">
        <w:rPr>
          <w:rFonts w:ascii="Arial" w:eastAsia="Arial Unicode MS" w:hAnsi="Arial" w:cs="Arial"/>
          <w:sz w:val="18"/>
        </w:rPr>
        <w:t xml:space="preserve"> i </w:t>
      </w:r>
      <w:r w:rsidRPr="005C3E5E">
        <w:rPr>
          <w:rFonts w:ascii="Arial" w:eastAsia="Arial Unicode MS" w:hAnsi="Arial" w:cs="Arial"/>
          <w:sz w:val="18"/>
        </w:rPr>
        <w:t>określenia wymaganej ilości lepiszcza w zależności od rodzaju</w:t>
      </w:r>
      <w:r w:rsidR="00AE71FA" w:rsidRPr="005C3E5E">
        <w:rPr>
          <w:rFonts w:ascii="Arial" w:eastAsia="Arial Unicode MS" w:hAnsi="Arial" w:cs="Arial"/>
          <w:sz w:val="18"/>
        </w:rPr>
        <w:t xml:space="preserve"> i </w:t>
      </w:r>
      <w:r w:rsidRPr="005C3E5E">
        <w:rPr>
          <w:rFonts w:ascii="Arial" w:eastAsia="Arial Unicode MS" w:hAnsi="Arial" w:cs="Arial"/>
          <w:sz w:val="18"/>
        </w:rPr>
        <w:t>stanu warstwy przewidzianej do skropienia.</w:t>
      </w:r>
    </w:p>
    <w:p w:rsidR="00286A2C" w:rsidRPr="005C3E5E" w:rsidRDefault="00286A2C" w:rsidP="00256E4A">
      <w:pPr>
        <w:pStyle w:val="SSTnag3"/>
      </w:pPr>
      <w:r w:rsidRPr="005C3E5E">
        <w:t>Badania w czasie robót</w:t>
      </w:r>
    </w:p>
    <w:p w:rsidR="00286A2C" w:rsidRPr="005C3E5E" w:rsidRDefault="00286A2C" w:rsidP="00834377">
      <w:pPr>
        <w:pStyle w:val="sstnag4"/>
        <w:spacing w:before="120" w:after="120" w:line="264" w:lineRule="auto"/>
        <w:ind w:left="357" w:hanging="357"/>
      </w:pPr>
      <w:r w:rsidRPr="005C3E5E">
        <w:t>Badania lepiszczy</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Ocena lepiszczy powinna być oparta na atestach producenta z tym, że Wykonawca powinien kontrolować dla każdej dostawy właściwości lepiszczy podane w tablicy 3.</w:t>
      </w:r>
    </w:p>
    <w:p w:rsidR="00286A2C" w:rsidRPr="005C3E5E" w:rsidRDefault="00286A2C" w:rsidP="00834377">
      <w:pPr>
        <w:pStyle w:val="sstnromalny"/>
        <w:spacing w:line="264" w:lineRule="auto"/>
        <w:jc w:val="both"/>
        <w:rPr>
          <w:rFonts w:ascii="Arial" w:hAnsi="Arial" w:cs="Arial"/>
          <w:sz w:val="18"/>
        </w:rPr>
      </w:pP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Tablica 3. Właściwości lepiszczy kontrolowane w czasie robót</w:t>
      </w:r>
    </w:p>
    <w:p w:rsidR="00286A2C" w:rsidRPr="005C3E5E" w:rsidRDefault="00286A2C" w:rsidP="00834377">
      <w:pPr>
        <w:pStyle w:val="sstnromalny"/>
        <w:spacing w:line="264" w:lineRule="auto"/>
        <w:jc w:val="both"/>
        <w:rPr>
          <w:rFonts w:ascii="Arial" w:hAnsi="Arial" w:cs="Arial"/>
          <w:sz w:val="18"/>
        </w:rPr>
      </w:pPr>
    </w:p>
    <w:tbl>
      <w:tblPr>
        <w:tblW w:w="9631"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CellMar>
          <w:left w:w="0" w:type="dxa"/>
          <w:right w:w="0" w:type="dxa"/>
        </w:tblCellMar>
        <w:tblLook w:val="04A0" w:firstRow="1" w:lastRow="0" w:firstColumn="1" w:lastColumn="0" w:noHBand="0" w:noVBand="1"/>
      </w:tblPr>
      <w:tblGrid>
        <w:gridCol w:w="816"/>
        <w:gridCol w:w="3819"/>
        <w:gridCol w:w="2498"/>
        <w:gridCol w:w="2498"/>
      </w:tblGrid>
      <w:tr w:rsidR="00286A2C" w:rsidRPr="005C3E5E" w:rsidTr="00286A2C">
        <w:trPr>
          <w:trHeight w:val="447"/>
          <w:jc w:val="center"/>
        </w:trPr>
        <w:tc>
          <w:tcPr>
            <w:tcW w:w="817"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b/>
                <w:bCs/>
                <w:i/>
                <w:iCs/>
                <w:sz w:val="18"/>
              </w:rPr>
              <w:t>Lp.</w:t>
            </w:r>
          </w:p>
        </w:tc>
        <w:tc>
          <w:tcPr>
            <w:tcW w:w="3818"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b/>
                <w:bCs/>
                <w:i/>
                <w:iCs/>
                <w:sz w:val="18"/>
              </w:rPr>
              <w:t>Rodzaj lepiszcza</w:t>
            </w:r>
          </w:p>
        </w:tc>
        <w:tc>
          <w:tcPr>
            <w:tcW w:w="2497"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b/>
                <w:bCs/>
                <w:i/>
                <w:iCs/>
                <w:sz w:val="18"/>
              </w:rPr>
              <w:t>Kontrolowane właściwości</w:t>
            </w:r>
          </w:p>
        </w:tc>
        <w:tc>
          <w:tcPr>
            <w:tcW w:w="2497"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b/>
                <w:bCs/>
                <w:i/>
                <w:iCs/>
                <w:sz w:val="18"/>
              </w:rPr>
            </w:pPr>
            <w:r w:rsidRPr="005C3E5E">
              <w:rPr>
                <w:rFonts w:ascii="Arial" w:hAnsi="Arial" w:cs="Arial"/>
                <w:b/>
                <w:bCs/>
                <w:i/>
                <w:iCs/>
                <w:sz w:val="18"/>
              </w:rPr>
              <w:t>Badanie</w:t>
            </w:r>
          </w:p>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b/>
                <w:bCs/>
                <w:i/>
                <w:iCs/>
                <w:sz w:val="18"/>
              </w:rPr>
              <w:t>według normy</w:t>
            </w:r>
          </w:p>
        </w:tc>
      </w:tr>
      <w:tr w:rsidR="00286A2C" w:rsidRPr="005C3E5E" w:rsidTr="00286A2C">
        <w:trPr>
          <w:trHeight w:val="227"/>
          <w:jc w:val="center"/>
        </w:trPr>
        <w:tc>
          <w:tcPr>
            <w:tcW w:w="817"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i/>
                <w:iCs/>
                <w:sz w:val="18"/>
              </w:rPr>
              <w:t>1</w:t>
            </w:r>
          </w:p>
        </w:tc>
        <w:tc>
          <w:tcPr>
            <w:tcW w:w="3818"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i/>
                <w:iCs/>
                <w:sz w:val="18"/>
              </w:rPr>
              <w:t>Emulsja asfaltowa kationowa</w:t>
            </w:r>
          </w:p>
        </w:tc>
        <w:tc>
          <w:tcPr>
            <w:tcW w:w="2497"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i/>
                <w:iCs/>
                <w:sz w:val="18"/>
              </w:rPr>
              <w:t>Czas wpływu: 15-70s</w:t>
            </w:r>
          </w:p>
        </w:tc>
        <w:tc>
          <w:tcPr>
            <w:tcW w:w="2497"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i/>
                <w:iCs/>
                <w:sz w:val="18"/>
              </w:rPr>
              <w:t>PN-EN 12846-1:2011</w:t>
            </w:r>
          </w:p>
        </w:tc>
      </w:tr>
      <w:tr w:rsidR="00286A2C" w:rsidRPr="005C3E5E" w:rsidTr="00286A2C">
        <w:trPr>
          <w:trHeight w:val="227"/>
          <w:jc w:val="center"/>
        </w:trPr>
        <w:tc>
          <w:tcPr>
            <w:tcW w:w="817"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2</w:t>
            </w:r>
          </w:p>
        </w:tc>
        <w:tc>
          <w:tcPr>
            <w:tcW w:w="3818"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Emulsja asfaltowa kationowa</w:t>
            </w:r>
          </w:p>
        </w:tc>
        <w:tc>
          <w:tcPr>
            <w:tcW w:w="2497"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Kontrola ilości lepiszcza</w:t>
            </w:r>
          </w:p>
        </w:tc>
        <w:tc>
          <w:tcPr>
            <w:tcW w:w="2497"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i/>
                <w:iCs/>
                <w:sz w:val="18"/>
              </w:rPr>
            </w:pPr>
            <w:r w:rsidRPr="005C3E5E">
              <w:rPr>
                <w:rFonts w:ascii="Arial" w:hAnsi="Arial" w:cs="Arial"/>
                <w:i/>
                <w:iCs/>
                <w:sz w:val="18"/>
              </w:rPr>
              <w:t>wg PN-EN 12272-1</w:t>
            </w:r>
          </w:p>
        </w:tc>
      </w:tr>
    </w:tbl>
    <w:p w:rsidR="00286A2C" w:rsidRPr="005C3E5E" w:rsidRDefault="00286A2C" w:rsidP="00834377">
      <w:pPr>
        <w:pStyle w:val="sstnag4"/>
        <w:spacing w:before="120" w:after="120" w:line="264" w:lineRule="auto"/>
        <w:ind w:left="357" w:hanging="357"/>
      </w:pPr>
      <w:r w:rsidRPr="005C3E5E">
        <w:t>Sprawdzenie jednorodności skropienia</w:t>
      </w:r>
      <w:r w:rsidR="00AE71FA" w:rsidRPr="005C3E5E">
        <w:t xml:space="preserve"> i </w:t>
      </w:r>
      <w:r w:rsidRPr="005C3E5E">
        <w:t>zużycia lepiszcza</w:t>
      </w:r>
    </w:p>
    <w:p w:rsidR="00286A2C" w:rsidRPr="005C3E5E" w:rsidRDefault="00286A2C" w:rsidP="00834377">
      <w:pPr>
        <w:pStyle w:val="sstnromalny"/>
        <w:spacing w:line="264" w:lineRule="auto"/>
        <w:jc w:val="both"/>
        <w:rPr>
          <w:rFonts w:ascii="Arial" w:eastAsia="Arial Unicode MS" w:hAnsi="Arial" w:cs="Arial"/>
          <w:sz w:val="18"/>
        </w:rPr>
      </w:pPr>
      <w:r w:rsidRPr="005C3E5E">
        <w:rPr>
          <w:rFonts w:ascii="Arial" w:eastAsia="Arial Unicode MS" w:hAnsi="Arial" w:cs="Arial"/>
          <w:sz w:val="18"/>
        </w:rPr>
        <w:t>Jednorodność  skropienia  należy  ocenić  wizualnie,  a  kontrolę  ilości  rozkładanego lepiszcza  zaleca  się  przeprowadzić  w  oparciu  o  pomiar  ilości  asfaltu  pozostającego  po rozpadzie emulsji</w:t>
      </w:r>
      <w:r w:rsidR="00AE71FA" w:rsidRPr="005C3E5E">
        <w:rPr>
          <w:rFonts w:ascii="Arial" w:eastAsia="Arial Unicode MS" w:hAnsi="Arial" w:cs="Arial"/>
          <w:sz w:val="18"/>
        </w:rPr>
        <w:t xml:space="preserve"> i </w:t>
      </w:r>
      <w:r w:rsidRPr="005C3E5E">
        <w:rPr>
          <w:rFonts w:ascii="Arial" w:eastAsia="Arial Unicode MS" w:hAnsi="Arial" w:cs="Arial"/>
          <w:sz w:val="18"/>
        </w:rPr>
        <w:t>odparowaniu wody przypadający na jednostkę powierzchni wg PN-EN 13808.</w:t>
      </w:r>
      <w:r w:rsidRPr="005C3E5E" w:rsidDel="00CE0EA6">
        <w:rPr>
          <w:rFonts w:ascii="Arial" w:eastAsia="Arial Unicode MS" w:hAnsi="Arial" w:cs="Arial"/>
          <w:sz w:val="18"/>
        </w:rPr>
        <w:t xml:space="preserve"> </w:t>
      </w:r>
    </w:p>
    <w:p w:rsidR="00286A2C" w:rsidRPr="005C3E5E" w:rsidRDefault="00286A2C" w:rsidP="00256E4A">
      <w:pPr>
        <w:pStyle w:val="SSTnagowek2"/>
      </w:pPr>
      <w:r w:rsidRPr="005C3E5E">
        <w:t>obmiar robót</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Ogólne zasady obmiaru robót podano w STWiORB DM.00.00.00 „Wymagania ogólne” pkt 7.</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Jednostką obmiarową jest:</w:t>
      </w:r>
    </w:p>
    <w:p w:rsidR="00286A2C" w:rsidRPr="005C3E5E" w:rsidRDefault="00286A2C" w:rsidP="004146D5">
      <w:pPr>
        <w:pStyle w:val="sstnromalny"/>
        <w:numPr>
          <w:ilvl w:val="1"/>
          <w:numId w:val="134"/>
        </w:numPr>
        <w:pBdr>
          <w:top w:val="nil"/>
          <w:left w:val="nil"/>
          <w:bottom w:val="nil"/>
          <w:right w:val="nil"/>
          <w:between w:val="nil"/>
          <w:bar w:val="nil"/>
        </w:pBdr>
        <w:spacing w:before="60" w:after="60" w:line="264" w:lineRule="auto"/>
        <w:jc w:val="both"/>
        <w:rPr>
          <w:rFonts w:ascii="Arial" w:hAnsi="Arial" w:cs="Arial"/>
          <w:sz w:val="18"/>
        </w:rPr>
      </w:pPr>
      <w:r w:rsidRPr="005C3E5E">
        <w:rPr>
          <w:rFonts w:ascii="Arial" w:hAnsi="Arial" w:cs="Arial"/>
          <w:sz w:val="18"/>
        </w:rPr>
        <w:t>m</w:t>
      </w:r>
      <w:r w:rsidRPr="005C3E5E">
        <w:rPr>
          <w:rFonts w:ascii="Arial" w:hAnsi="Arial" w:cs="Arial"/>
          <w:sz w:val="18"/>
          <w:vertAlign w:val="superscript"/>
        </w:rPr>
        <w:t>2</w:t>
      </w:r>
      <w:r w:rsidRPr="005C3E5E">
        <w:rPr>
          <w:rFonts w:ascii="Arial" w:hAnsi="Arial" w:cs="Arial"/>
          <w:sz w:val="18"/>
        </w:rPr>
        <w:t xml:space="preserve"> (metr kwadratowy) oczyszczonej powierzchni,</w:t>
      </w:r>
    </w:p>
    <w:p w:rsidR="00286A2C" w:rsidRPr="005C3E5E" w:rsidRDefault="00286A2C" w:rsidP="004146D5">
      <w:pPr>
        <w:pStyle w:val="sstnromalny"/>
        <w:numPr>
          <w:ilvl w:val="1"/>
          <w:numId w:val="134"/>
        </w:numPr>
        <w:pBdr>
          <w:top w:val="nil"/>
          <w:left w:val="nil"/>
          <w:bottom w:val="nil"/>
          <w:right w:val="nil"/>
          <w:between w:val="nil"/>
          <w:bar w:val="nil"/>
        </w:pBdr>
        <w:spacing w:before="60" w:after="60" w:line="264" w:lineRule="auto"/>
        <w:jc w:val="both"/>
        <w:rPr>
          <w:rFonts w:ascii="Arial" w:hAnsi="Arial" w:cs="Arial"/>
          <w:sz w:val="18"/>
        </w:rPr>
      </w:pPr>
      <w:r w:rsidRPr="005C3E5E">
        <w:rPr>
          <w:rFonts w:ascii="Arial" w:hAnsi="Arial" w:cs="Arial"/>
          <w:sz w:val="18"/>
        </w:rPr>
        <w:t>m</w:t>
      </w:r>
      <w:r w:rsidRPr="005C3E5E">
        <w:rPr>
          <w:rFonts w:ascii="Arial" w:hAnsi="Arial" w:cs="Arial"/>
          <w:sz w:val="18"/>
          <w:vertAlign w:val="superscript"/>
        </w:rPr>
        <w:t>2</w:t>
      </w:r>
      <w:r w:rsidRPr="005C3E5E">
        <w:rPr>
          <w:rFonts w:ascii="Arial" w:hAnsi="Arial" w:cs="Arial"/>
          <w:sz w:val="18"/>
        </w:rPr>
        <w:t xml:space="preserve"> (metr kwadratowy) powierzchni skropionej.</w:t>
      </w:r>
    </w:p>
    <w:p w:rsidR="00286A2C" w:rsidRPr="005C3E5E" w:rsidRDefault="00286A2C" w:rsidP="00256E4A">
      <w:pPr>
        <w:pStyle w:val="SSTnagowek2"/>
      </w:pPr>
      <w:r w:rsidRPr="005C3E5E">
        <w:t>odbiór robót</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Ogólne zasady odbioru robót podano w STWiORB DM.00.00.00 „Wymagania ogólne” pkt 8.</w:t>
      </w:r>
    </w:p>
    <w:p w:rsidR="00286A2C" w:rsidRPr="005C3E5E" w:rsidRDefault="00286A2C" w:rsidP="00834377">
      <w:pPr>
        <w:pStyle w:val="sstnromalny"/>
        <w:spacing w:line="264" w:lineRule="auto"/>
        <w:jc w:val="both"/>
        <w:rPr>
          <w:rFonts w:ascii="Arial" w:eastAsia="Arial Unicode MS" w:hAnsi="Arial" w:cs="Arial"/>
          <w:sz w:val="18"/>
        </w:rPr>
      </w:pPr>
      <w:r w:rsidRPr="005C3E5E">
        <w:rPr>
          <w:rFonts w:ascii="Arial" w:eastAsia="Arial Unicode MS" w:hAnsi="Arial" w:cs="Arial"/>
          <w:sz w:val="18"/>
        </w:rPr>
        <w:t>Roboty uznaje się za wykonane zgodnie z dokumentacją projektową, STWiORB</w:t>
      </w:r>
      <w:r w:rsidR="00AE71FA" w:rsidRPr="005C3E5E">
        <w:rPr>
          <w:rFonts w:ascii="Arial" w:eastAsia="Arial Unicode MS" w:hAnsi="Arial" w:cs="Arial"/>
          <w:sz w:val="18"/>
        </w:rPr>
        <w:t xml:space="preserve"> i </w:t>
      </w:r>
      <w:r w:rsidRPr="005C3E5E">
        <w:rPr>
          <w:rFonts w:ascii="Arial" w:eastAsia="Arial Unicode MS" w:hAnsi="Arial" w:cs="Arial"/>
          <w:sz w:val="18"/>
        </w:rPr>
        <w:t>wymaganiami Inżyniera, jeżeli wszystkie pomiary</w:t>
      </w:r>
      <w:r w:rsidR="00AE71FA" w:rsidRPr="005C3E5E">
        <w:rPr>
          <w:rFonts w:ascii="Arial" w:eastAsia="Arial Unicode MS" w:hAnsi="Arial" w:cs="Arial"/>
          <w:sz w:val="18"/>
        </w:rPr>
        <w:t xml:space="preserve"> i </w:t>
      </w:r>
      <w:r w:rsidRPr="005C3E5E">
        <w:rPr>
          <w:rFonts w:ascii="Arial" w:eastAsia="Arial Unicode MS" w:hAnsi="Arial" w:cs="Arial"/>
          <w:sz w:val="18"/>
        </w:rPr>
        <w:t>badania z zachowaniem tolerancji wg pkt 6 dały wyniki pozytywne.</w:t>
      </w:r>
    </w:p>
    <w:p w:rsidR="00286A2C" w:rsidRPr="005C3E5E" w:rsidRDefault="00286A2C" w:rsidP="00834377">
      <w:pPr>
        <w:pStyle w:val="sstnromalny"/>
        <w:spacing w:line="264" w:lineRule="auto"/>
        <w:jc w:val="both"/>
        <w:rPr>
          <w:rFonts w:ascii="Arial" w:hAnsi="Arial" w:cs="Arial"/>
          <w:sz w:val="18"/>
        </w:rPr>
      </w:pPr>
    </w:p>
    <w:p w:rsidR="00286A2C" w:rsidRPr="005C3E5E" w:rsidRDefault="00286A2C" w:rsidP="00256E4A">
      <w:pPr>
        <w:pStyle w:val="SSTnagowek2"/>
      </w:pPr>
      <w:r w:rsidRPr="005C3E5E">
        <w:t>podstawa płatności</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Ogólne ustalenia dotyczące podstawy płatności podano w STWiORB DM.00.00.00 „Wymagania ogólne” pkt 9.</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Cena 1 m</w:t>
      </w:r>
      <w:r w:rsidRPr="005C3E5E">
        <w:rPr>
          <w:rFonts w:ascii="Arial" w:eastAsia="Arial Unicode MS" w:hAnsi="Arial" w:cs="Arial"/>
          <w:sz w:val="18"/>
          <w:vertAlign w:val="superscript"/>
        </w:rPr>
        <w:t>2</w:t>
      </w:r>
      <w:r w:rsidRPr="005C3E5E">
        <w:rPr>
          <w:rFonts w:ascii="Arial" w:eastAsia="Arial Unicode MS" w:hAnsi="Arial" w:cs="Arial"/>
          <w:sz w:val="18"/>
        </w:rPr>
        <w:t xml:space="preserve">  oczyszczenia  warstw konstrukcyjnych obejmuje:</w:t>
      </w:r>
    </w:p>
    <w:p w:rsidR="00286A2C" w:rsidRPr="005C3E5E" w:rsidRDefault="00286A2C" w:rsidP="004146D5">
      <w:pPr>
        <w:pStyle w:val="sstnromalny"/>
        <w:numPr>
          <w:ilvl w:val="1"/>
          <w:numId w:val="134"/>
        </w:numPr>
        <w:pBdr>
          <w:top w:val="nil"/>
          <w:left w:val="nil"/>
          <w:bottom w:val="nil"/>
          <w:right w:val="nil"/>
          <w:between w:val="nil"/>
          <w:bar w:val="nil"/>
        </w:pBdr>
        <w:spacing w:line="264" w:lineRule="auto"/>
        <w:jc w:val="both"/>
        <w:rPr>
          <w:rFonts w:ascii="Arial" w:hAnsi="Arial" w:cs="Arial"/>
          <w:sz w:val="18"/>
        </w:rPr>
      </w:pPr>
      <w:r w:rsidRPr="005C3E5E">
        <w:rPr>
          <w:rFonts w:ascii="Arial" w:hAnsi="Arial" w:cs="Arial"/>
          <w:sz w:val="18"/>
        </w:rPr>
        <w:t xml:space="preserve">mechaniczne oczyszczenie każdej niżej położonej warstwy konstrukcyjnej nawierzchni z ewentualnym polewaniem wodą lub użyciem sprężonego powietrza, </w:t>
      </w:r>
    </w:p>
    <w:p w:rsidR="00286A2C" w:rsidRPr="005C3E5E" w:rsidRDefault="00286A2C" w:rsidP="004146D5">
      <w:pPr>
        <w:pStyle w:val="sstnromalny"/>
        <w:numPr>
          <w:ilvl w:val="1"/>
          <w:numId w:val="134"/>
        </w:numPr>
        <w:pBdr>
          <w:top w:val="nil"/>
          <w:left w:val="nil"/>
          <w:bottom w:val="nil"/>
          <w:right w:val="nil"/>
          <w:between w:val="nil"/>
          <w:bar w:val="nil"/>
        </w:pBdr>
        <w:spacing w:line="264" w:lineRule="auto"/>
        <w:jc w:val="both"/>
        <w:rPr>
          <w:rFonts w:ascii="Arial" w:hAnsi="Arial" w:cs="Arial"/>
          <w:sz w:val="18"/>
        </w:rPr>
      </w:pPr>
      <w:r w:rsidRPr="005C3E5E">
        <w:rPr>
          <w:rFonts w:ascii="Arial" w:hAnsi="Arial" w:cs="Arial"/>
          <w:sz w:val="18"/>
        </w:rPr>
        <w:t>ręczne odspojenie stwardniałych zanieczyszczeń.</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Cena  1 m</w:t>
      </w:r>
      <w:r w:rsidRPr="005C3E5E">
        <w:rPr>
          <w:rFonts w:ascii="Arial" w:eastAsia="Arial Unicode MS" w:hAnsi="Arial" w:cs="Arial"/>
          <w:sz w:val="18"/>
          <w:vertAlign w:val="superscript"/>
        </w:rPr>
        <w:t>2</w:t>
      </w:r>
      <w:r w:rsidRPr="005C3E5E">
        <w:rPr>
          <w:rFonts w:ascii="Arial" w:eastAsia="Arial Unicode MS" w:hAnsi="Arial" w:cs="Arial"/>
          <w:sz w:val="18"/>
        </w:rPr>
        <w:t xml:space="preserve"> skropienia warstw konstrukcyjnych obejmuje:</w:t>
      </w:r>
    </w:p>
    <w:p w:rsidR="00286A2C" w:rsidRPr="005C3E5E" w:rsidRDefault="00286A2C" w:rsidP="004146D5">
      <w:pPr>
        <w:pStyle w:val="sstnromalny"/>
        <w:numPr>
          <w:ilvl w:val="1"/>
          <w:numId w:val="134"/>
        </w:numPr>
        <w:pBdr>
          <w:top w:val="nil"/>
          <w:left w:val="nil"/>
          <w:bottom w:val="nil"/>
          <w:right w:val="nil"/>
          <w:between w:val="nil"/>
          <w:bar w:val="nil"/>
        </w:pBdr>
        <w:spacing w:line="264" w:lineRule="auto"/>
        <w:jc w:val="both"/>
        <w:rPr>
          <w:rFonts w:ascii="Arial" w:hAnsi="Arial" w:cs="Arial"/>
          <w:sz w:val="18"/>
        </w:rPr>
      </w:pPr>
      <w:r w:rsidRPr="005C3E5E">
        <w:rPr>
          <w:rFonts w:ascii="Arial" w:hAnsi="Arial" w:cs="Arial"/>
          <w:sz w:val="18"/>
        </w:rPr>
        <w:t>dostarczenie lepiszcza</w:t>
      </w:r>
      <w:r w:rsidR="00AE71FA" w:rsidRPr="005C3E5E">
        <w:rPr>
          <w:rFonts w:ascii="Arial" w:hAnsi="Arial" w:cs="Arial"/>
          <w:sz w:val="18"/>
        </w:rPr>
        <w:t xml:space="preserve"> i </w:t>
      </w:r>
      <w:r w:rsidRPr="005C3E5E">
        <w:rPr>
          <w:rFonts w:ascii="Arial" w:hAnsi="Arial" w:cs="Arial"/>
          <w:sz w:val="18"/>
        </w:rPr>
        <w:t>napełnienie nim skrapiarek,</w:t>
      </w:r>
    </w:p>
    <w:p w:rsidR="00286A2C" w:rsidRPr="005C3E5E" w:rsidRDefault="00286A2C" w:rsidP="004146D5">
      <w:pPr>
        <w:pStyle w:val="sstnromalny"/>
        <w:numPr>
          <w:ilvl w:val="1"/>
          <w:numId w:val="134"/>
        </w:numPr>
        <w:pBdr>
          <w:top w:val="nil"/>
          <w:left w:val="nil"/>
          <w:bottom w:val="nil"/>
          <w:right w:val="nil"/>
          <w:between w:val="nil"/>
          <w:bar w:val="nil"/>
        </w:pBdr>
        <w:spacing w:line="264" w:lineRule="auto"/>
        <w:jc w:val="both"/>
        <w:rPr>
          <w:rFonts w:ascii="Arial" w:hAnsi="Arial" w:cs="Arial"/>
          <w:sz w:val="18"/>
        </w:rPr>
      </w:pPr>
      <w:r w:rsidRPr="005C3E5E">
        <w:rPr>
          <w:rFonts w:ascii="Arial" w:hAnsi="Arial" w:cs="Arial"/>
          <w:sz w:val="18"/>
        </w:rPr>
        <w:t>podgrzanie lepiszcza  do wymaganej temperatury,</w:t>
      </w:r>
    </w:p>
    <w:p w:rsidR="00286A2C" w:rsidRPr="005C3E5E" w:rsidRDefault="00286A2C" w:rsidP="004146D5">
      <w:pPr>
        <w:pStyle w:val="sstnromalny"/>
        <w:numPr>
          <w:ilvl w:val="1"/>
          <w:numId w:val="134"/>
        </w:numPr>
        <w:pBdr>
          <w:top w:val="nil"/>
          <w:left w:val="nil"/>
          <w:bottom w:val="nil"/>
          <w:right w:val="nil"/>
          <w:between w:val="nil"/>
          <w:bar w:val="nil"/>
        </w:pBdr>
        <w:spacing w:line="264" w:lineRule="auto"/>
        <w:jc w:val="both"/>
        <w:rPr>
          <w:rFonts w:ascii="Arial" w:hAnsi="Arial" w:cs="Arial"/>
          <w:sz w:val="18"/>
        </w:rPr>
      </w:pPr>
      <w:r w:rsidRPr="005C3E5E">
        <w:rPr>
          <w:rFonts w:ascii="Arial" w:hAnsi="Arial" w:cs="Arial"/>
          <w:sz w:val="18"/>
        </w:rPr>
        <w:t>skropienie powierzchni warstwy lepiszczem,</w:t>
      </w:r>
    </w:p>
    <w:p w:rsidR="00286A2C" w:rsidRPr="005C3E5E" w:rsidRDefault="00286A2C" w:rsidP="004146D5">
      <w:pPr>
        <w:pStyle w:val="sstnromalny"/>
        <w:numPr>
          <w:ilvl w:val="1"/>
          <w:numId w:val="134"/>
        </w:numPr>
        <w:pBdr>
          <w:top w:val="nil"/>
          <w:left w:val="nil"/>
          <w:bottom w:val="nil"/>
          <w:right w:val="nil"/>
          <w:between w:val="nil"/>
          <w:bar w:val="nil"/>
        </w:pBdr>
        <w:spacing w:line="264" w:lineRule="auto"/>
        <w:jc w:val="both"/>
        <w:rPr>
          <w:rFonts w:ascii="Arial" w:hAnsi="Arial" w:cs="Arial"/>
          <w:sz w:val="18"/>
        </w:rPr>
      </w:pPr>
      <w:r w:rsidRPr="005C3E5E">
        <w:rPr>
          <w:rFonts w:ascii="Arial" w:hAnsi="Arial" w:cs="Arial"/>
          <w:sz w:val="18"/>
        </w:rPr>
        <w:t>przeprowadzenie pomiarów</w:t>
      </w:r>
      <w:r w:rsidR="00AE71FA" w:rsidRPr="005C3E5E">
        <w:rPr>
          <w:rFonts w:ascii="Arial" w:hAnsi="Arial" w:cs="Arial"/>
          <w:sz w:val="18"/>
        </w:rPr>
        <w:t xml:space="preserve"> i </w:t>
      </w:r>
      <w:r w:rsidRPr="005C3E5E">
        <w:rPr>
          <w:rFonts w:ascii="Arial" w:hAnsi="Arial" w:cs="Arial"/>
          <w:sz w:val="18"/>
        </w:rPr>
        <w:t>badań laboratoryjnych wymaganych w specyfikacji technicznej.</w:t>
      </w:r>
    </w:p>
    <w:p w:rsidR="00286A2C" w:rsidRPr="005C3E5E" w:rsidRDefault="00286A2C" w:rsidP="00256E4A">
      <w:pPr>
        <w:pStyle w:val="SSTnagowek2"/>
      </w:pPr>
      <w:r w:rsidRPr="005C3E5E">
        <w:t>przepisy związane</w:t>
      </w:r>
    </w:p>
    <w:p w:rsidR="00286A2C" w:rsidRPr="005C3E5E" w:rsidRDefault="00286A2C" w:rsidP="00834377">
      <w:pPr>
        <w:pStyle w:val="sstnromalny"/>
        <w:spacing w:line="264" w:lineRule="auto"/>
        <w:ind w:left="2410" w:hanging="2410"/>
        <w:jc w:val="both"/>
        <w:rPr>
          <w:rFonts w:ascii="Arial" w:hAnsi="Arial" w:cs="Arial"/>
          <w:sz w:val="18"/>
        </w:rPr>
      </w:pPr>
      <w:r w:rsidRPr="005C3E5E">
        <w:rPr>
          <w:rFonts w:ascii="Arial" w:hAnsi="Arial" w:cs="Arial"/>
          <w:sz w:val="18"/>
        </w:rPr>
        <w:t>PN-EN 1426:2009</w:t>
      </w:r>
      <w:r w:rsidRPr="005C3E5E">
        <w:rPr>
          <w:rFonts w:ascii="Arial" w:hAnsi="Arial" w:cs="Arial"/>
          <w:sz w:val="18"/>
        </w:rPr>
        <w:tab/>
        <w:t>Asfalty</w:t>
      </w:r>
      <w:r w:rsidR="00AE71FA" w:rsidRPr="005C3E5E">
        <w:rPr>
          <w:rFonts w:ascii="Arial" w:hAnsi="Arial" w:cs="Arial"/>
          <w:sz w:val="18"/>
        </w:rPr>
        <w:t xml:space="preserve"> i </w:t>
      </w:r>
      <w:r w:rsidRPr="005C3E5E">
        <w:rPr>
          <w:rFonts w:ascii="Arial" w:hAnsi="Arial" w:cs="Arial"/>
          <w:sz w:val="18"/>
        </w:rPr>
        <w:t>produkty asfaltowe. Oznaczanie penetracji igłą.      </w:t>
      </w:r>
    </w:p>
    <w:p w:rsidR="00286A2C" w:rsidRPr="005C3E5E" w:rsidRDefault="00286A2C" w:rsidP="00834377">
      <w:pPr>
        <w:pStyle w:val="sstnromalny"/>
        <w:spacing w:line="264" w:lineRule="auto"/>
        <w:ind w:left="2410" w:hanging="2410"/>
        <w:jc w:val="both"/>
        <w:rPr>
          <w:rFonts w:ascii="Arial" w:hAnsi="Arial" w:cs="Arial"/>
          <w:sz w:val="18"/>
        </w:rPr>
      </w:pPr>
      <w:r w:rsidRPr="005C3E5E">
        <w:rPr>
          <w:rFonts w:ascii="Arial" w:hAnsi="Arial" w:cs="Arial"/>
          <w:sz w:val="18"/>
        </w:rPr>
        <w:t>PN-EN 1427:2013-12</w:t>
      </w:r>
      <w:r w:rsidRPr="005C3E5E">
        <w:rPr>
          <w:rFonts w:ascii="Arial" w:hAnsi="Arial" w:cs="Arial"/>
          <w:sz w:val="18"/>
        </w:rPr>
        <w:tab/>
        <w:t>Asfalty</w:t>
      </w:r>
      <w:r w:rsidR="00AE71FA" w:rsidRPr="005C3E5E">
        <w:rPr>
          <w:rFonts w:ascii="Arial" w:hAnsi="Arial" w:cs="Arial"/>
          <w:sz w:val="18"/>
        </w:rPr>
        <w:t xml:space="preserve"> i </w:t>
      </w:r>
      <w:r w:rsidRPr="005C3E5E">
        <w:rPr>
          <w:rFonts w:ascii="Arial" w:hAnsi="Arial" w:cs="Arial"/>
          <w:sz w:val="18"/>
        </w:rPr>
        <w:t>produkty asfaltowe. Oznaczanie temperatury mięknienia Metoda Pierścień</w:t>
      </w:r>
      <w:r w:rsidR="00AE71FA" w:rsidRPr="005C3E5E">
        <w:rPr>
          <w:rFonts w:ascii="Arial" w:hAnsi="Arial" w:cs="Arial"/>
          <w:sz w:val="18"/>
        </w:rPr>
        <w:t xml:space="preserve"> i </w:t>
      </w:r>
      <w:r w:rsidRPr="005C3E5E">
        <w:rPr>
          <w:rFonts w:ascii="Arial" w:hAnsi="Arial" w:cs="Arial"/>
          <w:sz w:val="18"/>
        </w:rPr>
        <w:t>Kula.</w:t>
      </w:r>
    </w:p>
    <w:p w:rsidR="00286A2C" w:rsidRPr="005C3E5E" w:rsidRDefault="00286A2C" w:rsidP="00834377">
      <w:pPr>
        <w:pStyle w:val="sstnromalny"/>
        <w:tabs>
          <w:tab w:val="left" w:pos="1687"/>
        </w:tabs>
        <w:spacing w:line="264" w:lineRule="auto"/>
        <w:ind w:left="2410" w:hanging="2410"/>
        <w:jc w:val="both"/>
        <w:rPr>
          <w:rFonts w:ascii="Arial" w:hAnsi="Arial" w:cs="Arial"/>
          <w:sz w:val="18"/>
        </w:rPr>
      </w:pPr>
      <w:r w:rsidRPr="005C3E5E">
        <w:rPr>
          <w:rFonts w:ascii="Arial" w:hAnsi="Arial" w:cs="Arial"/>
          <w:sz w:val="18"/>
        </w:rPr>
        <w:t>PN-EN 1428:2012</w:t>
      </w:r>
      <w:r w:rsidRPr="005C3E5E">
        <w:rPr>
          <w:rFonts w:ascii="Arial" w:hAnsi="Arial" w:cs="Arial"/>
          <w:sz w:val="18"/>
        </w:rPr>
        <w:tab/>
      </w:r>
      <w:r w:rsidRPr="005C3E5E">
        <w:rPr>
          <w:rFonts w:ascii="Arial" w:hAnsi="Arial" w:cs="Arial"/>
          <w:sz w:val="18"/>
        </w:rPr>
        <w:tab/>
        <w:t>Asfalty</w:t>
      </w:r>
      <w:r w:rsidR="00AE71FA" w:rsidRPr="005C3E5E">
        <w:rPr>
          <w:rFonts w:ascii="Arial" w:hAnsi="Arial" w:cs="Arial"/>
          <w:sz w:val="18"/>
        </w:rPr>
        <w:t xml:space="preserve"> i </w:t>
      </w:r>
      <w:r w:rsidRPr="005C3E5E">
        <w:rPr>
          <w:rFonts w:ascii="Arial" w:hAnsi="Arial" w:cs="Arial"/>
          <w:sz w:val="18"/>
        </w:rPr>
        <w:t>lepiszcza asfaltowe - Oznaczanie zawartości wody w emulsjach asfaltowych. Metoda destylacji azeotropowej </w:t>
      </w:r>
    </w:p>
    <w:p w:rsidR="00286A2C" w:rsidRPr="005C3E5E" w:rsidRDefault="00286A2C" w:rsidP="00834377">
      <w:pPr>
        <w:pStyle w:val="sstnromalny"/>
        <w:spacing w:line="264" w:lineRule="auto"/>
        <w:ind w:left="2410" w:hanging="2410"/>
        <w:jc w:val="both"/>
        <w:rPr>
          <w:rFonts w:ascii="Arial" w:hAnsi="Arial" w:cs="Arial"/>
          <w:sz w:val="18"/>
        </w:rPr>
      </w:pPr>
      <w:r w:rsidRPr="005C3E5E">
        <w:rPr>
          <w:rFonts w:ascii="Arial" w:hAnsi="Arial" w:cs="Arial"/>
          <w:sz w:val="18"/>
        </w:rPr>
        <w:t>PN-EN 1429:2013-07</w:t>
      </w:r>
      <w:r w:rsidRPr="005C3E5E">
        <w:rPr>
          <w:rFonts w:ascii="Arial" w:hAnsi="Arial" w:cs="Arial"/>
          <w:sz w:val="18"/>
        </w:rPr>
        <w:tab/>
        <w:t>Asfalty</w:t>
      </w:r>
      <w:r w:rsidR="00AE71FA" w:rsidRPr="005C3E5E">
        <w:rPr>
          <w:rFonts w:ascii="Arial" w:hAnsi="Arial" w:cs="Arial"/>
          <w:sz w:val="18"/>
        </w:rPr>
        <w:t xml:space="preserve"> i </w:t>
      </w:r>
      <w:r w:rsidRPr="005C3E5E">
        <w:rPr>
          <w:rFonts w:ascii="Arial" w:hAnsi="Arial" w:cs="Arial"/>
          <w:sz w:val="18"/>
        </w:rPr>
        <w:t>lepiszcza asfaltowe. Oznaczanie pozostałości na sicie emulsji asfaltowych oraz trwałości podczas magazynowania metodą pozostałości na sicie</w:t>
      </w:r>
    </w:p>
    <w:p w:rsidR="00286A2C" w:rsidRPr="005C3E5E" w:rsidRDefault="00286A2C" w:rsidP="00834377">
      <w:pPr>
        <w:pStyle w:val="sstnromalny"/>
        <w:spacing w:line="264" w:lineRule="auto"/>
        <w:ind w:left="2410" w:hanging="2410"/>
        <w:jc w:val="both"/>
        <w:rPr>
          <w:rFonts w:ascii="Arial" w:hAnsi="Arial" w:cs="Arial"/>
          <w:sz w:val="18"/>
        </w:rPr>
      </w:pPr>
      <w:r w:rsidRPr="005C3E5E">
        <w:rPr>
          <w:rFonts w:ascii="Arial" w:hAnsi="Arial" w:cs="Arial"/>
          <w:sz w:val="18"/>
        </w:rPr>
        <w:t>PN-EN 12846-1:2011</w:t>
      </w:r>
      <w:r w:rsidRPr="005C3E5E">
        <w:rPr>
          <w:rFonts w:ascii="Arial" w:hAnsi="Arial" w:cs="Arial"/>
          <w:sz w:val="18"/>
        </w:rPr>
        <w:tab/>
        <w:t>Asfalty</w:t>
      </w:r>
      <w:r w:rsidR="00AE71FA" w:rsidRPr="005C3E5E">
        <w:rPr>
          <w:rFonts w:ascii="Arial" w:hAnsi="Arial" w:cs="Arial"/>
          <w:sz w:val="18"/>
        </w:rPr>
        <w:t xml:space="preserve"> i </w:t>
      </w:r>
      <w:r w:rsidRPr="005C3E5E">
        <w:rPr>
          <w:rFonts w:ascii="Arial" w:hAnsi="Arial" w:cs="Arial"/>
          <w:sz w:val="18"/>
        </w:rPr>
        <w:t>lepiszcza asfaltowe. Oznaczanie czasu wypływu lepkościomierzem wypływowym. Część 1: Emulsje asfaltowe</w:t>
      </w:r>
    </w:p>
    <w:p w:rsidR="00286A2C" w:rsidRPr="005C3E5E" w:rsidRDefault="00286A2C" w:rsidP="00834377">
      <w:pPr>
        <w:pStyle w:val="sstnromalny"/>
        <w:spacing w:line="264" w:lineRule="auto"/>
        <w:ind w:left="2410" w:hanging="2410"/>
        <w:jc w:val="both"/>
        <w:rPr>
          <w:rFonts w:ascii="Arial" w:hAnsi="Arial" w:cs="Arial"/>
          <w:sz w:val="18"/>
        </w:rPr>
      </w:pPr>
      <w:r w:rsidRPr="005C3E5E">
        <w:rPr>
          <w:rFonts w:ascii="Arial" w:hAnsi="Arial" w:cs="Arial"/>
          <w:sz w:val="18"/>
        </w:rPr>
        <w:t>PN-EN 12847:2011</w:t>
      </w:r>
      <w:r w:rsidRPr="005C3E5E">
        <w:rPr>
          <w:rFonts w:ascii="Arial" w:hAnsi="Arial" w:cs="Arial"/>
          <w:sz w:val="18"/>
        </w:rPr>
        <w:tab/>
        <w:t>Asfalty</w:t>
      </w:r>
      <w:r w:rsidR="00AE71FA" w:rsidRPr="005C3E5E">
        <w:rPr>
          <w:rFonts w:ascii="Arial" w:hAnsi="Arial" w:cs="Arial"/>
          <w:sz w:val="18"/>
        </w:rPr>
        <w:t xml:space="preserve"> i </w:t>
      </w:r>
      <w:r w:rsidRPr="005C3E5E">
        <w:rPr>
          <w:rFonts w:ascii="Arial" w:hAnsi="Arial" w:cs="Arial"/>
          <w:sz w:val="18"/>
        </w:rPr>
        <w:t>lepiszcza asfaltowe. Oznaczanie sedymentacji emulsji asfaltowych</w:t>
      </w:r>
    </w:p>
    <w:p w:rsidR="00286A2C" w:rsidRPr="005C3E5E" w:rsidRDefault="00286A2C" w:rsidP="00834377">
      <w:pPr>
        <w:pStyle w:val="sstnromalny"/>
        <w:spacing w:line="264" w:lineRule="auto"/>
        <w:ind w:left="2410" w:hanging="2410"/>
        <w:jc w:val="both"/>
        <w:rPr>
          <w:rFonts w:ascii="Arial" w:hAnsi="Arial" w:cs="Arial"/>
          <w:sz w:val="18"/>
        </w:rPr>
      </w:pPr>
      <w:r w:rsidRPr="005C3E5E">
        <w:rPr>
          <w:rFonts w:ascii="Arial" w:hAnsi="Arial" w:cs="Arial"/>
          <w:sz w:val="18"/>
        </w:rPr>
        <w:t>PN-EN 12850:2011</w:t>
      </w:r>
      <w:r w:rsidRPr="005C3E5E">
        <w:rPr>
          <w:rFonts w:ascii="Arial" w:hAnsi="Arial" w:cs="Arial"/>
          <w:sz w:val="18"/>
        </w:rPr>
        <w:tab/>
        <w:t>Asfalty</w:t>
      </w:r>
      <w:r w:rsidR="00AE71FA" w:rsidRPr="005C3E5E">
        <w:rPr>
          <w:rFonts w:ascii="Arial" w:hAnsi="Arial" w:cs="Arial"/>
          <w:sz w:val="18"/>
        </w:rPr>
        <w:t xml:space="preserve"> i </w:t>
      </w:r>
      <w:r w:rsidRPr="005C3E5E">
        <w:rPr>
          <w:rFonts w:ascii="Arial" w:hAnsi="Arial" w:cs="Arial"/>
          <w:sz w:val="18"/>
        </w:rPr>
        <w:t>lepiszcza asfaltowe. Oznaczanie wartości pH emulsji asfaltowych</w:t>
      </w:r>
    </w:p>
    <w:p w:rsidR="00286A2C" w:rsidRPr="005C3E5E" w:rsidRDefault="00286A2C" w:rsidP="00834377">
      <w:pPr>
        <w:pStyle w:val="sstnromalny"/>
        <w:spacing w:line="264" w:lineRule="auto"/>
        <w:ind w:left="2410" w:hanging="2410"/>
        <w:jc w:val="both"/>
        <w:rPr>
          <w:rFonts w:ascii="Arial" w:hAnsi="Arial" w:cs="Arial"/>
          <w:sz w:val="18"/>
        </w:rPr>
      </w:pPr>
      <w:r w:rsidRPr="005C3E5E">
        <w:rPr>
          <w:rFonts w:ascii="Arial" w:hAnsi="Arial" w:cs="Arial"/>
          <w:sz w:val="18"/>
        </w:rPr>
        <w:t>PN-EN 13074-1:2012</w:t>
      </w:r>
      <w:r w:rsidRPr="005C3E5E">
        <w:rPr>
          <w:rFonts w:ascii="Arial" w:hAnsi="Arial" w:cs="Arial"/>
          <w:sz w:val="18"/>
        </w:rPr>
        <w:tab/>
        <w:t>Asfalty</w:t>
      </w:r>
      <w:r w:rsidR="00AE71FA" w:rsidRPr="005C3E5E">
        <w:rPr>
          <w:rFonts w:ascii="Arial" w:hAnsi="Arial" w:cs="Arial"/>
          <w:sz w:val="18"/>
        </w:rPr>
        <w:t xml:space="preserve"> i </w:t>
      </w:r>
      <w:r w:rsidRPr="005C3E5E">
        <w:rPr>
          <w:rFonts w:ascii="Arial" w:hAnsi="Arial" w:cs="Arial"/>
          <w:sz w:val="18"/>
        </w:rPr>
        <w:t>lepiszcza asfaltowe. Odzyskiwanie lepiszcza z emulsji asfaltowych lub asfaltów upłynnionych lub fluksowanych. Część 1: Odzyskiwanie metodą odparowania</w:t>
      </w:r>
      <w:r w:rsidRPr="005C3E5E">
        <w:rPr>
          <w:rFonts w:ascii="Arial" w:hAnsi="Arial" w:cs="Arial"/>
          <w:sz w:val="18"/>
        </w:rPr>
        <w:tab/>
      </w:r>
    </w:p>
    <w:p w:rsidR="00286A2C" w:rsidRPr="005C3E5E" w:rsidRDefault="00286A2C" w:rsidP="00834377">
      <w:pPr>
        <w:pStyle w:val="sstnromalny"/>
        <w:spacing w:line="264" w:lineRule="auto"/>
        <w:ind w:left="2410" w:hanging="2410"/>
        <w:jc w:val="both"/>
        <w:rPr>
          <w:rFonts w:ascii="Arial" w:hAnsi="Arial" w:cs="Arial"/>
          <w:sz w:val="18"/>
        </w:rPr>
      </w:pPr>
      <w:r w:rsidRPr="005C3E5E">
        <w:rPr>
          <w:rFonts w:ascii="Arial" w:hAnsi="Arial" w:cs="Arial"/>
          <w:sz w:val="18"/>
        </w:rPr>
        <w:t>PN-EN 13074-1:2012</w:t>
      </w:r>
      <w:r w:rsidRPr="005C3E5E">
        <w:rPr>
          <w:rFonts w:ascii="Arial" w:hAnsi="Arial" w:cs="Arial"/>
          <w:sz w:val="18"/>
        </w:rPr>
        <w:tab/>
        <w:t>Asfalty</w:t>
      </w:r>
      <w:r w:rsidR="00AE71FA" w:rsidRPr="005C3E5E">
        <w:rPr>
          <w:rFonts w:ascii="Arial" w:hAnsi="Arial" w:cs="Arial"/>
          <w:sz w:val="18"/>
        </w:rPr>
        <w:t xml:space="preserve"> i </w:t>
      </w:r>
      <w:r w:rsidRPr="005C3E5E">
        <w:rPr>
          <w:rFonts w:ascii="Arial" w:hAnsi="Arial" w:cs="Arial"/>
          <w:sz w:val="18"/>
        </w:rPr>
        <w:t>lepiszcza asfaltowe. Odzyskiwanie lepiszcza z emulsji asfaltowych lub asfaltów upłynnionych lub fluksowanych. Część 2: Stabilizacja po odzyskaniu metodą</w:t>
      </w:r>
    </w:p>
    <w:p w:rsidR="00286A2C" w:rsidRPr="005C3E5E" w:rsidRDefault="00286A2C" w:rsidP="00834377">
      <w:pPr>
        <w:pStyle w:val="sstnromalny"/>
        <w:spacing w:line="264" w:lineRule="auto"/>
        <w:ind w:left="2410" w:hanging="2410"/>
        <w:jc w:val="both"/>
        <w:rPr>
          <w:rFonts w:ascii="Arial" w:hAnsi="Arial" w:cs="Arial"/>
          <w:sz w:val="18"/>
        </w:rPr>
      </w:pPr>
      <w:r w:rsidRPr="005C3E5E">
        <w:rPr>
          <w:rFonts w:ascii="Arial" w:hAnsi="Arial" w:cs="Arial"/>
          <w:sz w:val="18"/>
        </w:rPr>
        <w:t>PN-EN 13075-1:2012</w:t>
      </w:r>
      <w:r w:rsidRPr="005C3E5E">
        <w:rPr>
          <w:rFonts w:ascii="Arial" w:hAnsi="Arial" w:cs="Arial"/>
          <w:sz w:val="18"/>
        </w:rPr>
        <w:tab/>
        <w:t>Asfalty</w:t>
      </w:r>
      <w:r w:rsidR="00AE71FA" w:rsidRPr="005C3E5E">
        <w:rPr>
          <w:rFonts w:ascii="Arial" w:hAnsi="Arial" w:cs="Arial"/>
          <w:sz w:val="18"/>
        </w:rPr>
        <w:t xml:space="preserve"> i </w:t>
      </w:r>
      <w:r w:rsidRPr="005C3E5E">
        <w:rPr>
          <w:rFonts w:ascii="Arial" w:hAnsi="Arial" w:cs="Arial"/>
          <w:sz w:val="18"/>
        </w:rPr>
        <w:t>lepiszcza asfaltowe. Badanie rozpadu.  Część 1: Oznaczanie indeksu rozpadu kationowych emulsji asfaltowych, metoda z wypełniaczem mineralnym.</w:t>
      </w:r>
    </w:p>
    <w:p w:rsidR="00286A2C" w:rsidRPr="005C3E5E" w:rsidRDefault="00286A2C" w:rsidP="00834377">
      <w:pPr>
        <w:pStyle w:val="sstnromalny"/>
        <w:spacing w:line="264" w:lineRule="auto"/>
        <w:ind w:left="2410" w:hanging="2410"/>
        <w:jc w:val="both"/>
        <w:rPr>
          <w:rFonts w:ascii="Arial" w:hAnsi="Arial" w:cs="Arial"/>
          <w:sz w:val="18"/>
        </w:rPr>
      </w:pPr>
      <w:r w:rsidRPr="005C3E5E">
        <w:rPr>
          <w:rFonts w:ascii="Arial" w:hAnsi="Arial" w:cs="Arial"/>
          <w:sz w:val="18"/>
        </w:rPr>
        <w:t xml:space="preserve">PN-EN 13398:2012 </w:t>
      </w:r>
      <w:r w:rsidRPr="005C3E5E">
        <w:rPr>
          <w:rFonts w:ascii="Arial" w:hAnsi="Arial" w:cs="Arial"/>
          <w:sz w:val="18"/>
        </w:rPr>
        <w:tab/>
        <w:t>Asfalty</w:t>
      </w:r>
      <w:r w:rsidR="00AE71FA" w:rsidRPr="005C3E5E">
        <w:rPr>
          <w:rFonts w:ascii="Arial" w:hAnsi="Arial" w:cs="Arial"/>
          <w:sz w:val="18"/>
        </w:rPr>
        <w:t xml:space="preserve"> i </w:t>
      </w:r>
      <w:r w:rsidRPr="005C3E5E">
        <w:rPr>
          <w:rFonts w:ascii="Arial" w:hAnsi="Arial" w:cs="Arial"/>
          <w:sz w:val="18"/>
        </w:rPr>
        <w:t>lepiszcza asfaltowe. Oznaczanie nawrotu sprężystego asfaltów modyfikowanych.</w:t>
      </w:r>
    </w:p>
    <w:p w:rsidR="00286A2C" w:rsidRPr="005C3E5E" w:rsidRDefault="00286A2C" w:rsidP="00834377">
      <w:pPr>
        <w:pStyle w:val="sstnromalny"/>
        <w:spacing w:line="264" w:lineRule="auto"/>
        <w:ind w:left="2410" w:hanging="2410"/>
        <w:jc w:val="both"/>
        <w:rPr>
          <w:rFonts w:ascii="Arial" w:hAnsi="Arial" w:cs="Arial"/>
          <w:sz w:val="18"/>
        </w:rPr>
      </w:pPr>
      <w:r w:rsidRPr="005C3E5E">
        <w:rPr>
          <w:rFonts w:ascii="Arial" w:hAnsi="Arial" w:cs="Arial"/>
          <w:sz w:val="18"/>
        </w:rPr>
        <w:t xml:space="preserve">PN-EN 13808:2013-10  </w:t>
      </w:r>
      <w:r w:rsidRPr="005C3E5E">
        <w:rPr>
          <w:rFonts w:ascii="Arial" w:hAnsi="Arial" w:cs="Arial"/>
          <w:sz w:val="18"/>
        </w:rPr>
        <w:tab/>
        <w:t>Asfalty</w:t>
      </w:r>
      <w:r w:rsidR="00AE71FA" w:rsidRPr="005C3E5E">
        <w:rPr>
          <w:rFonts w:ascii="Arial" w:hAnsi="Arial" w:cs="Arial"/>
          <w:sz w:val="18"/>
        </w:rPr>
        <w:t xml:space="preserve"> i </w:t>
      </w:r>
      <w:r w:rsidRPr="005C3E5E">
        <w:rPr>
          <w:rFonts w:ascii="Arial" w:hAnsi="Arial" w:cs="Arial"/>
          <w:sz w:val="18"/>
        </w:rPr>
        <w:t>lepiszcza asfaltowe Zasady klasyfikacji kationowych emulsji asfaltowych.</w:t>
      </w:r>
    </w:p>
    <w:p w:rsidR="00286A2C" w:rsidRPr="005C3E5E" w:rsidRDefault="00286A2C" w:rsidP="00834377">
      <w:pPr>
        <w:pStyle w:val="sstnromalny"/>
        <w:spacing w:line="264" w:lineRule="auto"/>
        <w:ind w:left="2410" w:hanging="2410"/>
        <w:jc w:val="both"/>
        <w:rPr>
          <w:rFonts w:ascii="Arial" w:hAnsi="Arial" w:cs="Arial"/>
          <w:sz w:val="18"/>
        </w:rPr>
      </w:pPr>
      <w:r w:rsidRPr="005C3E5E">
        <w:rPr>
          <w:rFonts w:ascii="Arial" w:hAnsi="Arial" w:cs="Arial"/>
          <w:sz w:val="18"/>
        </w:rPr>
        <w:t>Załącznik Krajowy NA PN-EN 13808:2013-10:2010</w:t>
      </w:r>
    </w:p>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WT-2 2016 – część II. Wykonanie warstw nawierzchni asfaltowych. Wymagania Techniczne. GDDKiA 2016 r.</w:t>
      </w:r>
    </w:p>
    <w:p w:rsidR="00286A2C" w:rsidRPr="005C3E5E" w:rsidRDefault="00286A2C" w:rsidP="00834377">
      <w:pPr>
        <w:spacing w:line="264" w:lineRule="auto"/>
        <w:ind w:left="426" w:firstLine="709"/>
        <w:rPr>
          <w:rFonts w:ascii="Arial" w:hAnsi="Arial" w:cs="Arial"/>
          <w:sz w:val="18"/>
          <w:szCs w:val="18"/>
        </w:rPr>
      </w:pPr>
    </w:p>
    <w:p w:rsidR="00286A2C" w:rsidRPr="005C3E5E" w:rsidRDefault="00286A2C" w:rsidP="00834377">
      <w:pPr>
        <w:pStyle w:val="sstnromalny"/>
        <w:spacing w:line="264" w:lineRule="auto"/>
        <w:ind w:firstLine="0"/>
        <w:jc w:val="both"/>
        <w:rPr>
          <w:rFonts w:ascii="Arial" w:hAnsi="Arial" w:cs="Arial"/>
          <w:sz w:val="18"/>
        </w:rPr>
      </w:pPr>
    </w:p>
    <w:p w:rsidR="00286A2C" w:rsidRPr="005C3E5E" w:rsidRDefault="00286A2C" w:rsidP="00834377">
      <w:pPr>
        <w:spacing w:line="264" w:lineRule="auto"/>
        <w:rPr>
          <w:rFonts w:ascii="Arial" w:hAnsi="Arial" w:cs="Arial"/>
          <w:sz w:val="18"/>
          <w:szCs w:val="18"/>
        </w:rPr>
      </w:pPr>
    </w:p>
    <w:p w:rsidR="00286A2C" w:rsidRPr="005C3E5E" w:rsidRDefault="00286A2C" w:rsidP="00834377">
      <w:pPr>
        <w:spacing w:line="264" w:lineRule="auto"/>
        <w:rPr>
          <w:rFonts w:ascii="Arial" w:hAnsi="Arial" w:cs="Arial"/>
          <w:sz w:val="18"/>
          <w:szCs w:val="18"/>
        </w:rPr>
        <w:sectPr w:rsidR="00286A2C" w:rsidRPr="005C3E5E" w:rsidSect="00284F17">
          <w:footerReference w:type="even" r:id="rId53"/>
          <w:footerReference w:type="default" r:id="rId54"/>
          <w:headerReference w:type="first" r:id="rId55"/>
          <w:pgSz w:w="11906" w:h="16838" w:code="9"/>
          <w:pgMar w:top="1418" w:right="1134" w:bottom="1418" w:left="851" w:header="709" w:footer="709" w:gutter="567"/>
          <w:cols w:space="708"/>
          <w:docGrid w:linePitch="360"/>
        </w:sectPr>
      </w:pPr>
    </w:p>
    <w:p w:rsidR="00286A2C" w:rsidRPr="005C3E5E" w:rsidRDefault="00286A2C" w:rsidP="00834377">
      <w:pPr>
        <w:spacing w:line="264" w:lineRule="auto"/>
        <w:rPr>
          <w:rFonts w:ascii="Arial" w:hAnsi="Arial" w:cs="Arial"/>
          <w:sz w:val="18"/>
          <w:szCs w:val="18"/>
        </w:rPr>
      </w:pPr>
    </w:p>
    <w:p w:rsidR="00286A2C" w:rsidRPr="005C3E5E" w:rsidRDefault="00286A2C" w:rsidP="00834377">
      <w:pPr>
        <w:spacing w:line="264" w:lineRule="auto"/>
        <w:rPr>
          <w:rFonts w:ascii="Arial" w:hAnsi="Arial" w:cs="Arial"/>
        </w:rPr>
      </w:pPr>
    </w:p>
    <w:p w:rsidR="00286A2C" w:rsidRPr="005C3E5E" w:rsidRDefault="00286A2C" w:rsidP="00834377">
      <w:pPr>
        <w:spacing w:line="264" w:lineRule="auto"/>
        <w:rPr>
          <w:rFonts w:ascii="Arial" w:hAnsi="Arial" w:cs="Arial"/>
        </w:rPr>
      </w:pPr>
    </w:p>
    <w:p w:rsidR="00286A2C" w:rsidRPr="005C3E5E" w:rsidRDefault="00286A2C" w:rsidP="00834377">
      <w:pPr>
        <w:spacing w:line="264" w:lineRule="auto"/>
        <w:rPr>
          <w:rFonts w:ascii="Arial" w:hAnsi="Arial" w:cs="Arial"/>
        </w:rPr>
      </w:pPr>
    </w:p>
    <w:p w:rsidR="00286A2C" w:rsidRPr="005C3E5E" w:rsidRDefault="00286A2C" w:rsidP="00834377">
      <w:pPr>
        <w:spacing w:line="264" w:lineRule="auto"/>
        <w:rPr>
          <w:rFonts w:ascii="Arial" w:hAnsi="Arial" w:cs="Arial"/>
        </w:rPr>
      </w:pPr>
    </w:p>
    <w:p w:rsidR="00286A2C" w:rsidRPr="005C3E5E" w:rsidRDefault="00286A2C" w:rsidP="00834377">
      <w:pPr>
        <w:spacing w:line="264" w:lineRule="auto"/>
        <w:rPr>
          <w:rFonts w:ascii="Arial" w:hAnsi="Arial" w:cs="Arial"/>
        </w:rPr>
      </w:pPr>
    </w:p>
    <w:p w:rsidR="00286A2C" w:rsidRPr="005C3E5E" w:rsidRDefault="00286A2C" w:rsidP="00834377">
      <w:pPr>
        <w:spacing w:line="264" w:lineRule="auto"/>
        <w:rPr>
          <w:rFonts w:ascii="Arial" w:hAnsi="Arial" w:cs="Arial"/>
        </w:rPr>
      </w:pPr>
    </w:p>
    <w:p w:rsidR="00286A2C" w:rsidRPr="005C3E5E" w:rsidRDefault="00286A2C" w:rsidP="00834377">
      <w:pPr>
        <w:spacing w:line="264" w:lineRule="auto"/>
        <w:rPr>
          <w:rFonts w:ascii="Arial" w:hAnsi="Arial" w:cs="Arial"/>
        </w:rPr>
      </w:pPr>
    </w:p>
    <w:p w:rsidR="00286A2C" w:rsidRPr="005C3E5E" w:rsidRDefault="00286A2C" w:rsidP="00834377">
      <w:pPr>
        <w:spacing w:line="264" w:lineRule="auto"/>
        <w:rPr>
          <w:rFonts w:ascii="Arial" w:hAnsi="Arial" w:cs="Arial"/>
        </w:rPr>
      </w:pPr>
    </w:p>
    <w:p w:rsidR="00286A2C" w:rsidRPr="005C3E5E" w:rsidRDefault="00286A2C" w:rsidP="00834377">
      <w:pPr>
        <w:spacing w:line="264" w:lineRule="auto"/>
        <w:rPr>
          <w:rFonts w:ascii="Arial" w:hAnsi="Arial" w:cs="Arial"/>
        </w:rPr>
      </w:pPr>
    </w:p>
    <w:p w:rsidR="00286A2C" w:rsidRPr="005C3E5E" w:rsidRDefault="00286A2C" w:rsidP="00834377">
      <w:pPr>
        <w:spacing w:line="264" w:lineRule="auto"/>
        <w:rPr>
          <w:rFonts w:ascii="Arial" w:hAnsi="Arial" w:cs="Arial"/>
        </w:rPr>
      </w:pPr>
    </w:p>
    <w:p w:rsidR="00286A2C" w:rsidRPr="005C3E5E" w:rsidRDefault="00286A2C" w:rsidP="00834377">
      <w:pPr>
        <w:spacing w:line="264" w:lineRule="auto"/>
        <w:rPr>
          <w:rFonts w:ascii="Arial" w:hAnsi="Arial" w:cs="Arial"/>
        </w:rPr>
      </w:pPr>
    </w:p>
    <w:p w:rsidR="00286A2C" w:rsidRPr="005C3E5E" w:rsidRDefault="00286A2C" w:rsidP="00834377">
      <w:pPr>
        <w:spacing w:line="264" w:lineRule="auto"/>
        <w:rPr>
          <w:rFonts w:ascii="Arial" w:hAnsi="Arial" w:cs="Arial"/>
        </w:rPr>
      </w:pPr>
    </w:p>
    <w:p w:rsidR="00286A2C" w:rsidRPr="005C3E5E" w:rsidRDefault="00286A2C" w:rsidP="00834377">
      <w:pPr>
        <w:spacing w:line="264" w:lineRule="auto"/>
        <w:rPr>
          <w:rFonts w:ascii="Arial" w:hAnsi="Arial" w:cs="Arial"/>
        </w:rPr>
      </w:pPr>
    </w:p>
    <w:p w:rsidR="00286A2C" w:rsidRPr="005C3E5E" w:rsidRDefault="00286A2C" w:rsidP="00834377">
      <w:pPr>
        <w:spacing w:line="264" w:lineRule="auto"/>
        <w:rPr>
          <w:rFonts w:ascii="Arial" w:hAnsi="Arial" w:cs="Arial"/>
        </w:rPr>
      </w:pPr>
    </w:p>
    <w:p w:rsidR="00286A2C" w:rsidRPr="005C3E5E" w:rsidRDefault="00286A2C" w:rsidP="00834377">
      <w:pPr>
        <w:spacing w:line="264" w:lineRule="auto"/>
        <w:rPr>
          <w:rFonts w:ascii="Arial" w:hAnsi="Arial" w:cs="Arial"/>
        </w:rPr>
      </w:pPr>
    </w:p>
    <w:p w:rsidR="00286A2C" w:rsidRPr="005C3E5E" w:rsidRDefault="00286A2C" w:rsidP="00834377">
      <w:pPr>
        <w:spacing w:line="264" w:lineRule="auto"/>
        <w:rPr>
          <w:rFonts w:ascii="Arial" w:hAnsi="Arial" w:cs="Arial"/>
        </w:rPr>
      </w:pPr>
    </w:p>
    <w:p w:rsidR="00286A2C" w:rsidRPr="005C3E5E" w:rsidRDefault="00286A2C" w:rsidP="00834377">
      <w:pPr>
        <w:spacing w:line="264" w:lineRule="auto"/>
        <w:rPr>
          <w:rFonts w:ascii="Arial" w:hAnsi="Arial" w:cs="Arial"/>
        </w:rPr>
      </w:pPr>
    </w:p>
    <w:p w:rsidR="00286A2C" w:rsidRPr="005C3E5E" w:rsidRDefault="00286A2C" w:rsidP="00834377">
      <w:pPr>
        <w:spacing w:line="264" w:lineRule="auto"/>
        <w:rPr>
          <w:rFonts w:ascii="Arial" w:hAnsi="Arial" w:cs="Arial"/>
        </w:rPr>
      </w:pPr>
    </w:p>
    <w:p w:rsidR="00286A2C" w:rsidRPr="005C3E5E" w:rsidRDefault="00286A2C" w:rsidP="00834377">
      <w:pPr>
        <w:spacing w:line="264" w:lineRule="auto"/>
        <w:rPr>
          <w:rFonts w:ascii="Arial" w:hAnsi="Arial" w:cs="Arial"/>
        </w:rPr>
      </w:pPr>
    </w:p>
    <w:p w:rsidR="00286A2C" w:rsidRPr="005C3E5E" w:rsidRDefault="00286A2C" w:rsidP="00834377">
      <w:pPr>
        <w:spacing w:line="264" w:lineRule="auto"/>
        <w:rPr>
          <w:rFonts w:ascii="Arial" w:hAnsi="Arial" w:cs="Arial"/>
        </w:rPr>
      </w:pPr>
    </w:p>
    <w:p w:rsidR="00286A2C" w:rsidRPr="005C3E5E" w:rsidRDefault="00286A2C" w:rsidP="00834377">
      <w:pPr>
        <w:spacing w:line="264" w:lineRule="auto"/>
        <w:rPr>
          <w:rFonts w:ascii="Arial" w:hAnsi="Arial" w:cs="Arial"/>
        </w:rPr>
      </w:pPr>
    </w:p>
    <w:p w:rsidR="00286A2C" w:rsidRPr="005C3E5E" w:rsidRDefault="00286A2C" w:rsidP="00A30AA4">
      <w:pPr>
        <w:pStyle w:val="SSTnag1"/>
        <w:rPr>
          <w:sz w:val="18"/>
          <w:szCs w:val="18"/>
        </w:rPr>
      </w:pPr>
      <w:bookmarkStart w:id="444" w:name="_Toc19861971"/>
      <w:bookmarkStart w:id="445" w:name="_Toc86391490"/>
      <w:r w:rsidRPr="005C3E5E">
        <w:t>D.04.04.02 Podbudowy zasadnicz</w:t>
      </w:r>
      <w:r w:rsidR="00874277" w:rsidRPr="005C3E5E">
        <w:t>E</w:t>
      </w:r>
      <w:r w:rsidRPr="005C3E5E">
        <w:t xml:space="preserve"> z Mieszanki kruszyw niezwiązanych</w:t>
      </w:r>
      <w:bookmarkEnd w:id="444"/>
      <w:bookmarkEnd w:id="445"/>
      <w:r w:rsidRPr="005C3E5E">
        <w:rPr>
          <w:sz w:val="18"/>
          <w:szCs w:val="18"/>
        </w:rPr>
        <w:t xml:space="preserve"> </w:t>
      </w:r>
      <w:r w:rsidRPr="005C3E5E">
        <w:rPr>
          <w:sz w:val="18"/>
          <w:szCs w:val="18"/>
        </w:rPr>
        <w:br w:type="page"/>
      </w:r>
    </w:p>
    <w:p w:rsidR="00286A2C" w:rsidRPr="005C3E5E" w:rsidRDefault="00286A2C" w:rsidP="00256E4A">
      <w:pPr>
        <w:pStyle w:val="SSTnagowek2"/>
        <w:numPr>
          <w:ilvl w:val="1"/>
          <w:numId w:val="161"/>
        </w:numPr>
      </w:pPr>
      <w:r w:rsidRPr="005C3E5E">
        <w:t xml:space="preserve">WSTĘP </w:t>
      </w:r>
    </w:p>
    <w:p w:rsidR="00286A2C" w:rsidRPr="005C3E5E" w:rsidRDefault="00286A2C" w:rsidP="00256E4A">
      <w:pPr>
        <w:pStyle w:val="SSTnag3"/>
      </w:pPr>
      <w:r w:rsidRPr="005C3E5E">
        <w:t xml:space="preserve">Przedmiot STWiORB </w:t>
      </w:r>
    </w:p>
    <w:p w:rsidR="00286A2C" w:rsidRPr="005C3E5E" w:rsidRDefault="00286A2C" w:rsidP="00834377">
      <w:pPr>
        <w:pStyle w:val="sstnromalny"/>
        <w:spacing w:line="264" w:lineRule="auto"/>
        <w:jc w:val="both"/>
        <w:rPr>
          <w:rFonts w:ascii="Arial" w:hAnsi="Arial" w:cs="Arial"/>
          <w:sz w:val="18"/>
        </w:rPr>
      </w:pPr>
      <w:r w:rsidRPr="005C3E5E">
        <w:rPr>
          <w:rFonts w:ascii="Arial" w:hAnsi="Arial" w:cs="Arial"/>
          <w:sz w:val="18"/>
        </w:rPr>
        <w:t>Przedmiotem niniejszej Szczegółowej Specyfikacji Technicznej są wymagania dotyczące wykonania</w:t>
      </w:r>
      <w:r w:rsidR="00AE71FA" w:rsidRPr="005C3E5E">
        <w:rPr>
          <w:rFonts w:ascii="Arial" w:hAnsi="Arial" w:cs="Arial"/>
          <w:sz w:val="18"/>
        </w:rPr>
        <w:t xml:space="preserve"> i </w:t>
      </w:r>
      <w:r w:rsidRPr="005C3E5E">
        <w:rPr>
          <w:rFonts w:ascii="Arial" w:hAnsi="Arial" w:cs="Arial"/>
          <w:sz w:val="18"/>
        </w:rPr>
        <w:t>odbioru podbudowy</w:t>
      </w:r>
      <w:r w:rsidR="00AE71FA" w:rsidRPr="005C3E5E">
        <w:rPr>
          <w:rFonts w:ascii="Arial" w:hAnsi="Arial" w:cs="Arial"/>
          <w:sz w:val="18"/>
        </w:rPr>
        <w:t xml:space="preserve"> i </w:t>
      </w:r>
      <w:r w:rsidRPr="005C3E5E">
        <w:rPr>
          <w:rFonts w:ascii="Arial" w:hAnsi="Arial" w:cs="Arial"/>
          <w:sz w:val="18"/>
        </w:rPr>
        <w:t xml:space="preserve">pobocza dla inwestycji realizowanej </w:t>
      </w:r>
      <w:r w:rsidR="00513FC7" w:rsidRPr="005C3E5E">
        <w:rPr>
          <w:rFonts w:ascii="Arial" w:hAnsi="Arial" w:cs="Arial"/>
          <w:sz w:val="18"/>
        </w:rPr>
        <w:t xml:space="preserve">dla zadania pn. </w:t>
      </w:r>
      <w:r w:rsidR="00513FC7" w:rsidRPr="005C3E5E">
        <w:rPr>
          <w:rFonts w:ascii="Arial" w:hAnsi="Arial" w:cs="Arial"/>
          <w:b/>
          <w:sz w:val="18"/>
        </w:rPr>
        <w:t>„</w:t>
      </w:r>
      <w:r w:rsidR="003030B5">
        <w:rPr>
          <w:rFonts w:ascii="Arial" w:hAnsi="Arial" w:cs="Arial"/>
          <w:b/>
          <w:sz w:val="18"/>
        </w:rPr>
        <w:t>Przebudowa mostu w ciągu drogi gminnej nr 150957W na ul. Świeżej w Grodzisku Mazowieckim</w:t>
      </w:r>
      <w:r w:rsidR="00513FC7" w:rsidRPr="005C3E5E">
        <w:rPr>
          <w:rFonts w:ascii="Arial" w:hAnsi="Arial" w:cs="Arial"/>
          <w:b/>
          <w:sz w:val="18"/>
        </w:rPr>
        <w:t>”.</w:t>
      </w:r>
      <w:r w:rsidR="00513FC7" w:rsidRPr="005C3E5E">
        <w:rPr>
          <w:rFonts w:ascii="Arial" w:hAnsi="Arial" w:cs="Arial"/>
          <w:sz w:val="18"/>
        </w:rPr>
        <w:t xml:space="preserve"> </w:t>
      </w:r>
      <w:r w:rsidRPr="005C3E5E">
        <w:rPr>
          <w:rFonts w:ascii="Arial" w:hAnsi="Arial" w:cs="Arial"/>
          <w:sz w:val="18"/>
        </w:rPr>
        <w:t xml:space="preserve">  </w:t>
      </w:r>
    </w:p>
    <w:p w:rsidR="00286A2C" w:rsidRPr="005C3E5E" w:rsidRDefault="00286A2C" w:rsidP="00256E4A">
      <w:pPr>
        <w:pStyle w:val="SSTnag3"/>
      </w:pPr>
      <w:r w:rsidRPr="005C3E5E">
        <w:t xml:space="preserve">Zakres Stosowania STWiORB </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Szczegółowa Specyfikacja Techniczna  jest stosowana jako dokument  kontraktowy przy zlecaniu</w:t>
      </w:r>
      <w:r w:rsidR="00AE71FA" w:rsidRPr="005C3E5E">
        <w:rPr>
          <w:rFonts w:ascii="Arial" w:eastAsia="Arial Unicode MS" w:hAnsi="Arial" w:cs="Arial"/>
          <w:sz w:val="18"/>
        </w:rPr>
        <w:t xml:space="preserve"> i </w:t>
      </w:r>
      <w:r w:rsidRPr="005C3E5E">
        <w:rPr>
          <w:rFonts w:ascii="Arial" w:eastAsia="Arial Unicode MS" w:hAnsi="Arial" w:cs="Arial"/>
          <w:sz w:val="18"/>
        </w:rPr>
        <w:t xml:space="preserve">realizacji robót wymienionych w punkcie 1.1. </w:t>
      </w:r>
    </w:p>
    <w:p w:rsidR="00286A2C" w:rsidRPr="005C3E5E" w:rsidRDefault="00286A2C" w:rsidP="00256E4A">
      <w:pPr>
        <w:pStyle w:val="SSTnag3"/>
      </w:pPr>
      <w:r w:rsidRPr="005C3E5E">
        <w:t xml:space="preserve">Zakres robót objętych STWiORB </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Ustalenia zawarte w niniejszej specyfikacji stanowią wymagania stawiane warstwie podbudowy pod drogami, oraz pobocza o grubości określonej w dokumentacji, wykonanej z mieszanki kruszyw niezwiązanych</w:t>
      </w:r>
      <w:r w:rsidR="00AE71FA" w:rsidRPr="005C3E5E">
        <w:rPr>
          <w:rFonts w:ascii="Arial" w:eastAsia="Arial Unicode MS" w:hAnsi="Arial" w:cs="Arial"/>
          <w:sz w:val="18"/>
        </w:rPr>
        <w:t xml:space="preserve"> i </w:t>
      </w:r>
      <w:r w:rsidRPr="005C3E5E">
        <w:rPr>
          <w:rFonts w:ascii="Arial" w:eastAsia="Arial Unicode MS" w:hAnsi="Arial" w:cs="Arial"/>
          <w:sz w:val="18"/>
        </w:rPr>
        <w:t>obejmują:</w:t>
      </w:r>
    </w:p>
    <w:p w:rsidR="00286A2C" w:rsidRPr="005C3E5E" w:rsidRDefault="00286A2C" w:rsidP="004146D5">
      <w:pPr>
        <w:pStyle w:val="sstnromalny"/>
        <w:numPr>
          <w:ilvl w:val="0"/>
          <w:numId w:val="136"/>
        </w:numPr>
        <w:spacing w:line="264" w:lineRule="auto"/>
        <w:jc w:val="both"/>
        <w:rPr>
          <w:rFonts w:ascii="Arial" w:hAnsi="Arial" w:cs="Arial"/>
          <w:sz w:val="18"/>
        </w:rPr>
      </w:pPr>
      <w:r w:rsidRPr="005C3E5E">
        <w:rPr>
          <w:rFonts w:ascii="Arial" w:hAnsi="Arial" w:cs="Arial"/>
          <w:sz w:val="18"/>
        </w:rPr>
        <w:t xml:space="preserve">prace pomiarowe, </w:t>
      </w:r>
    </w:p>
    <w:p w:rsidR="00286A2C" w:rsidRPr="005C3E5E" w:rsidRDefault="00286A2C" w:rsidP="004146D5">
      <w:pPr>
        <w:pStyle w:val="sstnromalny"/>
        <w:numPr>
          <w:ilvl w:val="0"/>
          <w:numId w:val="136"/>
        </w:numPr>
        <w:spacing w:line="264" w:lineRule="auto"/>
        <w:jc w:val="both"/>
        <w:rPr>
          <w:rFonts w:ascii="Arial" w:hAnsi="Arial" w:cs="Arial"/>
          <w:sz w:val="18"/>
        </w:rPr>
      </w:pPr>
      <w:r w:rsidRPr="005C3E5E">
        <w:rPr>
          <w:rFonts w:ascii="Arial" w:hAnsi="Arial" w:cs="Arial"/>
          <w:sz w:val="18"/>
        </w:rPr>
        <w:t xml:space="preserve">zakup materiału, </w:t>
      </w:r>
    </w:p>
    <w:p w:rsidR="00286A2C" w:rsidRPr="005C3E5E" w:rsidRDefault="00286A2C" w:rsidP="004146D5">
      <w:pPr>
        <w:pStyle w:val="sstnromalny"/>
        <w:numPr>
          <w:ilvl w:val="0"/>
          <w:numId w:val="136"/>
        </w:numPr>
        <w:spacing w:line="264" w:lineRule="auto"/>
        <w:jc w:val="both"/>
        <w:rPr>
          <w:rFonts w:ascii="Arial" w:hAnsi="Arial" w:cs="Arial"/>
          <w:sz w:val="18"/>
        </w:rPr>
      </w:pPr>
      <w:r w:rsidRPr="005C3E5E">
        <w:rPr>
          <w:rFonts w:ascii="Arial" w:hAnsi="Arial" w:cs="Arial"/>
          <w:sz w:val="18"/>
        </w:rPr>
        <w:t xml:space="preserve">dostarczenie materiału na miejsce wbudowania, </w:t>
      </w:r>
    </w:p>
    <w:p w:rsidR="00286A2C" w:rsidRPr="005C3E5E" w:rsidRDefault="00286A2C" w:rsidP="004146D5">
      <w:pPr>
        <w:pStyle w:val="sstnromalny"/>
        <w:numPr>
          <w:ilvl w:val="0"/>
          <w:numId w:val="136"/>
        </w:numPr>
        <w:spacing w:line="264" w:lineRule="auto"/>
        <w:jc w:val="both"/>
        <w:rPr>
          <w:rFonts w:ascii="Arial" w:hAnsi="Arial" w:cs="Arial"/>
          <w:sz w:val="18"/>
        </w:rPr>
      </w:pPr>
      <w:r w:rsidRPr="005C3E5E">
        <w:rPr>
          <w:rFonts w:ascii="Arial" w:hAnsi="Arial" w:cs="Arial"/>
          <w:sz w:val="18"/>
        </w:rPr>
        <w:t>przygotowanie podłoża,</w:t>
      </w:r>
    </w:p>
    <w:p w:rsidR="00286A2C" w:rsidRPr="005C3E5E" w:rsidRDefault="00286A2C" w:rsidP="004146D5">
      <w:pPr>
        <w:pStyle w:val="sstnromalny"/>
        <w:numPr>
          <w:ilvl w:val="0"/>
          <w:numId w:val="136"/>
        </w:numPr>
        <w:spacing w:line="264" w:lineRule="auto"/>
        <w:jc w:val="both"/>
        <w:rPr>
          <w:rFonts w:ascii="Arial" w:hAnsi="Arial" w:cs="Arial"/>
          <w:sz w:val="18"/>
        </w:rPr>
      </w:pPr>
      <w:r w:rsidRPr="005C3E5E">
        <w:rPr>
          <w:rFonts w:ascii="Arial" w:hAnsi="Arial" w:cs="Arial"/>
          <w:sz w:val="18"/>
        </w:rPr>
        <w:t xml:space="preserve">rozścielenie podbudowy warstwami z wyrównaniem pod szablon, </w:t>
      </w:r>
    </w:p>
    <w:p w:rsidR="00286A2C" w:rsidRPr="005C3E5E" w:rsidRDefault="00286A2C" w:rsidP="004146D5">
      <w:pPr>
        <w:pStyle w:val="sstnromalny"/>
        <w:numPr>
          <w:ilvl w:val="0"/>
          <w:numId w:val="136"/>
        </w:numPr>
        <w:spacing w:line="264" w:lineRule="auto"/>
        <w:jc w:val="both"/>
        <w:rPr>
          <w:rFonts w:ascii="Arial" w:hAnsi="Arial" w:cs="Arial"/>
          <w:sz w:val="18"/>
        </w:rPr>
      </w:pPr>
      <w:r w:rsidRPr="005C3E5E">
        <w:rPr>
          <w:rFonts w:ascii="Arial" w:hAnsi="Arial" w:cs="Arial"/>
          <w:sz w:val="18"/>
        </w:rPr>
        <w:t>stabilizację mechaniczną,</w:t>
      </w:r>
    </w:p>
    <w:p w:rsidR="00286A2C" w:rsidRPr="005C3E5E" w:rsidRDefault="00286A2C" w:rsidP="004146D5">
      <w:pPr>
        <w:pStyle w:val="sstnromalny"/>
        <w:numPr>
          <w:ilvl w:val="0"/>
          <w:numId w:val="136"/>
        </w:numPr>
        <w:spacing w:line="264" w:lineRule="auto"/>
        <w:jc w:val="both"/>
        <w:rPr>
          <w:rFonts w:ascii="Arial" w:hAnsi="Arial" w:cs="Arial"/>
          <w:sz w:val="18"/>
        </w:rPr>
      </w:pPr>
      <w:r w:rsidRPr="005C3E5E">
        <w:rPr>
          <w:rFonts w:ascii="Arial" w:hAnsi="Arial" w:cs="Arial"/>
          <w:sz w:val="18"/>
        </w:rPr>
        <w:t>zakup</w:t>
      </w:r>
      <w:r w:rsidR="00AE71FA" w:rsidRPr="005C3E5E">
        <w:rPr>
          <w:rFonts w:ascii="Arial" w:hAnsi="Arial" w:cs="Arial"/>
          <w:sz w:val="18"/>
        </w:rPr>
        <w:t xml:space="preserve"> i </w:t>
      </w:r>
      <w:r w:rsidRPr="005C3E5E">
        <w:rPr>
          <w:rFonts w:ascii="Arial" w:hAnsi="Arial" w:cs="Arial"/>
          <w:sz w:val="18"/>
        </w:rPr>
        <w:t>dowóz wody.</w:t>
      </w:r>
    </w:p>
    <w:p w:rsidR="00286A2C" w:rsidRPr="005C3E5E" w:rsidRDefault="00286A2C" w:rsidP="00256E4A">
      <w:pPr>
        <w:pStyle w:val="SSTnag3"/>
      </w:pPr>
      <w:r w:rsidRPr="005C3E5E">
        <w:t xml:space="preserve">Określenia podstawowe. </w:t>
      </w:r>
    </w:p>
    <w:p w:rsidR="00286A2C" w:rsidRPr="005C3E5E" w:rsidRDefault="00286A2C" w:rsidP="004146D5">
      <w:pPr>
        <w:numPr>
          <w:ilvl w:val="0"/>
          <w:numId w:val="135"/>
        </w:numPr>
        <w:pBdr>
          <w:top w:val="nil"/>
          <w:left w:val="nil"/>
          <w:bottom w:val="nil"/>
          <w:right w:val="nil"/>
          <w:between w:val="nil"/>
          <w:bar w:val="nil"/>
        </w:pBdr>
        <w:spacing w:line="264" w:lineRule="auto"/>
        <w:rPr>
          <w:rFonts w:ascii="Arial" w:hAnsi="Arial" w:cs="Arial"/>
          <w:sz w:val="18"/>
          <w:szCs w:val="18"/>
        </w:rPr>
      </w:pPr>
      <w:r w:rsidRPr="005C3E5E">
        <w:rPr>
          <w:rFonts w:ascii="Arial" w:hAnsi="Arial" w:cs="Arial"/>
          <w:b/>
          <w:bCs/>
          <w:iCs/>
          <w:sz w:val="18"/>
          <w:szCs w:val="18"/>
        </w:rPr>
        <w:t xml:space="preserve">Podbudowa z mieszanki kruszyw niezwiązanych </w:t>
      </w:r>
      <w:r w:rsidRPr="005C3E5E">
        <w:rPr>
          <w:rFonts w:ascii="Arial" w:hAnsi="Arial" w:cs="Arial"/>
          <w:sz w:val="18"/>
          <w:szCs w:val="18"/>
        </w:rPr>
        <w:t xml:space="preserve"> - jedna lub więcej warstw zagęszczonej mieszanki, która stanowi warstwę nośną nawierzchni drogowej.</w:t>
      </w:r>
    </w:p>
    <w:p w:rsidR="00286A2C" w:rsidRPr="005C3E5E" w:rsidRDefault="00286A2C" w:rsidP="004146D5">
      <w:pPr>
        <w:numPr>
          <w:ilvl w:val="0"/>
          <w:numId w:val="135"/>
        </w:numPr>
        <w:pBdr>
          <w:top w:val="nil"/>
          <w:left w:val="nil"/>
          <w:bottom w:val="nil"/>
          <w:right w:val="nil"/>
          <w:between w:val="nil"/>
          <w:bar w:val="nil"/>
        </w:pBdr>
        <w:spacing w:line="264" w:lineRule="auto"/>
        <w:rPr>
          <w:rFonts w:ascii="Arial" w:hAnsi="Arial" w:cs="Arial"/>
          <w:sz w:val="18"/>
          <w:szCs w:val="18"/>
        </w:rPr>
      </w:pPr>
      <w:r w:rsidRPr="005C3E5E">
        <w:rPr>
          <w:rFonts w:ascii="Arial" w:hAnsi="Arial" w:cs="Arial"/>
          <w:b/>
          <w:bCs/>
          <w:iCs/>
          <w:sz w:val="18"/>
          <w:szCs w:val="18"/>
        </w:rPr>
        <w:t>Stabilizacja mechaniczna</w:t>
      </w:r>
      <w:r w:rsidRPr="005C3E5E">
        <w:rPr>
          <w:rFonts w:ascii="Arial" w:hAnsi="Arial" w:cs="Arial"/>
          <w:sz w:val="18"/>
          <w:szCs w:val="18"/>
        </w:rPr>
        <w:t xml:space="preserve"> - proces technologiczny polegający na odpowiednim zagęszczeniu kruszywa o właściwie dobranym uziarnieniu, przy wilgotności optymalnej.</w:t>
      </w:r>
    </w:p>
    <w:p w:rsidR="00286A2C" w:rsidRPr="005C3E5E" w:rsidRDefault="00286A2C" w:rsidP="004146D5">
      <w:pPr>
        <w:numPr>
          <w:ilvl w:val="0"/>
          <w:numId w:val="135"/>
        </w:numPr>
        <w:pBdr>
          <w:top w:val="nil"/>
          <w:left w:val="nil"/>
          <w:bottom w:val="nil"/>
          <w:right w:val="nil"/>
          <w:between w:val="nil"/>
          <w:bar w:val="nil"/>
        </w:pBdr>
        <w:spacing w:line="264" w:lineRule="auto"/>
        <w:rPr>
          <w:rFonts w:ascii="Arial" w:hAnsi="Arial" w:cs="Arial"/>
          <w:sz w:val="18"/>
          <w:szCs w:val="18"/>
        </w:rPr>
      </w:pPr>
      <w:r w:rsidRPr="005C3E5E">
        <w:rPr>
          <w:rFonts w:ascii="Arial" w:hAnsi="Arial" w:cs="Arial"/>
          <w:sz w:val="18"/>
          <w:szCs w:val="18"/>
        </w:rPr>
        <w:t>Pozostałe określenia są zgodne z obowiązującymi odpowiednimi normami</w:t>
      </w:r>
      <w:r w:rsidR="00AE71FA" w:rsidRPr="005C3E5E">
        <w:rPr>
          <w:rFonts w:ascii="Arial" w:hAnsi="Arial" w:cs="Arial"/>
          <w:sz w:val="18"/>
          <w:szCs w:val="18"/>
        </w:rPr>
        <w:t xml:space="preserve"> i </w:t>
      </w:r>
      <w:r w:rsidRPr="005C3E5E">
        <w:rPr>
          <w:rFonts w:ascii="Arial" w:hAnsi="Arial" w:cs="Arial"/>
          <w:sz w:val="18"/>
          <w:szCs w:val="18"/>
        </w:rPr>
        <w:t xml:space="preserve">definicjami podanymi w STWiORB DM.00.00.00 "Wymagania ogólne". </w:t>
      </w:r>
    </w:p>
    <w:p w:rsidR="00286A2C" w:rsidRPr="005C3E5E" w:rsidRDefault="00286A2C" w:rsidP="00256E4A">
      <w:pPr>
        <w:pStyle w:val="SSTnag3"/>
      </w:pPr>
      <w:r w:rsidRPr="005C3E5E">
        <w:t xml:space="preserve">Ogólne wymagania dotyczące robót. </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Wykonawca robót jest odpowiedzialny za jakość ich wykonania oraz za ich zgodność z Dokumentacją Projektową, Ogólną Specyfikacją Techniczną, Szczegółową Specyfikacją Techniczną oraz zaleceniami Inżyniera.</w:t>
      </w:r>
    </w:p>
    <w:p w:rsidR="00286A2C" w:rsidRPr="005C3E5E" w:rsidRDefault="00286A2C" w:rsidP="00256E4A">
      <w:pPr>
        <w:pStyle w:val="SSTnagowek2"/>
      </w:pPr>
      <w:r w:rsidRPr="005C3E5E">
        <w:t>Materiały.</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 xml:space="preserve">Do wykonania warstwy podbudowy stosować kruszywo łamane o uziarnieniu ciągłym 0-31,5mm, </w:t>
      </w:r>
      <w:r w:rsidRPr="005C3E5E">
        <w:rPr>
          <w:rFonts w:ascii="Arial" w:hAnsi="Arial" w:cs="Arial"/>
          <w:sz w:val="18"/>
        </w:rPr>
        <w:br/>
      </w:r>
      <w:r w:rsidRPr="005C3E5E">
        <w:rPr>
          <w:rFonts w:ascii="Arial" w:eastAsia="Arial Unicode MS" w:hAnsi="Arial" w:cs="Arial"/>
          <w:sz w:val="18"/>
        </w:rPr>
        <w:t>wg Dokumentacji Projektowej.</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Źródła materiałów powinny być wybrane z wyprzedzeniem 30 dni przed rozpoczęciem robót</w:t>
      </w:r>
      <w:r w:rsidR="00AE71FA" w:rsidRPr="005C3E5E">
        <w:rPr>
          <w:rFonts w:ascii="Arial" w:eastAsia="Arial Unicode MS" w:hAnsi="Arial" w:cs="Arial"/>
          <w:sz w:val="18"/>
        </w:rPr>
        <w:t xml:space="preserve"> i </w:t>
      </w:r>
      <w:r w:rsidRPr="005C3E5E">
        <w:rPr>
          <w:rFonts w:ascii="Arial" w:eastAsia="Arial Unicode MS" w:hAnsi="Arial" w:cs="Arial"/>
          <w:sz w:val="18"/>
        </w:rPr>
        <w:t xml:space="preserve">zaakceptowane wstępnie, na podstawie okazanych wyników badań przez Inżyniera. </w:t>
      </w:r>
    </w:p>
    <w:p w:rsidR="00286A2C" w:rsidRPr="005C3E5E" w:rsidRDefault="00286A2C" w:rsidP="00834377">
      <w:pPr>
        <w:pStyle w:val="sstnromalny"/>
        <w:spacing w:line="264" w:lineRule="auto"/>
        <w:jc w:val="both"/>
        <w:rPr>
          <w:rFonts w:ascii="Arial" w:eastAsia="Arial Unicode MS" w:hAnsi="Arial" w:cs="Arial"/>
          <w:b/>
          <w:sz w:val="18"/>
        </w:rPr>
      </w:pPr>
      <w:r w:rsidRPr="005C3E5E">
        <w:rPr>
          <w:rFonts w:ascii="Arial" w:eastAsia="Arial Unicode MS" w:hAnsi="Arial" w:cs="Arial"/>
          <w:b/>
          <w:sz w:val="18"/>
        </w:rPr>
        <w:t>Zaprojektowano podbudowę zasadniczą dla kategorii ruchu KR</w:t>
      </w:r>
      <w:r w:rsidR="00B464E4" w:rsidRPr="005C3E5E">
        <w:rPr>
          <w:rFonts w:ascii="Arial" w:eastAsia="Arial Unicode MS" w:hAnsi="Arial" w:cs="Arial"/>
          <w:b/>
          <w:sz w:val="18"/>
        </w:rPr>
        <w:t xml:space="preserve"> </w:t>
      </w:r>
      <w:r w:rsidR="00587316" w:rsidRPr="005C3E5E">
        <w:rPr>
          <w:rFonts w:ascii="Arial" w:eastAsia="Arial Unicode MS" w:hAnsi="Arial" w:cs="Arial"/>
          <w:b/>
          <w:sz w:val="18"/>
        </w:rPr>
        <w:t>1</w:t>
      </w:r>
      <w:r w:rsidR="00A07E99" w:rsidRPr="005C3E5E">
        <w:rPr>
          <w:rFonts w:ascii="Arial" w:eastAsia="Arial Unicode MS" w:hAnsi="Arial" w:cs="Arial"/>
          <w:b/>
          <w:sz w:val="18"/>
        </w:rPr>
        <w:t xml:space="preserve"> na chodniku </w:t>
      </w:r>
      <w:r w:rsidR="00587316" w:rsidRPr="005C3E5E">
        <w:rPr>
          <w:rFonts w:ascii="Arial" w:eastAsia="Arial Unicode MS" w:hAnsi="Arial" w:cs="Arial"/>
          <w:b/>
          <w:sz w:val="18"/>
        </w:rPr>
        <w:t xml:space="preserve"> i KR</w:t>
      </w:r>
      <w:r w:rsidR="00874277" w:rsidRPr="005C3E5E">
        <w:rPr>
          <w:rFonts w:ascii="Arial" w:eastAsia="Arial Unicode MS" w:hAnsi="Arial" w:cs="Arial"/>
          <w:b/>
          <w:sz w:val="18"/>
        </w:rPr>
        <w:t>4</w:t>
      </w:r>
      <w:r w:rsidR="00A07E99" w:rsidRPr="005C3E5E">
        <w:rPr>
          <w:rFonts w:ascii="Arial" w:eastAsia="Arial Unicode MS" w:hAnsi="Arial" w:cs="Arial"/>
          <w:b/>
          <w:sz w:val="18"/>
        </w:rPr>
        <w:t xml:space="preserve"> na jezdni</w:t>
      </w:r>
    </w:p>
    <w:p w:rsidR="00286A2C" w:rsidRPr="005C3E5E" w:rsidRDefault="00286A2C" w:rsidP="00834377">
      <w:pPr>
        <w:pStyle w:val="sstnromalny"/>
        <w:spacing w:line="264" w:lineRule="auto"/>
        <w:jc w:val="both"/>
        <w:rPr>
          <w:rFonts w:ascii="Arial" w:eastAsia="Arial Unicode MS" w:hAnsi="Arial" w:cs="Arial"/>
          <w:sz w:val="18"/>
        </w:rPr>
      </w:pPr>
      <w:r w:rsidRPr="005C3E5E">
        <w:rPr>
          <w:rFonts w:ascii="Arial" w:eastAsia="Arial Unicode MS" w:hAnsi="Arial" w:cs="Arial"/>
          <w:sz w:val="18"/>
        </w:rPr>
        <w:t xml:space="preserve">Tablica 1.    Wymagania według WT-4 </w:t>
      </w:r>
      <w:r w:rsidR="00AE71FA" w:rsidRPr="005C3E5E">
        <w:rPr>
          <w:rFonts w:ascii="Arial" w:eastAsia="Arial Unicode MS" w:hAnsi="Arial" w:cs="Arial"/>
          <w:sz w:val="18"/>
        </w:rPr>
        <w:t xml:space="preserve"> i </w:t>
      </w:r>
      <w:r w:rsidRPr="005C3E5E">
        <w:rPr>
          <w:rFonts w:ascii="Arial" w:eastAsia="Arial Unicode MS" w:hAnsi="Arial" w:cs="Arial"/>
          <w:sz w:val="18"/>
        </w:rPr>
        <w:t xml:space="preserve">PN-EN 13242+A1:2010 wobec kruszyw do mieszanek niezwiązanych w warstwie podbudowy </w:t>
      </w:r>
    </w:p>
    <w:tbl>
      <w:tblPr>
        <w:tblW w:w="9356" w:type="dxa"/>
        <w:tblInd w:w="-8" w:type="dxa"/>
        <w:tblLayout w:type="fixed"/>
        <w:tblCellMar>
          <w:left w:w="40" w:type="dxa"/>
          <w:right w:w="40" w:type="dxa"/>
        </w:tblCellMar>
        <w:tblLook w:val="0000" w:firstRow="0" w:lastRow="0" w:firstColumn="0" w:lastColumn="0" w:noHBand="0" w:noVBand="0"/>
      </w:tblPr>
      <w:tblGrid>
        <w:gridCol w:w="1464"/>
        <w:gridCol w:w="3685"/>
        <w:gridCol w:w="4207"/>
      </w:tblGrid>
      <w:tr w:rsidR="00286A2C" w:rsidRPr="005C3E5E" w:rsidTr="00286A2C">
        <w:trPr>
          <w:trHeight w:val="562"/>
        </w:trPr>
        <w:tc>
          <w:tcPr>
            <w:tcW w:w="1464" w:type="dxa"/>
            <w:tcBorders>
              <w:top w:val="single" w:sz="6" w:space="0" w:color="auto"/>
              <w:left w:val="single" w:sz="6" w:space="0" w:color="auto"/>
              <w:bottom w:val="nil"/>
              <w:right w:val="single" w:sz="6" w:space="0" w:color="auto"/>
            </w:tcBorders>
            <w:vAlign w:val="center"/>
          </w:tcPr>
          <w:p w:rsidR="00286A2C" w:rsidRPr="005C3E5E" w:rsidRDefault="00286A2C" w:rsidP="00834377">
            <w:pPr>
              <w:pStyle w:val="Style16"/>
              <w:spacing w:line="264" w:lineRule="auto"/>
              <w:jc w:val="both"/>
              <w:rPr>
                <w:rStyle w:val="FontStyle57"/>
                <w:rFonts w:ascii="Arial" w:hAnsi="Arial" w:cs="Arial"/>
                <w:b/>
                <w:sz w:val="18"/>
                <w:szCs w:val="18"/>
              </w:rPr>
            </w:pPr>
            <w:r w:rsidRPr="005C3E5E">
              <w:rPr>
                <w:rStyle w:val="FontStyle57"/>
                <w:rFonts w:ascii="Arial" w:hAnsi="Arial" w:cs="Arial"/>
                <w:b/>
                <w:sz w:val="18"/>
                <w:szCs w:val="18"/>
              </w:rPr>
              <w:t xml:space="preserve">Rozdział </w:t>
            </w:r>
          </w:p>
          <w:p w:rsidR="00286A2C" w:rsidRPr="005C3E5E" w:rsidRDefault="00286A2C" w:rsidP="00834377">
            <w:pPr>
              <w:pStyle w:val="Style16"/>
              <w:spacing w:line="264" w:lineRule="auto"/>
              <w:jc w:val="both"/>
              <w:rPr>
                <w:rStyle w:val="FontStyle57"/>
                <w:rFonts w:ascii="Arial" w:hAnsi="Arial" w:cs="Arial"/>
                <w:b/>
                <w:sz w:val="18"/>
                <w:szCs w:val="18"/>
              </w:rPr>
            </w:pPr>
            <w:r w:rsidRPr="005C3E5E">
              <w:rPr>
                <w:rStyle w:val="FontStyle57"/>
                <w:rFonts w:ascii="Arial" w:hAnsi="Arial" w:cs="Arial"/>
                <w:b/>
                <w:sz w:val="18"/>
                <w:szCs w:val="18"/>
              </w:rPr>
              <w:t xml:space="preserve">w PN-EN </w:t>
            </w:r>
          </w:p>
          <w:p w:rsidR="00286A2C" w:rsidRPr="005C3E5E" w:rsidRDefault="00286A2C" w:rsidP="00834377">
            <w:pPr>
              <w:pStyle w:val="Style16"/>
              <w:spacing w:line="264" w:lineRule="auto"/>
              <w:jc w:val="both"/>
              <w:rPr>
                <w:rStyle w:val="FontStyle57"/>
                <w:rFonts w:ascii="Arial" w:hAnsi="Arial" w:cs="Arial"/>
                <w:b/>
                <w:sz w:val="18"/>
                <w:szCs w:val="18"/>
              </w:rPr>
            </w:pPr>
            <w:r w:rsidRPr="005C3E5E">
              <w:rPr>
                <w:rStyle w:val="FontStyle57"/>
                <w:rFonts w:ascii="Arial" w:hAnsi="Arial" w:cs="Arial"/>
                <w:b/>
                <w:sz w:val="18"/>
                <w:szCs w:val="18"/>
              </w:rPr>
              <w:t xml:space="preserve">13242 </w:t>
            </w:r>
          </w:p>
          <w:p w:rsidR="00286A2C" w:rsidRPr="005C3E5E" w:rsidRDefault="00286A2C" w:rsidP="00834377">
            <w:pPr>
              <w:pStyle w:val="Style16"/>
              <w:widowControl/>
              <w:spacing w:line="264" w:lineRule="auto"/>
              <w:jc w:val="both"/>
              <w:rPr>
                <w:rStyle w:val="FontStyle57"/>
                <w:rFonts w:ascii="Arial" w:hAnsi="Arial" w:cs="Arial"/>
                <w:b/>
                <w:sz w:val="18"/>
                <w:szCs w:val="18"/>
              </w:rPr>
            </w:pPr>
            <w:r w:rsidRPr="005C3E5E">
              <w:rPr>
                <w:rStyle w:val="FontStyle57"/>
                <w:rFonts w:ascii="Arial" w:hAnsi="Arial" w:cs="Arial"/>
                <w:b/>
                <w:sz w:val="18"/>
                <w:szCs w:val="18"/>
              </w:rPr>
              <w:t>+A1:2010</w:t>
            </w:r>
          </w:p>
        </w:tc>
        <w:tc>
          <w:tcPr>
            <w:tcW w:w="3685" w:type="dxa"/>
            <w:tcBorders>
              <w:top w:val="single" w:sz="6" w:space="0" w:color="auto"/>
              <w:left w:val="single" w:sz="6" w:space="0" w:color="auto"/>
              <w:bottom w:val="nil"/>
              <w:right w:val="single" w:sz="6" w:space="0" w:color="auto"/>
            </w:tcBorders>
            <w:vAlign w:val="center"/>
          </w:tcPr>
          <w:p w:rsidR="00286A2C" w:rsidRPr="005C3E5E" w:rsidRDefault="00286A2C" w:rsidP="00834377">
            <w:pPr>
              <w:pStyle w:val="Style16"/>
              <w:widowControl/>
              <w:spacing w:line="264" w:lineRule="auto"/>
              <w:jc w:val="both"/>
              <w:rPr>
                <w:rStyle w:val="FontStyle57"/>
                <w:rFonts w:ascii="Arial" w:hAnsi="Arial" w:cs="Arial"/>
                <w:b/>
                <w:sz w:val="18"/>
                <w:szCs w:val="18"/>
              </w:rPr>
            </w:pPr>
            <w:r w:rsidRPr="005C3E5E">
              <w:rPr>
                <w:rStyle w:val="FontStyle57"/>
                <w:rFonts w:ascii="Arial" w:hAnsi="Arial" w:cs="Arial"/>
                <w:b/>
                <w:sz w:val="18"/>
                <w:szCs w:val="18"/>
              </w:rPr>
              <w:t>Właściwości</w:t>
            </w:r>
          </w:p>
        </w:tc>
        <w:tc>
          <w:tcPr>
            <w:tcW w:w="4207" w:type="dxa"/>
            <w:tcBorders>
              <w:top w:val="single" w:sz="6" w:space="0" w:color="auto"/>
              <w:left w:val="single" w:sz="6" w:space="0" w:color="auto"/>
              <w:right w:val="single" w:sz="6" w:space="0" w:color="auto"/>
            </w:tcBorders>
          </w:tcPr>
          <w:p w:rsidR="00286A2C" w:rsidRPr="005C3E5E" w:rsidRDefault="00286A2C" w:rsidP="00834377">
            <w:pPr>
              <w:pStyle w:val="Style16"/>
              <w:widowControl/>
              <w:spacing w:line="264" w:lineRule="auto"/>
              <w:jc w:val="both"/>
              <w:rPr>
                <w:rStyle w:val="FontStyle57"/>
                <w:rFonts w:ascii="Arial" w:hAnsi="Arial" w:cs="Arial"/>
                <w:b/>
                <w:sz w:val="18"/>
                <w:szCs w:val="18"/>
              </w:rPr>
            </w:pPr>
            <w:r w:rsidRPr="005C3E5E">
              <w:rPr>
                <w:rStyle w:val="FontStyle57"/>
                <w:rFonts w:ascii="Arial" w:hAnsi="Arial" w:cs="Arial"/>
                <w:b/>
                <w:sz w:val="18"/>
                <w:szCs w:val="18"/>
              </w:rPr>
              <w:t>Wymagania wobec kruszyw przeznaczonych na podbudowę:</w:t>
            </w:r>
          </w:p>
        </w:tc>
      </w:tr>
      <w:tr w:rsidR="00286A2C" w:rsidRPr="005C3E5E" w:rsidTr="00286A2C">
        <w:trPr>
          <w:trHeight w:val="682"/>
        </w:trPr>
        <w:tc>
          <w:tcPr>
            <w:tcW w:w="1464" w:type="dxa"/>
            <w:tcBorders>
              <w:top w:val="single" w:sz="6" w:space="0" w:color="auto"/>
              <w:left w:val="single" w:sz="6" w:space="0" w:color="auto"/>
              <w:bottom w:val="single" w:sz="6" w:space="0" w:color="auto"/>
              <w:right w:val="single" w:sz="6" w:space="0" w:color="auto"/>
            </w:tcBorders>
            <w:vAlign w:val="center"/>
          </w:tcPr>
          <w:p w:rsidR="00286A2C" w:rsidRPr="005C3E5E" w:rsidRDefault="00286A2C" w:rsidP="00834377">
            <w:pPr>
              <w:pStyle w:val="Style16"/>
              <w:widowControl/>
              <w:spacing w:line="264" w:lineRule="auto"/>
              <w:jc w:val="both"/>
              <w:rPr>
                <w:rStyle w:val="FontStyle57"/>
                <w:rFonts w:ascii="Arial" w:hAnsi="Arial" w:cs="Arial"/>
                <w:sz w:val="18"/>
                <w:szCs w:val="18"/>
              </w:rPr>
            </w:pPr>
            <w:r w:rsidRPr="005C3E5E">
              <w:rPr>
                <w:rStyle w:val="FontStyle57"/>
                <w:rFonts w:ascii="Arial" w:hAnsi="Arial" w:cs="Arial"/>
                <w:sz w:val="18"/>
                <w:szCs w:val="18"/>
              </w:rPr>
              <w:t>4.1-4.2</w:t>
            </w:r>
          </w:p>
        </w:tc>
        <w:tc>
          <w:tcPr>
            <w:tcW w:w="3685" w:type="dxa"/>
            <w:tcBorders>
              <w:top w:val="single" w:sz="6" w:space="0" w:color="auto"/>
              <w:left w:val="single" w:sz="6" w:space="0" w:color="auto"/>
              <w:bottom w:val="single" w:sz="6" w:space="0" w:color="auto"/>
              <w:right w:val="single" w:sz="6" w:space="0" w:color="auto"/>
            </w:tcBorders>
            <w:vAlign w:val="center"/>
          </w:tcPr>
          <w:p w:rsidR="00286A2C" w:rsidRPr="005C3E5E" w:rsidRDefault="00286A2C" w:rsidP="00834377">
            <w:pPr>
              <w:pStyle w:val="Style16"/>
              <w:widowControl/>
              <w:spacing w:line="264" w:lineRule="auto"/>
              <w:jc w:val="both"/>
              <w:rPr>
                <w:rStyle w:val="FontStyle57"/>
                <w:rFonts w:ascii="Arial" w:hAnsi="Arial" w:cs="Arial"/>
                <w:sz w:val="18"/>
                <w:szCs w:val="18"/>
              </w:rPr>
            </w:pPr>
            <w:r w:rsidRPr="005C3E5E">
              <w:rPr>
                <w:rStyle w:val="FontStyle57"/>
                <w:rFonts w:ascii="Arial" w:hAnsi="Arial" w:cs="Arial"/>
                <w:sz w:val="18"/>
                <w:szCs w:val="18"/>
              </w:rPr>
              <w:t>Zestaw sit #</w:t>
            </w:r>
          </w:p>
        </w:tc>
        <w:tc>
          <w:tcPr>
            <w:tcW w:w="4207" w:type="dxa"/>
            <w:tcBorders>
              <w:top w:val="single" w:sz="6" w:space="0" w:color="auto"/>
              <w:left w:val="single" w:sz="6" w:space="0" w:color="auto"/>
              <w:bottom w:val="single" w:sz="6" w:space="0" w:color="auto"/>
              <w:right w:val="single" w:sz="6" w:space="0" w:color="auto"/>
            </w:tcBorders>
          </w:tcPr>
          <w:p w:rsidR="00286A2C" w:rsidRPr="005C3E5E" w:rsidRDefault="00286A2C" w:rsidP="00834377">
            <w:pPr>
              <w:pStyle w:val="Style16"/>
              <w:widowControl/>
              <w:spacing w:line="264" w:lineRule="auto"/>
              <w:jc w:val="both"/>
              <w:rPr>
                <w:rStyle w:val="FontStyle57"/>
                <w:rFonts w:ascii="Arial" w:hAnsi="Arial" w:cs="Arial"/>
                <w:sz w:val="18"/>
                <w:szCs w:val="18"/>
              </w:rPr>
            </w:pPr>
            <w:r w:rsidRPr="005C3E5E">
              <w:rPr>
                <w:rStyle w:val="FontStyle57"/>
                <w:rFonts w:ascii="Arial" w:hAnsi="Arial" w:cs="Arial"/>
                <w:sz w:val="18"/>
                <w:szCs w:val="18"/>
              </w:rPr>
              <w:t>0,063; 5; 1; 2; 4; 5,6; 8; 11,2; 16; 22;4;31,5; 45; 63; 90 (zestaw podstawowy plus zestaw 1)</w:t>
            </w:r>
          </w:p>
        </w:tc>
      </w:tr>
      <w:tr w:rsidR="00286A2C" w:rsidRPr="005C3E5E" w:rsidTr="00286A2C">
        <w:trPr>
          <w:trHeight w:val="562"/>
        </w:trPr>
        <w:tc>
          <w:tcPr>
            <w:tcW w:w="1464" w:type="dxa"/>
            <w:tcBorders>
              <w:top w:val="single" w:sz="6" w:space="0" w:color="auto"/>
              <w:left w:val="single" w:sz="6" w:space="0" w:color="auto"/>
              <w:bottom w:val="single" w:sz="6" w:space="0" w:color="auto"/>
              <w:right w:val="single" w:sz="6" w:space="0" w:color="auto"/>
            </w:tcBorders>
            <w:vAlign w:val="center"/>
          </w:tcPr>
          <w:p w:rsidR="00286A2C" w:rsidRPr="005C3E5E" w:rsidRDefault="00286A2C" w:rsidP="00834377">
            <w:pPr>
              <w:pStyle w:val="Style16"/>
              <w:widowControl/>
              <w:spacing w:line="264" w:lineRule="auto"/>
              <w:jc w:val="both"/>
              <w:rPr>
                <w:rStyle w:val="FontStyle57"/>
                <w:rFonts w:ascii="Arial" w:hAnsi="Arial" w:cs="Arial"/>
                <w:sz w:val="18"/>
                <w:szCs w:val="18"/>
              </w:rPr>
            </w:pPr>
            <w:r w:rsidRPr="005C3E5E">
              <w:rPr>
                <w:rStyle w:val="FontStyle57"/>
                <w:rFonts w:ascii="Arial" w:hAnsi="Arial" w:cs="Arial"/>
                <w:sz w:val="18"/>
                <w:szCs w:val="18"/>
              </w:rPr>
              <w:t>4.3.1</w:t>
            </w:r>
          </w:p>
        </w:tc>
        <w:tc>
          <w:tcPr>
            <w:tcW w:w="3685" w:type="dxa"/>
            <w:tcBorders>
              <w:top w:val="single" w:sz="6" w:space="0" w:color="auto"/>
              <w:left w:val="single" w:sz="6" w:space="0" w:color="auto"/>
              <w:bottom w:val="single" w:sz="6" w:space="0" w:color="auto"/>
              <w:right w:val="single" w:sz="6" w:space="0" w:color="auto"/>
            </w:tcBorders>
            <w:vAlign w:val="center"/>
          </w:tcPr>
          <w:p w:rsidR="00286A2C" w:rsidRPr="005C3E5E" w:rsidRDefault="00286A2C" w:rsidP="00834377">
            <w:pPr>
              <w:pStyle w:val="Style16"/>
              <w:widowControl/>
              <w:spacing w:line="264" w:lineRule="auto"/>
              <w:jc w:val="both"/>
              <w:rPr>
                <w:rStyle w:val="FontStyle57"/>
                <w:rFonts w:ascii="Arial" w:hAnsi="Arial" w:cs="Arial"/>
                <w:sz w:val="18"/>
                <w:szCs w:val="18"/>
              </w:rPr>
            </w:pPr>
            <w:r w:rsidRPr="005C3E5E">
              <w:rPr>
                <w:rStyle w:val="FontStyle57"/>
                <w:rFonts w:ascii="Arial" w:hAnsi="Arial" w:cs="Arial"/>
                <w:sz w:val="18"/>
                <w:szCs w:val="18"/>
              </w:rPr>
              <w:t>Uziarnienie wg PN-EN 933-1</w:t>
            </w:r>
          </w:p>
        </w:tc>
        <w:tc>
          <w:tcPr>
            <w:tcW w:w="4207" w:type="dxa"/>
            <w:tcBorders>
              <w:top w:val="single" w:sz="6" w:space="0" w:color="auto"/>
              <w:left w:val="single" w:sz="6" w:space="0" w:color="auto"/>
              <w:bottom w:val="single" w:sz="6" w:space="0" w:color="auto"/>
              <w:right w:val="single" w:sz="6" w:space="0" w:color="auto"/>
            </w:tcBorders>
            <w:vAlign w:val="center"/>
          </w:tcPr>
          <w:p w:rsidR="00286A2C" w:rsidRPr="005C3E5E" w:rsidRDefault="00286A2C" w:rsidP="00834377">
            <w:pPr>
              <w:pStyle w:val="Style16"/>
              <w:spacing w:line="264" w:lineRule="auto"/>
              <w:jc w:val="both"/>
              <w:rPr>
                <w:rStyle w:val="FontStyle58"/>
                <w:rFonts w:ascii="Arial" w:hAnsi="Arial" w:cs="Arial"/>
                <w:sz w:val="18"/>
                <w:szCs w:val="18"/>
              </w:rPr>
            </w:pPr>
            <w:r w:rsidRPr="005C3E5E">
              <w:rPr>
                <w:rStyle w:val="FontStyle58"/>
                <w:rFonts w:ascii="Arial" w:hAnsi="Arial" w:cs="Arial"/>
                <w:sz w:val="18"/>
                <w:szCs w:val="18"/>
              </w:rPr>
              <w:t>G C 80/20,</w:t>
            </w:r>
          </w:p>
          <w:p w:rsidR="00286A2C" w:rsidRPr="005C3E5E" w:rsidRDefault="00286A2C" w:rsidP="00834377">
            <w:pPr>
              <w:pStyle w:val="Style16"/>
              <w:spacing w:line="264" w:lineRule="auto"/>
              <w:jc w:val="both"/>
              <w:rPr>
                <w:rStyle w:val="FontStyle58"/>
                <w:rFonts w:ascii="Arial" w:hAnsi="Arial" w:cs="Arial"/>
                <w:sz w:val="18"/>
                <w:szCs w:val="18"/>
              </w:rPr>
            </w:pPr>
            <w:r w:rsidRPr="005C3E5E">
              <w:rPr>
                <w:rStyle w:val="FontStyle58"/>
                <w:rFonts w:ascii="Arial" w:hAnsi="Arial" w:cs="Arial"/>
                <w:sz w:val="18"/>
                <w:szCs w:val="18"/>
              </w:rPr>
              <w:t>G F 80,</w:t>
            </w:r>
          </w:p>
          <w:p w:rsidR="00286A2C" w:rsidRPr="005C3E5E" w:rsidRDefault="00286A2C" w:rsidP="00834377">
            <w:pPr>
              <w:pStyle w:val="Style16"/>
              <w:widowControl/>
              <w:spacing w:line="264" w:lineRule="auto"/>
              <w:jc w:val="both"/>
              <w:rPr>
                <w:rStyle w:val="FontStyle58"/>
                <w:rFonts w:ascii="Arial" w:hAnsi="Arial" w:cs="Arial"/>
                <w:sz w:val="18"/>
                <w:szCs w:val="18"/>
              </w:rPr>
            </w:pPr>
            <w:r w:rsidRPr="005C3E5E">
              <w:rPr>
                <w:rStyle w:val="FontStyle58"/>
                <w:rFonts w:ascii="Arial" w:hAnsi="Arial" w:cs="Arial"/>
                <w:sz w:val="18"/>
                <w:szCs w:val="18"/>
              </w:rPr>
              <w:t>G A 75</w:t>
            </w:r>
          </w:p>
        </w:tc>
      </w:tr>
      <w:tr w:rsidR="00286A2C" w:rsidRPr="005C3E5E" w:rsidTr="00286A2C">
        <w:trPr>
          <w:trHeight w:val="499"/>
        </w:trPr>
        <w:tc>
          <w:tcPr>
            <w:tcW w:w="1464" w:type="dxa"/>
            <w:tcBorders>
              <w:top w:val="single" w:sz="6" w:space="0" w:color="auto"/>
              <w:left w:val="single" w:sz="6" w:space="0" w:color="auto"/>
              <w:bottom w:val="single" w:sz="6" w:space="0" w:color="auto"/>
              <w:right w:val="single" w:sz="6" w:space="0" w:color="auto"/>
            </w:tcBorders>
          </w:tcPr>
          <w:p w:rsidR="00286A2C" w:rsidRPr="005C3E5E" w:rsidRDefault="00286A2C" w:rsidP="00834377">
            <w:pPr>
              <w:pStyle w:val="Style16"/>
              <w:widowControl/>
              <w:spacing w:line="264" w:lineRule="auto"/>
              <w:jc w:val="both"/>
              <w:rPr>
                <w:rStyle w:val="FontStyle57"/>
                <w:rFonts w:ascii="Arial" w:hAnsi="Arial" w:cs="Arial"/>
                <w:sz w:val="18"/>
                <w:szCs w:val="18"/>
              </w:rPr>
            </w:pPr>
            <w:r w:rsidRPr="005C3E5E">
              <w:rPr>
                <w:rStyle w:val="FontStyle57"/>
                <w:rFonts w:ascii="Arial" w:hAnsi="Arial" w:cs="Arial"/>
                <w:sz w:val="18"/>
                <w:szCs w:val="18"/>
              </w:rPr>
              <w:t>4.3.2</w:t>
            </w:r>
          </w:p>
        </w:tc>
        <w:tc>
          <w:tcPr>
            <w:tcW w:w="3685" w:type="dxa"/>
            <w:tcBorders>
              <w:top w:val="single" w:sz="6" w:space="0" w:color="auto"/>
              <w:left w:val="single" w:sz="6" w:space="0" w:color="auto"/>
              <w:bottom w:val="single" w:sz="6" w:space="0" w:color="auto"/>
              <w:right w:val="single" w:sz="6" w:space="0" w:color="auto"/>
            </w:tcBorders>
            <w:vAlign w:val="center"/>
          </w:tcPr>
          <w:p w:rsidR="00286A2C" w:rsidRPr="005C3E5E" w:rsidRDefault="00286A2C" w:rsidP="00834377">
            <w:pPr>
              <w:pStyle w:val="Style16"/>
              <w:widowControl/>
              <w:spacing w:line="264" w:lineRule="auto"/>
              <w:jc w:val="both"/>
              <w:rPr>
                <w:rStyle w:val="FontStyle57"/>
                <w:rFonts w:ascii="Arial" w:hAnsi="Arial" w:cs="Arial"/>
                <w:sz w:val="18"/>
                <w:szCs w:val="18"/>
              </w:rPr>
            </w:pPr>
            <w:r w:rsidRPr="005C3E5E">
              <w:rPr>
                <w:rStyle w:val="FontStyle57"/>
                <w:rFonts w:ascii="Arial" w:hAnsi="Arial" w:cs="Arial"/>
                <w:sz w:val="18"/>
                <w:szCs w:val="18"/>
              </w:rPr>
              <w:t>Ogólne granice</w:t>
            </w:r>
            <w:r w:rsidR="00AE71FA" w:rsidRPr="005C3E5E">
              <w:rPr>
                <w:rStyle w:val="FontStyle57"/>
                <w:rFonts w:ascii="Arial" w:hAnsi="Arial" w:cs="Arial"/>
                <w:sz w:val="18"/>
                <w:szCs w:val="18"/>
              </w:rPr>
              <w:t xml:space="preserve"> i </w:t>
            </w:r>
            <w:r w:rsidRPr="005C3E5E">
              <w:rPr>
                <w:rStyle w:val="FontStyle57"/>
                <w:rFonts w:ascii="Arial" w:hAnsi="Arial" w:cs="Arial"/>
                <w:sz w:val="18"/>
                <w:szCs w:val="18"/>
              </w:rPr>
              <w:t>tolerancje uziarnienia kruszywa grubego na sitach pośrednich wg PN-EN 933-1</w:t>
            </w:r>
          </w:p>
        </w:tc>
        <w:tc>
          <w:tcPr>
            <w:tcW w:w="4207" w:type="dxa"/>
            <w:tcBorders>
              <w:top w:val="single" w:sz="6" w:space="0" w:color="auto"/>
              <w:left w:val="single" w:sz="6" w:space="0" w:color="auto"/>
              <w:bottom w:val="single" w:sz="6" w:space="0" w:color="auto"/>
              <w:right w:val="single" w:sz="6" w:space="0" w:color="auto"/>
            </w:tcBorders>
            <w:vAlign w:val="center"/>
          </w:tcPr>
          <w:p w:rsidR="00286A2C" w:rsidRPr="005C3E5E" w:rsidRDefault="00286A2C" w:rsidP="00834377">
            <w:pPr>
              <w:pStyle w:val="Style17"/>
              <w:widowControl/>
              <w:spacing w:line="264" w:lineRule="auto"/>
              <w:jc w:val="both"/>
              <w:rPr>
                <w:rStyle w:val="FontStyle58"/>
                <w:rFonts w:ascii="Arial" w:hAnsi="Arial" w:cs="Arial"/>
                <w:sz w:val="18"/>
                <w:szCs w:val="18"/>
              </w:rPr>
            </w:pPr>
            <w:r w:rsidRPr="005C3E5E">
              <w:rPr>
                <w:rStyle w:val="FontStyle58"/>
                <w:rFonts w:ascii="Arial" w:hAnsi="Arial" w:cs="Arial"/>
                <w:sz w:val="18"/>
                <w:szCs w:val="18"/>
              </w:rPr>
              <w:t>GTc20/15</w:t>
            </w:r>
          </w:p>
        </w:tc>
      </w:tr>
      <w:tr w:rsidR="00286A2C" w:rsidRPr="005C3E5E" w:rsidTr="00286A2C">
        <w:trPr>
          <w:trHeight w:val="682"/>
        </w:trPr>
        <w:tc>
          <w:tcPr>
            <w:tcW w:w="1464" w:type="dxa"/>
            <w:tcBorders>
              <w:top w:val="single" w:sz="6" w:space="0" w:color="auto"/>
              <w:left w:val="single" w:sz="6" w:space="0" w:color="auto"/>
              <w:bottom w:val="single" w:sz="6" w:space="0" w:color="auto"/>
              <w:right w:val="single" w:sz="6" w:space="0" w:color="auto"/>
            </w:tcBorders>
            <w:vAlign w:val="center"/>
          </w:tcPr>
          <w:p w:rsidR="00286A2C" w:rsidRPr="005C3E5E" w:rsidRDefault="00286A2C" w:rsidP="00834377">
            <w:pPr>
              <w:pStyle w:val="Style16"/>
              <w:widowControl/>
              <w:spacing w:line="264" w:lineRule="auto"/>
              <w:jc w:val="both"/>
              <w:rPr>
                <w:rStyle w:val="FontStyle57"/>
                <w:rFonts w:ascii="Arial" w:hAnsi="Arial" w:cs="Arial"/>
                <w:sz w:val="18"/>
                <w:szCs w:val="18"/>
              </w:rPr>
            </w:pPr>
            <w:r w:rsidRPr="005C3E5E">
              <w:rPr>
                <w:rStyle w:val="FontStyle57"/>
                <w:rFonts w:ascii="Arial" w:hAnsi="Arial" w:cs="Arial"/>
                <w:sz w:val="18"/>
                <w:szCs w:val="18"/>
              </w:rPr>
              <w:t>4.3.3</w:t>
            </w:r>
          </w:p>
        </w:tc>
        <w:tc>
          <w:tcPr>
            <w:tcW w:w="3685" w:type="dxa"/>
            <w:tcBorders>
              <w:top w:val="single" w:sz="6" w:space="0" w:color="auto"/>
              <w:left w:val="single" w:sz="6" w:space="0" w:color="auto"/>
              <w:bottom w:val="single" w:sz="6" w:space="0" w:color="auto"/>
              <w:right w:val="single" w:sz="6" w:space="0" w:color="auto"/>
            </w:tcBorders>
            <w:vAlign w:val="center"/>
          </w:tcPr>
          <w:p w:rsidR="00286A2C" w:rsidRPr="005C3E5E" w:rsidRDefault="00286A2C" w:rsidP="00834377">
            <w:pPr>
              <w:pStyle w:val="Style16"/>
              <w:widowControl/>
              <w:spacing w:line="264" w:lineRule="auto"/>
              <w:jc w:val="both"/>
              <w:rPr>
                <w:rStyle w:val="FontStyle57"/>
                <w:rFonts w:ascii="Arial" w:hAnsi="Arial" w:cs="Arial"/>
                <w:sz w:val="18"/>
                <w:szCs w:val="18"/>
              </w:rPr>
            </w:pPr>
            <w:r w:rsidRPr="005C3E5E">
              <w:rPr>
                <w:rStyle w:val="FontStyle57"/>
                <w:rFonts w:ascii="Arial" w:hAnsi="Arial" w:cs="Arial"/>
                <w:sz w:val="18"/>
                <w:szCs w:val="18"/>
              </w:rPr>
              <w:t>Tolerancje typowego uziarnienia kruszywa drobnego</w:t>
            </w:r>
            <w:r w:rsidR="00AE71FA" w:rsidRPr="005C3E5E">
              <w:rPr>
                <w:rStyle w:val="FontStyle57"/>
                <w:rFonts w:ascii="Arial" w:hAnsi="Arial" w:cs="Arial"/>
                <w:sz w:val="18"/>
                <w:szCs w:val="18"/>
              </w:rPr>
              <w:t xml:space="preserve"> i </w:t>
            </w:r>
            <w:r w:rsidRPr="005C3E5E">
              <w:rPr>
                <w:rStyle w:val="FontStyle57"/>
                <w:rFonts w:ascii="Arial" w:hAnsi="Arial" w:cs="Arial"/>
                <w:sz w:val="18"/>
                <w:szCs w:val="18"/>
              </w:rPr>
              <w:t>kruszywa o ciągłym uziarnieniu wg PN-EN 933-1</w:t>
            </w:r>
          </w:p>
        </w:tc>
        <w:tc>
          <w:tcPr>
            <w:tcW w:w="4207" w:type="dxa"/>
            <w:tcBorders>
              <w:top w:val="single" w:sz="6" w:space="0" w:color="auto"/>
              <w:left w:val="single" w:sz="6" w:space="0" w:color="auto"/>
              <w:bottom w:val="single" w:sz="6" w:space="0" w:color="auto"/>
              <w:right w:val="single" w:sz="6" w:space="0" w:color="auto"/>
            </w:tcBorders>
            <w:vAlign w:val="center"/>
          </w:tcPr>
          <w:p w:rsidR="00286A2C" w:rsidRPr="005C3E5E" w:rsidRDefault="00286A2C" w:rsidP="00834377">
            <w:pPr>
              <w:pStyle w:val="Style17"/>
              <w:widowControl/>
              <w:spacing w:line="264" w:lineRule="auto"/>
              <w:jc w:val="both"/>
              <w:rPr>
                <w:rStyle w:val="FontStyle58"/>
                <w:rFonts w:ascii="Arial" w:hAnsi="Arial" w:cs="Arial"/>
                <w:sz w:val="18"/>
                <w:szCs w:val="18"/>
              </w:rPr>
            </w:pPr>
            <w:r w:rsidRPr="005C3E5E">
              <w:rPr>
                <w:rStyle w:val="FontStyle58"/>
                <w:rFonts w:ascii="Arial" w:hAnsi="Arial" w:cs="Arial"/>
                <w:sz w:val="18"/>
                <w:szCs w:val="18"/>
              </w:rPr>
              <w:t>GTf10</w:t>
            </w:r>
          </w:p>
          <w:p w:rsidR="00286A2C" w:rsidRPr="005C3E5E" w:rsidRDefault="00286A2C" w:rsidP="00834377">
            <w:pPr>
              <w:pStyle w:val="Style17"/>
              <w:widowControl/>
              <w:spacing w:line="264" w:lineRule="auto"/>
              <w:jc w:val="both"/>
              <w:rPr>
                <w:rStyle w:val="FontStyle58"/>
                <w:rFonts w:ascii="Arial" w:hAnsi="Arial" w:cs="Arial"/>
                <w:sz w:val="18"/>
                <w:szCs w:val="18"/>
              </w:rPr>
            </w:pPr>
            <w:r w:rsidRPr="005C3E5E">
              <w:rPr>
                <w:rStyle w:val="FontStyle58"/>
                <w:rFonts w:ascii="Arial" w:hAnsi="Arial" w:cs="Arial"/>
                <w:sz w:val="18"/>
                <w:szCs w:val="18"/>
              </w:rPr>
              <w:t>GTa20</w:t>
            </w:r>
          </w:p>
        </w:tc>
      </w:tr>
      <w:tr w:rsidR="00286A2C" w:rsidRPr="005C3E5E" w:rsidTr="00286A2C">
        <w:trPr>
          <w:trHeight w:val="701"/>
        </w:trPr>
        <w:tc>
          <w:tcPr>
            <w:tcW w:w="1464" w:type="dxa"/>
            <w:tcBorders>
              <w:top w:val="single" w:sz="6" w:space="0" w:color="auto"/>
              <w:left w:val="single" w:sz="6" w:space="0" w:color="auto"/>
              <w:bottom w:val="single" w:sz="6" w:space="0" w:color="auto"/>
              <w:right w:val="single" w:sz="6" w:space="0" w:color="auto"/>
            </w:tcBorders>
          </w:tcPr>
          <w:p w:rsidR="00286A2C" w:rsidRPr="005C3E5E" w:rsidRDefault="00286A2C" w:rsidP="00834377">
            <w:pPr>
              <w:pStyle w:val="Style16"/>
              <w:widowControl/>
              <w:spacing w:line="264" w:lineRule="auto"/>
              <w:jc w:val="both"/>
              <w:rPr>
                <w:rStyle w:val="FontStyle57"/>
                <w:rFonts w:ascii="Arial" w:hAnsi="Arial" w:cs="Arial"/>
                <w:sz w:val="18"/>
                <w:szCs w:val="18"/>
              </w:rPr>
            </w:pPr>
            <w:r w:rsidRPr="005C3E5E">
              <w:rPr>
                <w:rStyle w:val="FontStyle57"/>
                <w:rFonts w:ascii="Arial" w:hAnsi="Arial" w:cs="Arial"/>
                <w:sz w:val="18"/>
                <w:szCs w:val="18"/>
              </w:rPr>
              <w:t>4.4</w:t>
            </w:r>
          </w:p>
        </w:tc>
        <w:tc>
          <w:tcPr>
            <w:tcW w:w="3685" w:type="dxa"/>
            <w:tcBorders>
              <w:top w:val="single" w:sz="6" w:space="0" w:color="auto"/>
              <w:left w:val="single" w:sz="6" w:space="0" w:color="auto"/>
              <w:bottom w:val="single" w:sz="6" w:space="0" w:color="auto"/>
              <w:right w:val="single" w:sz="6" w:space="0" w:color="auto"/>
            </w:tcBorders>
          </w:tcPr>
          <w:p w:rsidR="00286A2C" w:rsidRPr="005C3E5E" w:rsidRDefault="00286A2C" w:rsidP="00834377">
            <w:pPr>
              <w:pStyle w:val="Style16"/>
              <w:widowControl/>
              <w:spacing w:line="264" w:lineRule="auto"/>
              <w:jc w:val="both"/>
              <w:rPr>
                <w:rStyle w:val="FontStyle57"/>
                <w:rFonts w:ascii="Arial" w:hAnsi="Arial" w:cs="Arial"/>
                <w:sz w:val="18"/>
                <w:szCs w:val="18"/>
              </w:rPr>
            </w:pPr>
            <w:r w:rsidRPr="005C3E5E">
              <w:rPr>
                <w:rStyle w:val="FontStyle57"/>
                <w:rFonts w:ascii="Arial" w:hAnsi="Arial" w:cs="Arial"/>
                <w:sz w:val="18"/>
                <w:szCs w:val="18"/>
              </w:rPr>
              <w:t>Kształt kruszywa grubego wg PN-EN 933-4:</w:t>
            </w:r>
          </w:p>
          <w:p w:rsidR="00286A2C" w:rsidRPr="005C3E5E" w:rsidRDefault="00286A2C" w:rsidP="00834377">
            <w:pPr>
              <w:pStyle w:val="Style16"/>
              <w:widowControl/>
              <w:spacing w:line="264" w:lineRule="auto"/>
              <w:jc w:val="both"/>
              <w:rPr>
                <w:rStyle w:val="FontStyle57"/>
                <w:rFonts w:ascii="Arial" w:hAnsi="Arial" w:cs="Arial"/>
                <w:sz w:val="18"/>
                <w:szCs w:val="18"/>
              </w:rPr>
            </w:pPr>
            <w:r w:rsidRPr="005C3E5E">
              <w:rPr>
                <w:rStyle w:val="FontStyle57"/>
                <w:rFonts w:ascii="Arial" w:hAnsi="Arial" w:cs="Arial"/>
                <w:sz w:val="18"/>
                <w:szCs w:val="18"/>
              </w:rPr>
              <w:t xml:space="preserve">a) maksymalna wartość wskaźnika płaskości lub </w:t>
            </w:r>
          </w:p>
          <w:p w:rsidR="00286A2C" w:rsidRPr="005C3E5E" w:rsidRDefault="00286A2C" w:rsidP="00834377">
            <w:pPr>
              <w:pStyle w:val="Style16"/>
              <w:widowControl/>
              <w:spacing w:line="264" w:lineRule="auto"/>
              <w:jc w:val="both"/>
              <w:rPr>
                <w:rStyle w:val="FontStyle57"/>
                <w:rFonts w:ascii="Arial" w:hAnsi="Arial" w:cs="Arial"/>
                <w:sz w:val="18"/>
                <w:szCs w:val="18"/>
              </w:rPr>
            </w:pPr>
            <w:r w:rsidRPr="005C3E5E">
              <w:rPr>
                <w:rStyle w:val="FontStyle57"/>
                <w:rFonts w:ascii="Arial" w:hAnsi="Arial" w:cs="Arial"/>
                <w:sz w:val="18"/>
                <w:szCs w:val="18"/>
              </w:rPr>
              <w:t>b) maksymalna wartość wskaźnika kształtu</w:t>
            </w:r>
          </w:p>
        </w:tc>
        <w:tc>
          <w:tcPr>
            <w:tcW w:w="4207" w:type="dxa"/>
            <w:tcBorders>
              <w:top w:val="single" w:sz="6" w:space="0" w:color="auto"/>
              <w:left w:val="single" w:sz="6" w:space="0" w:color="auto"/>
              <w:bottom w:val="single" w:sz="6" w:space="0" w:color="auto"/>
              <w:right w:val="single" w:sz="6" w:space="0" w:color="auto"/>
            </w:tcBorders>
            <w:vAlign w:val="center"/>
          </w:tcPr>
          <w:p w:rsidR="00286A2C" w:rsidRPr="005C3E5E" w:rsidRDefault="00286A2C" w:rsidP="00834377">
            <w:pPr>
              <w:pStyle w:val="Style16"/>
              <w:widowControl/>
              <w:spacing w:line="264" w:lineRule="auto"/>
              <w:jc w:val="both"/>
              <w:rPr>
                <w:rStyle w:val="FontStyle58"/>
                <w:rFonts w:ascii="Arial" w:hAnsi="Arial" w:cs="Arial"/>
                <w:sz w:val="18"/>
                <w:szCs w:val="18"/>
              </w:rPr>
            </w:pPr>
            <w:r w:rsidRPr="005C3E5E">
              <w:rPr>
                <w:rStyle w:val="FontStyle58"/>
                <w:rFonts w:ascii="Arial" w:hAnsi="Arial" w:cs="Arial"/>
                <w:sz w:val="18"/>
                <w:szCs w:val="18"/>
              </w:rPr>
              <w:t>FI50</w:t>
            </w:r>
          </w:p>
          <w:p w:rsidR="00286A2C" w:rsidRPr="005C3E5E" w:rsidRDefault="00286A2C" w:rsidP="00834377">
            <w:pPr>
              <w:pStyle w:val="Style16"/>
              <w:widowControl/>
              <w:spacing w:line="264" w:lineRule="auto"/>
              <w:jc w:val="both"/>
              <w:rPr>
                <w:rStyle w:val="FontStyle58"/>
                <w:rFonts w:ascii="Arial" w:hAnsi="Arial" w:cs="Arial"/>
                <w:sz w:val="18"/>
                <w:szCs w:val="18"/>
              </w:rPr>
            </w:pPr>
          </w:p>
          <w:p w:rsidR="00286A2C" w:rsidRPr="005C3E5E" w:rsidRDefault="00286A2C" w:rsidP="00834377">
            <w:pPr>
              <w:pStyle w:val="Style16"/>
              <w:widowControl/>
              <w:spacing w:line="264" w:lineRule="auto"/>
              <w:jc w:val="both"/>
              <w:rPr>
                <w:rStyle w:val="FontStyle59"/>
                <w:rFonts w:ascii="Arial" w:hAnsi="Arial" w:cs="Arial"/>
              </w:rPr>
            </w:pPr>
            <w:r w:rsidRPr="005C3E5E">
              <w:rPr>
                <w:rStyle w:val="FontStyle58"/>
                <w:rFonts w:ascii="Arial" w:hAnsi="Arial" w:cs="Arial"/>
                <w:sz w:val="18"/>
                <w:szCs w:val="18"/>
              </w:rPr>
              <w:t>SI55</w:t>
            </w:r>
          </w:p>
        </w:tc>
      </w:tr>
      <w:tr w:rsidR="00286A2C" w:rsidRPr="005C3E5E" w:rsidTr="00286A2C">
        <w:trPr>
          <w:trHeight w:val="744"/>
        </w:trPr>
        <w:tc>
          <w:tcPr>
            <w:tcW w:w="1464" w:type="dxa"/>
            <w:tcBorders>
              <w:top w:val="single" w:sz="6" w:space="0" w:color="auto"/>
              <w:left w:val="single" w:sz="6" w:space="0" w:color="auto"/>
              <w:bottom w:val="single" w:sz="6" w:space="0" w:color="auto"/>
              <w:right w:val="single" w:sz="6" w:space="0" w:color="auto"/>
            </w:tcBorders>
            <w:vAlign w:val="center"/>
          </w:tcPr>
          <w:p w:rsidR="00286A2C" w:rsidRPr="005C3E5E" w:rsidRDefault="00286A2C" w:rsidP="00834377">
            <w:pPr>
              <w:pStyle w:val="Style16"/>
              <w:widowControl/>
              <w:spacing w:line="264" w:lineRule="auto"/>
              <w:jc w:val="both"/>
              <w:rPr>
                <w:rStyle w:val="FontStyle57"/>
                <w:rFonts w:ascii="Arial" w:hAnsi="Arial" w:cs="Arial"/>
                <w:sz w:val="18"/>
                <w:szCs w:val="18"/>
              </w:rPr>
            </w:pPr>
            <w:r w:rsidRPr="005C3E5E">
              <w:rPr>
                <w:rStyle w:val="FontStyle57"/>
                <w:rFonts w:ascii="Arial" w:hAnsi="Arial" w:cs="Arial"/>
                <w:sz w:val="18"/>
                <w:szCs w:val="18"/>
              </w:rPr>
              <w:t>4.5</w:t>
            </w:r>
          </w:p>
        </w:tc>
        <w:tc>
          <w:tcPr>
            <w:tcW w:w="3685" w:type="dxa"/>
            <w:tcBorders>
              <w:top w:val="single" w:sz="6" w:space="0" w:color="auto"/>
              <w:left w:val="single" w:sz="6" w:space="0" w:color="auto"/>
              <w:bottom w:val="single" w:sz="6" w:space="0" w:color="auto"/>
              <w:right w:val="single" w:sz="6" w:space="0" w:color="auto"/>
            </w:tcBorders>
            <w:vAlign w:val="center"/>
          </w:tcPr>
          <w:p w:rsidR="00286A2C" w:rsidRPr="005C3E5E" w:rsidRDefault="00286A2C" w:rsidP="00834377">
            <w:pPr>
              <w:pStyle w:val="Style16"/>
              <w:widowControl/>
              <w:spacing w:line="264" w:lineRule="auto"/>
              <w:jc w:val="both"/>
              <w:rPr>
                <w:rStyle w:val="FontStyle57"/>
                <w:rFonts w:ascii="Arial" w:hAnsi="Arial" w:cs="Arial"/>
                <w:sz w:val="18"/>
                <w:szCs w:val="18"/>
              </w:rPr>
            </w:pPr>
            <w:r w:rsidRPr="005C3E5E">
              <w:rPr>
                <w:rStyle w:val="FontStyle57"/>
                <w:rFonts w:ascii="Arial" w:hAnsi="Arial" w:cs="Arial"/>
                <w:sz w:val="18"/>
                <w:szCs w:val="18"/>
              </w:rPr>
              <w:t>Kategorie procentowych zawartości ziaren o powierzchni przekruszonej lub łamanych oraz ziaren całkowicie zaokrąglonych w kruszywie grubym wg PN-EN 933-5</w:t>
            </w:r>
          </w:p>
        </w:tc>
        <w:tc>
          <w:tcPr>
            <w:tcW w:w="4207" w:type="dxa"/>
            <w:tcBorders>
              <w:top w:val="single" w:sz="6" w:space="0" w:color="auto"/>
              <w:left w:val="single" w:sz="6" w:space="0" w:color="auto"/>
              <w:bottom w:val="single" w:sz="6" w:space="0" w:color="auto"/>
              <w:right w:val="single" w:sz="6" w:space="0" w:color="auto"/>
            </w:tcBorders>
            <w:vAlign w:val="center"/>
          </w:tcPr>
          <w:p w:rsidR="00286A2C" w:rsidRPr="005C3E5E" w:rsidRDefault="00286A2C" w:rsidP="00834377">
            <w:pPr>
              <w:pStyle w:val="Style21"/>
              <w:widowControl/>
              <w:spacing w:line="264" w:lineRule="auto"/>
              <w:jc w:val="both"/>
              <w:rPr>
                <w:rStyle w:val="FontStyle59"/>
                <w:rFonts w:ascii="Arial" w:hAnsi="Arial" w:cs="Arial"/>
              </w:rPr>
            </w:pPr>
            <w:r w:rsidRPr="005C3E5E">
              <w:rPr>
                <w:rStyle w:val="FontStyle58"/>
                <w:rFonts w:ascii="Arial" w:hAnsi="Arial" w:cs="Arial"/>
                <w:sz w:val="18"/>
                <w:szCs w:val="18"/>
              </w:rPr>
              <w:t>C90/3</w:t>
            </w:r>
          </w:p>
        </w:tc>
      </w:tr>
      <w:tr w:rsidR="00286A2C" w:rsidRPr="005C3E5E" w:rsidTr="00286A2C">
        <w:trPr>
          <w:trHeight w:val="562"/>
        </w:trPr>
        <w:tc>
          <w:tcPr>
            <w:tcW w:w="1464" w:type="dxa"/>
            <w:tcBorders>
              <w:top w:val="single" w:sz="6" w:space="0" w:color="auto"/>
              <w:left w:val="single" w:sz="6" w:space="0" w:color="auto"/>
              <w:bottom w:val="single" w:sz="6" w:space="0" w:color="auto"/>
              <w:right w:val="single" w:sz="6" w:space="0" w:color="auto"/>
            </w:tcBorders>
          </w:tcPr>
          <w:p w:rsidR="00286A2C" w:rsidRPr="005C3E5E" w:rsidRDefault="00286A2C" w:rsidP="00834377">
            <w:pPr>
              <w:pStyle w:val="Style16"/>
              <w:widowControl/>
              <w:spacing w:line="264" w:lineRule="auto"/>
              <w:jc w:val="both"/>
              <w:rPr>
                <w:rStyle w:val="FontStyle57"/>
                <w:rFonts w:ascii="Arial" w:hAnsi="Arial" w:cs="Arial"/>
                <w:sz w:val="18"/>
                <w:szCs w:val="18"/>
              </w:rPr>
            </w:pPr>
            <w:r w:rsidRPr="005C3E5E">
              <w:rPr>
                <w:rStyle w:val="FontStyle57"/>
                <w:rFonts w:ascii="Arial" w:hAnsi="Arial" w:cs="Arial"/>
                <w:sz w:val="18"/>
                <w:szCs w:val="18"/>
              </w:rPr>
              <w:t>4.6</w:t>
            </w:r>
          </w:p>
        </w:tc>
        <w:tc>
          <w:tcPr>
            <w:tcW w:w="3685" w:type="dxa"/>
            <w:tcBorders>
              <w:top w:val="single" w:sz="6" w:space="0" w:color="auto"/>
              <w:left w:val="single" w:sz="6" w:space="0" w:color="auto"/>
              <w:bottom w:val="single" w:sz="6" w:space="0" w:color="auto"/>
              <w:right w:val="single" w:sz="6" w:space="0" w:color="auto"/>
            </w:tcBorders>
            <w:vAlign w:val="center"/>
          </w:tcPr>
          <w:p w:rsidR="00286A2C" w:rsidRPr="005C3E5E" w:rsidRDefault="00286A2C" w:rsidP="00834377">
            <w:pPr>
              <w:pStyle w:val="Style16"/>
              <w:widowControl/>
              <w:spacing w:line="264" w:lineRule="auto"/>
              <w:jc w:val="both"/>
              <w:rPr>
                <w:rStyle w:val="FontStyle57"/>
                <w:rFonts w:ascii="Arial" w:hAnsi="Arial" w:cs="Arial"/>
                <w:sz w:val="18"/>
                <w:szCs w:val="18"/>
              </w:rPr>
            </w:pPr>
            <w:r w:rsidRPr="005C3E5E">
              <w:rPr>
                <w:rStyle w:val="FontStyle57"/>
                <w:rFonts w:ascii="Arial" w:hAnsi="Arial" w:cs="Arial"/>
                <w:sz w:val="18"/>
                <w:szCs w:val="18"/>
              </w:rPr>
              <w:t>Zawartość pyłów wg PN-EN 933-1:</w:t>
            </w:r>
          </w:p>
          <w:p w:rsidR="00286A2C" w:rsidRPr="005C3E5E" w:rsidRDefault="00286A2C" w:rsidP="00834377">
            <w:pPr>
              <w:pStyle w:val="Style20"/>
              <w:widowControl/>
              <w:spacing w:line="264" w:lineRule="auto"/>
              <w:jc w:val="both"/>
              <w:rPr>
                <w:rStyle w:val="FontStyle57"/>
                <w:rFonts w:ascii="Arial" w:hAnsi="Arial" w:cs="Arial"/>
                <w:sz w:val="18"/>
                <w:szCs w:val="18"/>
              </w:rPr>
            </w:pPr>
            <w:r w:rsidRPr="005C3E5E">
              <w:rPr>
                <w:rStyle w:val="FontStyle57"/>
                <w:rFonts w:ascii="Arial" w:hAnsi="Arial" w:cs="Arial"/>
                <w:sz w:val="18"/>
                <w:szCs w:val="18"/>
              </w:rPr>
              <w:t xml:space="preserve">a) w kruszywie grubym </w:t>
            </w:r>
            <w:r w:rsidRPr="005C3E5E">
              <w:rPr>
                <w:rStyle w:val="FontStyle59"/>
                <w:rFonts w:ascii="Arial" w:hAnsi="Arial" w:cs="Arial"/>
              </w:rPr>
              <w:t>*</w:t>
            </w:r>
            <w:r w:rsidRPr="005C3E5E">
              <w:rPr>
                <w:rStyle w:val="FontStyle59"/>
                <w:rFonts w:ascii="Arial" w:hAnsi="Arial" w:cs="Arial"/>
                <w:vertAlign w:val="superscript"/>
              </w:rPr>
              <w:t>)</w:t>
            </w:r>
            <w:r w:rsidRPr="005C3E5E">
              <w:rPr>
                <w:rStyle w:val="FontStyle57"/>
                <w:rFonts w:ascii="Arial" w:hAnsi="Arial" w:cs="Arial"/>
                <w:sz w:val="18"/>
                <w:szCs w:val="18"/>
              </w:rPr>
              <w:t>,</w:t>
            </w:r>
          </w:p>
          <w:p w:rsidR="00286A2C" w:rsidRPr="005C3E5E" w:rsidRDefault="00286A2C" w:rsidP="00834377">
            <w:pPr>
              <w:pStyle w:val="Style20"/>
              <w:widowControl/>
              <w:spacing w:line="264" w:lineRule="auto"/>
              <w:jc w:val="both"/>
              <w:rPr>
                <w:rStyle w:val="FontStyle57"/>
                <w:rFonts w:ascii="Arial" w:hAnsi="Arial" w:cs="Arial"/>
                <w:sz w:val="18"/>
                <w:szCs w:val="18"/>
              </w:rPr>
            </w:pPr>
            <w:r w:rsidRPr="005C3E5E">
              <w:rPr>
                <w:rStyle w:val="FontStyle57"/>
                <w:rFonts w:ascii="Arial" w:hAnsi="Arial" w:cs="Arial"/>
                <w:sz w:val="18"/>
                <w:szCs w:val="18"/>
              </w:rPr>
              <w:t>b) w kruszywie drobnym.</w:t>
            </w:r>
          </w:p>
        </w:tc>
        <w:tc>
          <w:tcPr>
            <w:tcW w:w="4207" w:type="dxa"/>
            <w:tcBorders>
              <w:top w:val="single" w:sz="6" w:space="0" w:color="auto"/>
              <w:left w:val="single" w:sz="6" w:space="0" w:color="auto"/>
              <w:bottom w:val="single" w:sz="6" w:space="0" w:color="auto"/>
              <w:right w:val="single" w:sz="4" w:space="0" w:color="auto"/>
            </w:tcBorders>
            <w:vAlign w:val="center"/>
          </w:tcPr>
          <w:p w:rsidR="00286A2C" w:rsidRPr="005C3E5E" w:rsidRDefault="00286A2C" w:rsidP="00834377">
            <w:pPr>
              <w:pStyle w:val="Style19"/>
              <w:widowControl/>
              <w:spacing w:line="264" w:lineRule="auto"/>
              <w:jc w:val="both"/>
              <w:rPr>
                <w:rStyle w:val="FontStyle58"/>
                <w:rFonts w:ascii="Arial" w:hAnsi="Arial" w:cs="Arial"/>
                <w:sz w:val="18"/>
                <w:szCs w:val="18"/>
              </w:rPr>
            </w:pPr>
          </w:p>
          <w:p w:rsidR="00286A2C" w:rsidRPr="005C3E5E" w:rsidRDefault="00286A2C" w:rsidP="00834377">
            <w:pPr>
              <w:pStyle w:val="Style19"/>
              <w:widowControl/>
              <w:spacing w:line="264" w:lineRule="auto"/>
              <w:jc w:val="both"/>
              <w:rPr>
                <w:rStyle w:val="FontStyle58"/>
                <w:rFonts w:ascii="Arial" w:hAnsi="Arial" w:cs="Arial"/>
                <w:sz w:val="18"/>
                <w:szCs w:val="18"/>
              </w:rPr>
            </w:pPr>
            <w:r w:rsidRPr="005C3E5E">
              <w:rPr>
                <w:rStyle w:val="FontStyle58"/>
                <w:rFonts w:ascii="Arial" w:hAnsi="Arial" w:cs="Arial"/>
                <w:sz w:val="18"/>
                <w:szCs w:val="18"/>
              </w:rPr>
              <w:t>Fdeklarowana</w:t>
            </w:r>
          </w:p>
          <w:p w:rsidR="00286A2C" w:rsidRPr="005C3E5E" w:rsidRDefault="00286A2C" w:rsidP="00834377">
            <w:pPr>
              <w:pStyle w:val="Style19"/>
              <w:widowControl/>
              <w:spacing w:line="264" w:lineRule="auto"/>
              <w:jc w:val="both"/>
              <w:rPr>
                <w:rStyle w:val="FontStyle58"/>
                <w:rFonts w:ascii="Arial" w:hAnsi="Arial" w:cs="Arial"/>
                <w:sz w:val="18"/>
                <w:szCs w:val="18"/>
              </w:rPr>
            </w:pPr>
            <w:r w:rsidRPr="005C3E5E">
              <w:rPr>
                <w:rStyle w:val="FontStyle58"/>
                <w:rFonts w:ascii="Arial" w:hAnsi="Arial" w:cs="Arial"/>
                <w:sz w:val="18"/>
                <w:szCs w:val="18"/>
              </w:rPr>
              <w:t>Fdeklarowana</w:t>
            </w:r>
          </w:p>
        </w:tc>
      </w:tr>
      <w:tr w:rsidR="00286A2C" w:rsidRPr="005C3E5E" w:rsidTr="00286A2C">
        <w:trPr>
          <w:trHeight w:val="682"/>
        </w:trPr>
        <w:tc>
          <w:tcPr>
            <w:tcW w:w="1464" w:type="dxa"/>
            <w:tcBorders>
              <w:top w:val="single" w:sz="6" w:space="0" w:color="auto"/>
              <w:left w:val="single" w:sz="6" w:space="0" w:color="auto"/>
              <w:bottom w:val="single" w:sz="6" w:space="0" w:color="auto"/>
              <w:right w:val="single" w:sz="6" w:space="0" w:color="auto"/>
            </w:tcBorders>
            <w:vAlign w:val="center"/>
          </w:tcPr>
          <w:p w:rsidR="00286A2C" w:rsidRPr="005C3E5E" w:rsidRDefault="00286A2C" w:rsidP="00834377">
            <w:pPr>
              <w:pStyle w:val="Style16"/>
              <w:widowControl/>
              <w:spacing w:line="264" w:lineRule="auto"/>
              <w:jc w:val="both"/>
              <w:rPr>
                <w:rStyle w:val="FontStyle57"/>
                <w:rFonts w:ascii="Arial" w:hAnsi="Arial" w:cs="Arial"/>
                <w:sz w:val="18"/>
                <w:szCs w:val="18"/>
              </w:rPr>
            </w:pPr>
            <w:r w:rsidRPr="005C3E5E">
              <w:rPr>
                <w:rStyle w:val="FontStyle57"/>
                <w:rFonts w:ascii="Arial" w:hAnsi="Arial" w:cs="Arial"/>
                <w:sz w:val="18"/>
                <w:szCs w:val="18"/>
              </w:rPr>
              <w:t>5.2</w:t>
            </w:r>
          </w:p>
        </w:tc>
        <w:tc>
          <w:tcPr>
            <w:tcW w:w="3685" w:type="dxa"/>
            <w:tcBorders>
              <w:top w:val="single" w:sz="6" w:space="0" w:color="auto"/>
              <w:left w:val="single" w:sz="6" w:space="0" w:color="auto"/>
              <w:bottom w:val="single" w:sz="6" w:space="0" w:color="auto"/>
              <w:right w:val="single" w:sz="6" w:space="0" w:color="auto"/>
            </w:tcBorders>
            <w:vAlign w:val="center"/>
          </w:tcPr>
          <w:p w:rsidR="00286A2C" w:rsidRPr="005C3E5E" w:rsidRDefault="00286A2C" w:rsidP="00834377">
            <w:pPr>
              <w:pStyle w:val="Style16"/>
              <w:widowControl/>
              <w:spacing w:line="264" w:lineRule="auto"/>
              <w:jc w:val="both"/>
              <w:rPr>
                <w:rStyle w:val="FontStyle57"/>
                <w:rFonts w:ascii="Arial" w:hAnsi="Arial" w:cs="Arial"/>
                <w:sz w:val="18"/>
                <w:szCs w:val="18"/>
              </w:rPr>
            </w:pPr>
            <w:r w:rsidRPr="005C3E5E">
              <w:rPr>
                <w:rStyle w:val="FontStyle57"/>
                <w:rFonts w:ascii="Arial" w:hAnsi="Arial" w:cs="Arial"/>
                <w:sz w:val="18"/>
                <w:szCs w:val="18"/>
              </w:rPr>
              <w:t>Odporność na rozdrabnianie (dotyczy frakcji 10/14 odsianej z mieszanki) wg PN-EN 1097-2, kategoria nie wyższa niż</w:t>
            </w:r>
          </w:p>
        </w:tc>
        <w:tc>
          <w:tcPr>
            <w:tcW w:w="4207" w:type="dxa"/>
            <w:tcBorders>
              <w:top w:val="single" w:sz="6" w:space="0" w:color="auto"/>
              <w:left w:val="single" w:sz="6" w:space="0" w:color="auto"/>
              <w:bottom w:val="single" w:sz="6" w:space="0" w:color="auto"/>
              <w:right w:val="single" w:sz="6" w:space="0" w:color="auto"/>
            </w:tcBorders>
            <w:vAlign w:val="center"/>
          </w:tcPr>
          <w:p w:rsidR="00286A2C" w:rsidRPr="005C3E5E" w:rsidRDefault="00286A2C" w:rsidP="00834377">
            <w:pPr>
              <w:pStyle w:val="Style19"/>
              <w:widowControl/>
              <w:spacing w:line="264" w:lineRule="auto"/>
              <w:jc w:val="both"/>
              <w:rPr>
                <w:rStyle w:val="FontStyle58"/>
                <w:rFonts w:ascii="Arial" w:hAnsi="Arial" w:cs="Arial"/>
                <w:sz w:val="18"/>
                <w:szCs w:val="18"/>
                <w:vertAlign w:val="superscript"/>
              </w:rPr>
            </w:pPr>
            <w:r w:rsidRPr="005C3E5E">
              <w:rPr>
                <w:rStyle w:val="FontStyle57"/>
                <w:rFonts w:ascii="Arial" w:hAnsi="Arial" w:cs="Arial"/>
                <w:sz w:val="18"/>
                <w:szCs w:val="18"/>
              </w:rPr>
              <w:t>LA40</w:t>
            </w:r>
          </w:p>
        </w:tc>
      </w:tr>
      <w:tr w:rsidR="00286A2C" w:rsidRPr="005C3E5E" w:rsidTr="00286A2C">
        <w:trPr>
          <w:trHeight w:val="499"/>
        </w:trPr>
        <w:tc>
          <w:tcPr>
            <w:tcW w:w="1464" w:type="dxa"/>
            <w:tcBorders>
              <w:top w:val="single" w:sz="6" w:space="0" w:color="auto"/>
              <w:left w:val="single" w:sz="6" w:space="0" w:color="auto"/>
              <w:bottom w:val="single" w:sz="6" w:space="0" w:color="auto"/>
              <w:right w:val="single" w:sz="6" w:space="0" w:color="auto"/>
            </w:tcBorders>
          </w:tcPr>
          <w:p w:rsidR="00286A2C" w:rsidRPr="005C3E5E" w:rsidRDefault="00286A2C" w:rsidP="00834377">
            <w:pPr>
              <w:pStyle w:val="Style16"/>
              <w:widowControl/>
              <w:spacing w:line="264" w:lineRule="auto"/>
              <w:jc w:val="both"/>
              <w:rPr>
                <w:rStyle w:val="FontStyle57"/>
                <w:rFonts w:ascii="Arial" w:hAnsi="Arial" w:cs="Arial"/>
                <w:sz w:val="18"/>
                <w:szCs w:val="18"/>
              </w:rPr>
            </w:pPr>
            <w:r w:rsidRPr="005C3E5E">
              <w:rPr>
                <w:rStyle w:val="FontStyle57"/>
                <w:rFonts w:ascii="Arial" w:hAnsi="Arial" w:cs="Arial"/>
                <w:sz w:val="18"/>
                <w:szCs w:val="18"/>
              </w:rPr>
              <w:t>5.3</w:t>
            </w:r>
          </w:p>
        </w:tc>
        <w:tc>
          <w:tcPr>
            <w:tcW w:w="3685" w:type="dxa"/>
            <w:tcBorders>
              <w:top w:val="single" w:sz="6" w:space="0" w:color="auto"/>
              <w:left w:val="single" w:sz="6" w:space="0" w:color="auto"/>
              <w:bottom w:val="single" w:sz="6" w:space="0" w:color="auto"/>
              <w:right w:val="single" w:sz="6" w:space="0" w:color="auto"/>
            </w:tcBorders>
            <w:vAlign w:val="center"/>
          </w:tcPr>
          <w:p w:rsidR="00286A2C" w:rsidRPr="005C3E5E" w:rsidRDefault="00286A2C" w:rsidP="00834377">
            <w:pPr>
              <w:pStyle w:val="Style16"/>
              <w:widowControl/>
              <w:spacing w:line="264" w:lineRule="auto"/>
              <w:jc w:val="both"/>
              <w:rPr>
                <w:rStyle w:val="FontStyle57"/>
                <w:rFonts w:ascii="Arial" w:hAnsi="Arial" w:cs="Arial"/>
                <w:sz w:val="18"/>
                <w:szCs w:val="18"/>
              </w:rPr>
            </w:pPr>
            <w:r w:rsidRPr="005C3E5E">
              <w:rPr>
                <w:rStyle w:val="FontStyle57"/>
                <w:rFonts w:ascii="Arial" w:hAnsi="Arial" w:cs="Arial"/>
                <w:sz w:val="18"/>
                <w:szCs w:val="18"/>
              </w:rPr>
              <w:t>Odporność na ścieranie kruszywa grubego wg PN-EN 1097-1</w:t>
            </w:r>
          </w:p>
        </w:tc>
        <w:tc>
          <w:tcPr>
            <w:tcW w:w="4207" w:type="dxa"/>
            <w:tcBorders>
              <w:top w:val="single" w:sz="6" w:space="0" w:color="auto"/>
              <w:left w:val="single" w:sz="6" w:space="0" w:color="auto"/>
              <w:bottom w:val="single" w:sz="6" w:space="0" w:color="auto"/>
              <w:right w:val="single" w:sz="6" w:space="0" w:color="auto"/>
            </w:tcBorders>
          </w:tcPr>
          <w:p w:rsidR="00286A2C" w:rsidRPr="005C3E5E" w:rsidRDefault="00286A2C" w:rsidP="00834377">
            <w:pPr>
              <w:pStyle w:val="Style16"/>
              <w:widowControl/>
              <w:spacing w:line="264" w:lineRule="auto"/>
              <w:jc w:val="both"/>
              <w:rPr>
                <w:rStyle w:val="FontStyle57"/>
                <w:rFonts w:ascii="Arial" w:hAnsi="Arial" w:cs="Arial"/>
                <w:sz w:val="18"/>
                <w:szCs w:val="18"/>
              </w:rPr>
            </w:pPr>
            <w:r w:rsidRPr="005C3E5E">
              <w:rPr>
                <w:rStyle w:val="FontStyle57"/>
                <w:rFonts w:ascii="Arial" w:hAnsi="Arial" w:cs="Arial"/>
                <w:sz w:val="18"/>
                <w:szCs w:val="18"/>
              </w:rPr>
              <w:t>M</w:t>
            </w:r>
            <w:r w:rsidRPr="005C3E5E">
              <w:rPr>
                <w:rStyle w:val="FontStyle57"/>
                <w:rFonts w:ascii="Arial" w:hAnsi="Arial" w:cs="Arial"/>
                <w:sz w:val="18"/>
                <w:szCs w:val="18"/>
                <w:vertAlign w:val="subscript"/>
              </w:rPr>
              <w:t>DE</w:t>
            </w:r>
            <w:r w:rsidRPr="005C3E5E">
              <w:rPr>
                <w:rStyle w:val="FontStyle57"/>
                <w:rFonts w:ascii="Arial" w:hAnsi="Arial" w:cs="Arial"/>
                <w:sz w:val="18"/>
                <w:szCs w:val="18"/>
              </w:rPr>
              <w:t xml:space="preserve"> Deklarowana</w:t>
            </w:r>
          </w:p>
        </w:tc>
      </w:tr>
      <w:tr w:rsidR="00286A2C" w:rsidRPr="005C3E5E" w:rsidTr="00286A2C">
        <w:trPr>
          <w:trHeight w:val="494"/>
        </w:trPr>
        <w:tc>
          <w:tcPr>
            <w:tcW w:w="1464" w:type="dxa"/>
            <w:tcBorders>
              <w:top w:val="single" w:sz="6" w:space="0" w:color="auto"/>
              <w:left w:val="single" w:sz="6" w:space="0" w:color="auto"/>
              <w:bottom w:val="single" w:sz="6" w:space="0" w:color="auto"/>
              <w:right w:val="single" w:sz="6" w:space="0" w:color="auto"/>
            </w:tcBorders>
            <w:vAlign w:val="center"/>
          </w:tcPr>
          <w:p w:rsidR="00286A2C" w:rsidRPr="005C3E5E" w:rsidRDefault="00286A2C" w:rsidP="00834377">
            <w:pPr>
              <w:pStyle w:val="Style16"/>
              <w:widowControl/>
              <w:spacing w:line="264" w:lineRule="auto"/>
              <w:jc w:val="both"/>
              <w:rPr>
                <w:rStyle w:val="FontStyle57"/>
                <w:rFonts w:ascii="Arial" w:hAnsi="Arial" w:cs="Arial"/>
                <w:sz w:val="18"/>
                <w:szCs w:val="18"/>
              </w:rPr>
            </w:pPr>
            <w:r w:rsidRPr="005C3E5E">
              <w:rPr>
                <w:rStyle w:val="FontStyle57"/>
                <w:rFonts w:ascii="Arial" w:hAnsi="Arial" w:cs="Arial"/>
                <w:sz w:val="18"/>
                <w:szCs w:val="18"/>
              </w:rPr>
              <w:t>5.4</w:t>
            </w:r>
          </w:p>
        </w:tc>
        <w:tc>
          <w:tcPr>
            <w:tcW w:w="3685" w:type="dxa"/>
            <w:tcBorders>
              <w:top w:val="single" w:sz="6" w:space="0" w:color="auto"/>
              <w:left w:val="single" w:sz="6" w:space="0" w:color="auto"/>
              <w:bottom w:val="single" w:sz="6" w:space="0" w:color="auto"/>
              <w:right w:val="single" w:sz="6" w:space="0" w:color="auto"/>
            </w:tcBorders>
            <w:vAlign w:val="center"/>
          </w:tcPr>
          <w:p w:rsidR="00286A2C" w:rsidRPr="005C3E5E" w:rsidRDefault="00286A2C" w:rsidP="00834377">
            <w:pPr>
              <w:pStyle w:val="Style16"/>
              <w:widowControl/>
              <w:spacing w:line="264" w:lineRule="auto"/>
              <w:jc w:val="both"/>
              <w:rPr>
                <w:rStyle w:val="FontStyle57"/>
                <w:rFonts w:ascii="Arial" w:hAnsi="Arial" w:cs="Arial"/>
                <w:sz w:val="18"/>
                <w:szCs w:val="18"/>
              </w:rPr>
            </w:pPr>
            <w:r w:rsidRPr="005C3E5E">
              <w:rPr>
                <w:rStyle w:val="FontStyle57"/>
                <w:rFonts w:ascii="Arial" w:hAnsi="Arial" w:cs="Arial"/>
                <w:sz w:val="18"/>
                <w:szCs w:val="18"/>
              </w:rPr>
              <w:t>Gęstość wg PN-EN 1097-6 rozdział 7, 8 albo 9</w:t>
            </w:r>
          </w:p>
        </w:tc>
        <w:tc>
          <w:tcPr>
            <w:tcW w:w="4207" w:type="dxa"/>
            <w:tcBorders>
              <w:top w:val="single" w:sz="6" w:space="0" w:color="auto"/>
              <w:left w:val="single" w:sz="6" w:space="0" w:color="auto"/>
              <w:bottom w:val="single" w:sz="6" w:space="0" w:color="auto"/>
              <w:right w:val="single" w:sz="6" w:space="0" w:color="auto"/>
            </w:tcBorders>
          </w:tcPr>
          <w:p w:rsidR="00286A2C" w:rsidRPr="005C3E5E" w:rsidRDefault="00286A2C" w:rsidP="00834377">
            <w:pPr>
              <w:pStyle w:val="Style16"/>
              <w:widowControl/>
              <w:spacing w:line="264" w:lineRule="auto"/>
              <w:jc w:val="both"/>
              <w:rPr>
                <w:rStyle w:val="FontStyle57"/>
                <w:rFonts w:ascii="Arial" w:hAnsi="Arial" w:cs="Arial"/>
                <w:sz w:val="18"/>
                <w:szCs w:val="18"/>
              </w:rPr>
            </w:pPr>
            <w:r w:rsidRPr="005C3E5E">
              <w:rPr>
                <w:rStyle w:val="FontStyle57"/>
                <w:rFonts w:ascii="Arial" w:hAnsi="Arial" w:cs="Arial"/>
                <w:sz w:val="18"/>
                <w:szCs w:val="18"/>
              </w:rPr>
              <w:t>Deklarowana</w:t>
            </w:r>
          </w:p>
        </w:tc>
      </w:tr>
      <w:tr w:rsidR="00286A2C" w:rsidRPr="005C3E5E" w:rsidTr="00286A2C">
        <w:trPr>
          <w:trHeight w:val="499"/>
        </w:trPr>
        <w:tc>
          <w:tcPr>
            <w:tcW w:w="1464" w:type="dxa"/>
            <w:tcBorders>
              <w:top w:val="single" w:sz="6" w:space="0" w:color="auto"/>
              <w:left w:val="single" w:sz="6" w:space="0" w:color="auto"/>
              <w:bottom w:val="single" w:sz="6" w:space="0" w:color="auto"/>
              <w:right w:val="single" w:sz="6" w:space="0" w:color="auto"/>
            </w:tcBorders>
            <w:vAlign w:val="center"/>
          </w:tcPr>
          <w:p w:rsidR="00286A2C" w:rsidRPr="005C3E5E" w:rsidRDefault="00286A2C" w:rsidP="00834377">
            <w:pPr>
              <w:pStyle w:val="Style23"/>
              <w:widowControl/>
              <w:spacing w:line="264" w:lineRule="auto"/>
              <w:jc w:val="both"/>
              <w:rPr>
                <w:rStyle w:val="FontStyle56"/>
                <w:rFonts w:ascii="Arial" w:hAnsi="Arial" w:cs="Arial"/>
                <w:sz w:val="18"/>
                <w:szCs w:val="18"/>
              </w:rPr>
            </w:pPr>
            <w:r w:rsidRPr="005C3E5E">
              <w:rPr>
                <w:rStyle w:val="FontStyle56"/>
                <w:rFonts w:ascii="Arial" w:hAnsi="Arial" w:cs="Arial"/>
                <w:sz w:val="18"/>
                <w:szCs w:val="18"/>
              </w:rPr>
              <w:t>5.5</w:t>
            </w:r>
          </w:p>
        </w:tc>
        <w:tc>
          <w:tcPr>
            <w:tcW w:w="3685" w:type="dxa"/>
            <w:tcBorders>
              <w:top w:val="single" w:sz="6" w:space="0" w:color="auto"/>
              <w:left w:val="single" w:sz="6" w:space="0" w:color="auto"/>
              <w:bottom w:val="single" w:sz="6" w:space="0" w:color="auto"/>
              <w:right w:val="single" w:sz="6" w:space="0" w:color="auto"/>
            </w:tcBorders>
            <w:vAlign w:val="center"/>
          </w:tcPr>
          <w:p w:rsidR="00286A2C" w:rsidRPr="005C3E5E" w:rsidRDefault="00286A2C" w:rsidP="00834377">
            <w:pPr>
              <w:pStyle w:val="Style23"/>
              <w:widowControl/>
              <w:spacing w:line="264" w:lineRule="auto"/>
              <w:jc w:val="both"/>
              <w:rPr>
                <w:rStyle w:val="FontStyle56"/>
                <w:rFonts w:ascii="Arial" w:hAnsi="Arial" w:cs="Arial"/>
                <w:sz w:val="18"/>
                <w:szCs w:val="18"/>
              </w:rPr>
            </w:pPr>
            <w:r w:rsidRPr="005C3E5E">
              <w:rPr>
                <w:rStyle w:val="FontStyle56"/>
                <w:rFonts w:ascii="Arial" w:hAnsi="Arial" w:cs="Arial"/>
                <w:sz w:val="18"/>
                <w:szCs w:val="18"/>
              </w:rPr>
              <w:t xml:space="preserve">Nasiąkliwość PN-EN </w:t>
            </w:r>
            <w:r w:rsidRPr="005C3E5E">
              <w:rPr>
                <w:rStyle w:val="FontStyle57"/>
                <w:rFonts w:ascii="Arial" w:hAnsi="Arial" w:cs="Arial"/>
                <w:sz w:val="18"/>
                <w:szCs w:val="18"/>
              </w:rPr>
              <w:t>1097</w:t>
            </w:r>
            <w:r w:rsidRPr="005C3E5E">
              <w:rPr>
                <w:rStyle w:val="FontStyle56"/>
                <w:rFonts w:ascii="Arial" w:hAnsi="Arial" w:cs="Arial"/>
                <w:sz w:val="18"/>
                <w:szCs w:val="18"/>
              </w:rPr>
              <w:t>-6</w:t>
            </w:r>
          </w:p>
          <w:p w:rsidR="00286A2C" w:rsidRPr="005C3E5E" w:rsidRDefault="00286A2C" w:rsidP="00834377">
            <w:pPr>
              <w:pStyle w:val="Style23"/>
              <w:widowControl/>
              <w:spacing w:line="264" w:lineRule="auto"/>
              <w:jc w:val="both"/>
              <w:rPr>
                <w:rStyle w:val="FontStyle56"/>
                <w:rFonts w:ascii="Arial" w:hAnsi="Arial" w:cs="Arial"/>
                <w:sz w:val="18"/>
                <w:szCs w:val="18"/>
              </w:rPr>
            </w:pPr>
            <w:r w:rsidRPr="005C3E5E">
              <w:rPr>
                <w:rStyle w:val="FontStyle56"/>
                <w:rFonts w:ascii="Arial" w:hAnsi="Arial" w:cs="Arial"/>
                <w:sz w:val="18"/>
                <w:szCs w:val="18"/>
              </w:rPr>
              <w:t>rozdział 7, 8 albo 9 ( w zależności od frakcji)</w:t>
            </w:r>
          </w:p>
        </w:tc>
        <w:tc>
          <w:tcPr>
            <w:tcW w:w="4207" w:type="dxa"/>
            <w:tcBorders>
              <w:top w:val="single" w:sz="6" w:space="0" w:color="auto"/>
              <w:left w:val="single" w:sz="6" w:space="0" w:color="auto"/>
              <w:bottom w:val="single" w:sz="6" w:space="0" w:color="auto"/>
              <w:right w:val="single" w:sz="6" w:space="0" w:color="auto"/>
            </w:tcBorders>
          </w:tcPr>
          <w:p w:rsidR="00286A2C" w:rsidRPr="005C3E5E" w:rsidRDefault="00286A2C" w:rsidP="00834377">
            <w:pPr>
              <w:pStyle w:val="Style23"/>
              <w:widowControl/>
              <w:spacing w:line="264" w:lineRule="auto"/>
              <w:jc w:val="both"/>
              <w:rPr>
                <w:rStyle w:val="FontStyle56"/>
                <w:rFonts w:ascii="Arial" w:hAnsi="Arial" w:cs="Arial"/>
                <w:sz w:val="18"/>
                <w:szCs w:val="18"/>
              </w:rPr>
            </w:pPr>
            <w:r w:rsidRPr="005C3E5E">
              <w:rPr>
                <w:rStyle w:val="FontStyle56"/>
                <w:rFonts w:ascii="Arial" w:hAnsi="Arial" w:cs="Arial"/>
                <w:sz w:val="18"/>
                <w:szCs w:val="18"/>
              </w:rPr>
              <w:t>WA</w:t>
            </w:r>
            <w:r w:rsidRPr="005C3E5E">
              <w:rPr>
                <w:rStyle w:val="FontStyle59"/>
                <w:rFonts w:ascii="Arial" w:hAnsi="Arial" w:cs="Arial"/>
              </w:rPr>
              <w:t>24</w:t>
            </w:r>
            <w:r w:rsidRPr="005C3E5E">
              <w:rPr>
                <w:rStyle w:val="FontStyle56"/>
                <w:rFonts w:ascii="Arial" w:hAnsi="Arial" w:cs="Arial"/>
                <w:sz w:val="18"/>
                <w:szCs w:val="18"/>
              </w:rPr>
              <w:t>1</w:t>
            </w:r>
          </w:p>
        </w:tc>
      </w:tr>
      <w:tr w:rsidR="00286A2C" w:rsidRPr="005C3E5E" w:rsidTr="00286A2C">
        <w:trPr>
          <w:trHeight w:val="499"/>
        </w:trPr>
        <w:tc>
          <w:tcPr>
            <w:tcW w:w="1464" w:type="dxa"/>
            <w:tcBorders>
              <w:top w:val="single" w:sz="6" w:space="0" w:color="auto"/>
              <w:left w:val="single" w:sz="6" w:space="0" w:color="auto"/>
              <w:bottom w:val="single" w:sz="6" w:space="0" w:color="auto"/>
              <w:right w:val="single" w:sz="6" w:space="0" w:color="auto"/>
            </w:tcBorders>
          </w:tcPr>
          <w:p w:rsidR="00286A2C" w:rsidRPr="005C3E5E" w:rsidRDefault="00286A2C" w:rsidP="00834377">
            <w:pPr>
              <w:pStyle w:val="Style16"/>
              <w:widowControl/>
              <w:spacing w:line="264" w:lineRule="auto"/>
              <w:jc w:val="both"/>
              <w:rPr>
                <w:rStyle w:val="FontStyle57"/>
                <w:rFonts w:ascii="Arial" w:hAnsi="Arial" w:cs="Arial"/>
                <w:sz w:val="18"/>
                <w:szCs w:val="18"/>
              </w:rPr>
            </w:pPr>
            <w:r w:rsidRPr="005C3E5E">
              <w:rPr>
                <w:rStyle w:val="FontStyle57"/>
                <w:rFonts w:ascii="Arial" w:hAnsi="Arial" w:cs="Arial"/>
                <w:sz w:val="18"/>
                <w:szCs w:val="18"/>
              </w:rPr>
              <w:t>6.2</w:t>
            </w:r>
          </w:p>
        </w:tc>
        <w:tc>
          <w:tcPr>
            <w:tcW w:w="3685" w:type="dxa"/>
            <w:tcBorders>
              <w:top w:val="single" w:sz="6" w:space="0" w:color="auto"/>
              <w:left w:val="single" w:sz="6" w:space="0" w:color="auto"/>
              <w:bottom w:val="single" w:sz="6" w:space="0" w:color="auto"/>
              <w:right w:val="single" w:sz="6" w:space="0" w:color="auto"/>
            </w:tcBorders>
            <w:vAlign w:val="center"/>
          </w:tcPr>
          <w:p w:rsidR="00286A2C" w:rsidRPr="005C3E5E" w:rsidRDefault="00286A2C" w:rsidP="00834377">
            <w:pPr>
              <w:pStyle w:val="Style16"/>
              <w:widowControl/>
              <w:spacing w:line="264" w:lineRule="auto"/>
              <w:jc w:val="both"/>
              <w:rPr>
                <w:rStyle w:val="FontStyle57"/>
                <w:rFonts w:ascii="Arial" w:hAnsi="Arial" w:cs="Arial"/>
                <w:sz w:val="18"/>
                <w:szCs w:val="18"/>
              </w:rPr>
            </w:pPr>
            <w:r w:rsidRPr="005C3E5E">
              <w:rPr>
                <w:rStyle w:val="FontStyle57"/>
                <w:rFonts w:ascii="Arial" w:hAnsi="Arial" w:cs="Arial"/>
                <w:sz w:val="18"/>
                <w:szCs w:val="18"/>
              </w:rPr>
              <w:t>Siarczany rozpuszczalne w kwasie wg PN-EN 1744-1</w:t>
            </w:r>
          </w:p>
        </w:tc>
        <w:tc>
          <w:tcPr>
            <w:tcW w:w="4207" w:type="dxa"/>
            <w:tcBorders>
              <w:top w:val="single" w:sz="6" w:space="0" w:color="auto"/>
              <w:left w:val="single" w:sz="6" w:space="0" w:color="auto"/>
              <w:bottom w:val="single" w:sz="6" w:space="0" w:color="auto"/>
              <w:right w:val="single" w:sz="6" w:space="0" w:color="auto"/>
            </w:tcBorders>
          </w:tcPr>
          <w:p w:rsidR="00286A2C" w:rsidRPr="005C3E5E" w:rsidRDefault="00286A2C" w:rsidP="00834377">
            <w:pPr>
              <w:pStyle w:val="Style12"/>
              <w:widowControl/>
              <w:spacing w:line="264" w:lineRule="auto"/>
              <w:jc w:val="both"/>
              <w:rPr>
                <w:rStyle w:val="FontStyle60"/>
                <w:rFonts w:ascii="Arial" w:hAnsi="Arial" w:cs="Arial"/>
                <w:b w:val="0"/>
              </w:rPr>
            </w:pPr>
            <w:r w:rsidRPr="005C3E5E">
              <w:rPr>
                <w:rStyle w:val="FontStyle60"/>
                <w:rFonts w:ascii="Arial" w:hAnsi="Arial" w:cs="Arial"/>
                <w:b w:val="0"/>
              </w:rPr>
              <w:t>AS</w:t>
            </w:r>
            <w:r w:rsidRPr="005C3E5E">
              <w:rPr>
                <w:rStyle w:val="FontStyle60"/>
                <w:rFonts w:ascii="Arial" w:hAnsi="Arial" w:cs="Arial"/>
                <w:b w:val="0"/>
                <w:vertAlign w:val="subscript"/>
              </w:rPr>
              <w:t>NR</w:t>
            </w:r>
          </w:p>
        </w:tc>
      </w:tr>
      <w:tr w:rsidR="00286A2C" w:rsidRPr="005C3E5E" w:rsidTr="00286A2C">
        <w:trPr>
          <w:trHeight w:val="312"/>
        </w:trPr>
        <w:tc>
          <w:tcPr>
            <w:tcW w:w="1464" w:type="dxa"/>
            <w:tcBorders>
              <w:top w:val="single" w:sz="6" w:space="0" w:color="auto"/>
              <w:left w:val="single" w:sz="6" w:space="0" w:color="auto"/>
              <w:bottom w:val="single" w:sz="6" w:space="0" w:color="auto"/>
              <w:right w:val="single" w:sz="6" w:space="0" w:color="auto"/>
            </w:tcBorders>
          </w:tcPr>
          <w:p w:rsidR="00286A2C" w:rsidRPr="005C3E5E" w:rsidRDefault="00286A2C" w:rsidP="00834377">
            <w:pPr>
              <w:pStyle w:val="Style16"/>
              <w:widowControl/>
              <w:spacing w:line="264" w:lineRule="auto"/>
              <w:jc w:val="both"/>
              <w:rPr>
                <w:rStyle w:val="FontStyle57"/>
                <w:rFonts w:ascii="Arial" w:hAnsi="Arial" w:cs="Arial"/>
                <w:sz w:val="18"/>
                <w:szCs w:val="18"/>
              </w:rPr>
            </w:pPr>
            <w:r w:rsidRPr="005C3E5E">
              <w:rPr>
                <w:rStyle w:val="FontStyle57"/>
                <w:rFonts w:ascii="Arial" w:hAnsi="Arial" w:cs="Arial"/>
                <w:sz w:val="18"/>
                <w:szCs w:val="18"/>
              </w:rPr>
              <w:t>6.3</w:t>
            </w:r>
          </w:p>
        </w:tc>
        <w:tc>
          <w:tcPr>
            <w:tcW w:w="3685" w:type="dxa"/>
            <w:tcBorders>
              <w:top w:val="single" w:sz="6" w:space="0" w:color="auto"/>
              <w:left w:val="single" w:sz="6" w:space="0" w:color="auto"/>
              <w:bottom w:val="single" w:sz="6" w:space="0" w:color="auto"/>
              <w:right w:val="single" w:sz="6" w:space="0" w:color="auto"/>
            </w:tcBorders>
          </w:tcPr>
          <w:p w:rsidR="00286A2C" w:rsidRPr="005C3E5E" w:rsidRDefault="00286A2C" w:rsidP="00834377">
            <w:pPr>
              <w:pStyle w:val="Style16"/>
              <w:widowControl/>
              <w:spacing w:line="264" w:lineRule="auto"/>
              <w:jc w:val="both"/>
              <w:rPr>
                <w:rStyle w:val="FontStyle57"/>
                <w:rFonts w:ascii="Arial" w:hAnsi="Arial" w:cs="Arial"/>
                <w:sz w:val="18"/>
                <w:szCs w:val="18"/>
              </w:rPr>
            </w:pPr>
            <w:r w:rsidRPr="005C3E5E">
              <w:rPr>
                <w:rStyle w:val="FontStyle57"/>
                <w:rFonts w:ascii="Arial" w:hAnsi="Arial" w:cs="Arial"/>
                <w:sz w:val="18"/>
                <w:szCs w:val="18"/>
              </w:rPr>
              <w:t>Całkowita zawartość siarki wg PN-EN 1744-1</w:t>
            </w:r>
          </w:p>
        </w:tc>
        <w:tc>
          <w:tcPr>
            <w:tcW w:w="4207" w:type="dxa"/>
            <w:tcBorders>
              <w:top w:val="single" w:sz="6" w:space="0" w:color="auto"/>
              <w:left w:val="single" w:sz="6" w:space="0" w:color="auto"/>
              <w:bottom w:val="single" w:sz="6" w:space="0" w:color="auto"/>
              <w:right w:val="single" w:sz="6" w:space="0" w:color="auto"/>
            </w:tcBorders>
          </w:tcPr>
          <w:p w:rsidR="00286A2C" w:rsidRPr="005C3E5E" w:rsidRDefault="00286A2C" w:rsidP="00834377">
            <w:pPr>
              <w:pStyle w:val="Style22"/>
              <w:widowControl/>
              <w:spacing w:line="264" w:lineRule="auto"/>
              <w:jc w:val="both"/>
              <w:rPr>
                <w:rStyle w:val="FontStyle60"/>
                <w:rFonts w:ascii="Arial" w:hAnsi="Arial" w:cs="Arial"/>
                <w:b w:val="0"/>
              </w:rPr>
            </w:pPr>
            <w:r w:rsidRPr="005C3E5E">
              <w:rPr>
                <w:rStyle w:val="FontStyle60"/>
                <w:rFonts w:ascii="Arial" w:hAnsi="Arial" w:cs="Arial"/>
                <w:b w:val="0"/>
              </w:rPr>
              <w:t>S</w:t>
            </w:r>
            <w:r w:rsidRPr="005C3E5E">
              <w:rPr>
                <w:rStyle w:val="FontStyle60"/>
                <w:rFonts w:ascii="Arial" w:hAnsi="Arial" w:cs="Arial"/>
                <w:b w:val="0"/>
                <w:vertAlign w:val="subscript"/>
              </w:rPr>
              <w:t>NR</w:t>
            </w:r>
          </w:p>
        </w:tc>
      </w:tr>
      <w:tr w:rsidR="00286A2C" w:rsidRPr="005C3E5E" w:rsidTr="00286A2C">
        <w:trPr>
          <w:trHeight w:val="682"/>
        </w:trPr>
        <w:tc>
          <w:tcPr>
            <w:tcW w:w="1464" w:type="dxa"/>
            <w:tcBorders>
              <w:top w:val="single" w:sz="6" w:space="0" w:color="auto"/>
              <w:left w:val="single" w:sz="6" w:space="0" w:color="auto"/>
              <w:bottom w:val="single" w:sz="6" w:space="0" w:color="auto"/>
              <w:right w:val="single" w:sz="6" w:space="0" w:color="auto"/>
            </w:tcBorders>
            <w:vAlign w:val="center"/>
          </w:tcPr>
          <w:p w:rsidR="00286A2C" w:rsidRPr="005C3E5E" w:rsidRDefault="00286A2C" w:rsidP="00834377">
            <w:pPr>
              <w:pStyle w:val="Style16"/>
              <w:widowControl/>
              <w:spacing w:line="264" w:lineRule="auto"/>
              <w:jc w:val="both"/>
              <w:rPr>
                <w:rStyle w:val="FontStyle57"/>
                <w:rFonts w:ascii="Arial" w:hAnsi="Arial" w:cs="Arial"/>
                <w:sz w:val="18"/>
                <w:szCs w:val="18"/>
              </w:rPr>
            </w:pPr>
            <w:r w:rsidRPr="005C3E5E">
              <w:rPr>
                <w:rStyle w:val="FontStyle57"/>
                <w:rFonts w:ascii="Arial" w:hAnsi="Arial" w:cs="Arial"/>
                <w:sz w:val="18"/>
                <w:szCs w:val="18"/>
              </w:rPr>
              <w:t>6.4.3</w:t>
            </w:r>
          </w:p>
        </w:tc>
        <w:tc>
          <w:tcPr>
            <w:tcW w:w="3685" w:type="dxa"/>
            <w:tcBorders>
              <w:top w:val="single" w:sz="6" w:space="0" w:color="auto"/>
              <w:left w:val="single" w:sz="6" w:space="0" w:color="auto"/>
              <w:bottom w:val="single" w:sz="6" w:space="0" w:color="auto"/>
              <w:right w:val="single" w:sz="6" w:space="0" w:color="auto"/>
            </w:tcBorders>
            <w:vAlign w:val="center"/>
          </w:tcPr>
          <w:p w:rsidR="00286A2C" w:rsidRPr="005C3E5E" w:rsidRDefault="00286A2C" w:rsidP="00834377">
            <w:pPr>
              <w:pStyle w:val="Style16"/>
              <w:widowControl/>
              <w:spacing w:line="264" w:lineRule="auto"/>
              <w:jc w:val="both"/>
              <w:rPr>
                <w:rStyle w:val="FontStyle57"/>
                <w:rFonts w:ascii="Arial" w:hAnsi="Arial" w:cs="Arial"/>
                <w:sz w:val="18"/>
                <w:szCs w:val="18"/>
              </w:rPr>
            </w:pPr>
            <w:r w:rsidRPr="005C3E5E">
              <w:rPr>
                <w:rStyle w:val="FontStyle57"/>
                <w:rFonts w:ascii="Arial" w:hAnsi="Arial" w:cs="Arial"/>
                <w:sz w:val="18"/>
                <w:szCs w:val="18"/>
              </w:rPr>
              <w:t>Składniki rozpuszczalne w wodzie wg PN-EN 1744-3</w:t>
            </w:r>
          </w:p>
        </w:tc>
        <w:tc>
          <w:tcPr>
            <w:tcW w:w="4207" w:type="dxa"/>
            <w:tcBorders>
              <w:top w:val="single" w:sz="6" w:space="0" w:color="auto"/>
              <w:left w:val="single" w:sz="6" w:space="0" w:color="auto"/>
              <w:bottom w:val="single" w:sz="6" w:space="0" w:color="auto"/>
              <w:right w:val="single" w:sz="6" w:space="0" w:color="auto"/>
            </w:tcBorders>
          </w:tcPr>
          <w:p w:rsidR="00286A2C" w:rsidRPr="005C3E5E" w:rsidRDefault="00286A2C" w:rsidP="00834377">
            <w:pPr>
              <w:pStyle w:val="Style16"/>
              <w:widowControl/>
              <w:spacing w:line="264" w:lineRule="auto"/>
              <w:jc w:val="both"/>
              <w:rPr>
                <w:rStyle w:val="FontStyle57"/>
                <w:rFonts w:ascii="Arial" w:hAnsi="Arial" w:cs="Arial"/>
                <w:sz w:val="18"/>
                <w:szCs w:val="18"/>
              </w:rPr>
            </w:pPr>
            <w:r w:rsidRPr="005C3E5E">
              <w:rPr>
                <w:rStyle w:val="FontStyle57"/>
                <w:rFonts w:ascii="Arial" w:hAnsi="Arial" w:cs="Arial"/>
                <w:sz w:val="18"/>
                <w:szCs w:val="18"/>
              </w:rPr>
              <w:t>Brak substancji szkodliwych w stosunku do środowiska w oddzielnych przepisach</w:t>
            </w:r>
          </w:p>
        </w:tc>
      </w:tr>
      <w:tr w:rsidR="00286A2C" w:rsidRPr="005C3E5E" w:rsidTr="00286A2C">
        <w:trPr>
          <w:trHeight w:val="648"/>
        </w:trPr>
        <w:tc>
          <w:tcPr>
            <w:tcW w:w="1464" w:type="dxa"/>
            <w:tcBorders>
              <w:top w:val="single" w:sz="6" w:space="0" w:color="auto"/>
              <w:left w:val="single" w:sz="6" w:space="0" w:color="auto"/>
              <w:bottom w:val="single" w:sz="6" w:space="0" w:color="auto"/>
              <w:right w:val="single" w:sz="6" w:space="0" w:color="auto"/>
            </w:tcBorders>
            <w:vAlign w:val="center"/>
          </w:tcPr>
          <w:p w:rsidR="00286A2C" w:rsidRPr="005C3E5E" w:rsidRDefault="00286A2C" w:rsidP="00834377">
            <w:pPr>
              <w:pStyle w:val="Style16"/>
              <w:widowControl/>
              <w:spacing w:line="264" w:lineRule="auto"/>
              <w:jc w:val="both"/>
              <w:rPr>
                <w:rStyle w:val="FontStyle57"/>
                <w:rFonts w:ascii="Arial" w:hAnsi="Arial" w:cs="Arial"/>
                <w:sz w:val="18"/>
                <w:szCs w:val="18"/>
              </w:rPr>
            </w:pPr>
            <w:r w:rsidRPr="005C3E5E">
              <w:rPr>
                <w:rStyle w:val="FontStyle57"/>
                <w:rFonts w:ascii="Arial" w:hAnsi="Arial" w:cs="Arial"/>
                <w:sz w:val="18"/>
                <w:szCs w:val="18"/>
              </w:rPr>
              <w:t>6.4.4</w:t>
            </w:r>
          </w:p>
        </w:tc>
        <w:tc>
          <w:tcPr>
            <w:tcW w:w="3685" w:type="dxa"/>
            <w:tcBorders>
              <w:top w:val="single" w:sz="6" w:space="0" w:color="auto"/>
              <w:left w:val="single" w:sz="6" w:space="0" w:color="auto"/>
              <w:bottom w:val="single" w:sz="6" w:space="0" w:color="auto"/>
              <w:right w:val="single" w:sz="6" w:space="0" w:color="auto"/>
            </w:tcBorders>
            <w:vAlign w:val="center"/>
          </w:tcPr>
          <w:p w:rsidR="00286A2C" w:rsidRPr="005C3E5E" w:rsidRDefault="00286A2C" w:rsidP="00834377">
            <w:pPr>
              <w:pStyle w:val="Style16"/>
              <w:widowControl/>
              <w:spacing w:line="264" w:lineRule="auto"/>
              <w:jc w:val="both"/>
              <w:rPr>
                <w:rStyle w:val="FontStyle57"/>
                <w:rFonts w:ascii="Arial" w:hAnsi="Arial" w:cs="Arial"/>
                <w:sz w:val="18"/>
                <w:szCs w:val="18"/>
              </w:rPr>
            </w:pPr>
            <w:r w:rsidRPr="005C3E5E">
              <w:rPr>
                <w:rStyle w:val="FontStyle57"/>
                <w:rFonts w:ascii="Arial" w:hAnsi="Arial" w:cs="Arial"/>
                <w:sz w:val="18"/>
                <w:szCs w:val="18"/>
              </w:rPr>
              <w:t>Zanieczyszczenia</w:t>
            </w:r>
          </w:p>
        </w:tc>
        <w:tc>
          <w:tcPr>
            <w:tcW w:w="4207" w:type="dxa"/>
            <w:tcBorders>
              <w:top w:val="single" w:sz="6" w:space="0" w:color="auto"/>
              <w:left w:val="single" w:sz="6" w:space="0" w:color="auto"/>
              <w:bottom w:val="single" w:sz="6" w:space="0" w:color="auto"/>
              <w:right w:val="single" w:sz="6" w:space="0" w:color="auto"/>
            </w:tcBorders>
          </w:tcPr>
          <w:p w:rsidR="00286A2C" w:rsidRPr="005C3E5E" w:rsidRDefault="00286A2C" w:rsidP="00834377">
            <w:pPr>
              <w:pStyle w:val="Style16"/>
              <w:widowControl/>
              <w:spacing w:line="264" w:lineRule="auto"/>
              <w:jc w:val="both"/>
              <w:rPr>
                <w:rStyle w:val="FontStyle57"/>
                <w:rFonts w:ascii="Arial" w:hAnsi="Arial" w:cs="Arial"/>
                <w:sz w:val="18"/>
                <w:szCs w:val="18"/>
              </w:rPr>
            </w:pPr>
            <w:r w:rsidRPr="005C3E5E">
              <w:rPr>
                <w:rStyle w:val="FontStyle57"/>
                <w:rFonts w:ascii="Arial" w:hAnsi="Arial" w:cs="Arial"/>
                <w:sz w:val="18"/>
                <w:szCs w:val="18"/>
              </w:rPr>
              <w:t>Brak żadnych ciał obcych takich drewno, szkło</w:t>
            </w:r>
            <w:r w:rsidR="00AE71FA" w:rsidRPr="005C3E5E">
              <w:rPr>
                <w:rStyle w:val="FontStyle57"/>
                <w:rFonts w:ascii="Arial" w:hAnsi="Arial" w:cs="Arial"/>
                <w:sz w:val="18"/>
                <w:szCs w:val="18"/>
              </w:rPr>
              <w:t xml:space="preserve"> i </w:t>
            </w:r>
            <w:r w:rsidRPr="005C3E5E">
              <w:rPr>
                <w:rStyle w:val="FontStyle57"/>
                <w:rFonts w:ascii="Arial" w:hAnsi="Arial" w:cs="Arial"/>
                <w:sz w:val="18"/>
                <w:szCs w:val="18"/>
              </w:rPr>
              <w:t>plastik mogących pogorszyć wyrób końcowy</w:t>
            </w:r>
          </w:p>
        </w:tc>
      </w:tr>
      <w:tr w:rsidR="00286A2C" w:rsidRPr="005C3E5E" w:rsidTr="00286A2C">
        <w:trPr>
          <w:trHeight w:val="494"/>
        </w:trPr>
        <w:tc>
          <w:tcPr>
            <w:tcW w:w="1464" w:type="dxa"/>
            <w:tcBorders>
              <w:top w:val="single" w:sz="6" w:space="0" w:color="auto"/>
              <w:left w:val="single" w:sz="6" w:space="0" w:color="auto"/>
              <w:bottom w:val="single" w:sz="6" w:space="0" w:color="auto"/>
              <w:right w:val="single" w:sz="6" w:space="0" w:color="auto"/>
            </w:tcBorders>
            <w:vAlign w:val="center"/>
          </w:tcPr>
          <w:p w:rsidR="00286A2C" w:rsidRPr="005C3E5E" w:rsidRDefault="00286A2C" w:rsidP="00834377">
            <w:pPr>
              <w:pStyle w:val="Style16"/>
              <w:widowControl/>
              <w:spacing w:line="264" w:lineRule="auto"/>
              <w:jc w:val="both"/>
              <w:rPr>
                <w:rStyle w:val="FontStyle57"/>
                <w:rFonts w:ascii="Arial" w:hAnsi="Arial" w:cs="Arial"/>
                <w:sz w:val="18"/>
                <w:szCs w:val="18"/>
              </w:rPr>
            </w:pPr>
            <w:r w:rsidRPr="005C3E5E">
              <w:rPr>
                <w:rStyle w:val="FontStyle57"/>
                <w:rFonts w:ascii="Arial" w:hAnsi="Arial" w:cs="Arial"/>
                <w:sz w:val="18"/>
                <w:szCs w:val="18"/>
              </w:rPr>
              <w:t>7.2</w:t>
            </w:r>
          </w:p>
        </w:tc>
        <w:tc>
          <w:tcPr>
            <w:tcW w:w="3685" w:type="dxa"/>
            <w:tcBorders>
              <w:top w:val="single" w:sz="6" w:space="0" w:color="auto"/>
              <w:left w:val="single" w:sz="6" w:space="0" w:color="auto"/>
              <w:bottom w:val="single" w:sz="6" w:space="0" w:color="auto"/>
              <w:right w:val="single" w:sz="6" w:space="0" w:color="auto"/>
            </w:tcBorders>
            <w:vAlign w:val="center"/>
          </w:tcPr>
          <w:p w:rsidR="00286A2C" w:rsidRPr="005C3E5E" w:rsidRDefault="00286A2C" w:rsidP="00834377">
            <w:pPr>
              <w:pStyle w:val="Style16"/>
              <w:widowControl/>
              <w:spacing w:line="264" w:lineRule="auto"/>
              <w:jc w:val="both"/>
              <w:rPr>
                <w:rStyle w:val="FontStyle57"/>
                <w:rFonts w:ascii="Arial" w:hAnsi="Arial" w:cs="Arial"/>
                <w:sz w:val="18"/>
                <w:szCs w:val="18"/>
              </w:rPr>
            </w:pPr>
            <w:r w:rsidRPr="005C3E5E">
              <w:rPr>
                <w:rStyle w:val="FontStyle57"/>
                <w:rFonts w:ascii="Arial" w:hAnsi="Arial" w:cs="Arial"/>
                <w:sz w:val="18"/>
                <w:szCs w:val="18"/>
              </w:rPr>
              <w:t>Zgorzel słoneczna bazaltu wg PN-EN 1367-3, wg 1097-2</w:t>
            </w:r>
          </w:p>
        </w:tc>
        <w:tc>
          <w:tcPr>
            <w:tcW w:w="4207" w:type="dxa"/>
            <w:tcBorders>
              <w:top w:val="single" w:sz="6" w:space="0" w:color="auto"/>
              <w:left w:val="single" w:sz="6" w:space="0" w:color="auto"/>
              <w:bottom w:val="single" w:sz="6" w:space="0" w:color="auto"/>
              <w:right w:val="single" w:sz="6" w:space="0" w:color="auto"/>
            </w:tcBorders>
          </w:tcPr>
          <w:p w:rsidR="00286A2C" w:rsidRPr="005C3E5E" w:rsidRDefault="00286A2C" w:rsidP="00834377">
            <w:pPr>
              <w:pStyle w:val="Style12"/>
              <w:widowControl/>
              <w:spacing w:line="264" w:lineRule="auto"/>
              <w:jc w:val="both"/>
              <w:rPr>
                <w:rStyle w:val="FontStyle60"/>
                <w:rFonts w:ascii="Arial" w:hAnsi="Arial" w:cs="Arial"/>
                <w:b w:val="0"/>
              </w:rPr>
            </w:pPr>
            <w:r w:rsidRPr="005C3E5E">
              <w:rPr>
                <w:rStyle w:val="FontStyle60"/>
                <w:rFonts w:ascii="Arial" w:hAnsi="Arial" w:cs="Arial"/>
                <w:b w:val="0"/>
              </w:rPr>
              <w:t>SB</w:t>
            </w:r>
            <w:r w:rsidRPr="005C3E5E">
              <w:rPr>
                <w:rStyle w:val="FontStyle60"/>
                <w:rFonts w:ascii="Arial" w:hAnsi="Arial" w:cs="Arial"/>
                <w:b w:val="0"/>
                <w:vertAlign w:val="subscript"/>
              </w:rPr>
              <w:t>LA</w:t>
            </w:r>
          </w:p>
        </w:tc>
      </w:tr>
      <w:tr w:rsidR="00286A2C" w:rsidRPr="005C3E5E" w:rsidTr="00286A2C">
        <w:trPr>
          <w:trHeight w:val="719"/>
        </w:trPr>
        <w:tc>
          <w:tcPr>
            <w:tcW w:w="1464" w:type="dxa"/>
            <w:tcBorders>
              <w:top w:val="single" w:sz="6" w:space="0" w:color="auto"/>
              <w:left w:val="single" w:sz="6" w:space="0" w:color="auto"/>
              <w:bottom w:val="single" w:sz="6" w:space="0" w:color="auto"/>
              <w:right w:val="single" w:sz="6" w:space="0" w:color="auto"/>
            </w:tcBorders>
            <w:vAlign w:val="center"/>
          </w:tcPr>
          <w:p w:rsidR="00286A2C" w:rsidRPr="005C3E5E" w:rsidRDefault="00286A2C" w:rsidP="00834377">
            <w:pPr>
              <w:pStyle w:val="Style16"/>
              <w:widowControl/>
              <w:spacing w:line="264" w:lineRule="auto"/>
              <w:jc w:val="both"/>
              <w:rPr>
                <w:rStyle w:val="FontStyle57"/>
                <w:rFonts w:ascii="Arial" w:hAnsi="Arial" w:cs="Arial"/>
                <w:sz w:val="18"/>
                <w:szCs w:val="18"/>
              </w:rPr>
            </w:pPr>
            <w:r w:rsidRPr="005C3E5E">
              <w:rPr>
                <w:rStyle w:val="FontStyle57"/>
                <w:rFonts w:ascii="Arial" w:hAnsi="Arial" w:cs="Arial"/>
                <w:sz w:val="18"/>
                <w:szCs w:val="18"/>
              </w:rPr>
              <w:t>7.3.3</w:t>
            </w:r>
          </w:p>
        </w:tc>
        <w:tc>
          <w:tcPr>
            <w:tcW w:w="3685" w:type="dxa"/>
            <w:tcBorders>
              <w:top w:val="single" w:sz="6" w:space="0" w:color="auto"/>
              <w:left w:val="single" w:sz="6" w:space="0" w:color="auto"/>
              <w:bottom w:val="single" w:sz="6" w:space="0" w:color="auto"/>
              <w:right w:val="single" w:sz="6" w:space="0" w:color="auto"/>
            </w:tcBorders>
            <w:vAlign w:val="center"/>
          </w:tcPr>
          <w:p w:rsidR="00286A2C" w:rsidRPr="005C3E5E" w:rsidRDefault="00286A2C" w:rsidP="00834377">
            <w:pPr>
              <w:pStyle w:val="Style16"/>
              <w:widowControl/>
              <w:spacing w:line="264" w:lineRule="auto"/>
              <w:jc w:val="both"/>
              <w:rPr>
                <w:rStyle w:val="FontStyle57"/>
                <w:rFonts w:ascii="Arial" w:hAnsi="Arial" w:cs="Arial"/>
                <w:sz w:val="18"/>
                <w:szCs w:val="18"/>
              </w:rPr>
            </w:pPr>
            <w:r w:rsidRPr="005C3E5E">
              <w:rPr>
                <w:rStyle w:val="FontStyle57"/>
                <w:rFonts w:ascii="Arial" w:hAnsi="Arial" w:cs="Arial"/>
                <w:sz w:val="18"/>
                <w:szCs w:val="18"/>
              </w:rPr>
              <w:t>Mrozoodporność na frakcji kruszywa 8/16 wg PN-EN 1367-1</w:t>
            </w:r>
          </w:p>
        </w:tc>
        <w:tc>
          <w:tcPr>
            <w:tcW w:w="4207" w:type="dxa"/>
            <w:tcBorders>
              <w:top w:val="single" w:sz="6" w:space="0" w:color="auto"/>
              <w:left w:val="single" w:sz="6" w:space="0" w:color="auto"/>
              <w:bottom w:val="single" w:sz="6" w:space="0" w:color="auto"/>
              <w:right w:val="single" w:sz="6" w:space="0" w:color="auto"/>
            </w:tcBorders>
          </w:tcPr>
          <w:p w:rsidR="00286A2C" w:rsidRPr="005C3E5E" w:rsidRDefault="00286A2C" w:rsidP="00834377">
            <w:pPr>
              <w:pStyle w:val="Style16"/>
              <w:widowControl/>
              <w:spacing w:line="264" w:lineRule="auto"/>
              <w:jc w:val="both"/>
              <w:rPr>
                <w:rStyle w:val="FontStyle57"/>
                <w:rFonts w:ascii="Arial" w:hAnsi="Arial" w:cs="Arial"/>
                <w:sz w:val="18"/>
                <w:szCs w:val="18"/>
              </w:rPr>
            </w:pPr>
            <w:r w:rsidRPr="005C3E5E">
              <w:rPr>
                <w:rStyle w:val="FontStyle57"/>
                <w:rFonts w:ascii="Arial" w:hAnsi="Arial" w:cs="Arial"/>
                <w:sz w:val="18"/>
                <w:szCs w:val="18"/>
              </w:rPr>
              <w:t>- skały magmowe</w:t>
            </w:r>
            <w:r w:rsidR="00AE71FA" w:rsidRPr="005C3E5E">
              <w:rPr>
                <w:rStyle w:val="FontStyle57"/>
                <w:rFonts w:ascii="Arial" w:hAnsi="Arial" w:cs="Arial"/>
                <w:sz w:val="18"/>
                <w:szCs w:val="18"/>
              </w:rPr>
              <w:t xml:space="preserve"> i </w:t>
            </w:r>
            <w:r w:rsidRPr="005C3E5E">
              <w:rPr>
                <w:rStyle w:val="FontStyle57"/>
                <w:rFonts w:ascii="Arial" w:hAnsi="Arial" w:cs="Arial"/>
                <w:sz w:val="18"/>
                <w:szCs w:val="18"/>
              </w:rPr>
              <w:t>przeobrażone</w:t>
            </w:r>
          </w:p>
          <w:p w:rsidR="00286A2C" w:rsidRPr="005C3E5E" w:rsidRDefault="00286A2C" w:rsidP="00834377">
            <w:pPr>
              <w:pStyle w:val="Style18"/>
              <w:widowControl/>
              <w:spacing w:line="264" w:lineRule="auto"/>
              <w:jc w:val="both"/>
              <w:rPr>
                <w:rStyle w:val="FontStyle61"/>
                <w:rFonts w:ascii="Arial" w:hAnsi="Arial" w:cs="Arial"/>
                <w:i w:val="0"/>
                <w:sz w:val="18"/>
                <w:szCs w:val="18"/>
              </w:rPr>
            </w:pPr>
            <w:r w:rsidRPr="005C3E5E">
              <w:rPr>
                <w:rStyle w:val="FontStyle61"/>
                <w:rFonts w:ascii="Arial" w:hAnsi="Arial" w:cs="Arial"/>
                <w:sz w:val="18"/>
                <w:szCs w:val="18"/>
              </w:rPr>
              <w:t xml:space="preserve">f4, </w:t>
            </w:r>
            <w:r w:rsidRPr="005C3E5E">
              <w:rPr>
                <w:rStyle w:val="FontStyle57"/>
                <w:rFonts w:ascii="Arial" w:hAnsi="Arial" w:cs="Arial"/>
                <w:sz w:val="18"/>
                <w:szCs w:val="18"/>
              </w:rPr>
              <w:t xml:space="preserve">skały osadowe </w:t>
            </w:r>
            <w:r w:rsidRPr="005C3E5E">
              <w:rPr>
                <w:rStyle w:val="FontStyle61"/>
                <w:rFonts w:ascii="Arial" w:hAnsi="Arial" w:cs="Arial"/>
                <w:sz w:val="18"/>
                <w:szCs w:val="18"/>
              </w:rPr>
              <w:t>f10</w:t>
            </w:r>
          </w:p>
        </w:tc>
      </w:tr>
      <w:tr w:rsidR="00286A2C" w:rsidRPr="005C3E5E" w:rsidTr="00286A2C">
        <w:trPr>
          <w:trHeight w:val="312"/>
        </w:trPr>
        <w:tc>
          <w:tcPr>
            <w:tcW w:w="1464" w:type="dxa"/>
            <w:tcBorders>
              <w:top w:val="single" w:sz="6" w:space="0" w:color="auto"/>
              <w:left w:val="single" w:sz="4" w:space="0" w:color="auto"/>
              <w:bottom w:val="single" w:sz="6" w:space="0" w:color="auto"/>
              <w:right w:val="single" w:sz="4" w:space="0" w:color="auto"/>
            </w:tcBorders>
          </w:tcPr>
          <w:p w:rsidR="00286A2C" w:rsidRPr="005C3E5E" w:rsidRDefault="00286A2C" w:rsidP="00834377">
            <w:pPr>
              <w:pStyle w:val="Style16"/>
              <w:widowControl/>
              <w:spacing w:line="264" w:lineRule="auto"/>
              <w:jc w:val="both"/>
              <w:rPr>
                <w:rStyle w:val="FontStyle57"/>
                <w:rFonts w:ascii="Arial" w:hAnsi="Arial" w:cs="Arial"/>
                <w:sz w:val="18"/>
                <w:szCs w:val="18"/>
              </w:rPr>
            </w:pPr>
            <w:r w:rsidRPr="005C3E5E">
              <w:rPr>
                <w:rStyle w:val="FontStyle57"/>
                <w:rFonts w:ascii="Arial" w:hAnsi="Arial" w:cs="Arial"/>
                <w:sz w:val="18"/>
                <w:szCs w:val="18"/>
              </w:rPr>
              <w:t>Załącznik C</w:t>
            </w:r>
          </w:p>
        </w:tc>
        <w:tc>
          <w:tcPr>
            <w:tcW w:w="3685" w:type="dxa"/>
            <w:tcBorders>
              <w:top w:val="single" w:sz="6" w:space="0" w:color="auto"/>
              <w:left w:val="single" w:sz="4" w:space="0" w:color="auto"/>
              <w:bottom w:val="single" w:sz="6" w:space="0" w:color="auto"/>
              <w:right w:val="single" w:sz="4" w:space="0" w:color="auto"/>
            </w:tcBorders>
          </w:tcPr>
          <w:p w:rsidR="00286A2C" w:rsidRPr="005C3E5E" w:rsidRDefault="00286A2C" w:rsidP="00834377">
            <w:pPr>
              <w:pStyle w:val="Style16"/>
              <w:widowControl/>
              <w:spacing w:line="264" w:lineRule="auto"/>
              <w:jc w:val="both"/>
              <w:rPr>
                <w:rStyle w:val="FontStyle57"/>
                <w:rFonts w:ascii="Arial" w:hAnsi="Arial" w:cs="Arial"/>
                <w:sz w:val="18"/>
                <w:szCs w:val="18"/>
              </w:rPr>
            </w:pPr>
            <w:r w:rsidRPr="005C3E5E">
              <w:rPr>
                <w:rStyle w:val="FontStyle57"/>
                <w:rFonts w:ascii="Arial" w:hAnsi="Arial" w:cs="Arial"/>
                <w:sz w:val="18"/>
                <w:szCs w:val="18"/>
              </w:rPr>
              <w:t>Skład materiałowy</w:t>
            </w:r>
          </w:p>
        </w:tc>
        <w:tc>
          <w:tcPr>
            <w:tcW w:w="4207" w:type="dxa"/>
            <w:tcBorders>
              <w:top w:val="single" w:sz="6" w:space="0" w:color="auto"/>
              <w:left w:val="single" w:sz="4" w:space="0" w:color="auto"/>
              <w:bottom w:val="single" w:sz="6" w:space="0" w:color="auto"/>
              <w:right w:val="single" w:sz="4" w:space="0" w:color="auto"/>
            </w:tcBorders>
          </w:tcPr>
          <w:p w:rsidR="00286A2C" w:rsidRPr="005C3E5E" w:rsidRDefault="00286A2C" w:rsidP="00834377">
            <w:pPr>
              <w:pStyle w:val="Style18"/>
              <w:widowControl/>
              <w:spacing w:line="264" w:lineRule="auto"/>
              <w:jc w:val="both"/>
              <w:rPr>
                <w:rStyle w:val="FontStyle61"/>
                <w:rFonts w:ascii="Arial" w:hAnsi="Arial" w:cs="Arial"/>
                <w:i w:val="0"/>
                <w:sz w:val="18"/>
                <w:szCs w:val="18"/>
              </w:rPr>
            </w:pPr>
            <w:r w:rsidRPr="005C3E5E">
              <w:rPr>
                <w:rStyle w:val="FontStyle61"/>
                <w:rFonts w:ascii="Arial" w:hAnsi="Arial" w:cs="Arial"/>
                <w:sz w:val="18"/>
                <w:szCs w:val="18"/>
              </w:rPr>
              <w:t>deklarowany</w:t>
            </w:r>
          </w:p>
        </w:tc>
      </w:tr>
      <w:tr w:rsidR="00286A2C" w:rsidRPr="005C3E5E" w:rsidTr="00286A2C">
        <w:trPr>
          <w:trHeight w:val="744"/>
        </w:trPr>
        <w:tc>
          <w:tcPr>
            <w:tcW w:w="1464" w:type="dxa"/>
            <w:tcBorders>
              <w:top w:val="single" w:sz="6" w:space="0" w:color="auto"/>
              <w:left w:val="single" w:sz="6" w:space="0" w:color="auto"/>
              <w:bottom w:val="single" w:sz="6" w:space="0" w:color="auto"/>
              <w:right w:val="single" w:sz="6" w:space="0" w:color="auto"/>
            </w:tcBorders>
            <w:vAlign w:val="center"/>
          </w:tcPr>
          <w:p w:rsidR="00286A2C" w:rsidRPr="005C3E5E" w:rsidRDefault="00286A2C" w:rsidP="00834377">
            <w:pPr>
              <w:pStyle w:val="Style16"/>
              <w:widowControl/>
              <w:spacing w:line="264" w:lineRule="auto"/>
              <w:jc w:val="both"/>
              <w:rPr>
                <w:rStyle w:val="FontStyle57"/>
                <w:rFonts w:ascii="Arial" w:hAnsi="Arial" w:cs="Arial"/>
                <w:sz w:val="18"/>
                <w:szCs w:val="18"/>
              </w:rPr>
            </w:pPr>
            <w:r w:rsidRPr="005C3E5E">
              <w:rPr>
                <w:rStyle w:val="FontStyle57"/>
                <w:rFonts w:ascii="Arial" w:hAnsi="Arial" w:cs="Arial"/>
                <w:sz w:val="18"/>
                <w:szCs w:val="18"/>
              </w:rPr>
              <w:t>Załącznik C podrozdział C.3.4</w:t>
            </w:r>
          </w:p>
        </w:tc>
        <w:tc>
          <w:tcPr>
            <w:tcW w:w="3685" w:type="dxa"/>
            <w:tcBorders>
              <w:top w:val="single" w:sz="6" w:space="0" w:color="auto"/>
              <w:left w:val="single" w:sz="6" w:space="0" w:color="auto"/>
              <w:bottom w:val="single" w:sz="6" w:space="0" w:color="auto"/>
              <w:right w:val="single" w:sz="6" w:space="0" w:color="auto"/>
            </w:tcBorders>
            <w:vAlign w:val="center"/>
          </w:tcPr>
          <w:p w:rsidR="00286A2C" w:rsidRPr="005C3E5E" w:rsidRDefault="00286A2C" w:rsidP="00834377">
            <w:pPr>
              <w:pStyle w:val="Style16"/>
              <w:widowControl/>
              <w:spacing w:line="264" w:lineRule="auto"/>
              <w:jc w:val="both"/>
              <w:rPr>
                <w:rStyle w:val="FontStyle57"/>
                <w:rFonts w:ascii="Arial" w:hAnsi="Arial" w:cs="Arial"/>
                <w:sz w:val="18"/>
                <w:szCs w:val="18"/>
              </w:rPr>
            </w:pPr>
            <w:r w:rsidRPr="005C3E5E">
              <w:rPr>
                <w:rStyle w:val="FontStyle57"/>
                <w:rFonts w:ascii="Arial" w:hAnsi="Arial" w:cs="Arial"/>
                <w:sz w:val="18"/>
                <w:szCs w:val="18"/>
              </w:rPr>
              <w:t>Istotne cechy środowiskowe</w:t>
            </w:r>
          </w:p>
        </w:tc>
        <w:tc>
          <w:tcPr>
            <w:tcW w:w="4207" w:type="dxa"/>
            <w:tcBorders>
              <w:top w:val="single" w:sz="6" w:space="0" w:color="auto"/>
              <w:left w:val="single" w:sz="6" w:space="0" w:color="auto"/>
              <w:bottom w:val="single" w:sz="6" w:space="0" w:color="auto"/>
              <w:right w:val="single" w:sz="6" w:space="0" w:color="auto"/>
            </w:tcBorders>
          </w:tcPr>
          <w:p w:rsidR="00286A2C" w:rsidRPr="005C3E5E" w:rsidRDefault="00286A2C" w:rsidP="00834377">
            <w:pPr>
              <w:pStyle w:val="Style16"/>
              <w:spacing w:line="264" w:lineRule="auto"/>
              <w:jc w:val="both"/>
              <w:rPr>
                <w:rStyle w:val="FontStyle57"/>
                <w:rFonts w:ascii="Arial" w:hAnsi="Arial" w:cs="Arial"/>
                <w:sz w:val="18"/>
                <w:szCs w:val="18"/>
              </w:rPr>
            </w:pPr>
            <w:r w:rsidRPr="005C3E5E">
              <w:rPr>
                <w:rStyle w:val="FontStyle57"/>
                <w:rFonts w:ascii="Arial" w:hAnsi="Arial" w:cs="Arial"/>
                <w:sz w:val="18"/>
                <w:szCs w:val="18"/>
              </w:rPr>
              <w:t>Większość substancji niebezpiecznych określonych w dyrektywie Rady 76/769/EWG zazwyczaj nie występuję w źródłach kruszywa pochodzenia mineralnego. Jednak w odniesieniu do kruszyw sztucznych</w:t>
            </w:r>
            <w:r w:rsidR="00AE71FA" w:rsidRPr="005C3E5E">
              <w:rPr>
                <w:rStyle w:val="FontStyle57"/>
                <w:rFonts w:ascii="Arial" w:hAnsi="Arial" w:cs="Arial"/>
                <w:sz w:val="18"/>
                <w:szCs w:val="18"/>
              </w:rPr>
              <w:t xml:space="preserve"> i </w:t>
            </w:r>
            <w:r w:rsidRPr="005C3E5E">
              <w:rPr>
                <w:rStyle w:val="FontStyle57"/>
                <w:rFonts w:ascii="Arial" w:hAnsi="Arial" w:cs="Arial"/>
                <w:sz w:val="18"/>
                <w:szCs w:val="18"/>
              </w:rPr>
              <w:t>odpadowych należy badać czy zawartość substancji niebezpiecznych nie przekracza wartości dopuszczalnych wg odrębnych przepisów</w:t>
            </w:r>
          </w:p>
        </w:tc>
      </w:tr>
    </w:tbl>
    <w:p w:rsidR="00286A2C" w:rsidRPr="005C3E5E" w:rsidRDefault="00286A2C" w:rsidP="00834377">
      <w:pPr>
        <w:pStyle w:val="sstnromalny"/>
        <w:spacing w:line="264" w:lineRule="auto"/>
        <w:jc w:val="both"/>
        <w:rPr>
          <w:rFonts w:ascii="Arial" w:eastAsia="Arial Unicode MS" w:hAnsi="Arial" w:cs="Arial"/>
          <w:sz w:val="18"/>
        </w:rPr>
      </w:pPr>
    </w:p>
    <w:p w:rsidR="00286A2C" w:rsidRPr="005C3E5E" w:rsidRDefault="00286A2C" w:rsidP="00834377">
      <w:pPr>
        <w:pStyle w:val="sstnromalny"/>
        <w:spacing w:line="264" w:lineRule="auto"/>
        <w:ind w:firstLine="0"/>
        <w:jc w:val="both"/>
        <w:rPr>
          <w:rFonts w:ascii="Arial" w:eastAsia="Arial Unicode MS" w:hAnsi="Arial" w:cs="Arial"/>
          <w:sz w:val="18"/>
        </w:rPr>
      </w:pPr>
      <w:r w:rsidRPr="005C3E5E">
        <w:rPr>
          <w:rFonts w:ascii="Arial" w:eastAsia="Arial Unicode MS" w:hAnsi="Arial" w:cs="Arial"/>
          <w:sz w:val="18"/>
        </w:rPr>
        <w:t>Łączna zawartość pyłów w mieszance powinna mieścić się w wybranych krzywych granicznych wg pkt 22.4; 2.2.5; 2.4.5; 2.5.4 Wymagań technicznych WT-4 2010.</w:t>
      </w:r>
    </w:p>
    <w:p w:rsidR="00286A2C" w:rsidRPr="005C3E5E" w:rsidRDefault="00286A2C" w:rsidP="00834377">
      <w:pPr>
        <w:pStyle w:val="sstnromalny"/>
        <w:spacing w:line="264" w:lineRule="auto"/>
        <w:ind w:firstLine="0"/>
        <w:jc w:val="both"/>
        <w:rPr>
          <w:rFonts w:ascii="Arial" w:hAnsi="Arial" w:cs="Arial"/>
          <w:sz w:val="18"/>
        </w:rPr>
      </w:pPr>
      <w:r w:rsidRPr="005C3E5E">
        <w:rPr>
          <w:rFonts w:ascii="Arial" w:eastAsia="Arial Unicode MS" w:hAnsi="Arial" w:cs="Arial"/>
          <w:sz w:val="18"/>
        </w:rPr>
        <w:t>**) Jeżeli kruszywo nie spełnia warunku nasiąkliwości należy sprawdzić mrozoodporność.</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Do</w:t>
      </w:r>
      <w:r w:rsidRPr="005C3E5E">
        <w:rPr>
          <w:rFonts w:ascii="Arial" w:hAnsi="Arial" w:cs="Arial"/>
          <w:caps/>
          <w:sz w:val="18"/>
        </w:rPr>
        <w:t xml:space="preserve"> </w:t>
      </w:r>
      <w:r w:rsidRPr="005C3E5E">
        <w:rPr>
          <w:rFonts w:ascii="Arial" w:eastAsia="Arial Unicode MS" w:hAnsi="Arial" w:cs="Arial"/>
          <w:sz w:val="18"/>
        </w:rPr>
        <w:t xml:space="preserve">zwilżania kruszywa należy używać wody czystej, najlepiej wodociągowej wg PN-EN 1008:2004. </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W razie konieczności składowania na budowie kruszywo powinno być zabezpieczone przed zanieczyszczeniem</w:t>
      </w:r>
      <w:r w:rsidR="00AE71FA" w:rsidRPr="005C3E5E">
        <w:rPr>
          <w:rFonts w:ascii="Arial" w:eastAsia="Arial Unicode MS" w:hAnsi="Arial" w:cs="Arial"/>
          <w:sz w:val="18"/>
        </w:rPr>
        <w:t xml:space="preserve"> i </w:t>
      </w:r>
      <w:r w:rsidRPr="005C3E5E">
        <w:rPr>
          <w:rFonts w:ascii="Arial" w:eastAsia="Arial Unicode MS" w:hAnsi="Arial" w:cs="Arial"/>
          <w:sz w:val="18"/>
        </w:rPr>
        <w:t>zmieszaniem z innymi materiałami kamiennymi.</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Podłoże w miejscu składowania powinno być równe, utwardzone</w:t>
      </w:r>
      <w:r w:rsidR="00AE71FA" w:rsidRPr="005C3E5E">
        <w:rPr>
          <w:rFonts w:ascii="Arial" w:eastAsia="Arial Unicode MS" w:hAnsi="Arial" w:cs="Arial"/>
          <w:sz w:val="18"/>
        </w:rPr>
        <w:t xml:space="preserve"> i </w:t>
      </w:r>
      <w:r w:rsidRPr="005C3E5E">
        <w:rPr>
          <w:rFonts w:ascii="Arial" w:eastAsia="Arial Unicode MS" w:hAnsi="Arial" w:cs="Arial"/>
          <w:sz w:val="18"/>
        </w:rPr>
        <w:t>dobrze odwodnione.</w:t>
      </w:r>
    </w:p>
    <w:p w:rsidR="00286A2C" w:rsidRPr="005C3E5E" w:rsidRDefault="00286A2C" w:rsidP="00256E4A">
      <w:pPr>
        <w:pStyle w:val="SSTnagowek2"/>
      </w:pPr>
      <w:r w:rsidRPr="005C3E5E">
        <w:t xml:space="preserve">Sprzęt </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Powinien być zgodny z wymogami STWiORB</w:t>
      </w:r>
      <w:r w:rsidR="00AE71FA" w:rsidRPr="005C3E5E">
        <w:rPr>
          <w:rFonts w:ascii="Arial" w:eastAsia="Arial Unicode MS" w:hAnsi="Arial" w:cs="Arial"/>
          <w:sz w:val="18"/>
        </w:rPr>
        <w:t xml:space="preserve"> i </w:t>
      </w:r>
      <w:r w:rsidRPr="005C3E5E">
        <w:rPr>
          <w:rFonts w:ascii="Arial" w:eastAsia="Arial Unicode MS" w:hAnsi="Arial" w:cs="Arial"/>
          <w:sz w:val="18"/>
        </w:rPr>
        <w:t>zaakceptowany przez Inżyniera, tzn. powinien zapewnić spełnienie wymogów jakościowych odnośnie robót do których ma być zastosowany.  Powinien również spełniać wymagania BHP.</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Wykonawca przystępujący do wykonania podbudowy z kruszyw niezwiązanych stabilizowanych mechanicznie  powinien wykazać się możliwością korzystania z następującego sprzętu:</w:t>
      </w:r>
    </w:p>
    <w:p w:rsidR="00286A2C" w:rsidRPr="005C3E5E" w:rsidRDefault="00286A2C" w:rsidP="00834377">
      <w:pPr>
        <w:pStyle w:val="sstnromalny"/>
        <w:spacing w:line="264" w:lineRule="auto"/>
        <w:jc w:val="both"/>
        <w:rPr>
          <w:rFonts w:ascii="Arial" w:hAnsi="Arial" w:cs="Arial"/>
          <w:sz w:val="18"/>
        </w:rPr>
      </w:pPr>
      <w:r w:rsidRPr="005C3E5E">
        <w:rPr>
          <w:rFonts w:ascii="Arial" w:hAnsi="Arial" w:cs="Arial"/>
          <w:sz w:val="18"/>
        </w:rPr>
        <w:t>mieszarek do wytwarzania mieszanki, wyposażonych w urządzenia dozujące wodę. Mieszarki powinny zapewnić wytworzenie jednorodnej mieszanki o wilgotności optymalnej,</w:t>
      </w:r>
    </w:p>
    <w:p w:rsidR="00286A2C" w:rsidRPr="005C3E5E" w:rsidRDefault="00286A2C" w:rsidP="00834377">
      <w:pPr>
        <w:pStyle w:val="sstnromalny"/>
        <w:spacing w:line="264" w:lineRule="auto"/>
        <w:jc w:val="both"/>
        <w:rPr>
          <w:rFonts w:ascii="Arial" w:hAnsi="Arial" w:cs="Arial"/>
          <w:sz w:val="18"/>
        </w:rPr>
      </w:pPr>
      <w:r w:rsidRPr="005C3E5E">
        <w:rPr>
          <w:rFonts w:ascii="Arial" w:hAnsi="Arial" w:cs="Arial"/>
          <w:sz w:val="18"/>
        </w:rPr>
        <w:t>równiarek albo układarek do rozkładania mieszanki,</w:t>
      </w:r>
    </w:p>
    <w:p w:rsidR="00286A2C" w:rsidRPr="005C3E5E" w:rsidRDefault="00286A2C" w:rsidP="00834377">
      <w:pPr>
        <w:pStyle w:val="sstnromalny"/>
        <w:spacing w:line="264" w:lineRule="auto"/>
        <w:jc w:val="both"/>
        <w:rPr>
          <w:rFonts w:ascii="Arial" w:hAnsi="Arial" w:cs="Arial"/>
          <w:sz w:val="18"/>
        </w:rPr>
      </w:pPr>
      <w:r w:rsidRPr="005C3E5E">
        <w:rPr>
          <w:rFonts w:ascii="Arial" w:hAnsi="Arial" w:cs="Arial"/>
          <w:sz w:val="18"/>
        </w:rPr>
        <w:t>walców ogumionych</w:t>
      </w:r>
      <w:r w:rsidR="00AE71FA" w:rsidRPr="005C3E5E">
        <w:rPr>
          <w:rFonts w:ascii="Arial" w:hAnsi="Arial" w:cs="Arial"/>
          <w:sz w:val="18"/>
        </w:rPr>
        <w:t xml:space="preserve"> i </w:t>
      </w:r>
      <w:r w:rsidRPr="005C3E5E">
        <w:rPr>
          <w:rFonts w:ascii="Arial" w:hAnsi="Arial" w:cs="Arial"/>
          <w:sz w:val="18"/>
        </w:rPr>
        <w:t>stalowych wibracyjnych lub statycznych do zagęszczania. W miejscach trudno dostępnych powinny być stosowane zagęszczarki płytowe, ubijaki mechaniczne lub małe walce wibracyjne.</w:t>
      </w:r>
    </w:p>
    <w:p w:rsidR="00286A2C" w:rsidRPr="005C3E5E" w:rsidRDefault="00286A2C" w:rsidP="00256E4A">
      <w:pPr>
        <w:pStyle w:val="SSTnagowek2"/>
      </w:pPr>
      <w:r w:rsidRPr="005C3E5E">
        <w:t xml:space="preserve">Transport </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Dowóz kruszywa na budowę samochodami ciężarowymi samowyładowczymi.</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Rozładunek na budowie bezpośrednio na miejsce wbudowania lub rozwożenie z miejsca składowania. Transport powinien odbywać się w sposób przeciwdziałający zanieczyszczeniu</w:t>
      </w:r>
      <w:r w:rsidR="00AE71FA" w:rsidRPr="005C3E5E">
        <w:rPr>
          <w:rFonts w:ascii="Arial" w:eastAsia="Arial Unicode MS" w:hAnsi="Arial" w:cs="Arial"/>
          <w:sz w:val="18"/>
        </w:rPr>
        <w:t xml:space="preserve"> i </w:t>
      </w:r>
      <w:r w:rsidRPr="005C3E5E">
        <w:rPr>
          <w:rFonts w:ascii="Arial" w:eastAsia="Arial Unicode MS" w:hAnsi="Arial" w:cs="Arial"/>
          <w:sz w:val="18"/>
        </w:rPr>
        <w:t xml:space="preserve">rozsegregowaniu się kruszywa. </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Ruch po przygotowanym podłożu powinien być tak zorganizowany, aby nie dopuścić do jego uszkodzeń</w:t>
      </w:r>
      <w:r w:rsidR="00AE71FA" w:rsidRPr="005C3E5E">
        <w:rPr>
          <w:rFonts w:ascii="Arial" w:eastAsia="Arial Unicode MS" w:hAnsi="Arial" w:cs="Arial"/>
          <w:sz w:val="18"/>
        </w:rPr>
        <w:t xml:space="preserve"> i </w:t>
      </w:r>
      <w:r w:rsidRPr="005C3E5E">
        <w:rPr>
          <w:rFonts w:ascii="Arial" w:eastAsia="Arial Unicode MS" w:hAnsi="Arial" w:cs="Arial"/>
          <w:sz w:val="18"/>
        </w:rPr>
        <w:t>skoleinowania.</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Przy ruchu po drogach publicznych poza sprawnością pojazdów ważne jest spełnianie przepisów o dopuszczalnych naciskach na osie pojazdów.</w:t>
      </w:r>
    </w:p>
    <w:p w:rsidR="00286A2C" w:rsidRPr="005C3E5E" w:rsidRDefault="00286A2C" w:rsidP="00256E4A">
      <w:pPr>
        <w:pStyle w:val="SSTnagowek2"/>
      </w:pPr>
      <w:r w:rsidRPr="005C3E5E">
        <w:t xml:space="preserve">Wykonanie robót. </w:t>
      </w:r>
    </w:p>
    <w:p w:rsidR="00286A2C" w:rsidRPr="005C3E5E" w:rsidRDefault="00286A2C" w:rsidP="00256E4A">
      <w:pPr>
        <w:pStyle w:val="SSTnag3"/>
      </w:pPr>
      <w:r w:rsidRPr="005C3E5E">
        <w:t>Ogólne zasady wykonania robót</w:t>
      </w:r>
    </w:p>
    <w:p w:rsidR="00286A2C" w:rsidRPr="005C3E5E" w:rsidRDefault="00286A2C" w:rsidP="00834377">
      <w:pPr>
        <w:pStyle w:val="sstnromalny"/>
        <w:spacing w:line="264" w:lineRule="auto"/>
        <w:jc w:val="both"/>
        <w:rPr>
          <w:rFonts w:ascii="Arial" w:eastAsia="Arial Unicode MS" w:hAnsi="Arial" w:cs="Arial"/>
          <w:sz w:val="18"/>
        </w:rPr>
      </w:pPr>
      <w:r w:rsidRPr="005C3E5E">
        <w:rPr>
          <w:rFonts w:ascii="Arial" w:eastAsia="Arial Unicode MS" w:hAnsi="Arial" w:cs="Arial"/>
          <w:sz w:val="18"/>
        </w:rPr>
        <w:t>Ogólne zasady wykonania robót podano w STWiORB DM.00.00.00 „Wymagania ogólne” pkt 5.</w:t>
      </w:r>
    </w:p>
    <w:p w:rsidR="00286A2C" w:rsidRPr="005C3E5E" w:rsidRDefault="00286A2C" w:rsidP="00256E4A">
      <w:pPr>
        <w:pStyle w:val="SSTnag3"/>
      </w:pPr>
      <w:r w:rsidRPr="005C3E5E">
        <w:t>Przygotowanie podłoża.</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 xml:space="preserve">Podłoże stanowi odebrana przez  Inżyniera warstwa zgodna z dokumentacją projektową. </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Paliki stanowiące szablon do wykonania warstwy powinny być ustawione w osi drogi</w:t>
      </w:r>
      <w:r w:rsidR="00AE71FA" w:rsidRPr="005C3E5E">
        <w:rPr>
          <w:rFonts w:ascii="Arial" w:eastAsia="Arial Unicode MS" w:hAnsi="Arial" w:cs="Arial"/>
          <w:sz w:val="18"/>
        </w:rPr>
        <w:t xml:space="preserve"> i </w:t>
      </w:r>
      <w:r w:rsidRPr="005C3E5E">
        <w:rPr>
          <w:rFonts w:ascii="Arial" w:eastAsia="Arial Unicode MS" w:hAnsi="Arial" w:cs="Arial"/>
          <w:sz w:val="18"/>
        </w:rPr>
        <w:t>przy jej krawędziach tak, aby było możliwe rozciągnięcie sznurków miedzy nimi w odstępach co min. 10,0m.</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Podłoże musi być zgodne z Dokumentacją Projektową.</w:t>
      </w:r>
    </w:p>
    <w:p w:rsidR="00286A2C" w:rsidRPr="005C3E5E" w:rsidRDefault="00286A2C" w:rsidP="00256E4A">
      <w:pPr>
        <w:pStyle w:val="SSTnag3"/>
      </w:pPr>
      <w:r w:rsidRPr="005C3E5E">
        <w:t>Projektowanie mieszanki kruszywa niezwiązanego</w:t>
      </w:r>
    </w:p>
    <w:p w:rsidR="00286A2C" w:rsidRPr="005C3E5E" w:rsidRDefault="00286A2C" w:rsidP="00834377">
      <w:pPr>
        <w:pStyle w:val="sstnromalny"/>
        <w:spacing w:line="264" w:lineRule="auto"/>
        <w:ind w:firstLine="0"/>
        <w:jc w:val="both"/>
        <w:rPr>
          <w:rFonts w:ascii="Arial" w:hAnsi="Arial" w:cs="Arial"/>
          <w:b/>
          <w:sz w:val="18"/>
        </w:rPr>
      </w:pPr>
      <w:r w:rsidRPr="005C3E5E">
        <w:rPr>
          <w:rFonts w:ascii="Arial" w:hAnsi="Arial" w:cs="Arial"/>
          <w:b/>
          <w:sz w:val="18"/>
        </w:rPr>
        <w:t>5.3.1. Postanowienia ogólne</w:t>
      </w:r>
    </w:p>
    <w:p w:rsidR="00286A2C" w:rsidRPr="005C3E5E" w:rsidRDefault="00286A2C" w:rsidP="00834377">
      <w:pPr>
        <w:pStyle w:val="sstnromalny"/>
        <w:spacing w:line="264" w:lineRule="auto"/>
        <w:jc w:val="both"/>
        <w:rPr>
          <w:rFonts w:ascii="Arial" w:eastAsia="Arial Unicode MS" w:hAnsi="Arial" w:cs="Arial"/>
          <w:sz w:val="18"/>
        </w:rPr>
      </w:pPr>
      <w:r w:rsidRPr="005C3E5E">
        <w:rPr>
          <w:rFonts w:ascii="Arial" w:eastAsia="Arial Unicode MS" w:hAnsi="Arial" w:cs="Arial"/>
          <w:sz w:val="18"/>
        </w:rPr>
        <w:t>Przed przystąpieniem do robót, w terminie uzgodnionym z Inżynierem, Wykonawca dostarczy Inżynierowi do akceptacji projekt składu mieszanki kruszywa niezwiązanego oraz wyniki badań laboratoryjnych poszczególnych składników</w:t>
      </w:r>
      <w:r w:rsidR="00AE71FA" w:rsidRPr="005C3E5E">
        <w:rPr>
          <w:rFonts w:ascii="Arial" w:eastAsia="Arial Unicode MS" w:hAnsi="Arial" w:cs="Arial"/>
          <w:sz w:val="18"/>
        </w:rPr>
        <w:t xml:space="preserve"> i </w:t>
      </w:r>
      <w:r w:rsidRPr="005C3E5E">
        <w:rPr>
          <w:rFonts w:ascii="Arial" w:eastAsia="Arial Unicode MS" w:hAnsi="Arial" w:cs="Arial"/>
          <w:sz w:val="18"/>
        </w:rPr>
        <w:t>próbki materiałów pobrane w obecności Inżyniera do wykonania badań kontrolnych przez Inżyniera.</w:t>
      </w:r>
    </w:p>
    <w:p w:rsidR="00286A2C" w:rsidRPr="005C3E5E" w:rsidRDefault="00286A2C" w:rsidP="00834377">
      <w:pPr>
        <w:pStyle w:val="sstnromalny"/>
        <w:spacing w:line="264" w:lineRule="auto"/>
        <w:jc w:val="both"/>
        <w:rPr>
          <w:rFonts w:ascii="Arial" w:eastAsia="Arial Unicode MS" w:hAnsi="Arial" w:cs="Arial"/>
          <w:sz w:val="18"/>
        </w:rPr>
      </w:pPr>
      <w:r w:rsidRPr="005C3E5E">
        <w:rPr>
          <w:rFonts w:ascii="Arial" w:eastAsia="Arial Unicode MS" w:hAnsi="Arial" w:cs="Arial"/>
          <w:sz w:val="18"/>
        </w:rPr>
        <w:t>Projektowanie mieszanki polega na doborze kruszywa do mieszanki oraz ilości wody. Procedura projektowa powinna być oparta na próbach laboratoryjnych i/lub polowych przeprowadzonych na tych samych składnikach, z tych samych źródeł</w:t>
      </w:r>
      <w:r w:rsidR="00AE71FA" w:rsidRPr="005C3E5E">
        <w:rPr>
          <w:rFonts w:ascii="Arial" w:eastAsia="Arial Unicode MS" w:hAnsi="Arial" w:cs="Arial"/>
          <w:sz w:val="18"/>
        </w:rPr>
        <w:t xml:space="preserve"> i </w:t>
      </w:r>
      <w:r w:rsidRPr="005C3E5E">
        <w:rPr>
          <w:rFonts w:ascii="Arial" w:eastAsia="Arial Unicode MS" w:hAnsi="Arial" w:cs="Arial"/>
          <w:sz w:val="18"/>
        </w:rPr>
        <w:t>o takich samych właściwościach, jak te które będą stosowane do wykonania podbudowy.</w:t>
      </w:r>
    </w:p>
    <w:p w:rsidR="00286A2C" w:rsidRPr="005C3E5E" w:rsidRDefault="00286A2C" w:rsidP="00834377">
      <w:pPr>
        <w:pStyle w:val="sstnromalny"/>
        <w:spacing w:line="264" w:lineRule="auto"/>
        <w:jc w:val="both"/>
        <w:rPr>
          <w:rFonts w:ascii="Arial" w:eastAsia="Arial Unicode MS" w:hAnsi="Arial" w:cs="Arial"/>
          <w:sz w:val="18"/>
        </w:rPr>
      </w:pPr>
      <w:r w:rsidRPr="005C3E5E">
        <w:rPr>
          <w:rFonts w:ascii="Arial" w:eastAsia="Arial Unicode MS" w:hAnsi="Arial" w:cs="Arial"/>
          <w:sz w:val="18"/>
        </w:rPr>
        <w:t>Skład mieszanki projektuje się zgodnie z wymaganiami wobec mieszanek niezwiązanych do podbudowy, określonych w tablicy 4. Wartości graniczne</w:t>
      </w:r>
      <w:r w:rsidR="00AE71FA" w:rsidRPr="005C3E5E">
        <w:rPr>
          <w:rFonts w:ascii="Arial" w:eastAsia="Arial Unicode MS" w:hAnsi="Arial" w:cs="Arial"/>
          <w:sz w:val="18"/>
        </w:rPr>
        <w:t xml:space="preserve"> i </w:t>
      </w:r>
      <w:r w:rsidRPr="005C3E5E">
        <w:rPr>
          <w:rFonts w:ascii="Arial" w:eastAsia="Arial Unicode MS" w:hAnsi="Arial" w:cs="Arial"/>
          <w:sz w:val="18"/>
        </w:rPr>
        <w:t>tolerancje zawierają rozrzut wynikający z pobierania</w:t>
      </w:r>
      <w:r w:rsidR="00AE71FA" w:rsidRPr="005C3E5E">
        <w:rPr>
          <w:rFonts w:ascii="Arial" w:eastAsia="Arial Unicode MS" w:hAnsi="Arial" w:cs="Arial"/>
          <w:sz w:val="18"/>
        </w:rPr>
        <w:t xml:space="preserve"> i </w:t>
      </w:r>
      <w:r w:rsidRPr="005C3E5E">
        <w:rPr>
          <w:rFonts w:ascii="Arial" w:eastAsia="Arial Unicode MS" w:hAnsi="Arial" w:cs="Arial"/>
          <w:sz w:val="18"/>
        </w:rPr>
        <w:t>dzielenia próbki, przedział ufności (precyzja w porównywalnych warunkach) oraz nierównomierności warunków wykonawczych.</w:t>
      </w:r>
    </w:p>
    <w:p w:rsidR="00286A2C" w:rsidRPr="005C3E5E" w:rsidRDefault="00286A2C" w:rsidP="00834377">
      <w:pPr>
        <w:pStyle w:val="sstnromalny"/>
        <w:spacing w:line="264" w:lineRule="auto"/>
        <w:jc w:val="both"/>
        <w:rPr>
          <w:rFonts w:ascii="Arial" w:eastAsia="Arial Unicode MS" w:hAnsi="Arial" w:cs="Arial"/>
          <w:sz w:val="18"/>
        </w:rPr>
      </w:pPr>
      <w:r w:rsidRPr="005C3E5E">
        <w:rPr>
          <w:rFonts w:ascii="Arial" w:eastAsia="Arial Unicode MS" w:hAnsi="Arial" w:cs="Arial"/>
          <w:sz w:val="18"/>
        </w:rPr>
        <w:t>Mieszanki kruszyw powinny być tak produkowane</w:t>
      </w:r>
      <w:r w:rsidR="00AE71FA" w:rsidRPr="005C3E5E">
        <w:rPr>
          <w:rFonts w:ascii="Arial" w:eastAsia="Arial Unicode MS" w:hAnsi="Arial" w:cs="Arial"/>
          <w:sz w:val="18"/>
        </w:rPr>
        <w:t xml:space="preserve"> i </w:t>
      </w:r>
      <w:r w:rsidRPr="005C3E5E">
        <w:rPr>
          <w:rFonts w:ascii="Arial" w:eastAsia="Arial Unicode MS" w:hAnsi="Arial" w:cs="Arial"/>
          <w:sz w:val="18"/>
        </w:rPr>
        <w:t>składowane, aby wykazywały zachowanie jednakowych właściwości, spełniając wymagania z tablicy 4. Mieszanki kruszyw powinny być jednorodnie wymieszane</w:t>
      </w:r>
      <w:r w:rsidR="00AE71FA" w:rsidRPr="005C3E5E">
        <w:rPr>
          <w:rFonts w:ascii="Arial" w:eastAsia="Arial Unicode MS" w:hAnsi="Arial" w:cs="Arial"/>
          <w:sz w:val="18"/>
        </w:rPr>
        <w:t xml:space="preserve"> i </w:t>
      </w:r>
      <w:r w:rsidRPr="005C3E5E">
        <w:rPr>
          <w:rFonts w:ascii="Arial" w:eastAsia="Arial Unicode MS" w:hAnsi="Arial" w:cs="Arial"/>
          <w:sz w:val="18"/>
        </w:rPr>
        <w:t>powinny charakteryzować się równomierną wilgotnością. Kruszywa powinny odpowiadać wymaganiom tablicy 1, przy czym w mieszankach wyprodukowanych z różnych kruszyw, każdy ze składników musi spełniać wymagania tablicy 1.</w:t>
      </w:r>
    </w:p>
    <w:p w:rsidR="00286A2C" w:rsidRPr="005C3E5E" w:rsidRDefault="00286A2C" w:rsidP="00834377">
      <w:pPr>
        <w:pStyle w:val="sstnromalny"/>
        <w:spacing w:line="264" w:lineRule="auto"/>
        <w:ind w:firstLine="0"/>
        <w:jc w:val="both"/>
        <w:rPr>
          <w:rFonts w:ascii="Arial" w:hAnsi="Arial" w:cs="Arial"/>
          <w:b/>
          <w:sz w:val="18"/>
        </w:rPr>
      </w:pPr>
      <w:r w:rsidRPr="005C3E5E">
        <w:rPr>
          <w:rFonts w:ascii="Arial" w:hAnsi="Arial" w:cs="Arial"/>
          <w:b/>
          <w:sz w:val="18"/>
        </w:rPr>
        <w:t>5.3.2. Wymagania wobec mieszanek</w:t>
      </w:r>
    </w:p>
    <w:p w:rsidR="00286A2C" w:rsidRPr="005C3E5E" w:rsidRDefault="00286A2C" w:rsidP="00834377">
      <w:pPr>
        <w:pStyle w:val="sstnromalny"/>
        <w:spacing w:line="264" w:lineRule="auto"/>
        <w:jc w:val="both"/>
        <w:rPr>
          <w:rFonts w:ascii="Arial" w:eastAsia="Arial Unicode MS" w:hAnsi="Arial" w:cs="Arial"/>
          <w:sz w:val="18"/>
        </w:rPr>
      </w:pPr>
      <w:r w:rsidRPr="005C3E5E">
        <w:rPr>
          <w:rFonts w:ascii="Arial" w:eastAsia="Arial Unicode MS" w:hAnsi="Arial" w:cs="Arial"/>
          <w:sz w:val="18"/>
        </w:rPr>
        <w:t>W warstwach podbudowy można stosować następujące mieszanki kruszyw 0/31,5 mm.</w:t>
      </w:r>
    </w:p>
    <w:p w:rsidR="00286A2C" w:rsidRPr="005C3E5E" w:rsidRDefault="00286A2C" w:rsidP="00834377">
      <w:pPr>
        <w:pStyle w:val="sstnromalny"/>
        <w:spacing w:line="264" w:lineRule="auto"/>
        <w:jc w:val="both"/>
        <w:rPr>
          <w:rFonts w:ascii="Arial" w:eastAsia="Arial Unicode MS" w:hAnsi="Arial" w:cs="Arial"/>
          <w:sz w:val="18"/>
        </w:rPr>
      </w:pPr>
      <w:r w:rsidRPr="005C3E5E">
        <w:rPr>
          <w:rFonts w:ascii="Arial" w:hAnsi="Arial" w:cs="Arial"/>
          <w:sz w:val="18"/>
        </w:rPr>
        <w:t>Nie należy stosować kruszyw do warstwy podbudowy, które zostały zakwalifikowane jako „Kruszywa słabe” zgodnie z definicją podaną w WT-4 2010.</w:t>
      </w:r>
    </w:p>
    <w:p w:rsidR="00286A2C" w:rsidRPr="005C3E5E" w:rsidRDefault="00286A2C" w:rsidP="00834377">
      <w:pPr>
        <w:pStyle w:val="sstnromalny"/>
        <w:spacing w:line="264" w:lineRule="auto"/>
        <w:jc w:val="both"/>
        <w:rPr>
          <w:rFonts w:ascii="Arial" w:eastAsia="Arial Unicode MS" w:hAnsi="Arial" w:cs="Arial"/>
          <w:sz w:val="18"/>
        </w:rPr>
      </w:pPr>
      <w:r w:rsidRPr="005C3E5E">
        <w:rPr>
          <w:rFonts w:ascii="Arial" w:eastAsia="Arial Unicode MS" w:hAnsi="Arial" w:cs="Arial"/>
          <w:sz w:val="18"/>
        </w:rPr>
        <w:t> Wymagania wobec mieszanek przeznaczonych do podbudowy, podane w tablicy 1, odnośnie wrażliwości na mróz mieszanek kruszyw, dotyczą badania materiału po pięciokrotnym zagęszczeniu w aparacie Proctora według PN-EN 13286-2.</w:t>
      </w:r>
    </w:p>
    <w:p w:rsidR="00286A2C" w:rsidRPr="005C3E5E" w:rsidRDefault="00286A2C" w:rsidP="00834377">
      <w:pPr>
        <w:pStyle w:val="sstnromalny"/>
        <w:spacing w:line="264" w:lineRule="auto"/>
        <w:jc w:val="both"/>
        <w:rPr>
          <w:rFonts w:ascii="Arial" w:eastAsia="Arial Unicode MS" w:hAnsi="Arial" w:cs="Arial"/>
          <w:sz w:val="18"/>
        </w:rPr>
      </w:pPr>
      <w:r w:rsidRPr="005C3E5E">
        <w:rPr>
          <w:rFonts w:ascii="Arial" w:eastAsia="Arial Unicode MS" w:hAnsi="Arial" w:cs="Arial"/>
          <w:sz w:val="18"/>
        </w:rPr>
        <w:t xml:space="preserve">Zawartość pyłów w mieszankach kruszyw do warstwy podbudowy, określana wg PN-EN 933-1, powinna być zgodna z wymaganiami tablicy 1. </w:t>
      </w:r>
    </w:p>
    <w:p w:rsidR="00286A2C" w:rsidRPr="005C3E5E" w:rsidRDefault="00286A2C" w:rsidP="00834377">
      <w:pPr>
        <w:pStyle w:val="sstnromalny"/>
        <w:spacing w:line="264" w:lineRule="auto"/>
        <w:jc w:val="both"/>
        <w:rPr>
          <w:rFonts w:ascii="Arial" w:eastAsia="Arial Unicode MS" w:hAnsi="Arial" w:cs="Arial"/>
          <w:sz w:val="18"/>
        </w:rPr>
      </w:pPr>
      <w:r w:rsidRPr="005C3E5E">
        <w:rPr>
          <w:rFonts w:ascii="Arial" w:eastAsia="Arial Unicode MS" w:hAnsi="Arial" w:cs="Arial"/>
          <w:sz w:val="18"/>
        </w:rPr>
        <w:t>Zawartość nadziarna w mieszankach kruszyw, określana według PN-EN 933-1 powinna spełniać wymagania podane w tablicy 1..</w:t>
      </w:r>
    </w:p>
    <w:p w:rsidR="00286A2C" w:rsidRPr="005C3E5E" w:rsidRDefault="00286A2C" w:rsidP="00834377">
      <w:pPr>
        <w:pStyle w:val="sstnromalny"/>
        <w:spacing w:line="264" w:lineRule="auto"/>
        <w:jc w:val="both"/>
        <w:rPr>
          <w:rFonts w:ascii="Arial" w:eastAsia="Arial Unicode MS" w:hAnsi="Arial" w:cs="Arial"/>
          <w:sz w:val="18"/>
        </w:rPr>
      </w:pPr>
      <w:r w:rsidRPr="005C3E5E">
        <w:rPr>
          <w:rFonts w:ascii="Arial" w:eastAsia="Arial Unicode MS" w:hAnsi="Arial" w:cs="Arial"/>
          <w:sz w:val="18"/>
        </w:rPr>
        <w:t>Uziarnienie mieszanek kruszyw o wymiarach ziaren D od 0 do 31,5 mm należy określić według PN-EN 933-1. Krzywe uziarnienia mieszanki kruszyw powinny zawierać się w obszarze między krzywymi granicznymi uziarnienia przedstawionymi na rysunkach 1÷2, odpowiednio dla każdego rodzaju mieszanki.</w:t>
      </w:r>
    </w:p>
    <w:p w:rsidR="00286A2C" w:rsidRPr="005C3E5E" w:rsidRDefault="00286A2C" w:rsidP="00834377">
      <w:pPr>
        <w:pStyle w:val="sstnromalny"/>
        <w:spacing w:line="264" w:lineRule="auto"/>
        <w:jc w:val="both"/>
        <w:rPr>
          <w:rFonts w:ascii="Arial" w:eastAsia="Arial Unicode MS" w:hAnsi="Arial" w:cs="Arial"/>
          <w:sz w:val="18"/>
        </w:rPr>
      </w:pPr>
      <w:r w:rsidRPr="005C3E5E">
        <w:rPr>
          <w:rFonts w:ascii="Arial" w:eastAsia="Arial Unicode MS" w:hAnsi="Arial" w:cs="Arial"/>
          <w:sz w:val="18"/>
        </w:rPr>
        <w:t xml:space="preserve"> Na rysunkach  pokazano również liniami przerywanymi obszar uziarnienia SDV, w którym powinna się mieścić krzywa uziarnienia mieszanki „S” deklarowana przez dostawcę/producenta. </w:t>
      </w:r>
    </w:p>
    <w:p w:rsidR="00286A2C" w:rsidRPr="005C3E5E" w:rsidRDefault="00286A2C" w:rsidP="00834377">
      <w:pPr>
        <w:pStyle w:val="Bezodstpw"/>
        <w:spacing w:line="264" w:lineRule="auto"/>
        <w:rPr>
          <w:rFonts w:ascii="Arial" w:hAnsi="Arial" w:cs="Arial"/>
          <w:sz w:val="18"/>
          <w:szCs w:val="18"/>
        </w:rPr>
      </w:pPr>
      <w:r w:rsidRPr="005C3E5E">
        <w:rPr>
          <w:rFonts w:ascii="Arial" w:hAnsi="Arial" w:cs="Arial"/>
          <w:noProof/>
          <w:snapToGrid/>
          <w:sz w:val="18"/>
          <w:szCs w:val="18"/>
        </w:rPr>
        <w:drawing>
          <wp:inline distT="0" distB="0" distL="0" distR="0">
            <wp:extent cx="5244465" cy="2548255"/>
            <wp:effectExtent l="0" t="0" r="0" b="4445"/>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9"/>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5244465" cy="2548255"/>
                    </a:xfrm>
                    <a:prstGeom prst="rect">
                      <a:avLst/>
                    </a:prstGeom>
                    <a:noFill/>
                    <a:ln>
                      <a:noFill/>
                    </a:ln>
                  </pic:spPr>
                </pic:pic>
              </a:graphicData>
            </a:graphic>
          </wp:inline>
        </w:drawing>
      </w:r>
    </w:p>
    <w:p w:rsidR="00286A2C" w:rsidRPr="005C3E5E" w:rsidRDefault="00286A2C" w:rsidP="00834377">
      <w:pPr>
        <w:pStyle w:val="sstnromalny"/>
        <w:spacing w:line="264" w:lineRule="auto"/>
        <w:jc w:val="both"/>
        <w:rPr>
          <w:rFonts w:ascii="Arial" w:eastAsia="Arial Unicode MS" w:hAnsi="Arial" w:cs="Arial"/>
          <w:sz w:val="18"/>
        </w:rPr>
      </w:pPr>
      <w:r w:rsidRPr="005C3E5E">
        <w:rPr>
          <w:rFonts w:ascii="Arial" w:eastAsia="Arial Unicode MS" w:hAnsi="Arial" w:cs="Arial"/>
          <w:sz w:val="18"/>
        </w:rPr>
        <w:t>Rys. 1. Krzywe graniczne uziarnienia mieszanki kruszywa niezwiązanego 0/31,5 mm do warstw podbudowy zasadniczej</w:t>
      </w:r>
    </w:p>
    <w:p w:rsidR="00286A2C" w:rsidRPr="005C3E5E" w:rsidRDefault="00286A2C" w:rsidP="00834377">
      <w:pPr>
        <w:pStyle w:val="sstnromalny"/>
        <w:spacing w:line="264" w:lineRule="auto"/>
        <w:jc w:val="both"/>
        <w:rPr>
          <w:rFonts w:ascii="Arial" w:eastAsia="Arial Unicode MS" w:hAnsi="Arial" w:cs="Arial"/>
          <w:sz w:val="18"/>
        </w:rPr>
      </w:pPr>
    </w:p>
    <w:p w:rsidR="00286A2C" w:rsidRPr="005C3E5E" w:rsidRDefault="00286A2C" w:rsidP="00834377">
      <w:pPr>
        <w:pStyle w:val="sstnromalny"/>
        <w:spacing w:line="264" w:lineRule="auto"/>
        <w:jc w:val="both"/>
        <w:rPr>
          <w:rFonts w:ascii="Arial" w:eastAsia="Arial Unicode MS" w:hAnsi="Arial" w:cs="Arial"/>
          <w:sz w:val="18"/>
        </w:rPr>
      </w:pPr>
      <w:r w:rsidRPr="005C3E5E">
        <w:rPr>
          <w:rFonts w:ascii="Arial" w:eastAsia="Arial Unicode MS" w:hAnsi="Arial" w:cs="Arial"/>
          <w:sz w:val="18"/>
        </w:rPr>
        <w:t>Oprócz wymagań podanych na rysunku 1, wymaga się aby 90% uziarnień mieszanek zbadanych w ramach ZKP w okresie 6 miesięcy spełniało wymagania kategorii podanych w tablicach 2</w:t>
      </w:r>
      <w:r w:rsidR="00AE71FA" w:rsidRPr="005C3E5E">
        <w:rPr>
          <w:rFonts w:ascii="Arial" w:eastAsia="Arial Unicode MS" w:hAnsi="Arial" w:cs="Arial"/>
          <w:sz w:val="18"/>
        </w:rPr>
        <w:t xml:space="preserve"> i </w:t>
      </w:r>
      <w:r w:rsidRPr="005C3E5E">
        <w:rPr>
          <w:rFonts w:ascii="Arial" w:eastAsia="Arial Unicode MS" w:hAnsi="Arial" w:cs="Arial"/>
          <w:sz w:val="18"/>
        </w:rPr>
        <w:t>3, aby zapewnić jednorodność</w:t>
      </w:r>
      <w:r w:rsidR="00AE71FA" w:rsidRPr="005C3E5E">
        <w:rPr>
          <w:rFonts w:ascii="Arial" w:eastAsia="Arial Unicode MS" w:hAnsi="Arial" w:cs="Arial"/>
          <w:sz w:val="18"/>
        </w:rPr>
        <w:t xml:space="preserve"> i </w:t>
      </w:r>
      <w:r w:rsidRPr="005C3E5E">
        <w:rPr>
          <w:rFonts w:ascii="Arial" w:eastAsia="Arial Unicode MS" w:hAnsi="Arial" w:cs="Arial"/>
          <w:sz w:val="18"/>
        </w:rPr>
        <w:t>ciągłość uziarnienia mieszanek.</w:t>
      </w:r>
    </w:p>
    <w:p w:rsidR="00286A2C" w:rsidRPr="005C3E5E" w:rsidRDefault="00286A2C" w:rsidP="00834377">
      <w:pPr>
        <w:pStyle w:val="sstnromalny"/>
        <w:spacing w:line="264" w:lineRule="auto"/>
        <w:jc w:val="both"/>
        <w:rPr>
          <w:rFonts w:ascii="Arial" w:eastAsia="Arial Unicode MS" w:hAnsi="Arial" w:cs="Arial"/>
          <w:sz w:val="18"/>
        </w:rPr>
      </w:pPr>
    </w:p>
    <w:p w:rsidR="00286A2C" w:rsidRPr="005C3E5E" w:rsidRDefault="00286A2C" w:rsidP="00834377">
      <w:pPr>
        <w:pStyle w:val="sstnromalny"/>
        <w:spacing w:line="264" w:lineRule="auto"/>
        <w:jc w:val="both"/>
        <w:rPr>
          <w:rFonts w:ascii="Arial" w:eastAsia="Arial Unicode MS" w:hAnsi="Arial" w:cs="Arial"/>
          <w:sz w:val="18"/>
        </w:rPr>
      </w:pPr>
      <w:r w:rsidRPr="005C3E5E">
        <w:rPr>
          <w:rFonts w:ascii="Arial" w:eastAsia="Arial Unicode MS" w:hAnsi="Arial" w:cs="Arial"/>
          <w:sz w:val="18"/>
        </w:rPr>
        <w:t>Tablica 2. Wymagania wobec jednorodności uziarnienia na sitach kontrolnych – porównanie z deklarowaną przez producenta wartością (S). Wymagania dotyczą produkowanej</w:t>
      </w:r>
      <w:r w:rsidR="00AE71FA" w:rsidRPr="005C3E5E">
        <w:rPr>
          <w:rFonts w:ascii="Arial" w:eastAsia="Arial Unicode MS" w:hAnsi="Arial" w:cs="Arial"/>
          <w:sz w:val="18"/>
        </w:rPr>
        <w:t xml:space="preserve"> i </w:t>
      </w:r>
      <w:r w:rsidRPr="005C3E5E">
        <w:rPr>
          <w:rFonts w:ascii="Arial" w:eastAsia="Arial Unicode MS" w:hAnsi="Arial" w:cs="Arial"/>
          <w:sz w:val="18"/>
        </w:rPr>
        <w:t xml:space="preserve">dostarczanej mieszanki. </w:t>
      </w:r>
    </w:p>
    <w:p w:rsidR="00286A2C" w:rsidRPr="005C3E5E" w:rsidRDefault="00286A2C" w:rsidP="00834377">
      <w:pPr>
        <w:pStyle w:val="sstnromalny"/>
        <w:spacing w:line="264" w:lineRule="auto"/>
        <w:jc w:val="both"/>
        <w:rPr>
          <w:rFonts w:ascii="Arial" w:eastAsia="Arial Unicode MS" w:hAnsi="Arial" w:cs="Arial"/>
          <w:sz w:val="18"/>
        </w:rPr>
      </w:pP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63"/>
        <w:gridCol w:w="754"/>
        <w:gridCol w:w="754"/>
        <w:gridCol w:w="754"/>
        <w:gridCol w:w="754"/>
        <w:gridCol w:w="754"/>
        <w:gridCol w:w="754"/>
        <w:gridCol w:w="754"/>
        <w:gridCol w:w="754"/>
        <w:gridCol w:w="754"/>
        <w:gridCol w:w="1102"/>
      </w:tblGrid>
      <w:tr w:rsidR="00286A2C" w:rsidRPr="005C3E5E" w:rsidTr="00286A2C">
        <w:tc>
          <w:tcPr>
            <w:tcW w:w="1463" w:type="dxa"/>
            <w:vMerge w:val="restart"/>
            <w:tcBorders>
              <w:bottom w:val="double" w:sz="4" w:space="0" w:color="auto"/>
            </w:tcBorders>
          </w:tcPr>
          <w:p w:rsidR="00286A2C" w:rsidRPr="005C3E5E" w:rsidRDefault="00286A2C" w:rsidP="00834377">
            <w:pPr>
              <w:spacing w:line="264" w:lineRule="auto"/>
              <w:rPr>
                <w:rFonts w:ascii="Arial" w:hAnsi="Arial" w:cs="Arial"/>
                <w:b/>
                <w:sz w:val="18"/>
                <w:szCs w:val="18"/>
              </w:rPr>
            </w:pPr>
            <w:r w:rsidRPr="005C3E5E">
              <w:rPr>
                <w:rFonts w:ascii="Arial" w:hAnsi="Arial" w:cs="Arial"/>
                <w:b/>
                <w:sz w:val="18"/>
                <w:szCs w:val="18"/>
              </w:rPr>
              <w:t>Mieszanka niezwiązana, mm</w:t>
            </w:r>
          </w:p>
        </w:tc>
        <w:tc>
          <w:tcPr>
            <w:tcW w:w="7888" w:type="dxa"/>
            <w:gridSpan w:val="10"/>
            <w:tcBorders>
              <w:bottom w:val="single" w:sz="4" w:space="0" w:color="auto"/>
            </w:tcBorders>
          </w:tcPr>
          <w:p w:rsidR="00286A2C" w:rsidRPr="005C3E5E" w:rsidRDefault="00286A2C" w:rsidP="00834377">
            <w:pPr>
              <w:spacing w:line="264" w:lineRule="auto"/>
              <w:rPr>
                <w:rFonts w:ascii="Arial" w:hAnsi="Arial" w:cs="Arial"/>
                <w:b/>
                <w:sz w:val="18"/>
                <w:szCs w:val="18"/>
              </w:rPr>
            </w:pPr>
            <w:r w:rsidRPr="005C3E5E">
              <w:rPr>
                <w:rFonts w:ascii="Arial" w:hAnsi="Arial" w:cs="Arial"/>
                <w:b/>
                <w:sz w:val="18"/>
                <w:szCs w:val="18"/>
              </w:rPr>
              <w:t>Porównanie z deklarowaną przez producenta wartością (S)</w:t>
            </w:r>
          </w:p>
          <w:p w:rsidR="00286A2C" w:rsidRPr="005C3E5E" w:rsidRDefault="00286A2C" w:rsidP="00834377">
            <w:pPr>
              <w:spacing w:line="264" w:lineRule="auto"/>
              <w:rPr>
                <w:rFonts w:ascii="Arial" w:hAnsi="Arial" w:cs="Arial"/>
                <w:b/>
                <w:sz w:val="18"/>
                <w:szCs w:val="18"/>
              </w:rPr>
            </w:pPr>
            <w:r w:rsidRPr="005C3E5E">
              <w:rPr>
                <w:rFonts w:ascii="Arial" w:hAnsi="Arial" w:cs="Arial"/>
                <w:b/>
                <w:sz w:val="18"/>
                <w:szCs w:val="18"/>
              </w:rPr>
              <w:t>Tolerancje przesiewu przez sito (mm), % (m/m)</w:t>
            </w:r>
          </w:p>
        </w:tc>
      </w:tr>
      <w:tr w:rsidR="00286A2C" w:rsidRPr="005C3E5E" w:rsidTr="00286A2C">
        <w:tc>
          <w:tcPr>
            <w:tcW w:w="1463" w:type="dxa"/>
            <w:vMerge/>
            <w:tcBorders>
              <w:bottom w:val="double" w:sz="4" w:space="0" w:color="auto"/>
            </w:tcBorders>
          </w:tcPr>
          <w:p w:rsidR="00286A2C" w:rsidRPr="005C3E5E" w:rsidRDefault="00286A2C" w:rsidP="00834377">
            <w:pPr>
              <w:spacing w:line="264" w:lineRule="auto"/>
              <w:rPr>
                <w:rFonts w:ascii="Arial" w:hAnsi="Arial" w:cs="Arial"/>
                <w:b/>
                <w:sz w:val="18"/>
                <w:szCs w:val="18"/>
              </w:rPr>
            </w:pPr>
          </w:p>
        </w:tc>
        <w:tc>
          <w:tcPr>
            <w:tcW w:w="754" w:type="dxa"/>
            <w:tcBorders>
              <w:bottom w:val="double" w:sz="4" w:space="0" w:color="auto"/>
            </w:tcBorders>
            <w:shd w:val="clear" w:color="auto" w:fill="auto"/>
          </w:tcPr>
          <w:p w:rsidR="00286A2C" w:rsidRPr="005C3E5E" w:rsidRDefault="00286A2C" w:rsidP="00834377">
            <w:pPr>
              <w:spacing w:line="264" w:lineRule="auto"/>
              <w:rPr>
                <w:rFonts w:ascii="Arial" w:hAnsi="Arial" w:cs="Arial"/>
                <w:b/>
                <w:sz w:val="18"/>
                <w:szCs w:val="18"/>
              </w:rPr>
            </w:pPr>
            <w:r w:rsidRPr="005C3E5E">
              <w:rPr>
                <w:rFonts w:ascii="Arial" w:hAnsi="Arial" w:cs="Arial"/>
                <w:b/>
                <w:sz w:val="18"/>
                <w:szCs w:val="18"/>
              </w:rPr>
              <w:t>0,5</w:t>
            </w:r>
          </w:p>
        </w:tc>
        <w:tc>
          <w:tcPr>
            <w:tcW w:w="754" w:type="dxa"/>
            <w:tcBorders>
              <w:bottom w:val="double" w:sz="4" w:space="0" w:color="auto"/>
            </w:tcBorders>
            <w:shd w:val="clear" w:color="auto" w:fill="auto"/>
          </w:tcPr>
          <w:p w:rsidR="00286A2C" w:rsidRPr="005C3E5E" w:rsidRDefault="00286A2C" w:rsidP="00834377">
            <w:pPr>
              <w:spacing w:line="264" w:lineRule="auto"/>
              <w:rPr>
                <w:rFonts w:ascii="Arial" w:hAnsi="Arial" w:cs="Arial"/>
                <w:b/>
                <w:sz w:val="18"/>
                <w:szCs w:val="18"/>
              </w:rPr>
            </w:pPr>
            <w:r w:rsidRPr="005C3E5E">
              <w:rPr>
                <w:rFonts w:ascii="Arial" w:hAnsi="Arial" w:cs="Arial"/>
                <w:b/>
                <w:sz w:val="18"/>
                <w:szCs w:val="18"/>
              </w:rPr>
              <w:t>1</w:t>
            </w:r>
          </w:p>
        </w:tc>
        <w:tc>
          <w:tcPr>
            <w:tcW w:w="754" w:type="dxa"/>
            <w:tcBorders>
              <w:bottom w:val="double" w:sz="4" w:space="0" w:color="auto"/>
            </w:tcBorders>
            <w:shd w:val="clear" w:color="auto" w:fill="auto"/>
          </w:tcPr>
          <w:p w:rsidR="00286A2C" w:rsidRPr="005C3E5E" w:rsidRDefault="00286A2C" w:rsidP="00834377">
            <w:pPr>
              <w:spacing w:line="264" w:lineRule="auto"/>
              <w:rPr>
                <w:rFonts w:ascii="Arial" w:hAnsi="Arial" w:cs="Arial"/>
                <w:b/>
                <w:sz w:val="18"/>
                <w:szCs w:val="18"/>
              </w:rPr>
            </w:pPr>
            <w:r w:rsidRPr="005C3E5E">
              <w:rPr>
                <w:rFonts w:ascii="Arial" w:hAnsi="Arial" w:cs="Arial"/>
                <w:b/>
                <w:sz w:val="18"/>
                <w:szCs w:val="18"/>
              </w:rPr>
              <w:t>2</w:t>
            </w:r>
          </w:p>
        </w:tc>
        <w:tc>
          <w:tcPr>
            <w:tcW w:w="754" w:type="dxa"/>
            <w:tcBorders>
              <w:bottom w:val="double" w:sz="4" w:space="0" w:color="auto"/>
            </w:tcBorders>
            <w:shd w:val="clear" w:color="auto" w:fill="auto"/>
          </w:tcPr>
          <w:p w:rsidR="00286A2C" w:rsidRPr="005C3E5E" w:rsidRDefault="00286A2C" w:rsidP="00834377">
            <w:pPr>
              <w:spacing w:line="264" w:lineRule="auto"/>
              <w:rPr>
                <w:rFonts w:ascii="Arial" w:hAnsi="Arial" w:cs="Arial"/>
                <w:b/>
                <w:sz w:val="18"/>
                <w:szCs w:val="18"/>
              </w:rPr>
            </w:pPr>
            <w:r w:rsidRPr="005C3E5E">
              <w:rPr>
                <w:rFonts w:ascii="Arial" w:hAnsi="Arial" w:cs="Arial"/>
                <w:b/>
                <w:sz w:val="18"/>
                <w:szCs w:val="18"/>
              </w:rPr>
              <w:t>4</w:t>
            </w:r>
          </w:p>
        </w:tc>
        <w:tc>
          <w:tcPr>
            <w:tcW w:w="754" w:type="dxa"/>
            <w:tcBorders>
              <w:bottom w:val="double" w:sz="4" w:space="0" w:color="auto"/>
            </w:tcBorders>
            <w:shd w:val="clear" w:color="auto" w:fill="auto"/>
          </w:tcPr>
          <w:p w:rsidR="00286A2C" w:rsidRPr="005C3E5E" w:rsidRDefault="00286A2C" w:rsidP="00834377">
            <w:pPr>
              <w:spacing w:line="264" w:lineRule="auto"/>
              <w:rPr>
                <w:rFonts w:ascii="Arial" w:hAnsi="Arial" w:cs="Arial"/>
                <w:b/>
                <w:sz w:val="18"/>
                <w:szCs w:val="18"/>
              </w:rPr>
            </w:pPr>
            <w:r w:rsidRPr="005C3E5E">
              <w:rPr>
                <w:rFonts w:ascii="Arial" w:hAnsi="Arial" w:cs="Arial"/>
                <w:b/>
                <w:sz w:val="18"/>
                <w:szCs w:val="18"/>
              </w:rPr>
              <w:t>5,6</w:t>
            </w:r>
          </w:p>
        </w:tc>
        <w:tc>
          <w:tcPr>
            <w:tcW w:w="754" w:type="dxa"/>
            <w:tcBorders>
              <w:bottom w:val="double" w:sz="4" w:space="0" w:color="auto"/>
            </w:tcBorders>
            <w:shd w:val="clear" w:color="auto" w:fill="auto"/>
          </w:tcPr>
          <w:p w:rsidR="00286A2C" w:rsidRPr="005C3E5E" w:rsidRDefault="00286A2C" w:rsidP="00834377">
            <w:pPr>
              <w:spacing w:line="264" w:lineRule="auto"/>
              <w:rPr>
                <w:rFonts w:ascii="Arial" w:hAnsi="Arial" w:cs="Arial"/>
                <w:b/>
                <w:sz w:val="18"/>
                <w:szCs w:val="18"/>
              </w:rPr>
            </w:pPr>
            <w:r w:rsidRPr="005C3E5E">
              <w:rPr>
                <w:rFonts w:ascii="Arial" w:hAnsi="Arial" w:cs="Arial"/>
                <w:b/>
                <w:sz w:val="18"/>
                <w:szCs w:val="18"/>
              </w:rPr>
              <w:t>8</w:t>
            </w:r>
          </w:p>
        </w:tc>
        <w:tc>
          <w:tcPr>
            <w:tcW w:w="754" w:type="dxa"/>
            <w:tcBorders>
              <w:bottom w:val="double" w:sz="4" w:space="0" w:color="auto"/>
            </w:tcBorders>
            <w:shd w:val="clear" w:color="auto" w:fill="auto"/>
          </w:tcPr>
          <w:p w:rsidR="00286A2C" w:rsidRPr="005C3E5E" w:rsidRDefault="00286A2C" w:rsidP="00834377">
            <w:pPr>
              <w:spacing w:line="264" w:lineRule="auto"/>
              <w:rPr>
                <w:rFonts w:ascii="Arial" w:hAnsi="Arial" w:cs="Arial"/>
                <w:b/>
                <w:sz w:val="18"/>
                <w:szCs w:val="18"/>
              </w:rPr>
            </w:pPr>
            <w:r w:rsidRPr="005C3E5E">
              <w:rPr>
                <w:rFonts w:ascii="Arial" w:hAnsi="Arial" w:cs="Arial"/>
                <w:b/>
                <w:sz w:val="18"/>
                <w:szCs w:val="18"/>
              </w:rPr>
              <w:t>11,2</w:t>
            </w:r>
          </w:p>
        </w:tc>
        <w:tc>
          <w:tcPr>
            <w:tcW w:w="754" w:type="dxa"/>
            <w:tcBorders>
              <w:bottom w:val="double" w:sz="4" w:space="0" w:color="auto"/>
            </w:tcBorders>
            <w:shd w:val="clear" w:color="auto" w:fill="auto"/>
          </w:tcPr>
          <w:p w:rsidR="00286A2C" w:rsidRPr="005C3E5E" w:rsidRDefault="00286A2C" w:rsidP="00834377">
            <w:pPr>
              <w:spacing w:line="264" w:lineRule="auto"/>
              <w:rPr>
                <w:rFonts w:ascii="Arial" w:hAnsi="Arial" w:cs="Arial"/>
                <w:b/>
                <w:sz w:val="18"/>
                <w:szCs w:val="18"/>
              </w:rPr>
            </w:pPr>
            <w:r w:rsidRPr="005C3E5E">
              <w:rPr>
                <w:rFonts w:ascii="Arial" w:hAnsi="Arial" w:cs="Arial"/>
                <w:b/>
                <w:sz w:val="18"/>
                <w:szCs w:val="18"/>
              </w:rPr>
              <w:t>16</w:t>
            </w:r>
          </w:p>
        </w:tc>
        <w:tc>
          <w:tcPr>
            <w:tcW w:w="754" w:type="dxa"/>
            <w:tcBorders>
              <w:bottom w:val="double" w:sz="4" w:space="0" w:color="auto"/>
            </w:tcBorders>
            <w:shd w:val="clear" w:color="auto" w:fill="auto"/>
          </w:tcPr>
          <w:p w:rsidR="00286A2C" w:rsidRPr="005C3E5E" w:rsidRDefault="00286A2C" w:rsidP="00834377">
            <w:pPr>
              <w:spacing w:line="264" w:lineRule="auto"/>
              <w:rPr>
                <w:rFonts w:ascii="Arial" w:hAnsi="Arial" w:cs="Arial"/>
                <w:b/>
                <w:sz w:val="18"/>
                <w:szCs w:val="18"/>
              </w:rPr>
            </w:pPr>
            <w:r w:rsidRPr="005C3E5E">
              <w:rPr>
                <w:rFonts w:ascii="Arial" w:hAnsi="Arial" w:cs="Arial"/>
                <w:b/>
                <w:sz w:val="18"/>
                <w:szCs w:val="18"/>
              </w:rPr>
              <w:t>22,4</w:t>
            </w:r>
          </w:p>
        </w:tc>
        <w:tc>
          <w:tcPr>
            <w:tcW w:w="1102" w:type="dxa"/>
            <w:tcBorders>
              <w:bottom w:val="double" w:sz="4" w:space="0" w:color="auto"/>
            </w:tcBorders>
            <w:shd w:val="clear" w:color="auto" w:fill="auto"/>
          </w:tcPr>
          <w:p w:rsidR="00286A2C" w:rsidRPr="005C3E5E" w:rsidRDefault="00286A2C" w:rsidP="00834377">
            <w:pPr>
              <w:spacing w:line="264" w:lineRule="auto"/>
              <w:rPr>
                <w:rFonts w:ascii="Arial" w:hAnsi="Arial" w:cs="Arial"/>
                <w:b/>
                <w:sz w:val="18"/>
                <w:szCs w:val="18"/>
              </w:rPr>
            </w:pPr>
            <w:r w:rsidRPr="005C3E5E">
              <w:rPr>
                <w:rFonts w:ascii="Arial" w:hAnsi="Arial" w:cs="Arial"/>
                <w:b/>
                <w:sz w:val="18"/>
                <w:szCs w:val="18"/>
              </w:rPr>
              <w:t>31,5</w:t>
            </w:r>
          </w:p>
        </w:tc>
      </w:tr>
      <w:tr w:rsidR="00286A2C" w:rsidRPr="005C3E5E" w:rsidTr="00286A2C">
        <w:tc>
          <w:tcPr>
            <w:tcW w:w="1463" w:type="dxa"/>
            <w:tcBorders>
              <w:top w:val="double" w:sz="4" w:space="0" w:color="auto"/>
            </w:tcBorders>
          </w:tcPr>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0/31,5</w:t>
            </w:r>
          </w:p>
        </w:tc>
        <w:tc>
          <w:tcPr>
            <w:tcW w:w="754" w:type="dxa"/>
            <w:tcBorders>
              <w:top w:val="double" w:sz="4" w:space="0" w:color="auto"/>
            </w:tcBorders>
            <w:shd w:val="clear" w:color="auto" w:fill="auto"/>
          </w:tcPr>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 5</w:t>
            </w:r>
          </w:p>
        </w:tc>
        <w:tc>
          <w:tcPr>
            <w:tcW w:w="754" w:type="dxa"/>
            <w:tcBorders>
              <w:top w:val="double" w:sz="4" w:space="0" w:color="auto"/>
            </w:tcBorders>
            <w:shd w:val="clear" w:color="auto" w:fill="auto"/>
          </w:tcPr>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 5</w:t>
            </w:r>
          </w:p>
        </w:tc>
        <w:tc>
          <w:tcPr>
            <w:tcW w:w="754" w:type="dxa"/>
            <w:tcBorders>
              <w:top w:val="double" w:sz="4" w:space="0" w:color="auto"/>
            </w:tcBorders>
            <w:shd w:val="clear" w:color="auto" w:fill="auto"/>
          </w:tcPr>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 7</w:t>
            </w:r>
          </w:p>
        </w:tc>
        <w:tc>
          <w:tcPr>
            <w:tcW w:w="754" w:type="dxa"/>
            <w:tcBorders>
              <w:top w:val="double" w:sz="4" w:space="0" w:color="auto"/>
            </w:tcBorders>
            <w:shd w:val="clear" w:color="auto" w:fill="auto"/>
          </w:tcPr>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 8</w:t>
            </w:r>
          </w:p>
        </w:tc>
        <w:tc>
          <w:tcPr>
            <w:tcW w:w="754" w:type="dxa"/>
            <w:tcBorders>
              <w:top w:val="double" w:sz="4" w:space="0" w:color="auto"/>
            </w:tcBorders>
            <w:shd w:val="clear" w:color="auto" w:fill="auto"/>
          </w:tcPr>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w:t>
            </w:r>
          </w:p>
        </w:tc>
        <w:tc>
          <w:tcPr>
            <w:tcW w:w="754" w:type="dxa"/>
            <w:tcBorders>
              <w:top w:val="double" w:sz="4" w:space="0" w:color="auto"/>
            </w:tcBorders>
            <w:shd w:val="clear" w:color="auto" w:fill="auto"/>
          </w:tcPr>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 8</w:t>
            </w:r>
          </w:p>
        </w:tc>
        <w:tc>
          <w:tcPr>
            <w:tcW w:w="754" w:type="dxa"/>
            <w:tcBorders>
              <w:top w:val="double" w:sz="4" w:space="0" w:color="auto"/>
            </w:tcBorders>
            <w:shd w:val="clear" w:color="auto" w:fill="auto"/>
          </w:tcPr>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w:t>
            </w:r>
          </w:p>
        </w:tc>
        <w:tc>
          <w:tcPr>
            <w:tcW w:w="754" w:type="dxa"/>
            <w:tcBorders>
              <w:top w:val="double" w:sz="4" w:space="0" w:color="auto"/>
            </w:tcBorders>
            <w:shd w:val="clear" w:color="auto" w:fill="auto"/>
          </w:tcPr>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 8</w:t>
            </w:r>
          </w:p>
        </w:tc>
        <w:tc>
          <w:tcPr>
            <w:tcW w:w="754" w:type="dxa"/>
            <w:tcBorders>
              <w:top w:val="double" w:sz="4" w:space="0" w:color="auto"/>
            </w:tcBorders>
            <w:shd w:val="clear" w:color="auto" w:fill="auto"/>
          </w:tcPr>
          <w:p w:rsidR="00286A2C" w:rsidRPr="005C3E5E" w:rsidRDefault="00286A2C" w:rsidP="00834377">
            <w:pPr>
              <w:spacing w:line="264" w:lineRule="auto"/>
              <w:rPr>
                <w:rFonts w:ascii="Arial" w:hAnsi="Arial" w:cs="Arial"/>
                <w:sz w:val="18"/>
                <w:szCs w:val="18"/>
              </w:rPr>
            </w:pPr>
          </w:p>
        </w:tc>
        <w:tc>
          <w:tcPr>
            <w:tcW w:w="1102" w:type="dxa"/>
            <w:tcBorders>
              <w:top w:val="double" w:sz="4" w:space="0" w:color="auto"/>
            </w:tcBorders>
            <w:shd w:val="clear" w:color="auto" w:fill="auto"/>
          </w:tcPr>
          <w:p w:rsidR="00286A2C" w:rsidRPr="005C3E5E" w:rsidRDefault="00286A2C" w:rsidP="00834377">
            <w:pPr>
              <w:spacing w:line="264" w:lineRule="auto"/>
              <w:rPr>
                <w:rFonts w:ascii="Arial" w:hAnsi="Arial" w:cs="Arial"/>
                <w:sz w:val="18"/>
                <w:szCs w:val="18"/>
              </w:rPr>
            </w:pPr>
          </w:p>
        </w:tc>
      </w:tr>
    </w:tbl>
    <w:p w:rsidR="00286A2C" w:rsidRPr="005C3E5E" w:rsidRDefault="00286A2C" w:rsidP="00834377">
      <w:pPr>
        <w:spacing w:line="264" w:lineRule="auto"/>
        <w:rPr>
          <w:rFonts w:ascii="Arial" w:hAnsi="Arial" w:cs="Arial"/>
          <w:sz w:val="18"/>
          <w:szCs w:val="18"/>
        </w:rPr>
      </w:pPr>
    </w:p>
    <w:p w:rsidR="00286A2C" w:rsidRPr="005C3E5E" w:rsidRDefault="00286A2C" w:rsidP="00834377">
      <w:pPr>
        <w:pStyle w:val="sstnromalny"/>
        <w:spacing w:line="264" w:lineRule="auto"/>
        <w:jc w:val="both"/>
        <w:rPr>
          <w:rFonts w:ascii="Arial" w:eastAsia="Arial Unicode MS" w:hAnsi="Arial" w:cs="Arial"/>
          <w:sz w:val="18"/>
        </w:rPr>
      </w:pPr>
      <w:r w:rsidRPr="005C3E5E">
        <w:rPr>
          <w:rFonts w:ascii="Arial" w:eastAsia="Arial Unicode MS" w:hAnsi="Arial" w:cs="Arial"/>
          <w:sz w:val="18"/>
        </w:rPr>
        <w:t>Krzywa uziarnienia (S) deklarowana przez producenta mieszanek powinna nie tylko mieścić się w odpowiednich krzywych uziarnienia (rys. 1÷2) ograniczonych przerywanymi liniami (SDV) z uwzględnieniem dopuszczalnych tolerancji podanych w tablicy 2, ale powinna spełniać także wymagania ciągłości uziarnienia zawarte w tablicy 3.</w:t>
      </w:r>
    </w:p>
    <w:p w:rsidR="00286A2C" w:rsidRPr="005C3E5E" w:rsidRDefault="00286A2C" w:rsidP="00834377">
      <w:pPr>
        <w:pStyle w:val="sstnromalny"/>
        <w:spacing w:line="264" w:lineRule="auto"/>
        <w:jc w:val="both"/>
        <w:rPr>
          <w:rFonts w:ascii="Arial" w:eastAsia="Arial Unicode MS" w:hAnsi="Arial" w:cs="Arial"/>
          <w:sz w:val="18"/>
        </w:rPr>
      </w:pPr>
    </w:p>
    <w:p w:rsidR="00286A2C" w:rsidRPr="005C3E5E" w:rsidRDefault="00286A2C" w:rsidP="00834377">
      <w:pPr>
        <w:pStyle w:val="sstnromalny"/>
        <w:spacing w:line="264" w:lineRule="auto"/>
        <w:jc w:val="both"/>
        <w:rPr>
          <w:rFonts w:ascii="Arial" w:eastAsia="Arial Unicode MS" w:hAnsi="Arial" w:cs="Arial"/>
          <w:sz w:val="18"/>
        </w:rPr>
      </w:pPr>
      <w:r w:rsidRPr="005C3E5E">
        <w:rPr>
          <w:rFonts w:ascii="Arial" w:eastAsia="Arial Unicode MS" w:hAnsi="Arial" w:cs="Arial"/>
          <w:sz w:val="18"/>
        </w:rPr>
        <w:t>Tablica 3 Wymagania wobec ciągłości uziarnienia na sitach kontrolnych – różnice w przesiewach podczas badań kontrolnych produkowanych mieszanek</w:t>
      </w:r>
    </w:p>
    <w:p w:rsidR="00286A2C" w:rsidRPr="005C3E5E" w:rsidRDefault="00286A2C" w:rsidP="00834377">
      <w:pPr>
        <w:pStyle w:val="sstnromalny"/>
        <w:spacing w:line="264" w:lineRule="auto"/>
        <w:jc w:val="both"/>
        <w:rPr>
          <w:rFonts w:ascii="Arial" w:eastAsia="Arial Unicode MS" w:hAnsi="Arial" w:cs="Arial"/>
          <w:sz w:val="18"/>
        </w:rPr>
      </w:pPr>
    </w:p>
    <w:tbl>
      <w:tblPr>
        <w:tblW w:w="89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82"/>
        <w:gridCol w:w="560"/>
        <w:gridCol w:w="551"/>
        <w:gridCol w:w="560"/>
        <w:gridCol w:w="551"/>
        <w:gridCol w:w="560"/>
        <w:gridCol w:w="551"/>
        <w:gridCol w:w="560"/>
        <w:gridCol w:w="551"/>
        <w:gridCol w:w="560"/>
        <w:gridCol w:w="551"/>
        <w:gridCol w:w="560"/>
        <w:gridCol w:w="551"/>
        <w:gridCol w:w="560"/>
        <w:gridCol w:w="551"/>
        <w:gridCol w:w="560"/>
        <w:gridCol w:w="551"/>
      </w:tblGrid>
      <w:tr w:rsidR="00286A2C" w:rsidRPr="005C3E5E" w:rsidTr="00286A2C">
        <w:tc>
          <w:tcPr>
            <w:tcW w:w="823" w:type="dxa"/>
            <w:vMerge w:val="restart"/>
          </w:tcPr>
          <w:p w:rsidR="00286A2C" w:rsidRPr="005C3E5E" w:rsidRDefault="00286A2C" w:rsidP="00834377">
            <w:pPr>
              <w:spacing w:line="264" w:lineRule="auto"/>
              <w:rPr>
                <w:rFonts w:ascii="Arial" w:hAnsi="Arial" w:cs="Arial"/>
                <w:b/>
                <w:sz w:val="18"/>
                <w:szCs w:val="18"/>
              </w:rPr>
            </w:pPr>
            <w:r w:rsidRPr="005C3E5E">
              <w:rPr>
                <w:rFonts w:ascii="Arial" w:hAnsi="Arial" w:cs="Arial"/>
                <w:b/>
                <w:sz w:val="18"/>
                <w:szCs w:val="18"/>
              </w:rPr>
              <w:t>Mie-szan-ka, mm</w:t>
            </w:r>
          </w:p>
        </w:tc>
        <w:tc>
          <w:tcPr>
            <w:tcW w:w="8165" w:type="dxa"/>
            <w:gridSpan w:val="16"/>
          </w:tcPr>
          <w:p w:rsidR="00286A2C" w:rsidRPr="005C3E5E" w:rsidRDefault="00286A2C" w:rsidP="00834377">
            <w:pPr>
              <w:spacing w:line="264" w:lineRule="auto"/>
              <w:rPr>
                <w:rFonts w:ascii="Arial" w:hAnsi="Arial" w:cs="Arial"/>
                <w:b/>
                <w:sz w:val="18"/>
                <w:szCs w:val="18"/>
              </w:rPr>
            </w:pPr>
            <w:r w:rsidRPr="005C3E5E">
              <w:rPr>
                <w:rFonts w:ascii="Arial" w:hAnsi="Arial" w:cs="Arial"/>
                <w:b/>
                <w:sz w:val="18"/>
                <w:szCs w:val="18"/>
              </w:rPr>
              <w:t>Minimalna</w:t>
            </w:r>
            <w:r w:rsidR="00AE71FA" w:rsidRPr="005C3E5E">
              <w:rPr>
                <w:rFonts w:ascii="Arial" w:hAnsi="Arial" w:cs="Arial"/>
                <w:b/>
                <w:sz w:val="18"/>
                <w:szCs w:val="18"/>
              </w:rPr>
              <w:t xml:space="preserve"> i </w:t>
            </w:r>
            <w:r w:rsidRPr="005C3E5E">
              <w:rPr>
                <w:rFonts w:ascii="Arial" w:hAnsi="Arial" w:cs="Arial"/>
                <w:b/>
                <w:sz w:val="18"/>
                <w:szCs w:val="18"/>
              </w:rPr>
              <w:t>maksymalna zawartość frakcji w mieszankach;</w:t>
            </w:r>
          </w:p>
          <w:p w:rsidR="00286A2C" w:rsidRPr="005C3E5E" w:rsidRDefault="00286A2C" w:rsidP="00834377">
            <w:pPr>
              <w:spacing w:line="264" w:lineRule="auto"/>
              <w:rPr>
                <w:rFonts w:ascii="Arial" w:hAnsi="Arial" w:cs="Arial"/>
                <w:b/>
                <w:sz w:val="18"/>
                <w:szCs w:val="18"/>
              </w:rPr>
            </w:pPr>
            <w:r w:rsidRPr="005C3E5E">
              <w:rPr>
                <w:rFonts w:ascii="Arial" w:hAnsi="Arial" w:cs="Arial"/>
                <w:b/>
                <w:sz w:val="18"/>
                <w:szCs w:val="18"/>
              </w:rPr>
              <w:t>[różnice przesiewów w % (m/m) przez sito (mm)]</w:t>
            </w:r>
          </w:p>
        </w:tc>
      </w:tr>
      <w:tr w:rsidR="00286A2C" w:rsidRPr="005C3E5E" w:rsidTr="00286A2C">
        <w:tc>
          <w:tcPr>
            <w:tcW w:w="823" w:type="dxa"/>
            <w:vMerge/>
          </w:tcPr>
          <w:p w:rsidR="00286A2C" w:rsidRPr="005C3E5E" w:rsidRDefault="00286A2C" w:rsidP="00834377">
            <w:pPr>
              <w:spacing w:line="264" w:lineRule="auto"/>
              <w:rPr>
                <w:rFonts w:ascii="Arial" w:hAnsi="Arial" w:cs="Arial"/>
                <w:b/>
                <w:sz w:val="18"/>
                <w:szCs w:val="18"/>
              </w:rPr>
            </w:pPr>
          </w:p>
        </w:tc>
        <w:tc>
          <w:tcPr>
            <w:tcW w:w="997" w:type="dxa"/>
            <w:gridSpan w:val="2"/>
            <w:tcBorders>
              <w:bottom w:val="single" w:sz="4" w:space="0" w:color="auto"/>
            </w:tcBorders>
          </w:tcPr>
          <w:p w:rsidR="00286A2C" w:rsidRPr="005C3E5E" w:rsidRDefault="00286A2C" w:rsidP="00834377">
            <w:pPr>
              <w:spacing w:line="264" w:lineRule="auto"/>
              <w:rPr>
                <w:rFonts w:ascii="Arial" w:hAnsi="Arial" w:cs="Arial"/>
                <w:b/>
                <w:sz w:val="18"/>
                <w:szCs w:val="18"/>
              </w:rPr>
            </w:pPr>
            <w:r w:rsidRPr="005C3E5E">
              <w:rPr>
                <w:rFonts w:ascii="Arial" w:hAnsi="Arial" w:cs="Arial"/>
                <w:b/>
                <w:sz w:val="18"/>
                <w:szCs w:val="18"/>
              </w:rPr>
              <w:t>1/2</w:t>
            </w:r>
          </w:p>
        </w:tc>
        <w:tc>
          <w:tcPr>
            <w:tcW w:w="1007" w:type="dxa"/>
            <w:gridSpan w:val="2"/>
            <w:tcBorders>
              <w:bottom w:val="single" w:sz="4" w:space="0" w:color="auto"/>
            </w:tcBorders>
          </w:tcPr>
          <w:p w:rsidR="00286A2C" w:rsidRPr="005C3E5E" w:rsidRDefault="00286A2C" w:rsidP="00834377">
            <w:pPr>
              <w:spacing w:line="264" w:lineRule="auto"/>
              <w:rPr>
                <w:rFonts w:ascii="Arial" w:hAnsi="Arial" w:cs="Arial"/>
                <w:b/>
                <w:sz w:val="18"/>
                <w:szCs w:val="18"/>
              </w:rPr>
            </w:pPr>
            <w:r w:rsidRPr="005C3E5E">
              <w:rPr>
                <w:rFonts w:ascii="Arial" w:hAnsi="Arial" w:cs="Arial"/>
                <w:b/>
                <w:sz w:val="18"/>
                <w:szCs w:val="18"/>
              </w:rPr>
              <w:t>2/4</w:t>
            </w:r>
          </w:p>
        </w:tc>
        <w:tc>
          <w:tcPr>
            <w:tcW w:w="997" w:type="dxa"/>
            <w:gridSpan w:val="2"/>
            <w:tcBorders>
              <w:bottom w:val="single" w:sz="4" w:space="0" w:color="auto"/>
            </w:tcBorders>
          </w:tcPr>
          <w:p w:rsidR="00286A2C" w:rsidRPr="005C3E5E" w:rsidRDefault="00286A2C" w:rsidP="00834377">
            <w:pPr>
              <w:spacing w:line="264" w:lineRule="auto"/>
              <w:rPr>
                <w:rFonts w:ascii="Arial" w:hAnsi="Arial" w:cs="Arial"/>
                <w:b/>
                <w:sz w:val="18"/>
                <w:szCs w:val="18"/>
              </w:rPr>
            </w:pPr>
            <w:r w:rsidRPr="005C3E5E">
              <w:rPr>
                <w:rFonts w:ascii="Arial" w:hAnsi="Arial" w:cs="Arial"/>
                <w:b/>
                <w:sz w:val="18"/>
                <w:szCs w:val="18"/>
              </w:rPr>
              <w:t>2/5,6</w:t>
            </w:r>
          </w:p>
        </w:tc>
        <w:tc>
          <w:tcPr>
            <w:tcW w:w="997" w:type="dxa"/>
            <w:gridSpan w:val="2"/>
            <w:tcBorders>
              <w:bottom w:val="single" w:sz="4" w:space="0" w:color="auto"/>
            </w:tcBorders>
          </w:tcPr>
          <w:p w:rsidR="00286A2C" w:rsidRPr="005C3E5E" w:rsidRDefault="00286A2C" w:rsidP="00834377">
            <w:pPr>
              <w:spacing w:line="264" w:lineRule="auto"/>
              <w:rPr>
                <w:rFonts w:ascii="Arial" w:hAnsi="Arial" w:cs="Arial"/>
                <w:b/>
                <w:sz w:val="18"/>
                <w:szCs w:val="18"/>
              </w:rPr>
            </w:pPr>
            <w:r w:rsidRPr="005C3E5E">
              <w:rPr>
                <w:rFonts w:ascii="Arial" w:hAnsi="Arial" w:cs="Arial"/>
                <w:b/>
                <w:sz w:val="18"/>
                <w:szCs w:val="18"/>
              </w:rPr>
              <w:t>4/8</w:t>
            </w:r>
          </w:p>
        </w:tc>
        <w:tc>
          <w:tcPr>
            <w:tcW w:w="1025" w:type="dxa"/>
            <w:gridSpan w:val="2"/>
            <w:tcBorders>
              <w:bottom w:val="single" w:sz="4" w:space="0" w:color="auto"/>
            </w:tcBorders>
          </w:tcPr>
          <w:p w:rsidR="00286A2C" w:rsidRPr="005C3E5E" w:rsidRDefault="00286A2C" w:rsidP="00834377">
            <w:pPr>
              <w:spacing w:line="264" w:lineRule="auto"/>
              <w:rPr>
                <w:rFonts w:ascii="Arial" w:hAnsi="Arial" w:cs="Arial"/>
                <w:b/>
                <w:sz w:val="18"/>
                <w:szCs w:val="18"/>
              </w:rPr>
            </w:pPr>
            <w:r w:rsidRPr="005C3E5E">
              <w:rPr>
                <w:rFonts w:ascii="Arial" w:hAnsi="Arial" w:cs="Arial"/>
                <w:b/>
                <w:sz w:val="18"/>
                <w:szCs w:val="18"/>
              </w:rPr>
              <w:t>5,6/11,2</w:t>
            </w:r>
          </w:p>
        </w:tc>
        <w:tc>
          <w:tcPr>
            <w:tcW w:w="1021" w:type="dxa"/>
            <w:gridSpan w:val="2"/>
            <w:tcBorders>
              <w:bottom w:val="single" w:sz="4" w:space="0" w:color="auto"/>
            </w:tcBorders>
          </w:tcPr>
          <w:p w:rsidR="00286A2C" w:rsidRPr="005C3E5E" w:rsidRDefault="00286A2C" w:rsidP="00834377">
            <w:pPr>
              <w:spacing w:line="264" w:lineRule="auto"/>
              <w:rPr>
                <w:rFonts w:ascii="Arial" w:hAnsi="Arial" w:cs="Arial"/>
                <w:b/>
                <w:sz w:val="18"/>
                <w:szCs w:val="18"/>
              </w:rPr>
            </w:pPr>
            <w:r w:rsidRPr="005C3E5E">
              <w:rPr>
                <w:rFonts w:ascii="Arial" w:hAnsi="Arial" w:cs="Arial"/>
                <w:b/>
                <w:sz w:val="18"/>
                <w:szCs w:val="18"/>
              </w:rPr>
              <w:t>8/16</w:t>
            </w:r>
          </w:p>
        </w:tc>
        <w:tc>
          <w:tcPr>
            <w:tcW w:w="1123" w:type="dxa"/>
            <w:gridSpan w:val="2"/>
            <w:tcBorders>
              <w:bottom w:val="single" w:sz="4" w:space="0" w:color="auto"/>
            </w:tcBorders>
          </w:tcPr>
          <w:p w:rsidR="00286A2C" w:rsidRPr="005C3E5E" w:rsidRDefault="00286A2C" w:rsidP="00834377">
            <w:pPr>
              <w:spacing w:line="264" w:lineRule="auto"/>
              <w:rPr>
                <w:rFonts w:ascii="Arial" w:hAnsi="Arial" w:cs="Arial"/>
                <w:b/>
                <w:sz w:val="18"/>
                <w:szCs w:val="18"/>
              </w:rPr>
            </w:pPr>
            <w:r w:rsidRPr="005C3E5E">
              <w:rPr>
                <w:rFonts w:ascii="Arial" w:hAnsi="Arial" w:cs="Arial"/>
                <w:b/>
                <w:sz w:val="18"/>
                <w:szCs w:val="18"/>
              </w:rPr>
              <w:t>11,2/22,4</w:t>
            </w:r>
          </w:p>
        </w:tc>
        <w:tc>
          <w:tcPr>
            <w:tcW w:w="998" w:type="dxa"/>
            <w:gridSpan w:val="2"/>
            <w:tcBorders>
              <w:bottom w:val="single" w:sz="4" w:space="0" w:color="auto"/>
            </w:tcBorders>
          </w:tcPr>
          <w:p w:rsidR="00286A2C" w:rsidRPr="005C3E5E" w:rsidRDefault="00286A2C" w:rsidP="00834377">
            <w:pPr>
              <w:spacing w:line="264" w:lineRule="auto"/>
              <w:rPr>
                <w:rFonts w:ascii="Arial" w:hAnsi="Arial" w:cs="Arial"/>
                <w:b/>
                <w:sz w:val="18"/>
                <w:szCs w:val="18"/>
              </w:rPr>
            </w:pPr>
            <w:r w:rsidRPr="005C3E5E">
              <w:rPr>
                <w:rFonts w:ascii="Arial" w:hAnsi="Arial" w:cs="Arial"/>
                <w:b/>
                <w:sz w:val="18"/>
                <w:szCs w:val="18"/>
              </w:rPr>
              <w:t>16/31,5</w:t>
            </w:r>
          </w:p>
        </w:tc>
      </w:tr>
      <w:tr w:rsidR="00286A2C" w:rsidRPr="005C3E5E" w:rsidTr="00286A2C">
        <w:tc>
          <w:tcPr>
            <w:tcW w:w="823" w:type="dxa"/>
            <w:vMerge/>
            <w:tcBorders>
              <w:bottom w:val="double" w:sz="4" w:space="0" w:color="auto"/>
            </w:tcBorders>
          </w:tcPr>
          <w:p w:rsidR="00286A2C" w:rsidRPr="005C3E5E" w:rsidRDefault="00286A2C" w:rsidP="00834377">
            <w:pPr>
              <w:spacing w:line="264" w:lineRule="auto"/>
              <w:rPr>
                <w:rFonts w:ascii="Arial" w:hAnsi="Arial" w:cs="Arial"/>
                <w:b/>
                <w:sz w:val="18"/>
                <w:szCs w:val="18"/>
              </w:rPr>
            </w:pPr>
          </w:p>
        </w:tc>
        <w:tc>
          <w:tcPr>
            <w:tcW w:w="505" w:type="dxa"/>
            <w:tcBorders>
              <w:bottom w:val="double" w:sz="4" w:space="0" w:color="auto"/>
            </w:tcBorders>
            <w:shd w:val="clear" w:color="auto" w:fill="auto"/>
          </w:tcPr>
          <w:p w:rsidR="00286A2C" w:rsidRPr="005C3E5E" w:rsidRDefault="00286A2C" w:rsidP="00834377">
            <w:pPr>
              <w:spacing w:line="264" w:lineRule="auto"/>
              <w:rPr>
                <w:rFonts w:ascii="Arial" w:hAnsi="Arial" w:cs="Arial"/>
                <w:b/>
                <w:sz w:val="18"/>
                <w:szCs w:val="18"/>
              </w:rPr>
            </w:pPr>
            <w:r w:rsidRPr="005C3E5E">
              <w:rPr>
                <w:rFonts w:ascii="Arial" w:hAnsi="Arial" w:cs="Arial"/>
                <w:b/>
                <w:sz w:val="18"/>
                <w:szCs w:val="18"/>
              </w:rPr>
              <w:t>min.</w:t>
            </w:r>
          </w:p>
        </w:tc>
        <w:tc>
          <w:tcPr>
            <w:tcW w:w="492" w:type="dxa"/>
            <w:tcBorders>
              <w:bottom w:val="double" w:sz="4" w:space="0" w:color="auto"/>
            </w:tcBorders>
            <w:shd w:val="clear" w:color="auto" w:fill="auto"/>
          </w:tcPr>
          <w:p w:rsidR="00286A2C" w:rsidRPr="005C3E5E" w:rsidRDefault="00286A2C" w:rsidP="00834377">
            <w:pPr>
              <w:spacing w:line="264" w:lineRule="auto"/>
              <w:rPr>
                <w:rFonts w:ascii="Arial" w:hAnsi="Arial" w:cs="Arial"/>
                <w:b/>
                <w:sz w:val="18"/>
                <w:szCs w:val="18"/>
              </w:rPr>
            </w:pPr>
            <w:r w:rsidRPr="005C3E5E">
              <w:rPr>
                <w:rFonts w:ascii="Arial" w:hAnsi="Arial" w:cs="Arial"/>
                <w:b/>
                <w:sz w:val="18"/>
                <w:szCs w:val="18"/>
              </w:rPr>
              <w:t>max</w:t>
            </w:r>
          </w:p>
        </w:tc>
        <w:tc>
          <w:tcPr>
            <w:tcW w:w="510" w:type="dxa"/>
            <w:tcBorders>
              <w:bottom w:val="double" w:sz="4" w:space="0" w:color="auto"/>
            </w:tcBorders>
            <w:shd w:val="clear" w:color="auto" w:fill="auto"/>
          </w:tcPr>
          <w:p w:rsidR="00286A2C" w:rsidRPr="005C3E5E" w:rsidRDefault="00286A2C" w:rsidP="00834377">
            <w:pPr>
              <w:spacing w:line="264" w:lineRule="auto"/>
              <w:rPr>
                <w:rFonts w:ascii="Arial" w:hAnsi="Arial" w:cs="Arial"/>
                <w:b/>
                <w:sz w:val="18"/>
                <w:szCs w:val="18"/>
              </w:rPr>
            </w:pPr>
            <w:r w:rsidRPr="005C3E5E">
              <w:rPr>
                <w:rFonts w:ascii="Arial" w:hAnsi="Arial" w:cs="Arial"/>
                <w:b/>
                <w:sz w:val="18"/>
                <w:szCs w:val="18"/>
              </w:rPr>
              <w:t>min.</w:t>
            </w:r>
          </w:p>
        </w:tc>
        <w:tc>
          <w:tcPr>
            <w:tcW w:w="497" w:type="dxa"/>
            <w:tcBorders>
              <w:bottom w:val="double" w:sz="4" w:space="0" w:color="auto"/>
            </w:tcBorders>
            <w:shd w:val="clear" w:color="auto" w:fill="auto"/>
          </w:tcPr>
          <w:p w:rsidR="00286A2C" w:rsidRPr="005C3E5E" w:rsidRDefault="00286A2C" w:rsidP="00834377">
            <w:pPr>
              <w:spacing w:line="264" w:lineRule="auto"/>
              <w:rPr>
                <w:rFonts w:ascii="Arial" w:hAnsi="Arial" w:cs="Arial"/>
                <w:b/>
                <w:sz w:val="18"/>
                <w:szCs w:val="18"/>
              </w:rPr>
            </w:pPr>
            <w:r w:rsidRPr="005C3E5E">
              <w:rPr>
                <w:rFonts w:ascii="Arial" w:hAnsi="Arial" w:cs="Arial"/>
                <w:b/>
                <w:sz w:val="18"/>
                <w:szCs w:val="18"/>
              </w:rPr>
              <w:t>max</w:t>
            </w:r>
          </w:p>
        </w:tc>
        <w:tc>
          <w:tcPr>
            <w:tcW w:w="505" w:type="dxa"/>
            <w:tcBorders>
              <w:bottom w:val="double" w:sz="4" w:space="0" w:color="auto"/>
            </w:tcBorders>
            <w:shd w:val="clear" w:color="auto" w:fill="auto"/>
          </w:tcPr>
          <w:p w:rsidR="00286A2C" w:rsidRPr="005C3E5E" w:rsidRDefault="00286A2C" w:rsidP="00834377">
            <w:pPr>
              <w:spacing w:line="264" w:lineRule="auto"/>
              <w:rPr>
                <w:rFonts w:ascii="Arial" w:hAnsi="Arial" w:cs="Arial"/>
                <w:b/>
                <w:sz w:val="18"/>
                <w:szCs w:val="18"/>
              </w:rPr>
            </w:pPr>
            <w:r w:rsidRPr="005C3E5E">
              <w:rPr>
                <w:rFonts w:ascii="Arial" w:hAnsi="Arial" w:cs="Arial"/>
                <w:b/>
                <w:sz w:val="18"/>
                <w:szCs w:val="18"/>
              </w:rPr>
              <w:t>min.</w:t>
            </w:r>
          </w:p>
        </w:tc>
        <w:tc>
          <w:tcPr>
            <w:tcW w:w="492" w:type="dxa"/>
            <w:tcBorders>
              <w:bottom w:val="double" w:sz="4" w:space="0" w:color="auto"/>
            </w:tcBorders>
            <w:shd w:val="clear" w:color="auto" w:fill="auto"/>
          </w:tcPr>
          <w:p w:rsidR="00286A2C" w:rsidRPr="005C3E5E" w:rsidRDefault="00286A2C" w:rsidP="00834377">
            <w:pPr>
              <w:spacing w:line="264" w:lineRule="auto"/>
              <w:rPr>
                <w:rFonts w:ascii="Arial" w:hAnsi="Arial" w:cs="Arial"/>
                <w:b/>
                <w:sz w:val="18"/>
                <w:szCs w:val="18"/>
              </w:rPr>
            </w:pPr>
            <w:r w:rsidRPr="005C3E5E">
              <w:rPr>
                <w:rFonts w:ascii="Arial" w:hAnsi="Arial" w:cs="Arial"/>
                <w:b/>
                <w:sz w:val="18"/>
                <w:szCs w:val="18"/>
              </w:rPr>
              <w:t>max</w:t>
            </w:r>
          </w:p>
        </w:tc>
        <w:tc>
          <w:tcPr>
            <w:tcW w:w="505" w:type="dxa"/>
            <w:tcBorders>
              <w:bottom w:val="double" w:sz="4" w:space="0" w:color="auto"/>
            </w:tcBorders>
            <w:shd w:val="clear" w:color="auto" w:fill="auto"/>
          </w:tcPr>
          <w:p w:rsidR="00286A2C" w:rsidRPr="005C3E5E" w:rsidRDefault="00286A2C" w:rsidP="00834377">
            <w:pPr>
              <w:spacing w:line="264" w:lineRule="auto"/>
              <w:rPr>
                <w:rFonts w:ascii="Arial" w:hAnsi="Arial" w:cs="Arial"/>
                <w:b/>
                <w:sz w:val="18"/>
                <w:szCs w:val="18"/>
              </w:rPr>
            </w:pPr>
            <w:r w:rsidRPr="005C3E5E">
              <w:rPr>
                <w:rFonts w:ascii="Arial" w:hAnsi="Arial" w:cs="Arial"/>
                <w:b/>
                <w:sz w:val="18"/>
                <w:szCs w:val="18"/>
              </w:rPr>
              <w:t>min.</w:t>
            </w:r>
          </w:p>
        </w:tc>
        <w:tc>
          <w:tcPr>
            <w:tcW w:w="492" w:type="dxa"/>
            <w:tcBorders>
              <w:bottom w:val="double" w:sz="4" w:space="0" w:color="auto"/>
            </w:tcBorders>
            <w:shd w:val="clear" w:color="auto" w:fill="auto"/>
          </w:tcPr>
          <w:p w:rsidR="00286A2C" w:rsidRPr="005C3E5E" w:rsidRDefault="00286A2C" w:rsidP="00834377">
            <w:pPr>
              <w:spacing w:line="264" w:lineRule="auto"/>
              <w:rPr>
                <w:rFonts w:ascii="Arial" w:hAnsi="Arial" w:cs="Arial"/>
                <w:b/>
                <w:sz w:val="18"/>
                <w:szCs w:val="18"/>
              </w:rPr>
            </w:pPr>
            <w:r w:rsidRPr="005C3E5E">
              <w:rPr>
                <w:rFonts w:ascii="Arial" w:hAnsi="Arial" w:cs="Arial"/>
                <w:b/>
                <w:sz w:val="18"/>
                <w:szCs w:val="18"/>
              </w:rPr>
              <w:t>max</w:t>
            </w:r>
          </w:p>
        </w:tc>
        <w:tc>
          <w:tcPr>
            <w:tcW w:w="505" w:type="dxa"/>
            <w:tcBorders>
              <w:bottom w:val="double" w:sz="4" w:space="0" w:color="auto"/>
            </w:tcBorders>
            <w:shd w:val="clear" w:color="auto" w:fill="auto"/>
          </w:tcPr>
          <w:p w:rsidR="00286A2C" w:rsidRPr="005C3E5E" w:rsidRDefault="00286A2C" w:rsidP="00834377">
            <w:pPr>
              <w:spacing w:line="264" w:lineRule="auto"/>
              <w:rPr>
                <w:rFonts w:ascii="Arial" w:hAnsi="Arial" w:cs="Arial"/>
                <w:b/>
                <w:sz w:val="18"/>
                <w:szCs w:val="18"/>
              </w:rPr>
            </w:pPr>
            <w:r w:rsidRPr="005C3E5E">
              <w:rPr>
                <w:rFonts w:ascii="Arial" w:hAnsi="Arial" w:cs="Arial"/>
                <w:b/>
                <w:sz w:val="18"/>
                <w:szCs w:val="18"/>
              </w:rPr>
              <w:t>min.</w:t>
            </w:r>
          </w:p>
        </w:tc>
        <w:tc>
          <w:tcPr>
            <w:tcW w:w="520" w:type="dxa"/>
            <w:tcBorders>
              <w:bottom w:val="double" w:sz="4" w:space="0" w:color="auto"/>
            </w:tcBorders>
            <w:shd w:val="clear" w:color="auto" w:fill="auto"/>
          </w:tcPr>
          <w:p w:rsidR="00286A2C" w:rsidRPr="005C3E5E" w:rsidRDefault="00286A2C" w:rsidP="00834377">
            <w:pPr>
              <w:spacing w:line="264" w:lineRule="auto"/>
              <w:rPr>
                <w:rFonts w:ascii="Arial" w:hAnsi="Arial" w:cs="Arial"/>
                <w:b/>
                <w:sz w:val="18"/>
                <w:szCs w:val="18"/>
              </w:rPr>
            </w:pPr>
            <w:r w:rsidRPr="005C3E5E">
              <w:rPr>
                <w:rFonts w:ascii="Arial" w:hAnsi="Arial" w:cs="Arial"/>
                <w:b/>
                <w:sz w:val="18"/>
                <w:szCs w:val="18"/>
              </w:rPr>
              <w:t>max</w:t>
            </w:r>
          </w:p>
        </w:tc>
        <w:tc>
          <w:tcPr>
            <w:tcW w:w="505" w:type="dxa"/>
            <w:tcBorders>
              <w:bottom w:val="double" w:sz="4" w:space="0" w:color="auto"/>
            </w:tcBorders>
            <w:shd w:val="clear" w:color="auto" w:fill="auto"/>
          </w:tcPr>
          <w:p w:rsidR="00286A2C" w:rsidRPr="005C3E5E" w:rsidRDefault="00286A2C" w:rsidP="00834377">
            <w:pPr>
              <w:spacing w:line="264" w:lineRule="auto"/>
              <w:rPr>
                <w:rFonts w:ascii="Arial" w:hAnsi="Arial" w:cs="Arial"/>
                <w:b/>
                <w:sz w:val="18"/>
                <w:szCs w:val="18"/>
              </w:rPr>
            </w:pPr>
            <w:r w:rsidRPr="005C3E5E">
              <w:rPr>
                <w:rFonts w:ascii="Arial" w:hAnsi="Arial" w:cs="Arial"/>
                <w:b/>
                <w:sz w:val="18"/>
                <w:szCs w:val="18"/>
              </w:rPr>
              <w:t>min.</w:t>
            </w:r>
          </w:p>
        </w:tc>
        <w:tc>
          <w:tcPr>
            <w:tcW w:w="516" w:type="dxa"/>
            <w:tcBorders>
              <w:bottom w:val="double" w:sz="4" w:space="0" w:color="auto"/>
            </w:tcBorders>
            <w:shd w:val="clear" w:color="auto" w:fill="auto"/>
          </w:tcPr>
          <w:p w:rsidR="00286A2C" w:rsidRPr="005C3E5E" w:rsidRDefault="00286A2C" w:rsidP="00834377">
            <w:pPr>
              <w:spacing w:line="264" w:lineRule="auto"/>
              <w:rPr>
                <w:rFonts w:ascii="Arial" w:hAnsi="Arial" w:cs="Arial"/>
                <w:b/>
                <w:sz w:val="18"/>
                <w:szCs w:val="18"/>
              </w:rPr>
            </w:pPr>
            <w:r w:rsidRPr="005C3E5E">
              <w:rPr>
                <w:rFonts w:ascii="Arial" w:hAnsi="Arial" w:cs="Arial"/>
                <w:b/>
                <w:sz w:val="18"/>
                <w:szCs w:val="18"/>
              </w:rPr>
              <w:t>max</w:t>
            </w:r>
          </w:p>
        </w:tc>
        <w:tc>
          <w:tcPr>
            <w:tcW w:w="545" w:type="dxa"/>
            <w:tcBorders>
              <w:bottom w:val="double" w:sz="4" w:space="0" w:color="auto"/>
            </w:tcBorders>
            <w:shd w:val="clear" w:color="auto" w:fill="auto"/>
          </w:tcPr>
          <w:p w:rsidR="00286A2C" w:rsidRPr="005C3E5E" w:rsidRDefault="00286A2C" w:rsidP="00834377">
            <w:pPr>
              <w:spacing w:line="264" w:lineRule="auto"/>
              <w:rPr>
                <w:rFonts w:ascii="Arial" w:hAnsi="Arial" w:cs="Arial"/>
                <w:b/>
                <w:sz w:val="18"/>
                <w:szCs w:val="18"/>
              </w:rPr>
            </w:pPr>
            <w:r w:rsidRPr="005C3E5E">
              <w:rPr>
                <w:rFonts w:ascii="Arial" w:hAnsi="Arial" w:cs="Arial"/>
                <w:b/>
                <w:sz w:val="18"/>
                <w:szCs w:val="18"/>
              </w:rPr>
              <w:t>min.</w:t>
            </w:r>
          </w:p>
        </w:tc>
        <w:tc>
          <w:tcPr>
            <w:tcW w:w="578" w:type="dxa"/>
            <w:tcBorders>
              <w:bottom w:val="double" w:sz="4" w:space="0" w:color="auto"/>
            </w:tcBorders>
            <w:shd w:val="clear" w:color="auto" w:fill="auto"/>
          </w:tcPr>
          <w:p w:rsidR="00286A2C" w:rsidRPr="005C3E5E" w:rsidRDefault="00286A2C" w:rsidP="00834377">
            <w:pPr>
              <w:spacing w:line="264" w:lineRule="auto"/>
              <w:rPr>
                <w:rFonts w:ascii="Arial" w:hAnsi="Arial" w:cs="Arial"/>
                <w:b/>
                <w:sz w:val="18"/>
                <w:szCs w:val="18"/>
              </w:rPr>
            </w:pPr>
            <w:r w:rsidRPr="005C3E5E">
              <w:rPr>
                <w:rFonts w:ascii="Arial" w:hAnsi="Arial" w:cs="Arial"/>
                <w:b/>
                <w:sz w:val="18"/>
                <w:szCs w:val="18"/>
              </w:rPr>
              <w:t>max</w:t>
            </w:r>
          </w:p>
        </w:tc>
        <w:tc>
          <w:tcPr>
            <w:tcW w:w="506" w:type="dxa"/>
            <w:tcBorders>
              <w:bottom w:val="double" w:sz="4" w:space="0" w:color="auto"/>
            </w:tcBorders>
            <w:shd w:val="clear" w:color="auto" w:fill="auto"/>
          </w:tcPr>
          <w:p w:rsidR="00286A2C" w:rsidRPr="005C3E5E" w:rsidRDefault="00286A2C" w:rsidP="00834377">
            <w:pPr>
              <w:spacing w:line="264" w:lineRule="auto"/>
              <w:rPr>
                <w:rFonts w:ascii="Arial" w:hAnsi="Arial" w:cs="Arial"/>
                <w:b/>
                <w:sz w:val="18"/>
                <w:szCs w:val="18"/>
              </w:rPr>
            </w:pPr>
            <w:r w:rsidRPr="005C3E5E">
              <w:rPr>
                <w:rFonts w:ascii="Arial" w:hAnsi="Arial" w:cs="Arial"/>
                <w:b/>
                <w:sz w:val="18"/>
                <w:szCs w:val="18"/>
              </w:rPr>
              <w:t>min.</w:t>
            </w:r>
          </w:p>
        </w:tc>
        <w:tc>
          <w:tcPr>
            <w:tcW w:w="492" w:type="dxa"/>
            <w:tcBorders>
              <w:bottom w:val="double" w:sz="4" w:space="0" w:color="auto"/>
            </w:tcBorders>
            <w:shd w:val="clear" w:color="auto" w:fill="auto"/>
          </w:tcPr>
          <w:p w:rsidR="00286A2C" w:rsidRPr="005C3E5E" w:rsidRDefault="00286A2C" w:rsidP="00834377">
            <w:pPr>
              <w:spacing w:line="264" w:lineRule="auto"/>
              <w:rPr>
                <w:rFonts w:ascii="Arial" w:hAnsi="Arial" w:cs="Arial"/>
                <w:b/>
                <w:sz w:val="18"/>
                <w:szCs w:val="18"/>
              </w:rPr>
            </w:pPr>
            <w:r w:rsidRPr="005C3E5E">
              <w:rPr>
                <w:rFonts w:ascii="Arial" w:hAnsi="Arial" w:cs="Arial"/>
                <w:b/>
                <w:sz w:val="18"/>
                <w:szCs w:val="18"/>
              </w:rPr>
              <w:t>max</w:t>
            </w:r>
          </w:p>
        </w:tc>
      </w:tr>
      <w:tr w:rsidR="00286A2C" w:rsidRPr="005C3E5E" w:rsidTr="00286A2C">
        <w:tc>
          <w:tcPr>
            <w:tcW w:w="823" w:type="dxa"/>
            <w:tcBorders>
              <w:top w:val="double" w:sz="4" w:space="0" w:color="auto"/>
            </w:tcBorders>
          </w:tcPr>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0/31,5</w:t>
            </w:r>
          </w:p>
        </w:tc>
        <w:tc>
          <w:tcPr>
            <w:tcW w:w="505" w:type="dxa"/>
            <w:tcBorders>
              <w:top w:val="double" w:sz="4" w:space="0" w:color="auto"/>
            </w:tcBorders>
            <w:shd w:val="clear" w:color="auto" w:fill="auto"/>
          </w:tcPr>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4</w:t>
            </w:r>
          </w:p>
        </w:tc>
        <w:tc>
          <w:tcPr>
            <w:tcW w:w="492" w:type="dxa"/>
            <w:tcBorders>
              <w:top w:val="double" w:sz="4" w:space="0" w:color="auto"/>
            </w:tcBorders>
            <w:shd w:val="clear" w:color="auto" w:fill="auto"/>
          </w:tcPr>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15</w:t>
            </w:r>
          </w:p>
        </w:tc>
        <w:tc>
          <w:tcPr>
            <w:tcW w:w="510" w:type="dxa"/>
            <w:tcBorders>
              <w:top w:val="double" w:sz="4" w:space="0" w:color="auto"/>
            </w:tcBorders>
            <w:shd w:val="clear" w:color="auto" w:fill="auto"/>
          </w:tcPr>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7</w:t>
            </w:r>
          </w:p>
        </w:tc>
        <w:tc>
          <w:tcPr>
            <w:tcW w:w="497" w:type="dxa"/>
            <w:tcBorders>
              <w:top w:val="double" w:sz="4" w:space="0" w:color="auto"/>
            </w:tcBorders>
            <w:shd w:val="clear" w:color="auto" w:fill="auto"/>
          </w:tcPr>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20</w:t>
            </w:r>
          </w:p>
        </w:tc>
        <w:tc>
          <w:tcPr>
            <w:tcW w:w="505" w:type="dxa"/>
            <w:tcBorders>
              <w:top w:val="double" w:sz="4" w:space="0" w:color="auto"/>
            </w:tcBorders>
            <w:shd w:val="clear" w:color="auto" w:fill="auto"/>
          </w:tcPr>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w:t>
            </w:r>
          </w:p>
        </w:tc>
        <w:tc>
          <w:tcPr>
            <w:tcW w:w="492" w:type="dxa"/>
            <w:tcBorders>
              <w:top w:val="double" w:sz="4" w:space="0" w:color="auto"/>
            </w:tcBorders>
            <w:shd w:val="clear" w:color="auto" w:fill="auto"/>
          </w:tcPr>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w:t>
            </w:r>
          </w:p>
        </w:tc>
        <w:tc>
          <w:tcPr>
            <w:tcW w:w="505" w:type="dxa"/>
            <w:tcBorders>
              <w:top w:val="double" w:sz="4" w:space="0" w:color="auto"/>
            </w:tcBorders>
            <w:shd w:val="clear" w:color="auto" w:fill="auto"/>
          </w:tcPr>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10</w:t>
            </w:r>
          </w:p>
        </w:tc>
        <w:tc>
          <w:tcPr>
            <w:tcW w:w="492" w:type="dxa"/>
            <w:tcBorders>
              <w:top w:val="double" w:sz="4" w:space="0" w:color="auto"/>
            </w:tcBorders>
            <w:shd w:val="clear" w:color="auto" w:fill="auto"/>
          </w:tcPr>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25</w:t>
            </w:r>
          </w:p>
        </w:tc>
        <w:tc>
          <w:tcPr>
            <w:tcW w:w="505" w:type="dxa"/>
            <w:tcBorders>
              <w:top w:val="double" w:sz="4" w:space="0" w:color="auto"/>
            </w:tcBorders>
            <w:shd w:val="clear" w:color="auto" w:fill="auto"/>
          </w:tcPr>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w:t>
            </w:r>
          </w:p>
        </w:tc>
        <w:tc>
          <w:tcPr>
            <w:tcW w:w="520" w:type="dxa"/>
            <w:tcBorders>
              <w:top w:val="double" w:sz="4" w:space="0" w:color="auto"/>
            </w:tcBorders>
            <w:shd w:val="clear" w:color="auto" w:fill="auto"/>
          </w:tcPr>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w:t>
            </w:r>
          </w:p>
        </w:tc>
        <w:tc>
          <w:tcPr>
            <w:tcW w:w="505" w:type="dxa"/>
            <w:tcBorders>
              <w:top w:val="double" w:sz="4" w:space="0" w:color="auto"/>
            </w:tcBorders>
            <w:shd w:val="clear" w:color="auto" w:fill="auto"/>
          </w:tcPr>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10</w:t>
            </w:r>
          </w:p>
        </w:tc>
        <w:tc>
          <w:tcPr>
            <w:tcW w:w="516" w:type="dxa"/>
            <w:tcBorders>
              <w:top w:val="double" w:sz="4" w:space="0" w:color="auto"/>
            </w:tcBorders>
            <w:shd w:val="clear" w:color="auto" w:fill="auto"/>
          </w:tcPr>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25</w:t>
            </w:r>
          </w:p>
        </w:tc>
        <w:tc>
          <w:tcPr>
            <w:tcW w:w="545" w:type="dxa"/>
            <w:tcBorders>
              <w:top w:val="double" w:sz="4" w:space="0" w:color="auto"/>
            </w:tcBorders>
            <w:shd w:val="clear" w:color="auto" w:fill="auto"/>
          </w:tcPr>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w:t>
            </w:r>
          </w:p>
        </w:tc>
        <w:tc>
          <w:tcPr>
            <w:tcW w:w="578" w:type="dxa"/>
            <w:tcBorders>
              <w:top w:val="double" w:sz="4" w:space="0" w:color="auto"/>
            </w:tcBorders>
            <w:shd w:val="clear" w:color="auto" w:fill="auto"/>
          </w:tcPr>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w:t>
            </w:r>
          </w:p>
        </w:tc>
        <w:tc>
          <w:tcPr>
            <w:tcW w:w="506" w:type="dxa"/>
            <w:tcBorders>
              <w:top w:val="double" w:sz="4" w:space="0" w:color="auto"/>
            </w:tcBorders>
            <w:shd w:val="clear" w:color="auto" w:fill="auto"/>
          </w:tcPr>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w:t>
            </w:r>
          </w:p>
        </w:tc>
        <w:tc>
          <w:tcPr>
            <w:tcW w:w="492" w:type="dxa"/>
            <w:tcBorders>
              <w:top w:val="double" w:sz="4" w:space="0" w:color="auto"/>
            </w:tcBorders>
            <w:shd w:val="clear" w:color="auto" w:fill="auto"/>
          </w:tcPr>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w:t>
            </w:r>
          </w:p>
        </w:tc>
      </w:tr>
    </w:tbl>
    <w:p w:rsidR="00286A2C" w:rsidRPr="005C3E5E" w:rsidRDefault="00286A2C" w:rsidP="00834377">
      <w:pPr>
        <w:spacing w:line="264" w:lineRule="auto"/>
        <w:ind w:left="840" w:hanging="840"/>
        <w:rPr>
          <w:rFonts w:ascii="Arial" w:hAnsi="Arial" w:cs="Arial"/>
          <w:sz w:val="18"/>
          <w:szCs w:val="18"/>
        </w:rPr>
      </w:pPr>
      <w:r w:rsidRPr="005C3E5E">
        <w:rPr>
          <w:rFonts w:ascii="Arial" w:hAnsi="Arial" w:cs="Arial"/>
          <w:sz w:val="18"/>
          <w:szCs w:val="18"/>
        </w:rPr>
        <w:tab/>
      </w:r>
    </w:p>
    <w:p w:rsidR="00286A2C" w:rsidRPr="005C3E5E" w:rsidRDefault="00286A2C" w:rsidP="00834377">
      <w:pPr>
        <w:pStyle w:val="sstnromalny"/>
        <w:spacing w:line="264" w:lineRule="auto"/>
        <w:jc w:val="both"/>
        <w:rPr>
          <w:rFonts w:ascii="Arial" w:eastAsia="Arial Unicode MS" w:hAnsi="Arial" w:cs="Arial"/>
          <w:sz w:val="18"/>
        </w:rPr>
      </w:pPr>
      <w:r w:rsidRPr="005C3E5E">
        <w:rPr>
          <w:rFonts w:ascii="Arial" w:eastAsia="Arial Unicode MS" w:hAnsi="Arial" w:cs="Arial"/>
          <w:sz w:val="18"/>
        </w:rPr>
        <w:t>Mieszanki kruszyw stosowane do warstw podbudwy pomocniczej</w:t>
      </w:r>
      <w:r w:rsidR="00AE71FA" w:rsidRPr="005C3E5E">
        <w:rPr>
          <w:rFonts w:ascii="Arial" w:eastAsia="Arial Unicode MS" w:hAnsi="Arial" w:cs="Arial"/>
          <w:sz w:val="18"/>
        </w:rPr>
        <w:t xml:space="preserve"> i </w:t>
      </w:r>
      <w:r w:rsidRPr="005C3E5E">
        <w:rPr>
          <w:rFonts w:ascii="Arial" w:eastAsia="Arial Unicode MS" w:hAnsi="Arial" w:cs="Arial"/>
          <w:sz w:val="18"/>
        </w:rPr>
        <w:t>zasadniczej powinny spełniać wymagania wg tablicy 4. Wymagania wobec mieszanek przeznaczonych do warstw podbudowy odnośnie wrażliwości na mróz (wskaźnik SE), dotyczą badania materiału po pięciokrotnym zagęszczeniu metoda Proctora według PN-EN 13286-2. Nie stawia się wymagań wobec wodoprzepuszczalności zagęszczonej mieszanki niezwiązanej do podbudowy, o ile szczegółowe rozwiązania nie przewidują tego.</w:t>
      </w:r>
    </w:p>
    <w:p w:rsidR="00286A2C" w:rsidRPr="005C3E5E" w:rsidRDefault="00286A2C" w:rsidP="00834377">
      <w:pPr>
        <w:pStyle w:val="sstnromalny"/>
        <w:spacing w:line="264" w:lineRule="auto"/>
        <w:jc w:val="both"/>
        <w:rPr>
          <w:rFonts w:ascii="Arial" w:eastAsia="Arial Unicode MS" w:hAnsi="Arial" w:cs="Arial"/>
          <w:sz w:val="18"/>
        </w:rPr>
      </w:pPr>
      <w:r w:rsidRPr="005C3E5E">
        <w:rPr>
          <w:rFonts w:ascii="Arial" w:eastAsia="Arial Unicode MS" w:hAnsi="Arial" w:cs="Arial"/>
          <w:sz w:val="18"/>
        </w:rPr>
        <w:t>Zawartość wody w mieszankach kruszyw powinna odpowiadać wymaganej zawartości wody w trakcie wbudowywania</w:t>
      </w:r>
      <w:r w:rsidR="00AE71FA" w:rsidRPr="005C3E5E">
        <w:rPr>
          <w:rFonts w:ascii="Arial" w:eastAsia="Arial Unicode MS" w:hAnsi="Arial" w:cs="Arial"/>
          <w:sz w:val="18"/>
        </w:rPr>
        <w:t xml:space="preserve"> i </w:t>
      </w:r>
      <w:r w:rsidRPr="005C3E5E">
        <w:rPr>
          <w:rFonts w:ascii="Arial" w:eastAsia="Arial Unicode MS" w:hAnsi="Arial" w:cs="Arial"/>
          <w:sz w:val="18"/>
        </w:rPr>
        <w:t>zagęszczania określonej metodą Proctora  według  PN-EN 13286-2, w granicach podanych w tablicy 4.</w:t>
      </w:r>
    </w:p>
    <w:p w:rsidR="00286A2C" w:rsidRPr="005C3E5E" w:rsidRDefault="00286A2C" w:rsidP="00834377">
      <w:pPr>
        <w:pStyle w:val="sstnromalny"/>
        <w:spacing w:line="264" w:lineRule="auto"/>
        <w:jc w:val="both"/>
        <w:rPr>
          <w:rFonts w:ascii="Arial" w:eastAsia="Arial Unicode MS" w:hAnsi="Arial" w:cs="Arial"/>
          <w:sz w:val="18"/>
        </w:rPr>
      </w:pPr>
      <w:r w:rsidRPr="005C3E5E">
        <w:rPr>
          <w:rFonts w:ascii="Arial" w:eastAsia="Arial Unicode MS" w:hAnsi="Arial" w:cs="Arial"/>
          <w:sz w:val="18"/>
        </w:rPr>
        <w:t>Badanie CBR mieszanek do podbudowy należy wykonać na mieszance zagęszczonej metodą Proctora  do wskaźnika zagęszczenia Is = 1,0</w:t>
      </w:r>
      <w:r w:rsidR="00AE71FA" w:rsidRPr="005C3E5E">
        <w:rPr>
          <w:rFonts w:ascii="Arial" w:eastAsia="Arial Unicode MS" w:hAnsi="Arial" w:cs="Arial"/>
          <w:sz w:val="18"/>
        </w:rPr>
        <w:t xml:space="preserve"> i </w:t>
      </w:r>
      <w:r w:rsidRPr="005C3E5E">
        <w:rPr>
          <w:rFonts w:ascii="Arial" w:eastAsia="Arial Unicode MS" w:hAnsi="Arial" w:cs="Arial"/>
          <w:sz w:val="18"/>
        </w:rPr>
        <w:t>po 96 godzinach przechowywania jej w wodzie. CBR należy oznaczyć wg PN-EN 13286-47, a wymaganie przyjąć wg tablicy 4.</w:t>
      </w:r>
    </w:p>
    <w:p w:rsidR="00286A2C" w:rsidRPr="005C3E5E" w:rsidRDefault="00286A2C" w:rsidP="00256E4A">
      <w:pPr>
        <w:pStyle w:val="SSTnag3"/>
      </w:pPr>
      <w:r w:rsidRPr="005C3E5E">
        <w:t xml:space="preserve">Istotne cechy środowiskowe </w:t>
      </w:r>
    </w:p>
    <w:p w:rsidR="00286A2C" w:rsidRPr="005C3E5E" w:rsidRDefault="00286A2C" w:rsidP="00834377">
      <w:pPr>
        <w:pStyle w:val="sstnromalny"/>
        <w:spacing w:line="264" w:lineRule="auto"/>
        <w:jc w:val="both"/>
        <w:rPr>
          <w:rFonts w:ascii="Arial" w:eastAsia="Arial Unicode MS" w:hAnsi="Arial" w:cs="Arial"/>
          <w:sz w:val="18"/>
        </w:rPr>
      </w:pPr>
      <w:r w:rsidRPr="005C3E5E">
        <w:rPr>
          <w:rFonts w:ascii="Arial" w:eastAsia="Arial Unicode MS" w:hAnsi="Arial" w:cs="Arial"/>
          <w:sz w:val="18"/>
        </w:rPr>
        <w:t>Zgodnie z dotychczasowymi doświadczeniami, dotyczącymi stosowania w drogownictwie mieszanek z kruszyw naturalnych oraz gruntów, można je zaliczyć do wyrobów budowlanych, które nie oddziaływają szkodliwie na środowisko. Większość substancji niebezpiecznych określonych w dyrektywie Rady 76/769/EWG zazwyczaj nie występuje w takich mieszankach. W przypadku stosowania w mieszankach kruszyw w stosunku do których brak jest jeszcze ustalonych zasad, np. kruszywa z recyklingu</w:t>
      </w:r>
      <w:r w:rsidR="00AE71FA" w:rsidRPr="005C3E5E">
        <w:rPr>
          <w:rFonts w:ascii="Arial" w:eastAsia="Arial Unicode MS" w:hAnsi="Arial" w:cs="Arial"/>
          <w:sz w:val="18"/>
        </w:rPr>
        <w:t xml:space="preserve"> i </w:t>
      </w:r>
      <w:r w:rsidRPr="005C3E5E">
        <w:rPr>
          <w:rFonts w:ascii="Arial" w:eastAsia="Arial Unicode MS" w:hAnsi="Arial" w:cs="Arial"/>
          <w:sz w:val="18"/>
        </w:rPr>
        <w:t xml:space="preserve">kruszywa z pewnych odpadów przemysłowych, zaleca się zachowanie ostrożności. Przydatność takich kruszyw, jeśli jest to wymagane, może być oceniona zgodnie z wymaganiami w miejscu ich stosowania. W przypadkach wątpliwych należy uzyskać ocenę takiej mieszanki przez właściwe jednostki. </w:t>
      </w:r>
    </w:p>
    <w:p w:rsidR="00286A2C" w:rsidRPr="005C3E5E" w:rsidRDefault="00286A2C" w:rsidP="00834377">
      <w:pPr>
        <w:pStyle w:val="sstnromalny"/>
        <w:spacing w:line="264" w:lineRule="auto"/>
        <w:jc w:val="both"/>
        <w:rPr>
          <w:rFonts w:ascii="Arial" w:eastAsia="Arial Unicode MS" w:hAnsi="Arial" w:cs="Arial"/>
          <w:sz w:val="18"/>
        </w:rPr>
      </w:pPr>
      <w:r w:rsidRPr="005C3E5E">
        <w:rPr>
          <w:rFonts w:ascii="Arial" w:eastAsia="Arial Unicode MS" w:hAnsi="Arial" w:cs="Arial"/>
          <w:sz w:val="18"/>
        </w:rPr>
        <w:t>Wymagania wobec mieszanek</w:t>
      </w:r>
    </w:p>
    <w:p w:rsidR="00286A2C" w:rsidRPr="005C3E5E" w:rsidRDefault="00286A2C" w:rsidP="00834377">
      <w:pPr>
        <w:pStyle w:val="sstnromalny"/>
        <w:spacing w:line="264" w:lineRule="auto"/>
        <w:jc w:val="both"/>
        <w:rPr>
          <w:rFonts w:ascii="Arial" w:eastAsia="Arial Unicode MS" w:hAnsi="Arial" w:cs="Arial"/>
          <w:sz w:val="18"/>
        </w:rPr>
      </w:pPr>
      <w:r w:rsidRPr="005C3E5E">
        <w:rPr>
          <w:rFonts w:ascii="Arial" w:eastAsia="Arial Unicode MS" w:hAnsi="Arial" w:cs="Arial"/>
          <w:sz w:val="18"/>
        </w:rPr>
        <w:t>W tablicy 4 przedstawia się zbiorcze zestawienie wymagań wobec mieszanek kruszywa niezwiązanego w warstwie podbudowy.</w:t>
      </w:r>
    </w:p>
    <w:p w:rsidR="00286A2C" w:rsidRPr="005C3E5E" w:rsidRDefault="00286A2C" w:rsidP="00834377">
      <w:pPr>
        <w:pStyle w:val="sstnromalny"/>
        <w:spacing w:line="264" w:lineRule="auto"/>
        <w:jc w:val="both"/>
        <w:rPr>
          <w:rFonts w:ascii="Arial" w:eastAsia="Arial Unicode MS" w:hAnsi="Arial" w:cs="Arial"/>
          <w:sz w:val="18"/>
        </w:rPr>
      </w:pPr>
    </w:p>
    <w:p w:rsidR="00286A2C" w:rsidRPr="005C3E5E" w:rsidRDefault="00286A2C" w:rsidP="00834377">
      <w:pPr>
        <w:pStyle w:val="sstnromalny"/>
        <w:spacing w:line="264" w:lineRule="auto"/>
        <w:jc w:val="both"/>
        <w:rPr>
          <w:rFonts w:ascii="Arial" w:eastAsia="Arial Unicode MS" w:hAnsi="Arial" w:cs="Arial"/>
          <w:sz w:val="18"/>
        </w:rPr>
      </w:pPr>
      <w:r w:rsidRPr="005C3E5E">
        <w:rPr>
          <w:rFonts w:ascii="Arial" w:eastAsia="Arial Unicode MS" w:hAnsi="Arial" w:cs="Arial"/>
          <w:sz w:val="18"/>
        </w:rPr>
        <w:t>Tablica 4. Wymagania wobec  mieszanek kruszywa niezwiązanego w warstwie podbudowy</w:t>
      </w:r>
    </w:p>
    <w:p w:rsidR="00286A2C" w:rsidRPr="005C3E5E" w:rsidRDefault="00286A2C" w:rsidP="00834377">
      <w:pPr>
        <w:pStyle w:val="sstnromalny"/>
        <w:spacing w:line="264" w:lineRule="auto"/>
        <w:jc w:val="both"/>
        <w:rPr>
          <w:rFonts w:ascii="Arial" w:eastAsia="Arial Unicode MS" w:hAnsi="Arial" w:cs="Arial"/>
          <w:sz w:val="18"/>
        </w:rPr>
      </w:pPr>
    </w:p>
    <w:tbl>
      <w:tblPr>
        <w:tblW w:w="9356"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284"/>
        <w:gridCol w:w="908"/>
        <w:gridCol w:w="5164"/>
      </w:tblGrid>
      <w:tr w:rsidR="00286A2C" w:rsidRPr="005C3E5E" w:rsidTr="00286A2C">
        <w:tc>
          <w:tcPr>
            <w:tcW w:w="3284" w:type="dxa"/>
            <w:vMerge w:val="restart"/>
            <w:vAlign w:val="center"/>
          </w:tcPr>
          <w:p w:rsidR="00286A2C" w:rsidRPr="005C3E5E" w:rsidRDefault="00286A2C" w:rsidP="00834377">
            <w:pPr>
              <w:pStyle w:val="sstnromalny"/>
              <w:spacing w:line="264" w:lineRule="auto"/>
              <w:ind w:firstLine="0"/>
              <w:jc w:val="both"/>
              <w:rPr>
                <w:rFonts w:ascii="Arial" w:eastAsia="Arial Unicode MS" w:hAnsi="Arial" w:cs="Arial"/>
                <w:b/>
                <w:sz w:val="18"/>
              </w:rPr>
            </w:pPr>
            <w:r w:rsidRPr="005C3E5E">
              <w:rPr>
                <w:rFonts w:ascii="Arial" w:eastAsia="Arial Unicode MS" w:hAnsi="Arial" w:cs="Arial"/>
                <w:b/>
                <w:sz w:val="18"/>
              </w:rPr>
              <w:t>Właściwość</w:t>
            </w:r>
          </w:p>
          <w:p w:rsidR="00286A2C" w:rsidRPr="005C3E5E" w:rsidRDefault="00286A2C" w:rsidP="00834377">
            <w:pPr>
              <w:pStyle w:val="sstnromalny"/>
              <w:spacing w:line="264" w:lineRule="auto"/>
              <w:ind w:firstLine="0"/>
              <w:jc w:val="both"/>
              <w:rPr>
                <w:rFonts w:ascii="Arial" w:eastAsia="Arial Unicode MS" w:hAnsi="Arial" w:cs="Arial"/>
                <w:b/>
                <w:sz w:val="18"/>
              </w:rPr>
            </w:pPr>
            <w:r w:rsidRPr="005C3E5E">
              <w:rPr>
                <w:rFonts w:ascii="Arial" w:eastAsia="Arial Unicode MS" w:hAnsi="Arial" w:cs="Arial"/>
                <w:b/>
                <w:sz w:val="18"/>
              </w:rPr>
              <w:t>kruszywa</w:t>
            </w:r>
          </w:p>
        </w:tc>
        <w:tc>
          <w:tcPr>
            <w:tcW w:w="6072" w:type="dxa"/>
            <w:gridSpan w:val="2"/>
          </w:tcPr>
          <w:p w:rsidR="00286A2C" w:rsidRPr="005C3E5E" w:rsidRDefault="00286A2C" w:rsidP="00834377">
            <w:pPr>
              <w:pStyle w:val="sstnromalny"/>
              <w:spacing w:line="264" w:lineRule="auto"/>
              <w:ind w:firstLine="0"/>
              <w:jc w:val="both"/>
              <w:rPr>
                <w:rFonts w:ascii="Arial" w:eastAsia="Arial Unicode MS" w:hAnsi="Arial" w:cs="Arial"/>
                <w:b/>
                <w:sz w:val="18"/>
              </w:rPr>
            </w:pPr>
            <w:r w:rsidRPr="005C3E5E">
              <w:rPr>
                <w:rFonts w:ascii="Arial" w:eastAsia="Arial Unicode MS" w:hAnsi="Arial" w:cs="Arial"/>
                <w:b/>
                <w:sz w:val="18"/>
              </w:rPr>
              <w:t>Wymagania wobec  mieszanek kruszywa niezwiązanego w warstwie podbudowy zasadniczej pod nawierzchnią drogi obciążonej ruchem  kategorii KR1-</w:t>
            </w:r>
            <w:r w:rsidR="00874277" w:rsidRPr="005C3E5E">
              <w:rPr>
                <w:rFonts w:ascii="Arial" w:eastAsia="Arial Unicode MS" w:hAnsi="Arial" w:cs="Arial"/>
                <w:b/>
                <w:sz w:val="18"/>
              </w:rPr>
              <w:t>4</w:t>
            </w:r>
          </w:p>
        </w:tc>
      </w:tr>
      <w:tr w:rsidR="00286A2C" w:rsidRPr="005C3E5E" w:rsidTr="00286A2C">
        <w:trPr>
          <w:trHeight w:val="476"/>
        </w:trPr>
        <w:tc>
          <w:tcPr>
            <w:tcW w:w="3284" w:type="dxa"/>
            <w:vMerge/>
          </w:tcPr>
          <w:p w:rsidR="00286A2C" w:rsidRPr="005C3E5E" w:rsidRDefault="00286A2C" w:rsidP="00834377">
            <w:pPr>
              <w:pStyle w:val="sstnromalny"/>
              <w:spacing w:line="264" w:lineRule="auto"/>
              <w:ind w:firstLine="0"/>
              <w:jc w:val="both"/>
              <w:rPr>
                <w:rFonts w:ascii="Arial" w:eastAsia="Arial Unicode MS" w:hAnsi="Arial" w:cs="Arial"/>
                <w:b/>
                <w:sz w:val="18"/>
              </w:rPr>
            </w:pPr>
          </w:p>
        </w:tc>
        <w:tc>
          <w:tcPr>
            <w:tcW w:w="908" w:type="dxa"/>
            <w:vAlign w:val="center"/>
          </w:tcPr>
          <w:p w:rsidR="00286A2C" w:rsidRPr="005C3E5E" w:rsidRDefault="00286A2C" w:rsidP="00834377">
            <w:pPr>
              <w:pStyle w:val="sstnromalny"/>
              <w:spacing w:line="264" w:lineRule="auto"/>
              <w:ind w:firstLine="0"/>
              <w:jc w:val="both"/>
              <w:rPr>
                <w:rFonts w:ascii="Arial" w:eastAsia="Arial Unicode MS" w:hAnsi="Arial" w:cs="Arial"/>
                <w:b/>
                <w:sz w:val="18"/>
              </w:rPr>
            </w:pPr>
            <w:r w:rsidRPr="005C3E5E">
              <w:rPr>
                <w:rFonts w:ascii="Arial" w:eastAsia="Arial Unicode MS" w:hAnsi="Arial" w:cs="Arial"/>
                <w:b/>
                <w:sz w:val="18"/>
              </w:rPr>
              <w:t>Punkt</w:t>
            </w:r>
          </w:p>
          <w:p w:rsidR="00286A2C" w:rsidRPr="005C3E5E" w:rsidRDefault="00286A2C" w:rsidP="00834377">
            <w:pPr>
              <w:pStyle w:val="sstnromalny"/>
              <w:spacing w:line="264" w:lineRule="auto"/>
              <w:ind w:firstLine="0"/>
              <w:jc w:val="both"/>
              <w:rPr>
                <w:rFonts w:ascii="Arial" w:eastAsia="Arial Unicode MS" w:hAnsi="Arial" w:cs="Arial"/>
                <w:b/>
                <w:sz w:val="18"/>
              </w:rPr>
            </w:pPr>
            <w:r w:rsidRPr="005C3E5E">
              <w:rPr>
                <w:rFonts w:ascii="Arial" w:eastAsia="Arial Unicode MS" w:hAnsi="Arial" w:cs="Arial"/>
                <w:b/>
                <w:sz w:val="18"/>
              </w:rPr>
              <w:t>PN-EN</w:t>
            </w:r>
          </w:p>
          <w:p w:rsidR="00286A2C" w:rsidRPr="005C3E5E" w:rsidRDefault="00286A2C" w:rsidP="00834377">
            <w:pPr>
              <w:pStyle w:val="sstnromalny"/>
              <w:spacing w:line="264" w:lineRule="auto"/>
              <w:ind w:firstLine="0"/>
              <w:jc w:val="both"/>
              <w:rPr>
                <w:rFonts w:ascii="Arial" w:eastAsia="Arial Unicode MS" w:hAnsi="Arial" w:cs="Arial"/>
                <w:b/>
                <w:sz w:val="18"/>
              </w:rPr>
            </w:pPr>
            <w:r w:rsidRPr="005C3E5E">
              <w:rPr>
                <w:rFonts w:ascii="Arial" w:eastAsia="Arial Unicode MS" w:hAnsi="Arial" w:cs="Arial"/>
                <w:b/>
                <w:sz w:val="18"/>
              </w:rPr>
              <w:t>13285</w:t>
            </w:r>
          </w:p>
        </w:tc>
        <w:tc>
          <w:tcPr>
            <w:tcW w:w="5164" w:type="dxa"/>
            <w:vAlign w:val="center"/>
          </w:tcPr>
          <w:p w:rsidR="00286A2C" w:rsidRPr="005C3E5E" w:rsidRDefault="00286A2C" w:rsidP="00834377">
            <w:pPr>
              <w:pStyle w:val="sstnromalny"/>
              <w:spacing w:line="264" w:lineRule="auto"/>
              <w:ind w:firstLine="0"/>
              <w:jc w:val="both"/>
              <w:rPr>
                <w:rFonts w:ascii="Arial" w:eastAsia="Arial Unicode MS" w:hAnsi="Arial" w:cs="Arial"/>
                <w:b/>
                <w:sz w:val="18"/>
              </w:rPr>
            </w:pPr>
            <w:r w:rsidRPr="005C3E5E">
              <w:rPr>
                <w:rFonts w:ascii="Arial" w:eastAsia="Arial Unicode MS" w:hAnsi="Arial" w:cs="Arial"/>
                <w:b/>
                <w:sz w:val="18"/>
              </w:rPr>
              <w:t>Wymagania</w:t>
            </w:r>
          </w:p>
          <w:p w:rsidR="00286A2C" w:rsidRPr="005C3E5E" w:rsidRDefault="00286A2C" w:rsidP="00834377">
            <w:pPr>
              <w:pStyle w:val="sstnromalny"/>
              <w:spacing w:line="264" w:lineRule="auto"/>
              <w:ind w:firstLine="0"/>
              <w:jc w:val="both"/>
              <w:rPr>
                <w:rFonts w:ascii="Arial" w:eastAsia="Arial Unicode MS" w:hAnsi="Arial" w:cs="Arial"/>
                <w:b/>
                <w:sz w:val="18"/>
              </w:rPr>
            </w:pPr>
          </w:p>
        </w:tc>
      </w:tr>
      <w:tr w:rsidR="00286A2C" w:rsidRPr="005C3E5E" w:rsidTr="00286A2C">
        <w:tc>
          <w:tcPr>
            <w:tcW w:w="3284" w:type="dxa"/>
          </w:tcPr>
          <w:p w:rsidR="00286A2C" w:rsidRPr="005C3E5E" w:rsidRDefault="00286A2C" w:rsidP="00834377">
            <w:pPr>
              <w:pStyle w:val="sstnromalny"/>
              <w:spacing w:line="264" w:lineRule="auto"/>
              <w:ind w:firstLine="0"/>
              <w:jc w:val="both"/>
              <w:rPr>
                <w:rFonts w:ascii="Arial" w:eastAsia="Arial Unicode MS" w:hAnsi="Arial" w:cs="Arial"/>
                <w:sz w:val="18"/>
              </w:rPr>
            </w:pPr>
            <w:r w:rsidRPr="005C3E5E">
              <w:rPr>
                <w:rFonts w:ascii="Arial" w:eastAsia="Arial Unicode MS" w:hAnsi="Arial" w:cs="Arial"/>
                <w:sz w:val="18"/>
              </w:rPr>
              <w:t>Uziarnienie mieszanek</w:t>
            </w:r>
          </w:p>
        </w:tc>
        <w:tc>
          <w:tcPr>
            <w:tcW w:w="908" w:type="dxa"/>
          </w:tcPr>
          <w:p w:rsidR="00286A2C" w:rsidRPr="005C3E5E" w:rsidRDefault="00286A2C" w:rsidP="00834377">
            <w:pPr>
              <w:pStyle w:val="sstnromalny"/>
              <w:spacing w:line="264" w:lineRule="auto"/>
              <w:ind w:firstLine="0"/>
              <w:jc w:val="both"/>
              <w:rPr>
                <w:rFonts w:ascii="Arial" w:eastAsia="Arial Unicode MS" w:hAnsi="Arial" w:cs="Arial"/>
                <w:sz w:val="18"/>
              </w:rPr>
            </w:pPr>
            <w:r w:rsidRPr="005C3E5E">
              <w:rPr>
                <w:rFonts w:ascii="Arial" w:eastAsia="Arial Unicode MS" w:hAnsi="Arial" w:cs="Arial"/>
                <w:sz w:val="18"/>
              </w:rPr>
              <w:t>4.3.1</w:t>
            </w:r>
          </w:p>
        </w:tc>
        <w:tc>
          <w:tcPr>
            <w:tcW w:w="5164" w:type="dxa"/>
          </w:tcPr>
          <w:p w:rsidR="00286A2C" w:rsidRPr="005C3E5E" w:rsidRDefault="00286A2C" w:rsidP="00834377">
            <w:pPr>
              <w:pStyle w:val="sstnromalny"/>
              <w:spacing w:line="264" w:lineRule="auto"/>
              <w:ind w:firstLine="0"/>
              <w:jc w:val="both"/>
              <w:rPr>
                <w:rFonts w:ascii="Arial" w:eastAsia="Arial Unicode MS" w:hAnsi="Arial" w:cs="Arial"/>
                <w:sz w:val="18"/>
              </w:rPr>
            </w:pPr>
            <w:r w:rsidRPr="005C3E5E">
              <w:rPr>
                <w:rFonts w:ascii="Arial" w:eastAsia="Arial Unicode MS" w:hAnsi="Arial" w:cs="Arial"/>
                <w:sz w:val="18"/>
              </w:rPr>
              <w:t xml:space="preserve"> 0/31,5 mm</w:t>
            </w:r>
          </w:p>
        </w:tc>
      </w:tr>
      <w:tr w:rsidR="00286A2C" w:rsidRPr="005C3E5E" w:rsidTr="00286A2C">
        <w:trPr>
          <w:trHeight w:val="433"/>
        </w:trPr>
        <w:tc>
          <w:tcPr>
            <w:tcW w:w="3284" w:type="dxa"/>
          </w:tcPr>
          <w:p w:rsidR="00286A2C" w:rsidRPr="005C3E5E" w:rsidRDefault="00286A2C" w:rsidP="00834377">
            <w:pPr>
              <w:pStyle w:val="sstnromalny"/>
              <w:spacing w:line="264" w:lineRule="auto"/>
              <w:ind w:firstLine="0"/>
              <w:jc w:val="both"/>
              <w:rPr>
                <w:rFonts w:ascii="Arial" w:eastAsia="Arial Unicode MS" w:hAnsi="Arial" w:cs="Arial"/>
                <w:sz w:val="18"/>
              </w:rPr>
            </w:pPr>
            <w:r w:rsidRPr="005C3E5E">
              <w:rPr>
                <w:rFonts w:ascii="Arial" w:eastAsia="Arial Unicode MS" w:hAnsi="Arial" w:cs="Arial"/>
                <w:sz w:val="18"/>
              </w:rPr>
              <w:t>Maksymalna zawartość pyłów:</w:t>
            </w:r>
          </w:p>
          <w:p w:rsidR="00286A2C" w:rsidRPr="005C3E5E" w:rsidRDefault="00286A2C" w:rsidP="00834377">
            <w:pPr>
              <w:pStyle w:val="sstnromalny"/>
              <w:spacing w:line="264" w:lineRule="auto"/>
              <w:ind w:firstLine="0"/>
              <w:jc w:val="both"/>
              <w:rPr>
                <w:rFonts w:ascii="Arial" w:eastAsia="Arial Unicode MS" w:hAnsi="Arial" w:cs="Arial"/>
                <w:sz w:val="18"/>
              </w:rPr>
            </w:pPr>
            <w:r w:rsidRPr="005C3E5E">
              <w:rPr>
                <w:rFonts w:ascii="Arial" w:eastAsia="Arial Unicode MS" w:hAnsi="Arial" w:cs="Arial"/>
                <w:sz w:val="18"/>
              </w:rPr>
              <w:t>Kat.UF</w:t>
            </w:r>
          </w:p>
        </w:tc>
        <w:tc>
          <w:tcPr>
            <w:tcW w:w="908" w:type="dxa"/>
          </w:tcPr>
          <w:p w:rsidR="00286A2C" w:rsidRPr="005C3E5E" w:rsidRDefault="00286A2C" w:rsidP="00834377">
            <w:pPr>
              <w:pStyle w:val="sstnromalny"/>
              <w:spacing w:line="264" w:lineRule="auto"/>
              <w:ind w:firstLine="0"/>
              <w:jc w:val="both"/>
              <w:rPr>
                <w:rFonts w:ascii="Arial" w:eastAsia="Arial Unicode MS" w:hAnsi="Arial" w:cs="Arial"/>
                <w:sz w:val="18"/>
              </w:rPr>
            </w:pPr>
            <w:r w:rsidRPr="005C3E5E">
              <w:rPr>
                <w:rFonts w:ascii="Arial" w:eastAsia="Arial Unicode MS" w:hAnsi="Arial" w:cs="Arial"/>
                <w:sz w:val="18"/>
              </w:rPr>
              <w:t>4.3.2</w:t>
            </w:r>
          </w:p>
        </w:tc>
        <w:tc>
          <w:tcPr>
            <w:tcW w:w="5164" w:type="dxa"/>
          </w:tcPr>
          <w:p w:rsidR="00286A2C" w:rsidRPr="005C3E5E" w:rsidRDefault="00286A2C" w:rsidP="00834377">
            <w:pPr>
              <w:pStyle w:val="sstnromalny"/>
              <w:spacing w:line="264" w:lineRule="auto"/>
              <w:ind w:firstLine="0"/>
              <w:jc w:val="both"/>
              <w:rPr>
                <w:rFonts w:ascii="Arial" w:eastAsia="Arial Unicode MS" w:hAnsi="Arial" w:cs="Arial"/>
                <w:sz w:val="18"/>
              </w:rPr>
            </w:pPr>
            <w:r w:rsidRPr="005C3E5E">
              <w:rPr>
                <w:rFonts w:ascii="Arial" w:eastAsia="Arial Unicode MS" w:hAnsi="Arial" w:cs="Arial"/>
                <w:sz w:val="18"/>
              </w:rPr>
              <w:t>Kat. UF</w:t>
            </w:r>
            <w:r w:rsidRPr="005C3E5E">
              <w:rPr>
                <w:rFonts w:ascii="Arial" w:eastAsia="Arial Unicode MS" w:hAnsi="Arial" w:cs="Arial"/>
                <w:sz w:val="18"/>
                <w:vertAlign w:val="subscript"/>
              </w:rPr>
              <w:t>9</w:t>
            </w:r>
            <w:r w:rsidRPr="005C3E5E">
              <w:rPr>
                <w:rFonts w:ascii="Arial" w:eastAsia="Arial Unicode MS" w:hAnsi="Arial" w:cs="Arial"/>
                <w:sz w:val="18"/>
              </w:rPr>
              <w:t xml:space="preserve">  </w:t>
            </w:r>
          </w:p>
        </w:tc>
      </w:tr>
      <w:tr w:rsidR="00286A2C" w:rsidRPr="005C3E5E" w:rsidTr="00286A2C">
        <w:tc>
          <w:tcPr>
            <w:tcW w:w="3284" w:type="dxa"/>
          </w:tcPr>
          <w:p w:rsidR="00286A2C" w:rsidRPr="005C3E5E" w:rsidRDefault="00286A2C" w:rsidP="00834377">
            <w:pPr>
              <w:pStyle w:val="sstnromalny"/>
              <w:spacing w:line="264" w:lineRule="auto"/>
              <w:ind w:firstLine="0"/>
              <w:jc w:val="both"/>
              <w:rPr>
                <w:rFonts w:ascii="Arial" w:eastAsia="Arial Unicode MS" w:hAnsi="Arial" w:cs="Arial"/>
                <w:sz w:val="18"/>
              </w:rPr>
            </w:pPr>
            <w:r w:rsidRPr="005C3E5E">
              <w:rPr>
                <w:rFonts w:ascii="Arial" w:eastAsia="Arial Unicode MS" w:hAnsi="Arial" w:cs="Arial"/>
                <w:sz w:val="18"/>
              </w:rPr>
              <w:t>Minimalna zawartość pyłów:</w:t>
            </w:r>
          </w:p>
          <w:p w:rsidR="00286A2C" w:rsidRPr="005C3E5E" w:rsidRDefault="00286A2C" w:rsidP="00834377">
            <w:pPr>
              <w:pStyle w:val="sstnromalny"/>
              <w:spacing w:line="264" w:lineRule="auto"/>
              <w:ind w:firstLine="0"/>
              <w:jc w:val="both"/>
              <w:rPr>
                <w:rFonts w:ascii="Arial" w:eastAsia="Arial Unicode MS" w:hAnsi="Arial" w:cs="Arial"/>
                <w:sz w:val="18"/>
              </w:rPr>
            </w:pPr>
            <w:r w:rsidRPr="005C3E5E">
              <w:rPr>
                <w:rFonts w:ascii="Arial" w:eastAsia="Arial Unicode MS" w:hAnsi="Arial" w:cs="Arial"/>
                <w:sz w:val="18"/>
              </w:rPr>
              <w:t xml:space="preserve">Kat. LF </w:t>
            </w:r>
          </w:p>
        </w:tc>
        <w:tc>
          <w:tcPr>
            <w:tcW w:w="908" w:type="dxa"/>
          </w:tcPr>
          <w:p w:rsidR="00286A2C" w:rsidRPr="005C3E5E" w:rsidRDefault="00286A2C" w:rsidP="00834377">
            <w:pPr>
              <w:pStyle w:val="sstnromalny"/>
              <w:spacing w:line="264" w:lineRule="auto"/>
              <w:ind w:firstLine="0"/>
              <w:jc w:val="both"/>
              <w:rPr>
                <w:rFonts w:ascii="Arial" w:eastAsia="Arial Unicode MS" w:hAnsi="Arial" w:cs="Arial"/>
                <w:sz w:val="18"/>
              </w:rPr>
            </w:pPr>
            <w:r w:rsidRPr="005C3E5E">
              <w:rPr>
                <w:rFonts w:ascii="Arial" w:eastAsia="Arial Unicode MS" w:hAnsi="Arial" w:cs="Arial"/>
                <w:sz w:val="18"/>
              </w:rPr>
              <w:t>4.3.2</w:t>
            </w:r>
          </w:p>
        </w:tc>
        <w:tc>
          <w:tcPr>
            <w:tcW w:w="5164" w:type="dxa"/>
          </w:tcPr>
          <w:p w:rsidR="00286A2C" w:rsidRPr="005C3E5E" w:rsidRDefault="00286A2C" w:rsidP="00834377">
            <w:pPr>
              <w:pStyle w:val="sstnromalny"/>
              <w:spacing w:line="264" w:lineRule="auto"/>
              <w:ind w:firstLine="0"/>
              <w:jc w:val="both"/>
              <w:rPr>
                <w:rFonts w:ascii="Arial" w:eastAsia="Arial Unicode MS" w:hAnsi="Arial" w:cs="Arial"/>
                <w:sz w:val="18"/>
              </w:rPr>
            </w:pPr>
            <w:r w:rsidRPr="005C3E5E">
              <w:rPr>
                <w:rFonts w:ascii="Arial" w:eastAsia="Arial Unicode MS" w:hAnsi="Arial" w:cs="Arial"/>
                <w:sz w:val="18"/>
              </w:rPr>
              <w:t>Kat. LFNR  (tj. brak wymagań)</w:t>
            </w:r>
          </w:p>
        </w:tc>
      </w:tr>
      <w:tr w:rsidR="00286A2C" w:rsidRPr="005C3E5E" w:rsidTr="00286A2C">
        <w:trPr>
          <w:trHeight w:val="671"/>
        </w:trPr>
        <w:tc>
          <w:tcPr>
            <w:tcW w:w="3284" w:type="dxa"/>
          </w:tcPr>
          <w:p w:rsidR="00286A2C" w:rsidRPr="005C3E5E" w:rsidRDefault="00286A2C" w:rsidP="00834377">
            <w:pPr>
              <w:pStyle w:val="sstnromalny"/>
              <w:spacing w:line="264" w:lineRule="auto"/>
              <w:ind w:firstLine="0"/>
              <w:jc w:val="both"/>
              <w:rPr>
                <w:rFonts w:ascii="Arial" w:eastAsia="Arial Unicode MS" w:hAnsi="Arial" w:cs="Arial"/>
                <w:sz w:val="18"/>
              </w:rPr>
            </w:pPr>
            <w:r w:rsidRPr="005C3E5E">
              <w:rPr>
                <w:rFonts w:ascii="Arial" w:eastAsia="Arial Unicode MS" w:hAnsi="Arial" w:cs="Arial"/>
                <w:sz w:val="18"/>
              </w:rPr>
              <w:t>Zawartość nadziarna:</w:t>
            </w:r>
          </w:p>
          <w:p w:rsidR="00286A2C" w:rsidRPr="005C3E5E" w:rsidRDefault="00286A2C" w:rsidP="00834377">
            <w:pPr>
              <w:pStyle w:val="sstnromalny"/>
              <w:spacing w:line="264" w:lineRule="auto"/>
              <w:ind w:firstLine="0"/>
              <w:jc w:val="both"/>
              <w:rPr>
                <w:rFonts w:ascii="Arial" w:eastAsia="Arial Unicode MS" w:hAnsi="Arial" w:cs="Arial"/>
                <w:sz w:val="18"/>
              </w:rPr>
            </w:pPr>
            <w:r w:rsidRPr="005C3E5E">
              <w:rPr>
                <w:rFonts w:ascii="Arial" w:eastAsia="Arial Unicode MS" w:hAnsi="Arial" w:cs="Arial"/>
                <w:sz w:val="18"/>
              </w:rPr>
              <w:t>Kat.OC</w:t>
            </w:r>
          </w:p>
        </w:tc>
        <w:tc>
          <w:tcPr>
            <w:tcW w:w="908" w:type="dxa"/>
          </w:tcPr>
          <w:p w:rsidR="00286A2C" w:rsidRPr="005C3E5E" w:rsidRDefault="00286A2C" w:rsidP="00834377">
            <w:pPr>
              <w:pStyle w:val="sstnromalny"/>
              <w:spacing w:line="264" w:lineRule="auto"/>
              <w:ind w:firstLine="0"/>
              <w:jc w:val="both"/>
              <w:rPr>
                <w:rFonts w:ascii="Arial" w:eastAsia="Arial Unicode MS" w:hAnsi="Arial" w:cs="Arial"/>
                <w:sz w:val="18"/>
              </w:rPr>
            </w:pPr>
            <w:r w:rsidRPr="005C3E5E">
              <w:rPr>
                <w:rFonts w:ascii="Arial" w:eastAsia="Arial Unicode MS" w:hAnsi="Arial" w:cs="Arial"/>
                <w:sz w:val="18"/>
              </w:rPr>
              <w:t>4.3.3</w:t>
            </w:r>
          </w:p>
        </w:tc>
        <w:tc>
          <w:tcPr>
            <w:tcW w:w="5164" w:type="dxa"/>
          </w:tcPr>
          <w:p w:rsidR="00286A2C" w:rsidRPr="005C3E5E" w:rsidRDefault="00286A2C" w:rsidP="00834377">
            <w:pPr>
              <w:pStyle w:val="sstnromalny"/>
              <w:spacing w:line="264" w:lineRule="auto"/>
              <w:ind w:firstLine="0"/>
              <w:jc w:val="both"/>
              <w:rPr>
                <w:rFonts w:ascii="Arial" w:eastAsia="Arial Unicode MS" w:hAnsi="Arial" w:cs="Arial"/>
                <w:sz w:val="18"/>
              </w:rPr>
            </w:pPr>
            <w:r w:rsidRPr="005C3E5E">
              <w:rPr>
                <w:rFonts w:ascii="Arial" w:eastAsia="Arial Unicode MS" w:hAnsi="Arial" w:cs="Arial"/>
                <w:sz w:val="18"/>
              </w:rPr>
              <w:t>Kat. OC90 (tj. procent przechodzącej masy przez sito 1,4D*) powinien wynosić 100%, a przechodzącej przez sito D**) powinien wynosić 90-99%)</w:t>
            </w:r>
          </w:p>
        </w:tc>
      </w:tr>
      <w:tr w:rsidR="00286A2C" w:rsidRPr="005C3E5E" w:rsidTr="00286A2C">
        <w:tc>
          <w:tcPr>
            <w:tcW w:w="3284" w:type="dxa"/>
          </w:tcPr>
          <w:p w:rsidR="00286A2C" w:rsidRPr="005C3E5E" w:rsidRDefault="00286A2C" w:rsidP="00834377">
            <w:pPr>
              <w:pStyle w:val="sstnromalny"/>
              <w:spacing w:line="264" w:lineRule="auto"/>
              <w:ind w:firstLine="0"/>
              <w:jc w:val="both"/>
              <w:rPr>
                <w:rFonts w:ascii="Arial" w:eastAsia="Arial Unicode MS" w:hAnsi="Arial" w:cs="Arial"/>
                <w:sz w:val="18"/>
              </w:rPr>
            </w:pPr>
            <w:r w:rsidRPr="005C3E5E">
              <w:rPr>
                <w:rFonts w:ascii="Arial" w:eastAsia="Arial Unicode MS" w:hAnsi="Arial" w:cs="Arial"/>
                <w:sz w:val="18"/>
              </w:rPr>
              <w:t>Wymagania wobec uziarnienia</w:t>
            </w:r>
          </w:p>
        </w:tc>
        <w:tc>
          <w:tcPr>
            <w:tcW w:w="908" w:type="dxa"/>
          </w:tcPr>
          <w:p w:rsidR="00286A2C" w:rsidRPr="005C3E5E" w:rsidRDefault="00286A2C" w:rsidP="00834377">
            <w:pPr>
              <w:pStyle w:val="sstnromalny"/>
              <w:spacing w:line="264" w:lineRule="auto"/>
              <w:ind w:firstLine="0"/>
              <w:jc w:val="both"/>
              <w:rPr>
                <w:rFonts w:ascii="Arial" w:eastAsia="Arial Unicode MS" w:hAnsi="Arial" w:cs="Arial"/>
                <w:sz w:val="18"/>
              </w:rPr>
            </w:pPr>
            <w:r w:rsidRPr="005C3E5E">
              <w:rPr>
                <w:rFonts w:ascii="Arial" w:eastAsia="Arial Unicode MS" w:hAnsi="Arial" w:cs="Arial"/>
                <w:sz w:val="18"/>
              </w:rPr>
              <w:t>4.4.1</w:t>
            </w:r>
          </w:p>
        </w:tc>
        <w:tc>
          <w:tcPr>
            <w:tcW w:w="5164" w:type="dxa"/>
          </w:tcPr>
          <w:p w:rsidR="00286A2C" w:rsidRPr="005C3E5E" w:rsidRDefault="00286A2C" w:rsidP="00834377">
            <w:pPr>
              <w:pStyle w:val="sstnromalny"/>
              <w:spacing w:line="264" w:lineRule="auto"/>
              <w:ind w:firstLine="0"/>
              <w:jc w:val="both"/>
              <w:rPr>
                <w:rFonts w:ascii="Arial" w:eastAsia="Arial Unicode MS" w:hAnsi="Arial" w:cs="Arial"/>
                <w:sz w:val="18"/>
              </w:rPr>
            </w:pPr>
            <w:r w:rsidRPr="005C3E5E">
              <w:rPr>
                <w:rFonts w:ascii="Arial" w:eastAsia="Arial Unicode MS" w:hAnsi="Arial" w:cs="Arial"/>
                <w:sz w:val="18"/>
              </w:rPr>
              <w:t>Krzywe graniczne uziarnienia według rys. 1</w:t>
            </w:r>
          </w:p>
        </w:tc>
      </w:tr>
      <w:tr w:rsidR="00286A2C" w:rsidRPr="005C3E5E" w:rsidTr="00286A2C">
        <w:tc>
          <w:tcPr>
            <w:tcW w:w="3284" w:type="dxa"/>
          </w:tcPr>
          <w:p w:rsidR="00286A2C" w:rsidRPr="005C3E5E" w:rsidRDefault="00286A2C" w:rsidP="00834377">
            <w:pPr>
              <w:pStyle w:val="sstnromalny"/>
              <w:spacing w:line="264" w:lineRule="auto"/>
              <w:ind w:firstLine="0"/>
              <w:jc w:val="both"/>
              <w:rPr>
                <w:rFonts w:ascii="Arial" w:eastAsia="Arial Unicode MS" w:hAnsi="Arial" w:cs="Arial"/>
                <w:sz w:val="18"/>
              </w:rPr>
            </w:pPr>
            <w:r w:rsidRPr="005C3E5E">
              <w:rPr>
                <w:rFonts w:ascii="Arial" w:eastAsia="Arial Unicode MS" w:hAnsi="Arial" w:cs="Arial"/>
                <w:sz w:val="18"/>
              </w:rPr>
              <w:t>Wymagania wobec jednorodności uziarnienia poszczególnych partii – porównanie z deklarowaną przez producenta wartością (S)</w:t>
            </w:r>
          </w:p>
        </w:tc>
        <w:tc>
          <w:tcPr>
            <w:tcW w:w="908" w:type="dxa"/>
          </w:tcPr>
          <w:p w:rsidR="00286A2C" w:rsidRPr="005C3E5E" w:rsidRDefault="00286A2C" w:rsidP="00834377">
            <w:pPr>
              <w:pStyle w:val="sstnromalny"/>
              <w:spacing w:line="264" w:lineRule="auto"/>
              <w:ind w:firstLine="0"/>
              <w:jc w:val="both"/>
              <w:rPr>
                <w:rFonts w:ascii="Arial" w:eastAsia="Arial Unicode MS" w:hAnsi="Arial" w:cs="Arial"/>
                <w:sz w:val="18"/>
              </w:rPr>
            </w:pPr>
            <w:r w:rsidRPr="005C3E5E">
              <w:rPr>
                <w:rFonts w:ascii="Arial" w:eastAsia="Arial Unicode MS" w:hAnsi="Arial" w:cs="Arial"/>
                <w:sz w:val="18"/>
              </w:rPr>
              <w:t>4.4.2</w:t>
            </w:r>
          </w:p>
        </w:tc>
        <w:tc>
          <w:tcPr>
            <w:tcW w:w="5164" w:type="dxa"/>
          </w:tcPr>
          <w:p w:rsidR="00286A2C" w:rsidRPr="005C3E5E" w:rsidRDefault="00286A2C" w:rsidP="00834377">
            <w:pPr>
              <w:pStyle w:val="sstnromalny"/>
              <w:spacing w:line="264" w:lineRule="auto"/>
              <w:ind w:firstLine="0"/>
              <w:jc w:val="both"/>
              <w:rPr>
                <w:rFonts w:ascii="Arial" w:eastAsia="Arial Unicode MS" w:hAnsi="Arial" w:cs="Arial"/>
                <w:sz w:val="18"/>
              </w:rPr>
            </w:pPr>
            <w:r w:rsidRPr="005C3E5E">
              <w:rPr>
                <w:rFonts w:ascii="Arial" w:eastAsia="Arial Unicode MS" w:hAnsi="Arial" w:cs="Arial"/>
                <w:sz w:val="18"/>
              </w:rPr>
              <w:t>Wg tab. 2</w:t>
            </w:r>
          </w:p>
        </w:tc>
      </w:tr>
      <w:tr w:rsidR="00286A2C" w:rsidRPr="005C3E5E" w:rsidTr="00286A2C">
        <w:tc>
          <w:tcPr>
            <w:tcW w:w="3284" w:type="dxa"/>
          </w:tcPr>
          <w:p w:rsidR="00286A2C" w:rsidRPr="005C3E5E" w:rsidRDefault="00286A2C" w:rsidP="00834377">
            <w:pPr>
              <w:pStyle w:val="sstnromalny"/>
              <w:spacing w:line="264" w:lineRule="auto"/>
              <w:ind w:firstLine="0"/>
              <w:jc w:val="both"/>
              <w:rPr>
                <w:rFonts w:ascii="Arial" w:eastAsia="Arial Unicode MS" w:hAnsi="Arial" w:cs="Arial"/>
                <w:sz w:val="18"/>
              </w:rPr>
            </w:pPr>
            <w:r w:rsidRPr="005C3E5E">
              <w:rPr>
                <w:rFonts w:ascii="Arial" w:eastAsia="Arial Unicode MS" w:hAnsi="Arial" w:cs="Arial"/>
                <w:sz w:val="18"/>
              </w:rPr>
              <w:t>Wymagania wobec jednorodności uziarnienia na sitach kontrolnych – różnice w przesiewach</w:t>
            </w:r>
          </w:p>
        </w:tc>
        <w:tc>
          <w:tcPr>
            <w:tcW w:w="908" w:type="dxa"/>
          </w:tcPr>
          <w:p w:rsidR="00286A2C" w:rsidRPr="005C3E5E" w:rsidRDefault="00286A2C" w:rsidP="00834377">
            <w:pPr>
              <w:pStyle w:val="sstnromalny"/>
              <w:spacing w:line="264" w:lineRule="auto"/>
              <w:ind w:firstLine="0"/>
              <w:jc w:val="both"/>
              <w:rPr>
                <w:rFonts w:ascii="Arial" w:eastAsia="Arial Unicode MS" w:hAnsi="Arial" w:cs="Arial"/>
                <w:sz w:val="18"/>
              </w:rPr>
            </w:pPr>
            <w:r w:rsidRPr="005C3E5E">
              <w:rPr>
                <w:rFonts w:ascii="Arial" w:eastAsia="Arial Unicode MS" w:hAnsi="Arial" w:cs="Arial"/>
                <w:sz w:val="18"/>
              </w:rPr>
              <w:t>4.4.2</w:t>
            </w:r>
          </w:p>
        </w:tc>
        <w:tc>
          <w:tcPr>
            <w:tcW w:w="5164" w:type="dxa"/>
          </w:tcPr>
          <w:p w:rsidR="00286A2C" w:rsidRPr="005C3E5E" w:rsidRDefault="00286A2C" w:rsidP="00834377">
            <w:pPr>
              <w:pStyle w:val="sstnromalny"/>
              <w:spacing w:line="264" w:lineRule="auto"/>
              <w:ind w:firstLine="0"/>
              <w:jc w:val="both"/>
              <w:rPr>
                <w:rFonts w:ascii="Arial" w:eastAsia="Arial Unicode MS" w:hAnsi="Arial" w:cs="Arial"/>
                <w:sz w:val="18"/>
              </w:rPr>
            </w:pPr>
            <w:r w:rsidRPr="005C3E5E">
              <w:rPr>
                <w:rFonts w:ascii="Arial" w:eastAsia="Arial Unicode MS" w:hAnsi="Arial" w:cs="Arial"/>
                <w:sz w:val="18"/>
              </w:rPr>
              <w:t>Wg tab. 3</w:t>
            </w:r>
          </w:p>
        </w:tc>
      </w:tr>
      <w:tr w:rsidR="00286A2C" w:rsidRPr="005C3E5E" w:rsidTr="00286A2C">
        <w:tc>
          <w:tcPr>
            <w:tcW w:w="3284" w:type="dxa"/>
          </w:tcPr>
          <w:p w:rsidR="00286A2C" w:rsidRPr="005C3E5E" w:rsidRDefault="00286A2C" w:rsidP="00834377">
            <w:pPr>
              <w:pStyle w:val="sstnromalny"/>
              <w:spacing w:line="264" w:lineRule="auto"/>
              <w:ind w:firstLine="0"/>
              <w:jc w:val="both"/>
              <w:rPr>
                <w:rFonts w:ascii="Arial" w:eastAsia="Arial Unicode MS" w:hAnsi="Arial" w:cs="Arial"/>
                <w:sz w:val="18"/>
              </w:rPr>
            </w:pPr>
            <w:r w:rsidRPr="005C3E5E">
              <w:rPr>
                <w:rFonts w:ascii="Arial" w:eastAsia="Arial Unicode MS" w:hAnsi="Arial" w:cs="Arial"/>
                <w:sz w:val="18"/>
              </w:rPr>
              <w:t>Wrażliwość na mróz; wskaźnik piaskowy SE***), co najmniej</w:t>
            </w:r>
          </w:p>
        </w:tc>
        <w:tc>
          <w:tcPr>
            <w:tcW w:w="908" w:type="dxa"/>
          </w:tcPr>
          <w:p w:rsidR="00286A2C" w:rsidRPr="005C3E5E" w:rsidRDefault="00286A2C" w:rsidP="00834377">
            <w:pPr>
              <w:pStyle w:val="sstnromalny"/>
              <w:spacing w:line="264" w:lineRule="auto"/>
              <w:ind w:firstLine="0"/>
              <w:jc w:val="both"/>
              <w:rPr>
                <w:rFonts w:ascii="Arial" w:eastAsia="Arial Unicode MS" w:hAnsi="Arial" w:cs="Arial"/>
                <w:sz w:val="18"/>
              </w:rPr>
            </w:pPr>
          </w:p>
        </w:tc>
        <w:tc>
          <w:tcPr>
            <w:tcW w:w="5164" w:type="dxa"/>
          </w:tcPr>
          <w:p w:rsidR="00286A2C" w:rsidRPr="005C3E5E" w:rsidRDefault="00286A2C" w:rsidP="00834377">
            <w:pPr>
              <w:pStyle w:val="sstnromalny"/>
              <w:spacing w:line="264" w:lineRule="auto"/>
              <w:ind w:firstLine="0"/>
              <w:jc w:val="both"/>
              <w:rPr>
                <w:rFonts w:ascii="Arial" w:eastAsia="Arial Unicode MS" w:hAnsi="Arial" w:cs="Arial"/>
                <w:sz w:val="18"/>
              </w:rPr>
            </w:pPr>
            <w:r w:rsidRPr="005C3E5E">
              <w:rPr>
                <w:rFonts w:ascii="Arial" w:eastAsia="Arial Unicode MS" w:hAnsi="Arial" w:cs="Arial"/>
                <w:sz w:val="18"/>
              </w:rPr>
              <w:t>45</w:t>
            </w:r>
          </w:p>
        </w:tc>
      </w:tr>
      <w:tr w:rsidR="00286A2C" w:rsidRPr="005C3E5E" w:rsidTr="00286A2C">
        <w:tc>
          <w:tcPr>
            <w:tcW w:w="3284" w:type="dxa"/>
          </w:tcPr>
          <w:p w:rsidR="00286A2C" w:rsidRPr="005C3E5E" w:rsidRDefault="00286A2C" w:rsidP="00834377">
            <w:pPr>
              <w:pStyle w:val="sstnromalny"/>
              <w:spacing w:line="264" w:lineRule="auto"/>
              <w:ind w:firstLine="0"/>
              <w:jc w:val="both"/>
              <w:rPr>
                <w:rFonts w:ascii="Arial" w:eastAsia="Arial Unicode MS" w:hAnsi="Arial" w:cs="Arial"/>
                <w:sz w:val="18"/>
              </w:rPr>
            </w:pPr>
            <w:r w:rsidRPr="005C3E5E">
              <w:rPr>
                <w:rFonts w:ascii="Arial" w:eastAsia="Arial Unicode MS" w:hAnsi="Arial" w:cs="Arial"/>
                <w:sz w:val="18"/>
              </w:rPr>
              <w:t>Odporność na rozdrabnianie (dotyczy frakcji 10/14 mm odsianej z mieszanki) wg PN-EN 1097-1 [9], kat. nie wyższa niż</w:t>
            </w:r>
          </w:p>
        </w:tc>
        <w:tc>
          <w:tcPr>
            <w:tcW w:w="908" w:type="dxa"/>
          </w:tcPr>
          <w:p w:rsidR="00286A2C" w:rsidRPr="005C3E5E" w:rsidRDefault="00286A2C" w:rsidP="00834377">
            <w:pPr>
              <w:pStyle w:val="sstnromalny"/>
              <w:spacing w:line="264" w:lineRule="auto"/>
              <w:ind w:firstLine="0"/>
              <w:jc w:val="both"/>
              <w:rPr>
                <w:rFonts w:ascii="Arial" w:eastAsia="Arial Unicode MS" w:hAnsi="Arial" w:cs="Arial"/>
                <w:sz w:val="18"/>
              </w:rPr>
            </w:pPr>
          </w:p>
        </w:tc>
        <w:tc>
          <w:tcPr>
            <w:tcW w:w="5164" w:type="dxa"/>
          </w:tcPr>
          <w:p w:rsidR="00286A2C" w:rsidRPr="005C3E5E" w:rsidRDefault="00286A2C" w:rsidP="00834377">
            <w:pPr>
              <w:pStyle w:val="sstnromalny"/>
              <w:spacing w:line="264" w:lineRule="auto"/>
              <w:ind w:firstLine="0"/>
              <w:jc w:val="both"/>
              <w:rPr>
                <w:rFonts w:ascii="Arial" w:eastAsia="Arial Unicode MS" w:hAnsi="Arial" w:cs="Arial"/>
                <w:sz w:val="18"/>
              </w:rPr>
            </w:pPr>
            <w:r w:rsidRPr="005C3E5E">
              <w:rPr>
                <w:rFonts w:ascii="Arial" w:eastAsia="Arial Unicode MS" w:hAnsi="Arial" w:cs="Arial"/>
                <w:sz w:val="18"/>
              </w:rPr>
              <w:t>Kat. LA 35</w:t>
            </w:r>
          </w:p>
          <w:p w:rsidR="00286A2C" w:rsidRPr="005C3E5E" w:rsidRDefault="00286A2C" w:rsidP="00834377">
            <w:pPr>
              <w:pStyle w:val="sstnromalny"/>
              <w:spacing w:line="264" w:lineRule="auto"/>
              <w:ind w:firstLine="0"/>
              <w:jc w:val="both"/>
              <w:rPr>
                <w:rFonts w:ascii="Arial" w:eastAsia="Arial Unicode MS" w:hAnsi="Arial" w:cs="Arial"/>
                <w:sz w:val="18"/>
              </w:rPr>
            </w:pPr>
          </w:p>
        </w:tc>
      </w:tr>
      <w:tr w:rsidR="00286A2C" w:rsidRPr="005C3E5E" w:rsidTr="00286A2C">
        <w:tc>
          <w:tcPr>
            <w:tcW w:w="3284" w:type="dxa"/>
          </w:tcPr>
          <w:p w:rsidR="00286A2C" w:rsidRPr="005C3E5E" w:rsidRDefault="00286A2C" w:rsidP="00834377">
            <w:pPr>
              <w:pStyle w:val="sstnromalny"/>
              <w:spacing w:line="264" w:lineRule="auto"/>
              <w:ind w:firstLine="0"/>
              <w:jc w:val="both"/>
              <w:rPr>
                <w:rFonts w:ascii="Arial" w:eastAsia="Arial Unicode MS" w:hAnsi="Arial" w:cs="Arial"/>
                <w:sz w:val="18"/>
              </w:rPr>
            </w:pPr>
            <w:r w:rsidRPr="005C3E5E">
              <w:rPr>
                <w:rFonts w:ascii="Arial" w:eastAsia="Arial Unicode MS" w:hAnsi="Arial" w:cs="Arial"/>
                <w:sz w:val="18"/>
              </w:rPr>
              <w:t>Odporność na ścieranie (dotyczy frakcji 10/14 mm odsianej z mieszanki) wg PN-EN 1097-1 [9], kat. MDE</w:t>
            </w:r>
          </w:p>
        </w:tc>
        <w:tc>
          <w:tcPr>
            <w:tcW w:w="908" w:type="dxa"/>
          </w:tcPr>
          <w:p w:rsidR="00286A2C" w:rsidRPr="005C3E5E" w:rsidRDefault="00286A2C" w:rsidP="00834377">
            <w:pPr>
              <w:pStyle w:val="sstnromalny"/>
              <w:spacing w:line="264" w:lineRule="auto"/>
              <w:ind w:firstLine="0"/>
              <w:jc w:val="both"/>
              <w:rPr>
                <w:rFonts w:ascii="Arial" w:eastAsia="Arial Unicode MS" w:hAnsi="Arial" w:cs="Arial"/>
                <w:sz w:val="18"/>
              </w:rPr>
            </w:pPr>
          </w:p>
        </w:tc>
        <w:tc>
          <w:tcPr>
            <w:tcW w:w="5164" w:type="dxa"/>
          </w:tcPr>
          <w:p w:rsidR="00286A2C" w:rsidRPr="005C3E5E" w:rsidRDefault="00286A2C" w:rsidP="00834377">
            <w:pPr>
              <w:pStyle w:val="sstnromalny"/>
              <w:spacing w:line="264" w:lineRule="auto"/>
              <w:ind w:firstLine="0"/>
              <w:jc w:val="both"/>
              <w:rPr>
                <w:rFonts w:ascii="Arial" w:eastAsia="Arial Unicode MS" w:hAnsi="Arial" w:cs="Arial"/>
                <w:sz w:val="18"/>
              </w:rPr>
            </w:pPr>
            <w:r w:rsidRPr="005C3E5E">
              <w:rPr>
                <w:rFonts w:ascii="Arial" w:eastAsia="Arial Unicode MS" w:hAnsi="Arial" w:cs="Arial"/>
                <w:sz w:val="18"/>
              </w:rPr>
              <w:t>Deklarowana</w:t>
            </w:r>
          </w:p>
        </w:tc>
      </w:tr>
      <w:tr w:rsidR="00286A2C" w:rsidRPr="005C3E5E" w:rsidTr="00286A2C">
        <w:tc>
          <w:tcPr>
            <w:tcW w:w="3284" w:type="dxa"/>
          </w:tcPr>
          <w:p w:rsidR="00286A2C" w:rsidRPr="005C3E5E" w:rsidRDefault="00286A2C" w:rsidP="00834377">
            <w:pPr>
              <w:pStyle w:val="sstnromalny"/>
              <w:spacing w:line="264" w:lineRule="auto"/>
              <w:ind w:firstLine="0"/>
              <w:jc w:val="both"/>
              <w:rPr>
                <w:rFonts w:ascii="Arial" w:eastAsia="Arial Unicode MS" w:hAnsi="Arial" w:cs="Arial"/>
                <w:sz w:val="18"/>
              </w:rPr>
            </w:pPr>
            <w:r w:rsidRPr="005C3E5E">
              <w:rPr>
                <w:rFonts w:ascii="Arial" w:eastAsia="Arial Unicode MS" w:hAnsi="Arial" w:cs="Arial"/>
                <w:sz w:val="18"/>
              </w:rPr>
              <w:t>Mrozoodporność (dotyczy frakcji kruszywa 8/16 mm odsianej z mieszanki) wg PN-EN 1367-1 [12]</w:t>
            </w:r>
          </w:p>
        </w:tc>
        <w:tc>
          <w:tcPr>
            <w:tcW w:w="908" w:type="dxa"/>
          </w:tcPr>
          <w:p w:rsidR="00286A2C" w:rsidRPr="005C3E5E" w:rsidRDefault="00286A2C" w:rsidP="00834377">
            <w:pPr>
              <w:pStyle w:val="sstnromalny"/>
              <w:spacing w:line="264" w:lineRule="auto"/>
              <w:ind w:firstLine="0"/>
              <w:jc w:val="both"/>
              <w:rPr>
                <w:rFonts w:ascii="Arial" w:eastAsia="Arial Unicode MS" w:hAnsi="Arial" w:cs="Arial"/>
                <w:sz w:val="18"/>
              </w:rPr>
            </w:pPr>
          </w:p>
        </w:tc>
        <w:tc>
          <w:tcPr>
            <w:tcW w:w="5164" w:type="dxa"/>
          </w:tcPr>
          <w:p w:rsidR="00286A2C" w:rsidRPr="005C3E5E" w:rsidRDefault="00286A2C" w:rsidP="00834377">
            <w:pPr>
              <w:pStyle w:val="sstnromalny"/>
              <w:spacing w:line="264" w:lineRule="auto"/>
              <w:ind w:firstLine="0"/>
              <w:jc w:val="both"/>
              <w:rPr>
                <w:rFonts w:ascii="Arial" w:eastAsia="Arial Unicode MS" w:hAnsi="Arial" w:cs="Arial"/>
                <w:sz w:val="18"/>
              </w:rPr>
            </w:pPr>
            <w:r w:rsidRPr="005C3E5E">
              <w:rPr>
                <w:rFonts w:ascii="Arial" w:eastAsia="Arial Unicode MS" w:hAnsi="Arial" w:cs="Arial"/>
                <w:sz w:val="18"/>
              </w:rPr>
              <w:t>Kat. F4</w:t>
            </w:r>
          </w:p>
        </w:tc>
      </w:tr>
      <w:tr w:rsidR="00286A2C" w:rsidRPr="005C3E5E" w:rsidTr="00286A2C">
        <w:tc>
          <w:tcPr>
            <w:tcW w:w="3284" w:type="dxa"/>
          </w:tcPr>
          <w:p w:rsidR="00286A2C" w:rsidRPr="005C3E5E" w:rsidRDefault="00286A2C" w:rsidP="00834377">
            <w:pPr>
              <w:pStyle w:val="sstnromalny"/>
              <w:spacing w:line="264" w:lineRule="auto"/>
              <w:ind w:firstLine="0"/>
              <w:jc w:val="both"/>
              <w:rPr>
                <w:rFonts w:ascii="Arial" w:eastAsia="Arial Unicode MS" w:hAnsi="Arial" w:cs="Arial"/>
                <w:sz w:val="18"/>
              </w:rPr>
            </w:pPr>
            <w:r w:rsidRPr="005C3E5E">
              <w:rPr>
                <w:rFonts w:ascii="Arial" w:eastAsia="Arial Unicode MS" w:hAnsi="Arial" w:cs="Arial"/>
                <w:sz w:val="18"/>
              </w:rPr>
              <w:t>Wartość CBR po zagęszczeniu do wskaźnika zagęszczenia IS=1,0</w:t>
            </w:r>
            <w:r w:rsidR="00AE71FA" w:rsidRPr="005C3E5E">
              <w:rPr>
                <w:rFonts w:ascii="Arial" w:eastAsia="Arial Unicode MS" w:hAnsi="Arial" w:cs="Arial"/>
                <w:sz w:val="18"/>
              </w:rPr>
              <w:t xml:space="preserve"> i </w:t>
            </w:r>
            <w:r w:rsidRPr="005C3E5E">
              <w:rPr>
                <w:rFonts w:ascii="Arial" w:eastAsia="Arial Unicode MS" w:hAnsi="Arial" w:cs="Arial"/>
                <w:sz w:val="18"/>
              </w:rPr>
              <w:t>moczeniu w wodzie 96 h, co najmniej</w:t>
            </w:r>
          </w:p>
        </w:tc>
        <w:tc>
          <w:tcPr>
            <w:tcW w:w="908" w:type="dxa"/>
          </w:tcPr>
          <w:p w:rsidR="00286A2C" w:rsidRPr="005C3E5E" w:rsidRDefault="00286A2C" w:rsidP="00834377">
            <w:pPr>
              <w:pStyle w:val="sstnromalny"/>
              <w:spacing w:line="264" w:lineRule="auto"/>
              <w:ind w:firstLine="0"/>
              <w:jc w:val="both"/>
              <w:rPr>
                <w:rFonts w:ascii="Arial" w:eastAsia="Arial Unicode MS" w:hAnsi="Arial" w:cs="Arial"/>
                <w:sz w:val="18"/>
              </w:rPr>
            </w:pPr>
          </w:p>
        </w:tc>
        <w:tc>
          <w:tcPr>
            <w:tcW w:w="5164" w:type="dxa"/>
          </w:tcPr>
          <w:p w:rsidR="00286A2C" w:rsidRPr="005C3E5E" w:rsidRDefault="00286A2C" w:rsidP="00834377">
            <w:pPr>
              <w:pStyle w:val="sstnromalny"/>
              <w:spacing w:line="264" w:lineRule="auto"/>
              <w:ind w:firstLine="0"/>
              <w:jc w:val="both"/>
              <w:rPr>
                <w:rFonts w:ascii="Arial" w:eastAsia="Arial Unicode MS" w:hAnsi="Arial" w:cs="Arial"/>
                <w:sz w:val="18"/>
              </w:rPr>
            </w:pPr>
            <w:r w:rsidRPr="005C3E5E">
              <w:rPr>
                <w:rFonts w:ascii="Arial" w:eastAsia="Arial Unicode MS" w:hAnsi="Arial" w:cs="Arial"/>
                <w:sz w:val="18"/>
              </w:rPr>
              <w:t xml:space="preserve"> ≥ 80</w:t>
            </w:r>
          </w:p>
        </w:tc>
      </w:tr>
      <w:tr w:rsidR="00286A2C" w:rsidRPr="005C3E5E" w:rsidTr="00286A2C">
        <w:tc>
          <w:tcPr>
            <w:tcW w:w="3284" w:type="dxa"/>
          </w:tcPr>
          <w:p w:rsidR="00286A2C" w:rsidRPr="005C3E5E" w:rsidRDefault="00286A2C" w:rsidP="00834377">
            <w:pPr>
              <w:pStyle w:val="sstnromalny"/>
              <w:spacing w:line="264" w:lineRule="auto"/>
              <w:ind w:firstLine="0"/>
              <w:jc w:val="both"/>
              <w:rPr>
                <w:rFonts w:ascii="Arial" w:eastAsia="Arial Unicode MS" w:hAnsi="Arial" w:cs="Arial"/>
                <w:sz w:val="18"/>
              </w:rPr>
            </w:pPr>
            <w:r w:rsidRPr="005C3E5E">
              <w:rPr>
                <w:rFonts w:ascii="Arial" w:eastAsia="Arial Unicode MS" w:hAnsi="Arial" w:cs="Arial"/>
                <w:sz w:val="18"/>
              </w:rPr>
              <w:t>Wodoprzepuszczalność mieszanki w warstwie odsączającej po zagęszczeniu metodą Proctora do wskaźnika zagęszczenia IS=1,0; wsp. filtracji ”k”, co najmniej cm/s</w:t>
            </w:r>
          </w:p>
        </w:tc>
        <w:tc>
          <w:tcPr>
            <w:tcW w:w="908" w:type="dxa"/>
          </w:tcPr>
          <w:p w:rsidR="00286A2C" w:rsidRPr="005C3E5E" w:rsidRDefault="00286A2C" w:rsidP="00834377">
            <w:pPr>
              <w:pStyle w:val="sstnromalny"/>
              <w:spacing w:line="264" w:lineRule="auto"/>
              <w:ind w:firstLine="0"/>
              <w:jc w:val="both"/>
              <w:rPr>
                <w:rFonts w:ascii="Arial" w:eastAsia="Arial Unicode MS" w:hAnsi="Arial" w:cs="Arial"/>
                <w:sz w:val="18"/>
              </w:rPr>
            </w:pPr>
            <w:r w:rsidRPr="005C3E5E">
              <w:rPr>
                <w:rFonts w:ascii="Arial" w:eastAsia="Arial Unicode MS" w:hAnsi="Arial" w:cs="Arial"/>
                <w:sz w:val="18"/>
              </w:rPr>
              <w:t>4.5</w:t>
            </w:r>
          </w:p>
        </w:tc>
        <w:tc>
          <w:tcPr>
            <w:tcW w:w="5164" w:type="dxa"/>
          </w:tcPr>
          <w:p w:rsidR="00286A2C" w:rsidRPr="005C3E5E" w:rsidRDefault="00286A2C" w:rsidP="00834377">
            <w:pPr>
              <w:pStyle w:val="sstnromalny"/>
              <w:spacing w:line="264" w:lineRule="auto"/>
              <w:ind w:firstLine="0"/>
              <w:jc w:val="both"/>
              <w:rPr>
                <w:rFonts w:ascii="Arial" w:eastAsia="Arial Unicode MS" w:hAnsi="Arial" w:cs="Arial"/>
                <w:sz w:val="18"/>
              </w:rPr>
            </w:pPr>
            <w:r w:rsidRPr="005C3E5E">
              <w:rPr>
                <w:rFonts w:ascii="Arial" w:eastAsia="Arial Unicode MS" w:hAnsi="Arial" w:cs="Arial"/>
                <w:sz w:val="18"/>
              </w:rPr>
              <w:t>Brak wymagań</w:t>
            </w:r>
          </w:p>
        </w:tc>
      </w:tr>
      <w:tr w:rsidR="00286A2C" w:rsidRPr="005C3E5E" w:rsidTr="00286A2C">
        <w:tc>
          <w:tcPr>
            <w:tcW w:w="3284" w:type="dxa"/>
          </w:tcPr>
          <w:p w:rsidR="00286A2C" w:rsidRPr="005C3E5E" w:rsidRDefault="00286A2C" w:rsidP="00834377">
            <w:pPr>
              <w:pStyle w:val="sstnromalny"/>
              <w:spacing w:line="264" w:lineRule="auto"/>
              <w:ind w:firstLine="0"/>
              <w:jc w:val="both"/>
              <w:rPr>
                <w:rFonts w:ascii="Arial" w:eastAsia="Arial Unicode MS" w:hAnsi="Arial" w:cs="Arial"/>
                <w:sz w:val="18"/>
              </w:rPr>
            </w:pPr>
            <w:r w:rsidRPr="005C3E5E">
              <w:rPr>
                <w:rFonts w:ascii="Arial" w:eastAsia="Arial Unicode MS" w:hAnsi="Arial" w:cs="Arial"/>
                <w:sz w:val="18"/>
              </w:rPr>
              <w:t>Zawartość wody w mieszance zagęszczanej; % (m/m) wilgotności optymalnej wg metody Proctora</w:t>
            </w:r>
          </w:p>
        </w:tc>
        <w:tc>
          <w:tcPr>
            <w:tcW w:w="908" w:type="dxa"/>
          </w:tcPr>
          <w:p w:rsidR="00286A2C" w:rsidRPr="005C3E5E" w:rsidRDefault="00286A2C" w:rsidP="00834377">
            <w:pPr>
              <w:pStyle w:val="sstnromalny"/>
              <w:spacing w:line="264" w:lineRule="auto"/>
              <w:ind w:firstLine="0"/>
              <w:jc w:val="both"/>
              <w:rPr>
                <w:rFonts w:ascii="Arial" w:eastAsia="Arial Unicode MS" w:hAnsi="Arial" w:cs="Arial"/>
                <w:sz w:val="18"/>
              </w:rPr>
            </w:pPr>
          </w:p>
        </w:tc>
        <w:tc>
          <w:tcPr>
            <w:tcW w:w="5164" w:type="dxa"/>
          </w:tcPr>
          <w:p w:rsidR="00286A2C" w:rsidRPr="005C3E5E" w:rsidRDefault="00286A2C" w:rsidP="00834377">
            <w:pPr>
              <w:pStyle w:val="sstnromalny"/>
              <w:spacing w:line="264" w:lineRule="auto"/>
              <w:ind w:firstLine="0"/>
              <w:jc w:val="both"/>
              <w:rPr>
                <w:rFonts w:ascii="Arial" w:eastAsia="Arial Unicode MS" w:hAnsi="Arial" w:cs="Arial"/>
                <w:sz w:val="18"/>
              </w:rPr>
            </w:pPr>
            <w:r w:rsidRPr="005C3E5E">
              <w:rPr>
                <w:rFonts w:ascii="Arial" w:eastAsia="Arial Unicode MS" w:hAnsi="Arial" w:cs="Arial"/>
                <w:sz w:val="18"/>
              </w:rPr>
              <w:t>80-100</w:t>
            </w:r>
          </w:p>
        </w:tc>
      </w:tr>
      <w:tr w:rsidR="00286A2C" w:rsidRPr="005C3E5E" w:rsidTr="00286A2C">
        <w:tc>
          <w:tcPr>
            <w:tcW w:w="3284" w:type="dxa"/>
          </w:tcPr>
          <w:p w:rsidR="00286A2C" w:rsidRPr="005C3E5E" w:rsidRDefault="00286A2C" w:rsidP="00834377">
            <w:pPr>
              <w:pStyle w:val="sstnromalny"/>
              <w:spacing w:line="264" w:lineRule="auto"/>
              <w:ind w:firstLine="0"/>
              <w:jc w:val="both"/>
              <w:rPr>
                <w:rFonts w:ascii="Arial" w:eastAsia="Arial Unicode MS" w:hAnsi="Arial" w:cs="Arial"/>
                <w:sz w:val="18"/>
              </w:rPr>
            </w:pPr>
            <w:r w:rsidRPr="005C3E5E">
              <w:rPr>
                <w:rFonts w:ascii="Arial" w:eastAsia="Arial Unicode MS" w:hAnsi="Arial" w:cs="Arial"/>
                <w:sz w:val="18"/>
              </w:rPr>
              <w:t>Inne cechy środowiskowe</w:t>
            </w:r>
          </w:p>
        </w:tc>
        <w:tc>
          <w:tcPr>
            <w:tcW w:w="908" w:type="dxa"/>
          </w:tcPr>
          <w:p w:rsidR="00286A2C" w:rsidRPr="005C3E5E" w:rsidRDefault="00286A2C" w:rsidP="00834377">
            <w:pPr>
              <w:pStyle w:val="sstnromalny"/>
              <w:spacing w:line="264" w:lineRule="auto"/>
              <w:ind w:firstLine="0"/>
              <w:jc w:val="both"/>
              <w:rPr>
                <w:rFonts w:ascii="Arial" w:eastAsia="Arial Unicode MS" w:hAnsi="Arial" w:cs="Arial"/>
                <w:sz w:val="18"/>
              </w:rPr>
            </w:pPr>
            <w:r w:rsidRPr="005C3E5E">
              <w:rPr>
                <w:rFonts w:ascii="Arial" w:eastAsia="Arial Unicode MS" w:hAnsi="Arial" w:cs="Arial"/>
                <w:sz w:val="18"/>
              </w:rPr>
              <w:t>4.5</w:t>
            </w:r>
          </w:p>
        </w:tc>
        <w:tc>
          <w:tcPr>
            <w:tcW w:w="5164" w:type="dxa"/>
          </w:tcPr>
          <w:p w:rsidR="00286A2C" w:rsidRPr="005C3E5E" w:rsidRDefault="00286A2C" w:rsidP="00834377">
            <w:pPr>
              <w:pStyle w:val="sstnromalny"/>
              <w:spacing w:line="264" w:lineRule="auto"/>
              <w:ind w:firstLine="0"/>
              <w:jc w:val="both"/>
              <w:rPr>
                <w:rFonts w:ascii="Arial" w:eastAsia="Arial Unicode MS" w:hAnsi="Arial" w:cs="Arial"/>
                <w:sz w:val="18"/>
              </w:rPr>
            </w:pPr>
            <w:r w:rsidRPr="005C3E5E">
              <w:rPr>
                <w:rFonts w:ascii="Arial" w:eastAsia="Arial Unicode MS" w:hAnsi="Arial" w:cs="Arial"/>
                <w:sz w:val="18"/>
              </w:rPr>
              <w:t>Większość substancji niebezpiecznych określonych w dyrektywie Rady 76/769/EWG zazwyczaj nie występuje w źródłach kruszywa pochodzenia mineralnego. Jednak w odniesieniu do kruszyw sztucznych</w:t>
            </w:r>
            <w:r w:rsidR="00AE71FA" w:rsidRPr="005C3E5E">
              <w:rPr>
                <w:rFonts w:ascii="Arial" w:eastAsia="Arial Unicode MS" w:hAnsi="Arial" w:cs="Arial"/>
                <w:sz w:val="18"/>
              </w:rPr>
              <w:t xml:space="preserve"> i </w:t>
            </w:r>
            <w:r w:rsidRPr="005C3E5E">
              <w:rPr>
                <w:rFonts w:ascii="Arial" w:eastAsia="Arial Unicode MS" w:hAnsi="Arial" w:cs="Arial"/>
                <w:sz w:val="18"/>
              </w:rPr>
              <w:t>odpadowych należy badać czy zawartość substancji niebezpiecznych nie przekracza wartości dopuszczalnych wg odrębnych przepisów</w:t>
            </w:r>
          </w:p>
        </w:tc>
      </w:tr>
    </w:tbl>
    <w:p w:rsidR="00286A2C" w:rsidRPr="005C3E5E" w:rsidRDefault="00286A2C" w:rsidP="00834377">
      <w:pPr>
        <w:pStyle w:val="sstnromalny"/>
        <w:spacing w:line="264" w:lineRule="auto"/>
        <w:jc w:val="both"/>
        <w:rPr>
          <w:rFonts w:ascii="Arial" w:eastAsia="Arial Unicode MS" w:hAnsi="Arial" w:cs="Arial"/>
          <w:sz w:val="18"/>
        </w:rPr>
      </w:pPr>
      <w:r w:rsidRPr="005C3E5E">
        <w:rPr>
          <w:rFonts w:ascii="Arial" w:eastAsia="Arial Unicode MS" w:hAnsi="Arial" w:cs="Arial"/>
          <w:sz w:val="18"/>
        </w:rPr>
        <w:t>*) Gdy wartości obliczone z 1,4D oraz d/2 nie są dokładnymi wymiarami sit serii ISO 565/R20, należy przyjąć następny niższy wymiar sita. Jeśli D=90 mm należy przyjąć wymiar sita 125 mm jako wartość nadziarna.</w:t>
      </w:r>
    </w:p>
    <w:p w:rsidR="00286A2C" w:rsidRPr="005C3E5E" w:rsidRDefault="00286A2C" w:rsidP="00834377">
      <w:pPr>
        <w:pStyle w:val="sstnromalny"/>
        <w:spacing w:line="264" w:lineRule="auto"/>
        <w:jc w:val="both"/>
        <w:rPr>
          <w:rFonts w:ascii="Arial" w:eastAsia="Arial Unicode MS" w:hAnsi="Arial" w:cs="Arial"/>
          <w:sz w:val="18"/>
        </w:rPr>
      </w:pPr>
      <w:r w:rsidRPr="005C3E5E">
        <w:rPr>
          <w:rFonts w:ascii="Arial" w:eastAsia="Arial Unicode MS" w:hAnsi="Arial" w:cs="Arial"/>
          <w:sz w:val="18"/>
        </w:rPr>
        <w:t>**) Procentowa zawartość ziaren przechodzących przez sito D może być większa niż 99% masy, ale w takich przypadkach dostawca powinien zadeklarować typowe uziarnienie.</w:t>
      </w:r>
    </w:p>
    <w:p w:rsidR="00286A2C" w:rsidRPr="005C3E5E" w:rsidRDefault="00286A2C" w:rsidP="00834377">
      <w:pPr>
        <w:pStyle w:val="sstnromalny"/>
        <w:spacing w:line="264" w:lineRule="auto"/>
        <w:jc w:val="both"/>
        <w:rPr>
          <w:rFonts w:ascii="Arial" w:eastAsia="Arial Unicode MS" w:hAnsi="Arial" w:cs="Arial"/>
          <w:sz w:val="18"/>
        </w:rPr>
      </w:pPr>
      <w:r w:rsidRPr="005C3E5E">
        <w:rPr>
          <w:rFonts w:ascii="Arial" w:eastAsia="Arial Unicode MS" w:hAnsi="Arial" w:cs="Arial"/>
          <w:sz w:val="18"/>
        </w:rPr>
        <w:t>***) Badanie wskaźnika piaskowego SE należy wykonać na mieszance po pięciokrotnym zagęszczeniu metodą Proctora wg PN-EN 13286-2.</w:t>
      </w:r>
    </w:p>
    <w:p w:rsidR="00286A2C" w:rsidRPr="005C3E5E" w:rsidRDefault="00286A2C" w:rsidP="00256E4A">
      <w:pPr>
        <w:pStyle w:val="SSTnag3"/>
      </w:pPr>
      <w:r w:rsidRPr="005C3E5E">
        <w:t>Wbudowywanie</w:t>
      </w:r>
      <w:r w:rsidR="00AE71FA" w:rsidRPr="005C3E5E">
        <w:t xml:space="preserve"> i </w:t>
      </w:r>
      <w:r w:rsidRPr="005C3E5E">
        <w:t>zagęszczanie mieszanki.</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Całkowita grubość warstwy po zagęszczeniu ma być zgodna z wymaganiami podamymi w Dokumentacji Projektowej. Należy ją rozłożyć w dwóch warstwach. Grubość pojedynczo układanej warstwy nie może przekraczać 20cm po zagęszczeniu. Warstwy powinny być rozłożone w sposób zapewniający osiągnięcie wymaganych spadków</w:t>
      </w:r>
      <w:r w:rsidR="00AE71FA" w:rsidRPr="005C3E5E">
        <w:rPr>
          <w:rFonts w:ascii="Arial" w:eastAsia="Arial Unicode MS" w:hAnsi="Arial" w:cs="Arial"/>
          <w:sz w:val="18"/>
        </w:rPr>
        <w:t xml:space="preserve"> i </w:t>
      </w:r>
      <w:r w:rsidRPr="005C3E5E">
        <w:rPr>
          <w:rFonts w:ascii="Arial" w:eastAsia="Arial Unicode MS" w:hAnsi="Arial" w:cs="Arial"/>
          <w:sz w:val="18"/>
        </w:rPr>
        <w:t>rzędnych wysokościowych. Każda warstwa powinna być wyprofilowana</w:t>
      </w:r>
      <w:r w:rsidR="00AE71FA" w:rsidRPr="005C3E5E">
        <w:rPr>
          <w:rFonts w:ascii="Arial" w:eastAsia="Arial Unicode MS" w:hAnsi="Arial" w:cs="Arial"/>
          <w:sz w:val="18"/>
        </w:rPr>
        <w:t xml:space="preserve"> i </w:t>
      </w:r>
      <w:r w:rsidRPr="005C3E5E">
        <w:rPr>
          <w:rFonts w:ascii="Arial" w:eastAsia="Arial Unicode MS" w:hAnsi="Arial" w:cs="Arial"/>
          <w:sz w:val="18"/>
        </w:rPr>
        <w:t>zagęszczona z zachowaniem wymaganych spadków</w:t>
      </w:r>
      <w:r w:rsidR="00AE71FA" w:rsidRPr="005C3E5E">
        <w:rPr>
          <w:rFonts w:ascii="Arial" w:eastAsia="Arial Unicode MS" w:hAnsi="Arial" w:cs="Arial"/>
          <w:sz w:val="18"/>
        </w:rPr>
        <w:t xml:space="preserve"> i </w:t>
      </w:r>
      <w:r w:rsidRPr="005C3E5E">
        <w:rPr>
          <w:rFonts w:ascii="Arial" w:eastAsia="Arial Unicode MS" w:hAnsi="Arial" w:cs="Arial"/>
          <w:sz w:val="18"/>
        </w:rPr>
        <w:t>rzędnych wysokościowych. Rozpoczęcie budowy następnej warstwy może nastąpić po odbiorze poprzedniej warstwy przez Inżyniera.</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Ostateczna grubość obu rozłożonych warstw po zagęszczeniu powinna być równa grubości projektowanej.</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Wilgotność mieszanki kruszywa podczas zagęszczania powinna odpowiadać wilgotności optymalnej, określonej według próby Proctora, zgodnie z PN-EN 13286-1</w:t>
      </w:r>
      <w:r w:rsidR="00AE71FA" w:rsidRPr="005C3E5E">
        <w:rPr>
          <w:rFonts w:ascii="Arial" w:eastAsia="Arial Unicode MS" w:hAnsi="Arial" w:cs="Arial"/>
          <w:sz w:val="18"/>
        </w:rPr>
        <w:t xml:space="preserve"> i </w:t>
      </w:r>
      <w:r w:rsidRPr="005C3E5E">
        <w:rPr>
          <w:rFonts w:ascii="Arial" w:eastAsia="Arial Unicode MS" w:hAnsi="Arial" w:cs="Arial"/>
          <w:sz w:val="18"/>
        </w:rPr>
        <w:t>2. Materiał nadmiernie nawilgocony, powinien zostać osuszony przez mieszanie</w:t>
      </w:r>
      <w:r w:rsidR="00AE71FA" w:rsidRPr="005C3E5E">
        <w:rPr>
          <w:rFonts w:ascii="Arial" w:eastAsia="Arial Unicode MS" w:hAnsi="Arial" w:cs="Arial"/>
          <w:sz w:val="18"/>
        </w:rPr>
        <w:t xml:space="preserve"> i </w:t>
      </w:r>
      <w:r w:rsidRPr="005C3E5E">
        <w:rPr>
          <w:rFonts w:ascii="Arial" w:eastAsia="Arial Unicode MS" w:hAnsi="Arial" w:cs="Arial"/>
          <w:sz w:val="18"/>
        </w:rPr>
        <w:t>napowietrzanie. Jeżeli wilgotność mieszanki kruszywa jest niższa od optymalnej o 20% jej wartości, mieszanka powinna być zwilżona określoną ilością wody</w:t>
      </w:r>
      <w:r w:rsidR="00AE71FA" w:rsidRPr="005C3E5E">
        <w:rPr>
          <w:rFonts w:ascii="Arial" w:eastAsia="Arial Unicode MS" w:hAnsi="Arial" w:cs="Arial"/>
          <w:sz w:val="18"/>
        </w:rPr>
        <w:t xml:space="preserve"> i </w:t>
      </w:r>
      <w:r w:rsidRPr="005C3E5E">
        <w:rPr>
          <w:rFonts w:ascii="Arial" w:eastAsia="Arial Unicode MS" w:hAnsi="Arial" w:cs="Arial"/>
          <w:sz w:val="18"/>
        </w:rPr>
        <w:t>równomiernie wymieszana. W przypadku, gdy wilgotność mieszanki kruszywa jest wyższa od optymalnej o 10% jej wartości, mieszankę należy osuszyć.</w:t>
      </w:r>
    </w:p>
    <w:p w:rsidR="00286A2C" w:rsidRPr="005C3E5E" w:rsidRDefault="00286A2C" w:rsidP="00834377">
      <w:pPr>
        <w:pStyle w:val="sstnromalny"/>
        <w:spacing w:line="264" w:lineRule="auto"/>
        <w:jc w:val="both"/>
        <w:rPr>
          <w:rFonts w:ascii="Arial" w:eastAsia="Arial Unicode MS" w:hAnsi="Arial" w:cs="Arial"/>
          <w:sz w:val="18"/>
        </w:rPr>
      </w:pPr>
      <w:r w:rsidRPr="005C3E5E">
        <w:rPr>
          <w:rFonts w:ascii="Arial" w:eastAsia="Arial Unicode MS" w:hAnsi="Arial" w:cs="Arial"/>
          <w:sz w:val="18"/>
        </w:rPr>
        <w:t xml:space="preserve">Zagęszczenie każdej warstwy powinno odbywać się aż do osiągnięcia wymaganego wskaźnika zagęszczenia dla podbudowy Is ≥ 1.0. </w:t>
      </w:r>
    </w:p>
    <w:p w:rsidR="00286A2C" w:rsidRPr="005C3E5E" w:rsidRDefault="00286A2C" w:rsidP="00834377">
      <w:pPr>
        <w:spacing w:line="264" w:lineRule="auto"/>
        <w:ind w:left="65" w:right="2"/>
        <w:rPr>
          <w:rFonts w:ascii="Arial" w:hAnsi="Arial" w:cs="Arial"/>
          <w:sz w:val="18"/>
          <w:szCs w:val="18"/>
        </w:rPr>
      </w:pPr>
      <w:r w:rsidRPr="005C3E5E">
        <w:rPr>
          <w:rFonts w:ascii="Arial" w:hAnsi="Arial" w:cs="Arial"/>
          <w:b/>
          <w:sz w:val="18"/>
          <w:szCs w:val="18"/>
        </w:rPr>
        <w:t xml:space="preserve">Nośność podbudowy </w:t>
      </w:r>
      <w:r w:rsidRPr="005C3E5E">
        <w:rPr>
          <w:rFonts w:ascii="Arial" w:hAnsi="Arial" w:cs="Arial"/>
          <w:sz w:val="18"/>
          <w:szCs w:val="18"/>
        </w:rPr>
        <w:t xml:space="preserve">po jej zagęszczeniu badana wg wytycznych GDDKiA - pismo DODP-22/4100/215/98 (badanie płytą VSS o średnicy 30 cm) powinna odpowiadać warunkom podanym w tablicy 5.  Tablica 5. Wymagania dla nośności </w:t>
      </w:r>
    </w:p>
    <w:p w:rsidR="00286A2C" w:rsidRPr="005C3E5E" w:rsidRDefault="00286A2C" w:rsidP="00834377">
      <w:pPr>
        <w:spacing w:line="264" w:lineRule="auto"/>
        <w:ind w:left="65" w:right="2"/>
        <w:rPr>
          <w:rFonts w:ascii="Arial" w:hAnsi="Arial" w:cs="Arial"/>
          <w:sz w:val="18"/>
          <w:szCs w:val="18"/>
        </w:rPr>
      </w:pPr>
    </w:p>
    <w:tbl>
      <w:tblPr>
        <w:tblStyle w:val="TableGrid"/>
        <w:tblW w:w="9214" w:type="dxa"/>
        <w:tblInd w:w="137" w:type="dxa"/>
        <w:tblCellMar>
          <w:top w:w="51" w:type="dxa"/>
          <w:left w:w="84" w:type="dxa"/>
          <w:right w:w="39" w:type="dxa"/>
        </w:tblCellMar>
        <w:tblLook w:val="04A0" w:firstRow="1" w:lastRow="0" w:firstColumn="1" w:lastColumn="0" w:noHBand="0" w:noVBand="1"/>
      </w:tblPr>
      <w:tblGrid>
        <w:gridCol w:w="3125"/>
        <w:gridCol w:w="3112"/>
        <w:gridCol w:w="2977"/>
      </w:tblGrid>
      <w:tr w:rsidR="00286A2C" w:rsidRPr="005C3E5E" w:rsidTr="00286A2C">
        <w:trPr>
          <w:trHeight w:val="452"/>
        </w:trPr>
        <w:tc>
          <w:tcPr>
            <w:tcW w:w="3125" w:type="dxa"/>
            <w:vMerge w:val="restart"/>
            <w:tcBorders>
              <w:top w:val="single" w:sz="4" w:space="0" w:color="000000"/>
              <w:left w:val="single" w:sz="4" w:space="0" w:color="000000"/>
              <w:bottom w:val="single" w:sz="4" w:space="0" w:color="000000"/>
              <w:right w:val="single" w:sz="4" w:space="0" w:color="000000"/>
            </w:tcBorders>
          </w:tcPr>
          <w:p w:rsidR="00286A2C" w:rsidRPr="005C3E5E" w:rsidRDefault="00286A2C" w:rsidP="00834377">
            <w:pPr>
              <w:spacing w:line="264" w:lineRule="auto"/>
              <w:rPr>
                <w:rFonts w:ascii="Arial" w:hAnsi="Arial" w:cs="Arial"/>
                <w:b/>
                <w:sz w:val="18"/>
                <w:szCs w:val="18"/>
              </w:rPr>
            </w:pPr>
            <w:r w:rsidRPr="005C3E5E">
              <w:rPr>
                <w:rFonts w:ascii="Arial" w:hAnsi="Arial" w:cs="Arial"/>
                <w:b/>
                <w:sz w:val="18"/>
                <w:szCs w:val="18"/>
              </w:rPr>
              <w:t xml:space="preserve">Podbudowa z kruszywa o wskaźniku Wnoś nie mniejszym </w:t>
            </w:r>
            <w:r w:rsidRPr="005C3E5E">
              <w:rPr>
                <w:rFonts w:ascii="Arial" w:hAnsi="Arial" w:cs="Arial"/>
                <w:b/>
                <w:sz w:val="18"/>
                <w:szCs w:val="18"/>
              </w:rPr>
              <w:br/>
              <w:t xml:space="preserve">niż % </w:t>
            </w:r>
          </w:p>
        </w:tc>
        <w:tc>
          <w:tcPr>
            <w:tcW w:w="6089" w:type="dxa"/>
            <w:gridSpan w:val="2"/>
            <w:tcBorders>
              <w:top w:val="single" w:sz="4" w:space="0" w:color="000000"/>
              <w:left w:val="single" w:sz="4" w:space="0" w:color="000000"/>
              <w:bottom w:val="single" w:sz="4" w:space="0" w:color="000000"/>
              <w:right w:val="single" w:sz="4" w:space="0" w:color="000000"/>
            </w:tcBorders>
          </w:tcPr>
          <w:p w:rsidR="00286A2C" w:rsidRPr="005C3E5E" w:rsidRDefault="00286A2C" w:rsidP="00834377">
            <w:pPr>
              <w:spacing w:line="264" w:lineRule="auto"/>
              <w:ind w:left="55"/>
              <w:rPr>
                <w:rFonts w:ascii="Arial" w:hAnsi="Arial" w:cs="Arial"/>
                <w:b/>
                <w:sz w:val="18"/>
                <w:szCs w:val="18"/>
              </w:rPr>
            </w:pPr>
            <w:r w:rsidRPr="005C3E5E">
              <w:rPr>
                <w:rFonts w:ascii="Arial" w:hAnsi="Arial" w:cs="Arial"/>
                <w:b/>
                <w:sz w:val="18"/>
                <w:szCs w:val="18"/>
              </w:rPr>
              <w:t xml:space="preserve">Minimalny moduł odkształcenia mierzony płytą o średnicy 30 cm MPa </w:t>
            </w:r>
          </w:p>
        </w:tc>
      </w:tr>
      <w:tr w:rsidR="00286A2C" w:rsidRPr="005C3E5E" w:rsidTr="00286A2C">
        <w:trPr>
          <w:trHeight w:val="318"/>
        </w:trPr>
        <w:tc>
          <w:tcPr>
            <w:tcW w:w="0" w:type="auto"/>
            <w:vMerge/>
            <w:tcBorders>
              <w:top w:val="nil"/>
              <w:left w:val="single" w:sz="4" w:space="0" w:color="000000"/>
              <w:bottom w:val="single" w:sz="4" w:space="0" w:color="000000"/>
              <w:right w:val="single" w:sz="4" w:space="0" w:color="000000"/>
            </w:tcBorders>
          </w:tcPr>
          <w:p w:rsidR="00286A2C" w:rsidRPr="005C3E5E" w:rsidRDefault="00286A2C" w:rsidP="00834377">
            <w:pPr>
              <w:spacing w:line="264" w:lineRule="auto"/>
              <w:rPr>
                <w:rFonts w:ascii="Arial" w:hAnsi="Arial" w:cs="Arial"/>
                <w:b/>
                <w:sz w:val="18"/>
                <w:szCs w:val="18"/>
              </w:rPr>
            </w:pPr>
          </w:p>
        </w:tc>
        <w:tc>
          <w:tcPr>
            <w:tcW w:w="3112" w:type="dxa"/>
            <w:tcBorders>
              <w:top w:val="single" w:sz="4" w:space="0" w:color="000000"/>
              <w:left w:val="single" w:sz="4" w:space="0" w:color="000000"/>
              <w:bottom w:val="single" w:sz="4" w:space="0" w:color="000000"/>
              <w:right w:val="single" w:sz="4" w:space="0" w:color="000000"/>
            </w:tcBorders>
          </w:tcPr>
          <w:p w:rsidR="00286A2C" w:rsidRPr="005C3E5E" w:rsidRDefault="00286A2C" w:rsidP="00834377">
            <w:pPr>
              <w:spacing w:line="264" w:lineRule="auto"/>
              <w:ind w:left="38"/>
              <w:rPr>
                <w:rFonts w:ascii="Arial" w:hAnsi="Arial" w:cs="Arial"/>
                <w:b/>
                <w:sz w:val="18"/>
                <w:szCs w:val="18"/>
              </w:rPr>
            </w:pPr>
            <w:r w:rsidRPr="005C3E5E">
              <w:rPr>
                <w:rFonts w:ascii="Arial" w:hAnsi="Arial" w:cs="Arial"/>
                <w:b/>
                <w:sz w:val="18"/>
                <w:szCs w:val="18"/>
              </w:rPr>
              <w:t>od pierwszego obciążenia E</w:t>
            </w:r>
            <w:r w:rsidRPr="005C3E5E">
              <w:rPr>
                <w:rFonts w:ascii="Arial" w:hAnsi="Arial" w:cs="Arial"/>
                <w:b/>
                <w:sz w:val="18"/>
                <w:szCs w:val="18"/>
                <w:vertAlign w:val="subscript"/>
              </w:rPr>
              <w:t>1</w:t>
            </w:r>
            <w:r w:rsidRPr="005C3E5E">
              <w:rPr>
                <w:rFonts w:ascii="Arial" w:hAnsi="Arial" w:cs="Arial"/>
                <w:b/>
                <w:sz w:val="18"/>
                <w:szCs w:val="18"/>
              </w:rPr>
              <w:t xml:space="preserve"> </w:t>
            </w:r>
          </w:p>
        </w:tc>
        <w:tc>
          <w:tcPr>
            <w:tcW w:w="2977" w:type="dxa"/>
            <w:tcBorders>
              <w:top w:val="single" w:sz="4" w:space="0" w:color="000000"/>
              <w:left w:val="single" w:sz="4" w:space="0" w:color="000000"/>
              <w:bottom w:val="single" w:sz="4" w:space="0" w:color="000000"/>
              <w:right w:val="single" w:sz="4" w:space="0" w:color="000000"/>
            </w:tcBorders>
          </w:tcPr>
          <w:p w:rsidR="00286A2C" w:rsidRPr="005C3E5E" w:rsidRDefault="00286A2C" w:rsidP="00834377">
            <w:pPr>
              <w:spacing w:line="264" w:lineRule="auto"/>
              <w:ind w:right="47"/>
              <w:rPr>
                <w:rFonts w:ascii="Arial" w:hAnsi="Arial" w:cs="Arial"/>
                <w:b/>
                <w:sz w:val="18"/>
                <w:szCs w:val="18"/>
              </w:rPr>
            </w:pPr>
            <w:r w:rsidRPr="005C3E5E">
              <w:rPr>
                <w:rFonts w:ascii="Arial" w:hAnsi="Arial" w:cs="Arial"/>
                <w:b/>
                <w:sz w:val="18"/>
                <w:szCs w:val="18"/>
              </w:rPr>
              <w:t>od drugiego obciążenia E</w:t>
            </w:r>
            <w:r w:rsidRPr="005C3E5E">
              <w:rPr>
                <w:rFonts w:ascii="Arial" w:hAnsi="Arial" w:cs="Arial"/>
                <w:b/>
                <w:sz w:val="18"/>
                <w:szCs w:val="18"/>
                <w:vertAlign w:val="subscript"/>
              </w:rPr>
              <w:t>2</w:t>
            </w:r>
            <w:r w:rsidRPr="005C3E5E">
              <w:rPr>
                <w:rFonts w:ascii="Arial" w:hAnsi="Arial" w:cs="Arial"/>
                <w:b/>
                <w:sz w:val="18"/>
                <w:szCs w:val="18"/>
              </w:rPr>
              <w:t xml:space="preserve"> </w:t>
            </w:r>
          </w:p>
        </w:tc>
      </w:tr>
      <w:tr w:rsidR="00751EFA" w:rsidRPr="005C3E5E" w:rsidTr="00286A2C">
        <w:trPr>
          <w:trHeight w:val="318"/>
        </w:trPr>
        <w:tc>
          <w:tcPr>
            <w:tcW w:w="0" w:type="auto"/>
            <w:tcBorders>
              <w:top w:val="nil"/>
              <w:left w:val="single" w:sz="4" w:space="0" w:color="000000"/>
              <w:bottom w:val="single" w:sz="4" w:space="0" w:color="000000"/>
              <w:right w:val="single" w:sz="4" w:space="0" w:color="000000"/>
            </w:tcBorders>
          </w:tcPr>
          <w:p w:rsidR="00751EFA" w:rsidRPr="005C3E5E" w:rsidRDefault="00751EFA" w:rsidP="00751EFA">
            <w:pPr>
              <w:spacing w:line="264" w:lineRule="auto"/>
              <w:rPr>
                <w:rFonts w:ascii="Arial" w:hAnsi="Arial" w:cs="Arial"/>
                <w:sz w:val="18"/>
                <w:szCs w:val="18"/>
              </w:rPr>
            </w:pPr>
            <w:r>
              <w:rPr>
                <w:rFonts w:ascii="Arial" w:hAnsi="Arial" w:cs="Arial"/>
                <w:sz w:val="18"/>
                <w:szCs w:val="18"/>
              </w:rPr>
              <w:t>80</w:t>
            </w:r>
          </w:p>
          <w:p w:rsidR="00751EFA" w:rsidRPr="005C3E5E" w:rsidRDefault="00751EFA" w:rsidP="00751EFA">
            <w:pPr>
              <w:spacing w:line="264" w:lineRule="auto"/>
              <w:ind w:right="51"/>
              <w:rPr>
                <w:rFonts w:ascii="Arial" w:hAnsi="Arial" w:cs="Arial"/>
                <w:sz w:val="18"/>
                <w:szCs w:val="18"/>
              </w:rPr>
            </w:pPr>
            <w:r w:rsidRPr="005C3E5E">
              <w:rPr>
                <w:rFonts w:ascii="Arial" w:hAnsi="Arial" w:cs="Arial"/>
                <w:sz w:val="18"/>
                <w:szCs w:val="18"/>
              </w:rPr>
              <w:t>(KR1-</w:t>
            </w:r>
            <w:r>
              <w:rPr>
                <w:rFonts w:ascii="Arial" w:hAnsi="Arial" w:cs="Arial"/>
                <w:sz w:val="18"/>
                <w:szCs w:val="18"/>
              </w:rPr>
              <w:t>2</w:t>
            </w:r>
            <w:r w:rsidRPr="005C3E5E">
              <w:rPr>
                <w:rFonts w:ascii="Arial" w:hAnsi="Arial" w:cs="Arial"/>
                <w:sz w:val="18"/>
                <w:szCs w:val="18"/>
              </w:rPr>
              <w:t xml:space="preserve">) </w:t>
            </w:r>
          </w:p>
        </w:tc>
        <w:tc>
          <w:tcPr>
            <w:tcW w:w="3112" w:type="dxa"/>
            <w:tcBorders>
              <w:top w:val="single" w:sz="4" w:space="0" w:color="000000"/>
              <w:left w:val="single" w:sz="4" w:space="0" w:color="000000"/>
              <w:bottom w:val="single" w:sz="4" w:space="0" w:color="000000"/>
              <w:right w:val="single" w:sz="4" w:space="0" w:color="000000"/>
            </w:tcBorders>
          </w:tcPr>
          <w:p w:rsidR="00751EFA" w:rsidRPr="005C3E5E" w:rsidRDefault="00751EFA" w:rsidP="00751EFA">
            <w:pPr>
              <w:spacing w:line="264" w:lineRule="auto"/>
              <w:ind w:right="44"/>
              <w:rPr>
                <w:rFonts w:ascii="Arial" w:hAnsi="Arial" w:cs="Arial"/>
                <w:sz w:val="18"/>
                <w:szCs w:val="18"/>
              </w:rPr>
            </w:pPr>
            <w:r>
              <w:rPr>
                <w:rFonts w:ascii="Arial" w:hAnsi="Arial" w:cs="Arial"/>
                <w:b/>
                <w:sz w:val="18"/>
                <w:szCs w:val="18"/>
              </w:rPr>
              <w:t>80</w:t>
            </w:r>
          </w:p>
        </w:tc>
        <w:tc>
          <w:tcPr>
            <w:tcW w:w="2977" w:type="dxa"/>
            <w:tcBorders>
              <w:top w:val="single" w:sz="4" w:space="0" w:color="000000"/>
              <w:left w:val="single" w:sz="4" w:space="0" w:color="000000"/>
              <w:bottom w:val="single" w:sz="4" w:space="0" w:color="000000"/>
              <w:right w:val="single" w:sz="4" w:space="0" w:color="000000"/>
            </w:tcBorders>
          </w:tcPr>
          <w:p w:rsidR="00751EFA" w:rsidRPr="005C3E5E" w:rsidRDefault="00751EFA" w:rsidP="00751EFA">
            <w:pPr>
              <w:spacing w:line="264" w:lineRule="auto"/>
              <w:ind w:right="49"/>
              <w:rPr>
                <w:rFonts w:ascii="Arial" w:hAnsi="Arial" w:cs="Arial"/>
                <w:sz w:val="18"/>
                <w:szCs w:val="18"/>
              </w:rPr>
            </w:pPr>
            <w:r w:rsidRPr="005C3E5E">
              <w:rPr>
                <w:rFonts w:ascii="Arial" w:hAnsi="Arial" w:cs="Arial"/>
                <w:b/>
                <w:sz w:val="18"/>
                <w:szCs w:val="18"/>
              </w:rPr>
              <w:t>1</w:t>
            </w:r>
            <w:r>
              <w:rPr>
                <w:rFonts w:ascii="Arial" w:hAnsi="Arial" w:cs="Arial"/>
                <w:b/>
                <w:sz w:val="18"/>
                <w:szCs w:val="18"/>
              </w:rPr>
              <w:t>4</w:t>
            </w:r>
            <w:r w:rsidRPr="005C3E5E">
              <w:rPr>
                <w:rFonts w:ascii="Arial" w:hAnsi="Arial" w:cs="Arial"/>
                <w:b/>
                <w:sz w:val="18"/>
                <w:szCs w:val="18"/>
              </w:rPr>
              <w:t xml:space="preserve">0 </w:t>
            </w:r>
          </w:p>
        </w:tc>
      </w:tr>
      <w:tr w:rsidR="00751EFA" w:rsidRPr="005C3E5E" w:rsidTr="00286A2C">
        <w:trPr>
          <w:trHeight w:val="564"/>
        </w:trPr>
        <w:tc>
          <w:tcPr>
            <w:tcW w:w="3125" w:type="dxa"/>
            <w:tcBorders>
              <w:top w:val="single" w:sz="4" w:space="0" w:color="000000"/>
              <w:left w:val="single" w:sz="4" w:space="0" w:color="000000"/>
              <w:bottom w:val="single" w:sz="4" w:space="0" w:color="000000"/>
              <w:right w:val="single" w:sz="4" w:space="0" w:color="000000"/>
            </w:tcBorders>
          </w:tcPr>
          <w:p w:rsidR="00751EFA" w:rsidRPr="005C3E5E" w:rsidRDefault="00751EFA" w:rsidP="00751EFA">
            <w:pPr>
              <w:spacing w:line="264" w:lineRule="auto"/>
              <w:rPr>
                <w:rFonts w:ascii="Arial" w:hAnsi="Arial" w:cs="Arial"/>
                <w:sz w:val="18"/>
                <w:szCs w:val="18"/>
              </w:rPr>
            </w:pPr>
            <w:r w:rsidRPr="005C3E5E">
              <w:rPr>
                <w:rFonts w:ascii="Arial" w:hAnsi="Arial" w:cs="Arial"/>
                <w:sz w:val="18"/>
                <w:szCs w:val="18"/>
              </w:rPr>
              <w:t>100</w:t>
            </w:r>
          </w:p>
          <w:p w:rsidR="00751EFA" w:rsidRPr="005C3E5E" w:rsidRDefault="00751EFA" w:rsidP="00751EFA">
            <w:pPr>
              <w:spacing w:line="264" w:lineRule="auto"/>
              <w:ind w:right="51"/>
              <w:rPr>
                <w:rFonts w:ascii="Arial" w:hAnsi="Arial" w:cs="Arial"/>
                <w:sz w:val="18"/>
                <w:szCs w:val="18"/>
              </w:rPr>
            </w:pPr>
            <w:r w:rsidRPr="005C3E5E">
              <w:rPr>
                <w:rFonts w:ascii="Arial" w:hAnsi="Arial" w:cs="Arial"/>
                <w:sz w:val="18"/>
                <w:szCs w:val="18"/>
              </w:rPr>
              <w:t>(KR</w:t>
            </w:r>
            <w:r>
              <w:rPr>
                <w:rFonts w:ascii="Arial" w:hAnsi="Arial" w:cs="Arial"/>
                <w:sz w:val="18"/>
                <w:szCs w:val="18"/>
              </w:rPr>
              <w:t>3</w:t>
            </w:r>
            <w:r w:rsidRPr="005C3E5E">
              <w:rPr>
                <w:rFonts w:ascii="Arial" w:hAnsi="Arial" w:cs="Arial"/>
                <w:sz w:val="18"/>
                <w:szCs w:val="18"/>
              </w:rPr>
              <w:t xml:space="preserve">-4) </w:t>
            </w:r>
          </w:p>
        </w:tc>
        <w:tc>
          <w:tcPr>
            <w:tcW w:w="3112" w:type="dxa"/>
            <w:tcBorders>
              <w:top w:val="single" w:sz="4" w:space="0" w:color="000000"/>
              <w:left w:val="single" w:sz="4" w:space="0" w:color="000000"/>
              <w:bottom w:val="single" w:sz="4" w:space="0" w:color="000000"/>
              <w:right w:val="single" w:sz="4" w:space="0" w:color="000000"/>
            </w:tcBorders>
          </w:tcPr>
          <w:p w:rsidR="00751EFA" w:rsidRPr="005C3E5E" w:rsidRDefault="00751EFA" w:rsidP="00751EFA">
            <w:pPr>
              <w:spacing w:line="264" w:lineRule="auto"/>
              <w:ind w:right="44"/>
              <w:rPr>
                <w:rFonts w:ascii="Arial" w:hAnsi="Arial" w:cs="Arial"/>
                <w:sz w:val="18"/>
                <w:szCs w:val="18"/>
              </w:rPr>
            </w:pPr>
            <w:r w:rsidRPr="005C3E5E">
              <w:rPr>
                <w:rFonts w:ascii="Arial" w:hAnsi="Arial" w:cs="Arial"/>
                <w:b/>
                <w:sz w:val="18"/>
                <w:szCs w:val="18"/>
              </w:rPr>
              <w:t>100</w:t>
            </w:r>
          </w:p>
        </w:tc>
        <w:tc>
          <w:tcPr>
            <w:tcW w:w="2977" w:type="dxa"/>
            <w:tcBorders>
              <w:top w:val="single" w:sz="4" w:space="0" w:color="000000"/>
              <w:left w:val="single" w:sz="4" w:space="0" w:color="000000"/>
              <w:bottom w:val="single" w:sz="4" w:space="0" w:color="000000"/>
              <w:right w:val="single" w:sz="4" w:space="0" w:color="000000"/>
            </w:tcBorders>
          </w:tcPr>
          <w:p w:rsidR="00751EFA" w:rsidRPr="005C3E5E" w:rsidRDefault="00751EFA" w:rsidP="00751EFA">
            <w:pPr>
              <w:spacing w:line="264" w:lineRule="auto"/>
              <w:ind w:right="49"/>
              <w:rPr>
                <w:rFonts w:ascii="Arial" w:hAnsi="Arial" w:cs="Arial"/>
                <w:sz w:val="18"/>
                <w:szCs w:val="18"/>
              </w:rPr>
            </w:pPr>
            <w:r w:rsidRPr="005C3E5E">
              <w:rPr>
                <w:rFonts w:ascii="Arial" w:hAnsi="Arial" w:cs="Arial"/>
                <w:b/>
                <w:sz w:val="18"/>
                <w:szCs w:val="18"/>
              </w:rPr>
              <w:t xml:space="preserve">160 </w:t>
            </w:r>
          </w:p>
        </w:tc>
      </w:tr>
    </w:tbl>
    <w:p w:rsidR="00286A2C" w:rsidRPr="005C3E5E" w:rsidRDefault="00286A2C" w:rsidP="00834377">
      <w:pPr>
        <w:spacing w:line="264" w:lineRule="auto"/>
        <w:ind w:left="68"/>
        <w:rPr>
          <w:rFonts w:ascii="Arial" w:hAnsi="Arial" w:cs="Arial"/>
          <w:sz w:val="18"/>
          <w:szCs w:val="18"/>
        </w:rPr>
      </w:pPr>
      <w:r w:rsidRPr="005C3E5E">
        <w:rPr>
          <w:rFonts w:ascii="Arial" w:hAnsi="Arial" w:cs="Arial"/>
          <w:sz w:val="18"/>
          <w:szCs w:val="18"/>
        </w:rPr>
        <w:t xml:space="preserve">  </w:t>
      </w:r>
      <w:r w:rsidRPr="005C3E5E">
        <w:rPr>
          <w:rFonts w:ascii="Arial" w:hAnsi="Arial" w:cs="Arial"/>
          <w:sz w:val="18"/>
          <w:szCs w:val="18"/>
        </w:rPr>
        <w:tab/>
      </w:r>
    </w:p>
    <w:p w:rsidR="00286A2C" w:rsidRPr="005C3E5E" w:rsidRDefault="00286A2C" w:rsidP="00834377">
      <w:pPr>
        <w:spacing w:line="264" w:lineRule="auto"/>
        <w:ind w:left="70"/>
        <w:rPr>
          <w:rFonts w:ascii="Arial" w:hAnsi="Arial" w:cs="Arial"/>
          <w:sz w:val="18"/>
          <w:szCs w:val="18"/>
        </w:rPr>
      </w:pPr>
      <w:r w:rsidRPr="005C3E5E">
        <w:rPr>
          <w:rFonts w:ascii="Arial" w:hAnsi="Arial" w:cs="Arial"/>
          <w:sz w:val="18"/>
          <w:szCs w:val="18"/>
        </w:rPr>
        <w:t xml:space="preserve">Dla zakładanego obciążenia ruchem moduł odkształcenia należy wyznaczyć: </w:t>
      </w:r>
    </w:p>
    <w:p w:rsidR="00286A2C" w:rsidRPr="005C3E5E" w:rsidRDefault="00286A2C" w:rsidP="00834377">
      <w:pPr>
        <w:spacing w:line="264" w:lineRule="auto"/>
        <w:ind w:left="1023" w:right="2"/>
        <w:rPr>
          <w:rFonts w:ascii="Arial" w:hAnsi="Arial" w:cs="Arial"/>
          <w:sz w:val="18"/>
          <w:szCs w:val="18"/>
        </w:rPr>
      </w:pPr>
      <w:r w:rsidRPr="005C3E5E">
        <w:rPr>
          <w:rFonts w:ascii="Arial" w:hAnsi="Arial" w:cs="Arial"/>
          <w:sz w:val="18"/>
          <w:szCs w:val="18"/>
        </w:rPr>
        <w:t>w cyklu</w:t>
      </w:r>
      <w:r w:rsidR="00AE71FA" w:rsidRPr="005C3E5E">
        <w:rPr>
          <w:rFonts w:ascii="Arial" w:hAnsi="Arial" w:cs="Arial"/>
          <w:sz w:val="18"/>
          <w:szCs w:val="18"/>
        </w:rPr>
        <w:t xml:space="preserve"> i </w:t>
      </w:r>
      <w:r w:rsidRPr="005C3E5E">
        <w:rPr>
          <w:rFonts w:ascii="Arial" w:hAnsi="Arial" w:cs="Arial"/>
          <w:sz w:val="18"/>
          <w:szCs w:val="18"/>
        </w:rPr>
        <w:t xml:space="preserve">– zakres obciążeń od 0,25±0,35 MPa, nacisk końcowy 0,55 MPa, </w:t>
      </w:r>
    </w:p>
    <w:p w:rsidR="00286A2C" w:rsidRPr="005C3E5E" w:rsidRDefault="00286A2C" w:rsidP="00834377">
      <w:pPr>
        <w:spacing w:line="264" w:lineRule="auto"/>
        <w:ind w:left="1023" w:right="2"/>
        <w:rPr>
          <w:rFonts w:ascii="Arial" w:hAnsi="Arial" w:cs="Arial"/>
          <w:sz w:val="18"/>
          <w:szCs w:val="18"/>
        </w:rPr>
      </w:pPr>
      <w:r w:rsidRPr="005C3E5E">
        <w:rPr>
          <w:rFonts w:ascii="Arial" w:hAnsi="Arial" w:cs="Arial"/>
          <w:sz w:val="18"/>
          <w:szCs w:val="18"/>
        </w:rPr>
        <w:t xml:space="preserve">w cyklu II – zakres obciążeń od 0,25±0,45 MPa, nacisk końcowy 0,55 MPa, </w:t>
      </w:r>
    </w:p>
    <w:p w:rsidR="00286A2C" w:rsidRPr="005C3E5E" w:rsidRDefault="00286A2C" w:rsidP="00834377">
      <w:pPr>
        <w:spacing w:line="264" w:lineRule="auto"/>
        <w:ind w:left="70"/>
        <w:jc w:val="center"/>
        <w:rPr>
          <w:rFonts w:ascii="Arial" w:hAnsi="Arial" w:cs="Arial"/>
          <w:sz w:val="18"/>
          <w:szCs w:val="18"/>
        </w:rPr>
      </w:pPr>
      <w:r w:rsidRPr="005C3E5E">
        <w:rPr>
          <w:rFonts w:ascii="Arial" w:hAnsi="Arial" w:cs="Arial"/>
          <w:noProof/>
          <w:sz w:val="18"/>
          <w:szCs w:val="18"/>
        </w:rPr>
        <w:drawing>
          <wp:inline distT="0" distB="0" distL="0" distR="0">
            <wp:extent cx="1318374" cy="624894"/>
            <wp:effectExtent l="0" t="0" r="0" b="3810"/>
            <wp:docPr id="32" name="Obraz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7" cstate="print"/>
                    <a:stretch>
                      <a:fillRect/>
                    </a:stretch>
                  </pic:blipFill>
                  <pic:spPr>
                    <a:xfrm>
                      <a:off x="0" y="0"/>
                      <a:ext cx="1318374" cy="624894"/>
                    </a:xfrm>
                    <a:prstGeom prst="rect">
                      <a:avLst/>
                    </a:prstGeom>
                  </pic:spPr>
                </pic:pic>
              </a:graphicData>
            </a:graphic>
          </wp:inline>
        </w:drawing>
      </w:r>
    </w:p>
    <w:p w:rsidR="00286A2C" w:rsidRPr="005C3E5E" w:rsidRDefault="00286A2C" w:rsidP="00834377">
      <w:pPr>
        <w:spacing w:line="264" w:lineRule="auto"/>
        <w:ind w:left="70"/>
        <w:rPr>
          <w:rFonts w:ascii="Arial" w:hAnsi="Arial" w:cs="Arial"/>
          <w:sz w:val="18"/>
          <w:szCs w:val="18"/>
        </w:rPr>
      </w:pPr>
      <w:r w:rsidRPr="005C3E5E">
        <w:rPr>
          <w:rFonts w:ascii="Arial" w:hAnsi="Arial" w:cs="Arial"/>
          <w:sz w:val="18"/>
          <w:szCs w:val="18"/>
        </w:rPr>
        <w:t xml:space="preserve">gdzie:  </w:t>
      </w:r>
    </w:p>
    <w:p w:rsidR="00286A2C" w:rsidRPr="005C3E5E" w:rsidRDefault="00286A2C" w:rsidP="00834377">
      <w:pPr>
        <w:spacing w:line="264" w:lineRule="auto"/>
        <w:ind w:left="65" w:right="2"/>
        <w:rPr>
          <w:rFonts w:ascii="Arial" w:hAnsi="Arial" w:cs="Arial"/>
          <w:sz w:val="18"/>
          <w:szCs w:val="18"/>
        </w:rPr>
      </w:pPr>
      <w:r w:rsidRPr="005C3E5E">
        <w:rPr>
          <w:rFonts w:ascii="Arial" w:hAnsi="Arial" w:cs="Arial"/>
          <w:sz w:val="18"/>
          <w:szCs w:val="18"/>
        </w:rPr>
        <w:t>∆p – przyrost obciążeń jednostkowych w</w:t>
      </w:r>
      <w:r w:rsidR="00AE71FA" w:rsidRPr="005C3E5E">
        <w:rPr>
          <w:rFonts w:ascii="Arial" w:hAnsi="Arial" w:cs="Arial"/>
          <w:sz w:val="18"/>
          <w:szCs w:val="18"/>
        </w:rPr>
        <w:t xml:space="preserve"> i </w:t>
      </w:r>
      <w:r w:rsidRPr="005C3E5E">
        <w:rPr>
          <w:rFonts w:ascii="Arial" w:hAnsi="Arial" w:cs="Arial"/>
          <w:sz w:val="18"/>
          <w:szCs w:val="18"/>
        </w:rPr>
        <w:t xml:space="preserve">cyklu od 0,25 do 0,35 MPa; w II cyklu od 0,25 do 0,45 MPa </w:t>
      </w:r>
    </w:p>
    <w:p w:rsidR="00286A2C" w:rsidRPr="005C3E5E" w:rsidRDefault="00286A2C" w:rsidP="00834377">
      <w:pPr>
        <w:spacing w:line="264" w:lineRule="auto"/>
        <w:ind w:left="65" w:right="2"/>
        <w:rPr>
          <w:rFonts w:ascii="Arial" w:hAnsi="Arial" w:cs="Arial"/>
          <w:sz w:val="18"/>
          <w:szCs w:val="18"/>
        </w:rPr>
      </w:pPr>
      <w:r w:rsidRPr="005C3E5E">
        <w:rPr>
          <w:rFonts w:ascii="Arial" w:hAnsi="Arial" w:cs="Arial"/>
          <w:sz w:val="18"/>
          <w:szCs w:val="18"/>
        </w:rPr>
        <w:t xml:space="preserve">∆s – przyrost odkształcenia odpowiadający przyjętemu zakresowi obciążenia </w:t>
      </w:r>
    </w:p>
    <w:p w:rsidR="00286A2C" w:rsidRPr="005C3E5E" w:rsidRDefault="00286A2C" w:rsidP="00834377">
      <w:pPr>
        <w:spacing w:after="231" w:line="264" w:lineRule="auto"/>
        <w:ind w:left="65" w:right="2"/>
        <w:rPr>
          <w:rFonts w:ascii="Arial" w:hAnsi="Arial" w:cs="Arial"/>
          <w:sz w:val="18"/>
          <w:szCs w:val="18"/>
        </w:rPr>
      </w:pPr>
      <w:r w:rsidRPr="005C3E5E">
        <w:rPr>
          <w:rFonts w:ascii="Arial" w:hAnsi="Arial" w:cs="Arial"/>
          <w:sz w:val="18"/>
          <w:szCs w:val="18"/>
        </w:rPr>
        <w:t>D – średnica płyty</w:t>
      </w:r>
      <w:r w:rsidRPr="005C3E5E">
        <w:rPr>
          <w:rFonts w:ascii="Arial" w:hAnsi="Arial" w:cs="Arial"/>
          <w:b/>
          <w:sz w:val="18"/>
          <w:szCs w:val="18"/>
        </w:rPr>
        <w:t xml:space="preserve"> </w:t>
      </w:r>
    </w:p>
    <w:p w:rsidR="00286A2C" w:rsidRPr="005C3E5E" w:rsidRDefault="00286A2C" w:rsidP="00834377">
      <w:pPr>
        <w:tabs>
          <w:tab w:val="center" w:pos="3320"/>
        </w:tabs>
        <w:spacing w:after="110" w:line="264" w:lineRule="auto"/>
        <w:rPr>
          <w:rFonts w:ascii="Arial" w:hAnsi="Arial" w:cs="Arial"/>
          <w:sz w:val="18"/>
          <w:szCs w:val="18"/>
        </w:rPr>
      </w:pPr>
      <w:r w:rsidRPr="005C3E5E">
        <w:rPr>
          <w:rFonts w:ascii="Arial" w:hAnsi="Arial" w:cs="Arial"/>
          <w:b/>
          <w:sz w:val="18"/>
          <w:szCs w:val="18"/>
        </w:rPr>
        <w:t>Wskaźnik zagęszczenia</w:t>
      </w:r>
      <w:r w:rsidRPr="005C3E5E">
        <w:rPr>
          <w:rFonts w:ascii="Arial" w:hAnsi="Arial" w:cs="Arial"/>
          <w:sz w:val="18"/>
          <w:szCs w:val="18"/>
        </w:rPr>
        <w:t xml:space="preserve"> Io mierzony płytą VSS zgodnie z zależnością: </w:t>
      </w:r>
    </w:p>
    <w:p w:rsidR="00286A2C" w:rsidRPr="005C3E5E" w:rsidRDefault="00286A2C" w:rsidP="00834377">
      <w:pPr>
        <w:tabs>
          <w:tab w:val="center" w:pos="3320"/>
        </w:tabs>
        <w:spacing w:after="110" w:line="264" w:lineRule="auto"/>
        <w:jc w:val="center"/>
        <w:rPr>
          <w:rFonts w:ascii="Arial" w:hAnsi="Arial" w:cs="Arial"/>
          <w:sz w:val="18"/>
          <w:szCs w:val="18"/>
        </w:rPr>
      </w:pPr>
      <w:r w:rsidRPr="005C3E5E">
        <w:rPr>
          <w:rFonts w:ascii="Arial" w:hAnsi="Arial" w:cs="Arial"/>
          <w:noProof/>
          <w:sz w:val="18"/>
          <w:szCs w:val="18"/>
        </w:rPr>
        <w:drawing>
          <wp:inline distT="0" distB="0" distL="0" distR="0">
            <wp:extent cx="693480" cy="426757"/>
            <wp:effectExtent l="0" t="0" r="0" b="0"/>
            <wp:docPr id="33" name="Obraz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8" cstate="print"/>
                    <a:stretch>
                      <a:fillRect/>
                    </a:stretch>
                  </pic:blipFill>
                  <pic:spPr>
                    <a:xfrm>
                      <a:off x="0" y="0"/>
                      <a:ext cx="693480" cy="426757"/>
                    </a:xfrm>
                    <a:prstGeom prst="rect">
                      <a:avLst/>
                    </a:prstGeom>
                  </pic:spPr>
                </pic:pic>
              </a:graphicData>
            </a:graphic>
          </wp:inline>
        </w:drawing>
      </w:r>
    </w:p>
    <w:p w:rsidR="00286A2C" w:rsidRPr="005C3E5E" w:rsidRDefault="00286A2C" w:rsidP="00834377">
      <w:pPr>
        <w:spacing w:line="264" w:lineRule="auto"/>
        <w:ind w:left="65" w:right="2"/>
        <w:rPr>
          <w:rFonts w:ascii="Arial" w:hAnsi="Arial" w:cs="Arial"/>
          <w:sz w:val="18"/>
          <w:szCs w:val="18"/>
        </w:rPr>
      </w:pPr>
      <w:r w:rsidRPr="005C3E5E">
        <w:rPr>
          <w:rFonts w:ascii="Arial" w:hAnsi="Arial" w:cs="Arial"/>
          <w:sz w:val="18"/>
          <w:szCs w:val="18"/>
        </w:rPr>
        <w:t xml:space="preserve">powinien mieć wartość nie większą niż 2,2. </w:t>
      </w:r>
    </w:p>
    <w:p w:rsidR="00286A2C" w:rsidRPr="005C3E5E" w:rsidRDefault="00286A2C" w:rsidP="00256E4A">
      <w:pPr>
        <w:pStyle w:val="SSTnag3"/>
      </w:pPr>
      <w:r w:rsidRPr="005C3E5E">
        <w:t xml:space="preserve">Utrzymanie podbudowy </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 xml:space="preserve">Podbudowa po wykonaniu, a przed ułożeniem następnej warstwy, powinna być utrzymywana w dobrym stanie.  Jeżeli Wykonawca będzie wykorzystywał, za zgodą Inżyniera, gotową podbudowę do ruchu budowlanego, to jest obowiązany naprawić wszelkie uszkodzenia podbudowy, spowodowane przez ten ruch. Koszt napraw wynikłych z niewłaściwego utrzymania podbudowy obciąża Wykonawcę robót. </w:t>
      </w:r>
    </w:p>
    <w:p w:rsidR="00286A2C" w:rsidRPr="005C3E5E" w:rsidRDefault="00286A2C" w:rsidP="00256E4A">
      <w:pPr>
        <w:pStyle w:val="SSTnagowek2"/>
      </w:pPr>
      <w:r w:rsidRPr="005C3E5E">
        <w:t>Kontrola jakości robót.</w:t>
      </w:r>
    </w:p>
    <w:p w:rsidR="00286A2C" w:rsidRPr="005C3E5E" w:rsidRDefault="00286A2C" w:rsidP="00256E4A">
      <w:pPr>
        <w:pStyle w:val="SSTnag3"/>
      </w:pPr>
      <w:r w:rsidRPr="005C3E5E">
        <w:t>Ogólne zasady kontroli jakości robót</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Ogólne zasady kontroli jakości robót podano w STWiORB DM.00.00.00 „Wymagania ogólne” pkt 6.</w:t>
      </w:r>
    </w:p>
    <w:p w:rsidR="00286A2C" w:rsidRPr="005C3E5E" w:rsidRDefault="00286A2C" w:rsidP="00256E4A">
      <w:pPr>
        <w:pStyle w:val="SSTnag3"/>
      </w:pPr>
      <w:r w:rsidRPr="005C3E5E">
        <w:t>Badania przed przystąpieniem do robót</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Przed przystąpieniem do robót Wykonawca powinien wykonać badania kruszyw przeznaczonych do wykonania robót</w:t>
      </w:r>
      <w:r w:rsidR="00AE71FA" w:rsidRPr="005C3E5E">
        <w:rPr>
          <w:rFonts w:ascii="Arial" w:eastAsia="Arial Unicode MS" w:hAnsi="Arial" w:cs="Arial"/>
          <w:sz w:val="18"/>
        </w:rPr>
        <w:t xml:space="preserve"> i </w:t>
      </w:r>
      <w:r w:rsidRPr="005C3E5E">
        <w:rPr>
          <w:rFonts w:ascii="Arial" w:eastAsia="Arial Unicode MS" w:hAnsi="Arial" w:cs="Arial"/>
          <w:sz w:val="18"/>
        </w:rPr>
        <w:t>przedstawić wyniki tych badań Inżynierowi w celu akceptacji materiałów. Badania te powinny obejmować wszystkie właściwości określone w pkt 2.1 niniejszej STWiORB.</w:t>
      </w:r>
    </w:p>
    <w:p w:rsidR="00286A2C" w:rsidRPr="005C3E5E" w:rsidRDefault="00286A2C" w:rsidP="00256E4A">
      <w:pPr>
        <w:pStyle w:val="SSTnag3"/>
      </w:pPr>
      <w:r w:rsidRPr="005C3E5E">
        <w:t>Badania w czasie robót</w:t>
      </w:r>
    </w:p>
    <w:p w:rsidR="00286A2C" w:rsidRPr="005C3E5E" w:rsidRDefault="00286A2C" w:rsidP="00834377">
      <w:pPr>
        <w:pStyle w:val="sstnag4"/>
        <w:spacing w:line="264" w:lineRule="auto"/>
      </w:pPr>
      <w:r w:rsidRPr="005C3E5E">
        <w:t>Częstotliwość oraz zakres badań</w:t>
      </w:r>
      <w:r w:rsidR="00AE71FA" w:rsidRPr="005C3E5E">
        <w:t xml:space="preserve"> i </w:t>
      </w:r>
      <w:r w:rsidRPr="005C3E5E">
        <w:t>pomiarów</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W czasie budowy wykonawca powinien prowadzić systematyczne badania kontrolne</w:t>
      </w:r>
      <w:r w:rsidR="00AE71FA" w:rsidRPr="005C3E5E">
        <w:rPr>
          <w:rFonts w:ascii="Arial" w:eastAsia="Arial Unicode MS" w:hAnsi="Arial" w:cs="Arial"/>
          <w:sz w:val="18"/>
        </w:rPr>
        <w:t xml:space="preserve"> i </w:t>
      </w:r>
      <w:r w:rsidRPr="005C3E5E">
        <w:rPr>
          <w:rFonts w:ascii="Arial" w:eastAsia="Arial Unicode MS" w:hAnsi="Arial" w:cs="Arial"/>
          <w:sz w:val="18"/>
        </w:rPr>
        <w:t>dostarczać kopie wyników Inżynierowi. Częstotliwość</w:t>
      </w:r>
      <w:r w:rsidR="00AE71FA" w:rsidRPr="005C3E5E">
        <w:rPr>
          <w:rFonts w:ascii="Arial" w:eastAsia="Arial Unicode MS" w:hAnsi="Arial" w:cs="Arial"/>
          <w:sz w:val="18"/>
        </w:rPr>
        <w:t xml:space="preserve"> i </w:t>
      </w:r>
      <w:r w:rsidRPr="005C3E5E">
        <w:rPr>
          <w:rFonts w:ascii="Arial" w:eastAsia="Arial Unicode MS" w:hAnsi="Arial" w:cs="Arial"/>
          <w:sz w:val="18"/>
        </w:rPr>
        <w:t>zakres badań powinny gwarantować zachowanie wymagań jakościowych</w:t>
      </w:r>
      <w:r w:rsidR="00AE71FA" w:rsidRPr="005C3E5E">
        <w:rPr>
          <w:rFonts w:ascii="Arial" w:eastAsia="Arial Unicode MS" w:hAnsi="Arial" w:cs="Arial"/>
          <w:sz w:val="18"/>
        </w:rPr>
        <w:t xml:space="preserve"> i </w:t>
      </w:r>
      <w:r w:rsidRPr="005C3E5E">
        <w:rPr>
          <w:rFonts w:ascii="Arial" w:eastAsia="Arial Unicode MS" w:hAnsi="Arial" w:cs="Arial"/>
          <w:sz w:val="18"/>
        </w:rPr>
        <w:t>nie powinny schodzić poniżej zakresu</w:t>
      </w:r>
      <w:r w:rsidR="00AE71FA" w:rsidRPr="005C3E5E">
        <w:rPr>
          <w:rFonts w:ascii="Arial" w:eastAsia="Arial Unicode MS" w:hAnsi="Arial" w:cs="Arial"/>
          <w:sz w:val="18"/>
        </w:rPr>
        <w:t xml:space="preserve"> i </w:t>
      </w:r>
      <w:r w:rsidRPr="005C3E5E">
        <w:rPr>
          <w:rFonts w:ascii="Arial" w:eastAsia="Arial Unicode MS" w:hAnsi="Arial" w:cs="Arial"/>
          <w:sz w:val="18"/>
        </w:rPr>
        <w:t>częstotliwości podanej poniżej.</w:t>
      </w:r>
    </w:p>
    <w:p w:rsidR="00286A2C" w:rsidRPr="005C3E5E" w:rsidRDefault="00286A2C" w:rsidP="00834377">
      <w:pPr>
        <w:pStyle w:val="sstnromalny"/>
        <w:spacing w:line="264" w:lineRule="auto"/>
        <w:jc w:val="both"/>
        <w:rPr>
          <w:rFonts w:ascii="Arial" w:hAnsi="Arial" w:cs="Arial"/>
          <w:sz w:val="18"/>
        </w:rPr>
      </w:pPr>
      <w:r w:rsidRPr="005C3E5E">
        <w:rPr>
          <w:rFonts w:ascii="Arial" w:hAnsi="Arial" w:cs="Arial"/>
          <w:sz w:val="18"/>
        </w:rPr>
        <w:t>Tablica 3. Częstotliwość oraz zakres  badań przy budowie podbudowy lub pobocza z kruszyw stabilizowanych mechanicznie</w:t>
      </w:r>
    </w:p>
    <w:tbl>
      <w:tblPr>
        <w:tblW w:w="9356" w:type="dxa"/>
        <w:tblInd w:w="-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CellMar>
          <w:left w:w="0" w:type="dxa"/>
          <w:right w:w="0" w:type="dxa"/>
        </w:tblCellMar>
        <w:tblLook w:val="04A0" w:firstRow="1" w:lastRow="0" w:firstColumn="1" w:lastColumn="0" w:noHBand="0" w:noVBand="1"/>
      </w:tblPr>
      <w:tblGrid>
        <w:gridCol w:w="550"/>
        <w:gridCol w:w="3858"/>
        <w:gridCol w:w="2203"/>
        <w:gridCol w:w="2745"/>
      </w:tblGrid>
      <w:tr w:rsidR="00286A2C" w:rsidRPr="005C3E5E" w:rsidTr="00286A2C">
        <w:trPr>
          <w:trHeight w:val="255"/>
        </w:trPr>
        <w:tc>
          <w:tcPr>
            <w:tcW w:w="550" w:type="dxa"/>
            <w:vMerge w:val="restart"/>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vAlign w:val="center"/>
          </w:tcPr>
          <w:p w:rsidR="00286A2C" w:rsidRPr="005C3E5E" w:rsidRDefault="00286A2C" w:rsidP="00834377">
            <w:pPr>
              <w:widowControl w:val="0"/>
              <w:autoSpaceDE w:val="0"/>
              <w:autoSpaceDN w:val="0"/>
              <w:adjustRightInd w:val="0"/>
              <w:spacing w:line="264" w:lineRule="auto"/>
              <w:rPr>
                <w:rFonts w:ascii="Arial" w:hAnsi="Arial" w:cs="Arial"/>
                <w:b/>
                <w:sz w:val="18"/>
                <w:szCs w:val="18"/>
              </w:rPr>
            </w:pPr>
            <w:r w:rsidRPr="005C3E5E">
              <w:rPr>
                <w:rFonts w:ascii="Arial" w:hAnsi="Arial" w:cs="Arial"/>
                <w:b/>
                <w:bCs/>
                <w:iCs/>
                <w:sz w:val="18"/>
                <w:szCs w:val="18"/>
              </w:rPr>
              <w:t>Lp.</w:t>
            </w:r>
          </w:p>
        </w:tc>
        <w:tc>
          <w:tcPr>
            <w:tcW w:w="3858" w:type="dxa"/>
            <w:vMerge w:val="restart"/>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vAlign w:val="center"/>
          </w:tcPr>
          <w:p w:rsidR="00286A2C" w:rsidRPr="005C3E5E" w:rsidRDefault="00286A2C" w:rsidP="00834377">
            <w:pPr>
              <w:widowControl w:val="0"/>
              <w:autoSpaceDE w:val="0"/>
              <w:autoSpaceDN w:val="0"/>
              <w:adjustRightInd w:val="0"/>
              <w:spacing w:line="264" w:lineRule="auto"/>
              <w:rPr>
                <w:rFonts w:ascii="Arial" w:hAnsi="Arial" w:cs="Arial"/>
                <w:b/>
                <w:sz w:val="18"/>
                <w:szCs w:val="18"/>
              </w:rPr>
            </w:pPr>
            <w:r w:rsidRPr="005C3E5E">
              <w:rPr>
                <w:rFonts w:ascii="Arial" w:hAnsi="Arial" w:cs="Arial"/>
                <w:b/>
                <w:bCs/>
                <w:iCs/>
                <w:sz w:val="18"/>
                <w:szCs w:val="18"/>
              </w:rPr>
              <w:t>Wyszczególnienie badań</w:t>
            </w:r>
          </w:p>
        </w:tc>
        <w:tc>
          <w:tcPr>
            <w:tcW w:w="4948" w:type="dxa"/>
            <w:gridSpan w:val="2"/>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vAlign w:val="center"/>
          </w:tcPr>
          <w:p w:rsidR="00286A2C" w:rsidRPr="005C3E5E" w:rsidRDefault="00286A2C" w:rsidP="00834377">
            <w:pPr>
              <w:widowControl w:val="0"/>
              <w:autoSpaceDE w:val="0"/>
              <w:autoSpaceDN w:val="0"/>
              <w:adjustRightInd w:val="0"/>
              <w:spacing w:line="264" w:lineRule="auto"/>
              <w:rPr>
                <w:rFonts w:ascii="Arial" w:hAnsi="Arial" w:cs="Arial"/>
                <w:b/>
                <w:sz w:val="18"/>
                <w:szCs w:val="18"/>
              </w:rPr>
            </w:pPr>
            <w:r w:rsidRPr="005C3E5E">
              <w:rPr>
                <w:rFonts w:ascii="Arial" w:hAnsi="Arial" w:cs="Arial"/>
                <w:b/>
                <w:bCs/>
                <w:iCs/>
                <w:sz w:val="18"/>
                <w:szCs w:val="18"/>
              </w:rPr>
              <w:t>Częstotliwość badań</w:t>
            </w:r>
          </w:p>
        </w:tc>
      </w:tr>
      <w:tr w:rsidR="00286A2C" w:rsidRPr="005C3E5E" w:rsidTr="00286A2C">
        <w:trPr>
          <w:trHeight w:val="667"/>
        </w:trPr>
        <w:tc>
          <w:tcPr>
            <w:tcW w:w="550" w:type="dxa"/>
            <w:vMerge/>
            <w:tcBorders>
              <w:top w:val="single" w:sz="6" w:space="0" w:color="000000"/>
              <w:left w:val="single" w:sz="6" w:space="0" w:color="000000"/>
              <w:bottom w:val="single" w:sz="6" w:space="0" w:color="000000"/>
              <w:right w:val="single" w:sz="6" w:space="0" w:color="000000"/>
            </w:tcBorders>
            <w:shd w:val="clear" w:color="auto" w:fill="auto"/>
          </w:tcPr>
          <w:p w:rsidR="00286A2C" w:rsidRPr="005C3E5E" w:rsidRDefault="00286A2C" w:rsidP="00834377">
            <w:pPr>
              <w:widowControl w:val="0"/>
              <w:autoSpaceDE w:val="0"/>
              <w:autoSpaceDN w:val="0"/>
              <w:adjustRightInd w:val="0"/>
              <w:spacing w:line="264" w:lineRule="auto"/>
              <w:rPr>
                <w:rFonts w:ascii="Arial" w:hAnsi="Arial" w:cs="Arial"/>
                <w:b/>
                <w:sz w:val="18"/>
                <w:szCs w:val="18"/>
              </w:rPr>
            </w:pPr>
          </w:p>
        </w:tc>
        <w:tc>
          <w:tcPr>
            <w:tcW w:w="3858" w:type="dxa"/>
            <w:vMerge/>
            <w:tcBorders>
              <w:top w:val="single" w:sz="6" w:space="0" w:color="000000"/>
              <w:left w:val="single" w:sz="6" w:space="0" w:color="000000"/>
              <w:bottom w:val="single" w:sz="6" w:space="0" w:color="000000"/>
              <w:right w:val="single" w:sz="6" w:space="0" w:color="000000"/>
            </w:tcBorders>
            <w:shd w:val="clear" w:color="auto" w:fill="auto"/>
          </w:tcPr>
          <w:p w:rsidR="00286A2C" w:rsidRPr="005C3E5E" w:rsidRDefault="00286A2C" w:rsidP="00834377">
            <w:pPr>
              <w:widowControl w:val="0"/>
              <w:autoSpaceDE w:val="0"/>
              <w:autoSpaceDN w:val="0"/>
              <w:adjustRightInd w:val="0"/>
              <w:spacing w:line="264" w:lineRule="auto"/>
              <w:rPr>
                <w:rFonts w:ascii="Arial" w:hAnsi="Arial" w:cs="Arial"/>
                <w:b/>
                <w:sz w:val="18"/>
                <w:szCs w:val="18"/>
              </w:rPr>
            </w:pPr>
          </w:p>
        </w:tc>
        <w:tc>
          <w:tcPr>
            <w:tcW w:w="2203"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vAlign w:val="center"/>
          </w:tcPr>
          <w:p w:rsidR="00286A2C" w:rsidRPr="005C3E5E" w:rsidRDefault="00286A2C" w:rsidP="00834377">
            <w:pPr>
              <w:widowControl w:val="0"/>
              <w:autoSpaceDE w:val="0"/>
              <w:autoSpaceDN w:val="0"/>
              <w:adjustRightInd w:val="0"/>
              <w:spacing w:line="264" w:lineRule="auto"/>
              <w:rPr>
                <w:rFonts w:ascii="Arial" w:hAnsi="Arial" w:cs="Arial"/>
                <w:b/>
                <w:sz w:val="18"/>
                <w:szCs w:val="18"/>
              </w:rPr>
            </w:pPr>
            <w:r w:rsidRPr="005C3E5E">
              <w:rPr>
                <w:rFonts w:ascii="Arial" w:hAnsi="Arial" w:cs="Arial"/>
                <w:b/>
                <w:bCs/>
                <w:iCs/>
                <w:sz w:val="18"/>
                <w:szCs w:val="18"/>
              </w:rPr>
              <w:t>Minimalna liczba badań na dziennej działce roboczej</w:t>
            </w:r>
          </w:p>
        </w:tc>
        <w:tc>
          <w:tcPr>
            <w:tcW w:w="2745"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vAlign w:val="center"/>
          </w:tcPr>
          <w:p w:rsidR="00286A2C" w:rsidRPr="005C3E5E" w:rsidRDefault="00286A2C" w:rsidP="00834377">
            <w:pPr>
              <w:widowControl w:val="0"/>
              <w:autoSpaceDE w:val="0"/>
              <w:autoSpaceDN w:val="0"/>
              <w:adjustRightInd w:val="0"/>
              <w:spacing w:line="264" w:lineRule="auto"/>
              <w:rPr>
                <w:rFonts w:ascii="Arial" w:hAnsi="Arial" w:cs="Arial"/>
                <w:b/>
                <w:sz w:val="18"/>
                <w:szCs w:val="18"/>
              </w:rPr>
            </w:pPr>
            <w:r w:rsidRPr="005C3E5E">
              <w:rPr>
                <w:rFonts w:ascii="Arial" w:hAnsi="Arial" w:cs="Arial"/>
                <w:b/>
                <w:bCs/>
                <w:iCs/>
                <w:sz w:val="18"/>
                <w:szCs w:val="18"/>
              </w:rPr>
              <w:t>Maksymalna powierzchnia podbudowy przypadająca na jedno badanie (m</w:t>
            </w:r>
            <w:r w:rsidRPr="005C3E5E">
              <w:rPr>
                <w:rFonts w:ascii="Arial" w:hAnsi="Arial" w:cs="Arial"/>
                <w:b/>
                <w:bCs/>
                <w:iCs/>
                <w:sz w:val="18"/>
                <w:szCs w:val="18"/>
                <w:vertAlign w:val="superscript"/>
              </w:rPr>
              <w:t>2</w:t>
            </w:r>
            <w:r w:rsidRPr="005C3E5E">
              <w:rPr>
                <w:rFonts w:ascii="Arial" w:hAnsi="Arial" w:cs="Arial"/>
                <w:b/>
                <w:bCs/>
                <w:iCs/>
                <w:sz w:val="18"/>
                <w:szCs w:val="18"/>
              </w:rPr>
              <w:t>)</w:t>
            </w:r>
          </w:p>
        </w:tc>
      </w:tr>
      <w:tr w:rsidR="00286A2C" w:rsidRPr="005C3E5E" w:rsidTr="00286A2C">
        <w:trPr>
          <w:trHeight w:val="255"/>
        </w:trPr>
        <w:tc>
          <w:tcPr>
            <w:tcW w:w="550"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rsidR="00286A2C" w:rsidRPr="005C3E5E" w:rsidRDefault="00286A2C" w:rsidP="00834377">
            <w:pPr>
              <w:widowControl w:val="0"/>
              <w:autoSpaceDE w:val="0"/>
              <w:autoSpaceDN w:val="0"/>
              <w:adjustRightInd w:val="0"/>
              <w:spacing w:line="264" w:lineRule="auto"/>
              <w:rPr>
                <w:rFonts w:ascii="Arial" w:hAnsi="Arial" w:cs="Arial"/>
                <w:sz w:val="18"/>
                <w:szCs w:val="18"/>
              </w:rPr>
            </w:pPr>
            <w:r w:rsidRPr="005C3E5E">
              <w:rPr>
                <w:rFonts w:ascii="Arial" w:hAnsi="Arial" w:cs="Arial"/>
                <w:iCs/>
                <w:sz w:val="18"/>
                <w:szCs w:val="18"/>
              </w:rPr>
              <w:t>1</w:t>
            </w:r>
          </w:p>
        </w:tc>
        <w:tc>
          <w:tcPr>
            <w:tcW w:w="3858"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rsidR="00286A2C" w:rsidRPr="005C3E5E" w:rsidRDefault="00286A2C" w:rsidP="00834377">
            <w:pPr>
              <w:widowControl w:val="0"/>
              <w:autoSpaceDE w:val="0"/>
              <w:autoSpaceDN w:val="0"/>
              <w:adjustRightInd w:val="0"/>
              <w:spacing w:line="264" w:lineRule="auto"/>
              <w:rPr>
                <w:rFonts w:ascii="Arial" w:hAnsi="Arial" w:cs="Arial"/>
                <w:sz w:val="18"/>
                <w:szCs w:val="18"/>
              </w:rPr>
            </w:pPr>
            <w:r w:rsidRPr="005C3E5E">
              <w:rPr>
                <w:rFonts w:ascii="Arial" w:hAnsi="Arial" w:cs="Arial"/>
                <w:iCs/>
                <w:sz w:val="18"/>
                <w:szCs w:val="18"/>
              </w:rPr>
              <w:t xml:space="preserve">Uziarnienie mieszanki </w:t>
            </w:r>
          </w:p>
        </w:tc>
        <w:tc>
          <w:tcPr>
            <w:tcW w:w="2203" w:type="dxa"/>
            <w:vMerge w:val="restart"/>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vAlign w:val="center"/>
          </w:tcPr>
          <w:p w:rsidR="00286A2C" w:rsidRPr="005C3E5E" w:rsidRDefault="00286A2C" w:rsidP="00834377">
            <w:pPr>
              <w:widowControl w:val="0"/>
              <w:autoSpaceDE w:val="0"/>
              <w:autoSpaceDN w:val="0"/>
              <w:adjustRightInd w:val="0"/>
              <w:spacing w:line="264" w:lineRule="auto"/>
              <w:rPr>
                <w:rFonts w:ascii="Arial" w:hAnsi="Arial" w:cs="Arial"/>
                <w:sz w:val="18"/>
                <w:szCs w:val="18"/>
              </w:rPr>
            </w:pPr>
            <w:r w:rsidRPr="005C3E5E">
              <w:rPr>
                <w:rFonts w:ascii="Arial" w:hAnsi="Arial" w:cs="Arial"/>
                <w:iCs/>
                <w:sz w:val="18"/>
                <w:szCs w:val="18"/>
              </w:rPr>
              <w:t>2</w:t>
            </w:r>
          </w:p>
        </w:tc>
        <w:tc>
          <w:tcPr>
            <w:tcW w:w="2745" w:type="dxa"/>
            <w:vMerge w:val="restart"/>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vAlign w:val="center"/>
          </w:tcPr>
          <w:p w:rsidR="00286A2C" w:rsidRPr="005C3E5E" w:rsidRDefault="00A07E99" w:rsidP="00834377">
            <w:pPr>
              <w:widowControl w:val="0"/>
              <w:autoSpaceDE w:val="0"/>
              <w:autoSpaceDN w:val="0"/>
              <w:adjustRightInd w:val="0"/>
              <w:spacing w:line="264" w:lineRule="auto"/>
              <w:rPr>
                <w:rFonts w:ascii="Arial" w:hAnsi="Arial" w:cs="Arial"/>
                <w:sz w:val="18"/>
                <w:szCs w:val="18"/>
              </w:rPr>
            </w:pPr>
            <w:r w:rsidRPr="005C3E5E">
              <w:rPr>
                <w:rFonts w:ascii="Arial" w:hAnsi="Arial" w:cs="Arial"/>
                <w:iCs/>
                <w:sz w:val="18"/>
                <w:szCs w:val="18"/>
              </w:rPr>
              <w:t>3</w:t>
            </w:r>
            <w:r w:rsidR="00286A2C" w:rsidRPr="005C3E5E">
              <w:rPr>
                <w:rFonts w:ascii="Arial" w:hAnsi="Arial" w:cs="Arial"/>
                <w:iCs/>
                <w:sz w:val="18"/>
                <w:szCs w:val="18"/>
              </w:rPr>
              <w:t>00</w:t>
            </w:r>
          </w:p>
        </w:tc>
      </w:tr>
      <w:tr w:rsidR="00286A2C" w:rsidRPr="005C3E5E" w:rsidTr="00286A2C">
        <w:trPr>
          <w:trHeight w:val="255"/>
        </w:trPr>
        <w:tc>
          <w:tcPr>
            <w:tcW w:w="550"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rsidR="00286A2C" w:rsidRPr="005C3E5E" w:rsidRDefault="00286A2C" w:rsidP="00834377">
            <w:pPr>
              <w:widowControl w:val="0"/>
              <w:autoSpaceDE w:val="0"/>
              <w:autoSpaceDN w:val="0"/>
              <w:adjustRightInd w:val="0"/>
              <w:spacing w:line="264" w:lineRule="auto"/>
              <w:rPr>
                <w:rFonts w:ascii="Arial" w:hAnsi="Arial" w:cs="Arial"/>
                <w:sz w:val="18"/>
                <w:szCs w:val="18"/>
              </w:rPr>
            </w:pPr>
            <w:r w:rsidRPr="005C3E5E">
              <w:rPr>
                <w:rFonts w:ascii="Arial" w:hAnsi="Arial" w:cs="Arial"/>
                <w:iCs/>
                <w:sz w:val="18"/>
                <w:szCs w:val="18"/>
              </w:rPr>
              <w:t>2</w:t>
            </w:r>
          </w:p>
        </w:tc>
        <w:tc>
          <w:tcPr>
            <w:tcW w:w="3858"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rsidR="00286A2C" w:rsidRPr="005C3E5E" w:rsidRDefault="00286A2C" w:rsidP="00834377">
            <w:pPr>
              <w:widowControl w:val="0"/>
              <w:autoSpaceDE w:val="0"/>
              <w:autoSpaceDN w:val="0"/>
              <w:adjustRightInd w:val="0"/>
              <w:spacing w:line="264" w:lineRule="auto"/>
              <w:rPr>
                <w:rFonts w:ascii="Arial" w:hAnsi="Arial" w:cs="Arial"/>
                <w:sz w:val="18"/>
                <w:szCs w:val="18"/>
              </w:rPr>
            </w:pPr>
            <w:r w:rsidRPr="005C3E5E">
              <w:rPr>
                <w:rFonts w:ascii="Arial" w:hAnsi="Arial" w:cs="Arial"/>
                <w:iCs/>
                <w:sz w:val="18"/>
                <w:szCs w:val="18"/>
              </w:rPr>
              <w:t xml:space="preserve">Wilgotność mieszanki </w:t>
            </w:r>
          </w:p>
        </w:tc>
        <w:tc>
          <w:tcPr>
            <w:tcW w:w="2203" w:type="dxa"/>
            <w:vMerge/>
            <w:tcBorders>
              <w:top w:val="single" w:sz="6" w:space="0" w:color="000000"/>
              <w:left w:val="single" w:sz="6" w:space="0" w:color="000000"/>
              <w:bottom w:val="single" w:sz="6" w:space="0" w:color="000000"/>
              <w:right w:val="single" w:sz="6" w:space="0" w:color="000000"/>
            </w:tcBorders>
            <w:shd w:val="clear" w:color="auto" w:fill="auto"/>
          </w:tcPr>
          <w:p w:rsidR="00286A2C" w:rsidRPr="005C3E5E" w:rsidRDefault="00286A2C" w:rsidP="00834377">
            <w:pPr>
              <w:widowControl w:val="0"/>
              <w:autoSpaceDE w:val="0"/>
              <w:autoSpaceDN w:val="0"/>
              <w:adjustRightInd w:val="0"/>
              <w:spacing w:line="264" w:lineRule="auto"/>
              <w:rPr>
                <w:rFonts w:ascii="Arial" w:hAnsi="Arial" w:cs="Arial"/>
                <w:sz w:val="18"/>
                <w:szCs w:val="18"/>
              </w:rPr>
            </w:pPr>
          </w:p>
        </w:tc>
        <w:tc>
          <w:tcPr>
            <w:tcW w:w="2745" w:type="dxa"/>
            <w:vMerge/>
            <w:tcBorders>
              <w:top w:val="single" w:sz="6" w:space="0" w:color="000000"/>
              <w:left w:val="single" w:sz="6" w:space="0" w:color="000000"/>
              <w:bottom w:val="single" w:sz="6" w:space="0" w:color="000000"/>
              <w:right w:val="single" w:sz="6" w:space="0" w:color="000000"/>
            </w:tcBorders>
            <w:shd w:val="clear" w:color="auto" w:fill="auto"/>
          </w:tcPr>
          <w:p w:rsidR="00286A2C" w:rsidRPr="005C3E5E" w:rsidRDefault="00286A2C" w:rsidP="00834377">
            <w:pPr>
              <w:widowControl w:val="0"/>
              <w:autoSpaceDE w:val="0"/>
              <w:autoSpaceDN w:val="0"/>
              <w:adjustRightInd w:val="0"/>
              <w:spacing w:line="264" w:lineRule="auto"/>
              <w:rPr>
                <w:rFonts w:ascii="Arial" w:hAnsi="Arial" w:cs="Arial"/>
                <w:sz w:val="18"/>
                <w:szCs w:val="18"/>
              </w:rPr>
            </w:pPr>
          </w:p>
        </w:tc>
      </w:tr>
      <w:tr w:rsidR="00286A2C" w:rsidRPr="005C3E5E" w:rsidTr="00286A2C">
        <w:trPr>
          <w:trHeight w:val="227"/>
        </w:trPr>
        <w:tc>
          <w:tcPr>
            <w:tcW w:w="550"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rsidR="00286A2C" w:rsidRPr="005C3E5E" w:rsidRDefault="00286A2C" w:rsidP="00834377">
            <w:pPr>
              <w:widowControl w:val="0"/>
              <w:autoSpaceDE w:val="0"/>
              <w:autoSpaceDN w:val="0"/>
              <w:adjustRightInd w:val="0"/>
              <w:spacing w:line="264" w:lineRule="auto"/>
              <w:rPr>
                <w:rFonts w:ascii="Arial" w:hAnsi="Arial" w:cs="Arial"/>
                <w:sz w:val="18"/>
                <w:szCs w:val="18"/>
              </w:rPr>
            </w:pPr>
            <w:r w:rsidRPr="005C3E5E">
              <w:rPr>
                <w:rFonts w:ascii="Arial" w:hAnsi="Arial" w:cs="Arial"/>
                <w:iCs/>
                <w:sz w:val="18"/>
                <w:szCs w:val="18"/>
              </w:rPr>
              <w:t>3</w:t>
            </w:r>
          </w:p>
        </w:tc>
        <w:tc>
          <w:tcPr>
            <w:tcW w:w="3858"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rsidR="00286A2C" w:rsidRPr="005C3E5E" w:rsidRDefault="00286A2C" w:rsidP="00834377">
            <w:pPr>
              <w:widowControl w:val="0"/>
              <w:autoSpaceDE w:val="0"/>
              <w:autoSpaceDN w:val="0"/>
              <w:adjustRightInd w:val="0"/>
              <w:spacing w:line="264" w:lineRule="auto"/>
              <w:rPr>
                <w:rFonts w:ascii="Arial" w:hAnsi="Arial" w:cs="Arial"/>
                <w:sz w:val="18"/>
                <w:szCs w:val="18"/>
              </w:rPr>
            </w:pPr>
            <w:r w:rsidRPr="005C3E5E">
              <w:rPr>
                <w:rFonts w:ascii="Arial" w:hAnsi="Arial" w:cs="Arial"/>
                <w:iCs/>
                <w:sz w:val="18"/>
                <w:szCs w:val="18"/>
              </w:rPr>
              <w:t>Zagęszczenie warstwy</w:t>
            </w:r>
          </w:p>
        </w:tc>
        <w:tc>
          <w:tcPr>
            <w:tcW w:w="2203" w:type="dxa"/>
            <w:tcBorders>
              <w:top w:val="single" w:sz="6" w:space="0" w:color="000000"/>
              <w:left w:val="single" w:sz="6" w:space="0" w:color="000000"/>
              <w:bottom w:val="single" w:sz="6" w:space="0" w:color="000000"/>
              <w:right w:val="single" w:sz="4" w:space="0" w:color="auto"/>
            </w:tcBorders>
            <w:shd w:val="clear" w:color="auto" w:fill="auto"/>
            <w:tcMar>
              <w:top w:w="80" w:type="dxa"/>
              <w:left w:w="80" w:type="dxa"/>
              <w:bottom w:w="80" w:type="dxa"/>
              <w:right w:w="80" w:type="dxa"/>
            </w:tcMar>
          </w:tcPr>
          <w:p w:rsidR="00286A2C" w:rsidRPr="005C3E5E" w:rsidRDefault="00A07E99" w:rsidP="00834377">
            <w:pPr>
              <w:widowControl w:val="0"/>
              <w:autoSpaceDE w:val="0"/>
              <w:autoSpaceDN w:val="0"/>
              <w:adjustRightInd w:val="0"/>
              <w:spacing w:line="264" w:lineRule="auto"/>
              <w:rPr>
                <w:rFonts w:ascii="Arial" w:hAnsi="Arial" w:cs="Arial"/>
                <w:sz w:val="18"/>
                <w:szCs w:val="18"/>
              </w:rPr>
            </w:pPr>
            <w:r w:rsidRPr="005C3E5E">
              <w:rPr>
                <w:rFonts w:ascii="Arial" w:hAnsi="Arial" w:cs="Arial"/>
                <w:iCs/>
                <w:sz w:val="18"/>
                <w:szCs w:val="18"/>
              </w:rPr>
              <w:t>5</w:t>
            </w:r>
            <w:r w:rsidR="00286A2C" w:rsidRPr="005C3E5E">
              <w:rPr>
                <w:rFonts w:ascii="Arial" w:hAnsi="Arial" w:cs="Arial"/>
                <w:iCs/>
                <w:sz w:val="18"/>
                <w:szCs w:val="18"/>
              </w:rPr>
              <w:t xml:space="preserve"> próbek</w:t>
            </w:r>
          </w:p>
        </w:tc>
        <w:tc>
          <w:tcPr>
            <w:tcW w:w="2745" w:type="dxa"/>
            <w:tcBorders>
              <w:top w:val="single" w:sz="6" w:space="0" w:color="000000"/>
              <w:left w:val="single" w:sz="4" w:space="0" w:color="auto"/>
              <w:bottom w:val="single" w:sz="6" w:space="0" w:color="000000"/>
              <w:right w:val="single" w:sz="6" w:space="0" w:color="000000"/>
            </w:tcBorders>
            <w:shd w:val="clear" w:color="auto" w:fill="auto"/>
            <w:tcMar>
              <w:top w:w="80" w:type="dxa"/>
              <w:left w:w="80" w:type="dxa"/>
              <w:bottom w:w="80" w:type="dxa"/>
              <w:right w:w="80" w:type="dxa"/>
            </w:tcMar>
          </w:tcPr>
          <w:p w:rsidR="00286A2C" w:rsidRPr="005C3E5E" w:rsidRDefault="00286A2C" w:rsidP="00834377">
            <w:pPr>
              <w:widowControl w:val="0"/>
              <w:autoSpaceDE w:val="0"/>
              <w:autoSpaceDN w:val="0"/>
              <w:adjustRightInd w:val="0"/>
              <w:spacing w:line="264" w:lineRule="auto"/>
              <w:rPr>
                <w:rFonts w:ascii="Arial" w:hAnsi="Arial" w:cs="Arial"/>
                <w:sz w:val="18"/>
                <w:szCs w:val="18"/>
              </w:rPr>
            </w:pPr>
            <w:r w:rsidRPr="005C3E5E">
              <w:rPr>
                <w:rFonts w:ascii="Arial" w:hAnsi="Arial" w:cs="Arial"/>
                <w:iCs/>
                <w:sz w:val="18"/>
                <w:szCs w:val="18"/>
              </w:rPr>
              <w:t xml:space="preserve">na </w:t>
            </w:r>
            <w:r w:rsidR="00A07E99" w:rsidRPr="005C3E5E">
              <w:rPr>
                <w:rFonts w:ascii="Arial" w:hAnsi="Arial" w:cs="Arial"/>
                <w:iCs/>
                <w:sz w:val="18"/>
                <w:szCs w:val="18"/>
              </w:rPr>
              <w:t>1</w:t>
            </w:r>
            <w:r w:rsidRPr="005C3E5E">
              <w:rPr>
                <w:rFonts w:ascii="Arial" w:hAnsi="Arial" w:cs="Arial"/>
                <w:iCs/>
                <w:sz w:val="18"/>
                <w:szCs w:val="18"/>
              </w:rPr>
              <w:t>00 m</w:t>
            </w:r>
            <w:r w:rsidRPr="005C3E5E">
              <w:rPr>
                <w:rFonts w:ascii="Arial" w:hAnsi="Arial" w:cs="Arial"/>
                <w:iCs/>
                <w:sz w:val="18"/>
                <w:szCs w:val="18"/>
                <w:vertAlign w:val="superscript"/>
              </w:rPr>
              <w:t>2</w:t>
            </w:r>
          </w:p>
        </w:tc>
      </w:tr>
      <w:tr w:rsidR="00286A2C" w:rsidRPr="005C3E5E" w:rsidTr="00286A2C">
        <w:trPr>
          <w:trHeight w:val="227"/>
        </w:trPr>
        <w:tc>
          <w:tcPr>
            <w:tcW w:w="550"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rsidR="00286A2C" w:rsidRPr="005C3E5E" w:rsidRDefault="00286A2C" w:rsidP="00834377">
            <w:pPr>
              <w:widowControl w:val="0"/>
              <w:autoSpaceDE w:val="0"/>
              <w:autoSpaceDN w:val="0"/>
              <w:adjustRightInd w:val="0"/>
              <w:spacing w:line="264" w:lineRule="auto"/>
              <w:rPr>
                <w:rFonts w:ascii="Arial" w:hAnsi="Arial" w:cs="Arial"/>
                <w:sz w:val="18"/>
                <w:szCs w:val="18"/>
              </w:rPr>
            </w:pPr>
            <w:r w:rsidRPr="005C3E5E">
              <w:rPr>
                <w:rFonts w:ascii="Arial" w:hAnsi="Arial" w:cs="Arial"/>
                <w:iCs/>
                <w:sz w:val="18"/>
                <w:szCs w:val="18"/>
              </w:rPr>
              <w:t>4</w:t>
            </w:r>
          </w:p>
        </w:tc>
        <w:tc>
          <w:tcPr>
            <w:tcW w:w="3858"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rsidR="00286A2C" w:rsidRPr="005C3E5E" w:rsidRDefault="00286A2C" w:rsidP="00834377">
            <w:pPr>
              <w:widowControl w:val="0"/>
              <w:autoSpaceDE w:val="0"/>
              <w:autoSpaceDN w:val="0"/>
              <w:adjustRightInd w:val="0"/>
              <w:spacing w:line="264" w:lineRule="auto"/>
              <w:rPr>
                <w:rFonts w:ascii="Arial" w:hAnsi="Arial" w:cs="Arial"/>
                <w:sz w:val="18"/>
                <w:szCs w:val="18"/>
              </w:rPr>
            </w:pPr>
            <w:r w:rsidRPr="005C3E5E">
              <w:rPr>
                <w:rFonts w:ascii="Arial" w:hAnsi="Arial" w:cs="Arial"/>
                <w:iCs/>
                <w:sz w:val="18"/>
                <w:szCs w:val="18"/>
              </w:rPr>
              <w:t>Badanie właściwości kruszywa wg tab. 1</w:t>
            </w:r>
          </w:p>
        </w:tc>
        <w:tc>
          <w:tcPr>
            <w:tcW w:w="4948" w:type="dxa"/>
            <w:gridSpan w:val="2"/>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rsidR="00286A2C" w:rsidRPr="005C3E5E" w:rsidRDefault="00286A2C" w:rsidP="00834377">
            <w:pPr>
              <w:widowControl w:val="0"/>
              <w:autoSpaceDE w:val="0"/>
              <w:autoSpaceDN w:val="0"/>
              <w:adjustRightInd w:val="0"/>
              <w:spacing w:line="264" w:lineRule="auto"/>
              <w:rPr>
                <w:rFonts w:ascii="Arial" w:hAnsi="Arial" w:cs="Arial"/>
                <w:sz w:val="18"/>
                <w:szCs w:val="18"/>
              </w:rPr>
            </w:pPr>
            <w:r w:rsidRPr="005C3E5E">
              <w:rPr>
                <w:rFonts w:ascii="Arial" w:hAnsi="Arial" w:cs="Arial"/>
                <w:iCs/>
                <w:sz w:val="18"/>
                <w:szCs w:val="18"/>
              </w:rPr>
              <w:t>dla każdej partii kruszywa</w:t>
            </w:r>
            <w:r w:rsidR="00AE71FA" w:rsidRPr="005C3E5E">
              <w:rPr>
                <w:rFonts w:ascii="Arial" w:hAnsi="Arial" w:cs="Arial"/>
                <w:iCs/>
                <w:sz w:val="18"/>
                <w:szCs w:val="18"/>
              </w:rPr>
              <w:t xml:space="preserve"> i </w:t>
            </w:r>
            <w:r w:rsidRPr="005C3E5E">
              <w:rPr>
                <w:rFonts w:ascii="Arial" w:hAnsi="Arial" w:cs="Arial"/>
                <w:iCs/>
                <w:sz w:val="18"/>
                <w:szCs w:val="18"/>
              </w:rPr>
              <w:t>przy każdej zmianie kruszywa</w:t>
            </w:r>
          </w:p>
        </w:tc>
      </w:tr>
    </w:tbl>
    <w:p w:rsidR="00AE71FA" w:rsidRPr="005C3E5E" w:rsidRDefault="00AE71FA" w:rsidP="00834377">
      <w:pPr>
        <w:pStyle w:val="sstnag4"/>
        <w:numPr>
          <w:ilvl w:val="0"/>
          <w:numId w:val="0"/>
        </w:numPr>
        <w:spacing w:line="264" w:lineRule="auto"/>
      </w:pPr>
    </w:p>
    <w:p w:rsidR="00286A2C" w:rsidRPr="005C3E5E" w:rsidRDefault="00286A2C" w:rsidP="00834377">
      <w:pPr>
        <w:pStyle w:val="sstnag4"/>
        <w:spacing w:line="264" w:lineRule="auto"/>
      </w:pPr>
      <w:r w:rsidRPr="005C3E5E">
        <w:t>Uziarnienie mieszanki</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Uziarnienie mieszanki powinno być zgodne z wymaganiami ninijeszej STWiORB. Próbki należy pobierać w sposób losowy z rozłożonej warstwy, przed jej zagęszczeniem. Wyniki badań powinny być na bieżąco przekazywane Inżynierowi.</w:t>
      </w:r>
    </w:p>
    <w:p w:rsidR="00286A2C" w:rsidRPr="005C3E5E" w:rsidRDefault="00286A2C" w:rsidP="00834377">
      <w:pPr>
        <w:pStyle w:val="sstnag4"/>
        <w:spacing w:line="264" w:lineRule="auto"/>
      </w:pPr>
      <w:r w:rsidRPr="005C3E5E">
        <w:t xml:space="preserve">Wilgotność mieszanki </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Wilgotność mieszanki powinna odpowiadać wilgotności optymalnej, określonej według próby Proctora, zgodnie z PN-EN 13286-2 z tolerancją +10% -20%.</w:t>
      </w:r>
    </w:p>
    <w:p w:rsidR="00286A2C" w:rsidRPr="005C3E5E" w:rsidRDefault="00286A2C" w:rsidP="00834377">
      <w:pPr>
        <w:pStyle w:val="sstnag4"/>
        <w:spacing w:line="264" w:lineRule="auto"/>
      </w:pPr>
      <w:r w:rsidRPr="005C3E5E">
        <w:t>Zagęszczenie</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Zagęszczenie każdej warstwy powinno odbywać się aż do osiągnięcia wymaganego wskaźnika zagęszczenia.</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Zagęszczenie podbudowy należy sprawdzać według  metody obciążeń płytowych, wg PN-EN 13286-2</w:t>
      </w:r>
      <w:r w:rsidR="00AE71FA" w:rsidRPr="005C3E5E">
        <w:rPr>
          <w:rFonts w:ascii="Arial" w:eastAsia="Arial Unicode MS" w:hAnsi="Arial" w:cs="Arial"/>
          <w:sz w:val="18"/>
        </w:rPr>
        <w:t xml:space="preserve"> i </w:t>
      </w:r>
      <w:r w:rsidRPr="005C3E5E">
        <w:rPr>
          <w:rFonts w:ascii="Arial" w:eastAsia="Arial Unicode MS" w:hAnsi="Arial" w:cs="Arial"/>
          <w:sz w:val="18"/>
        </w:rPr>
        <w:t>nie rzadziej niż raz na 200m2, lub według zaleceń Inżyniera.</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Zagęszczenie podbudowy stabilizowanej mechanicznie należy uznać za prawidłowe, gdy stosunek wtórnego modułu E2 do pierwotnego modułu odkształcenia E1 jest nie większy od 2,2 dla każdej warstwy konstrukcyjnej podbudowy.</w:t>
      </w:r>
    </w:p>
    <w:tbl>
      <w:tblPr>
        <w:tblStyle w:val="Tabela-Siatka"/>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67"/>
        <w:gridCol w:w="709"/>
      </w:tblGrid>
      <w:tr w:rsidR="00286A2C" w:rsidRPr="005C3E5E" w:rsidTr="00286A2C">
        <w:trPr>
          <w:jc w:val="center"/>
        </w:trPr>
        <w:tc>
          <w:tcPr>
            <w:tcW w:w="567" w:type="dxa"/>
          </w:tcPr>
          <w:p w:rsidR="00286A2C" w:rsidRPr="005C3E5E" w:rsidRDefault="00286A2C" w:rsidP="00834377">
            <w:pPr>
              <w:spacing w:line="264" w:lineRule="auto"/>
              <w:rPr>
                <w:rFonts w:ascii="Arial" w:hAnsi="Arial" w:cs="Arial"/>
                <w:sz w:val="18"/>
                <w:szCs w:val="18"/>
              </w:rPr>
            </w:pPr>
            <w:r w:rsidRPr="005C3E5E">
              <w:rPr>
                <w:rFonts w:ascii="Arial" w:hAnsi="Arial" w:cs="Arial"/>
                <w:noProof/>
                <w:sz w:val="18"/>
                <w:szCs w:val="18"/>
              </w:rPr>
              <w:drawing>
                <wp:inline distT="0" distB="0" distL="0" distR="0">
                  <wp:extent cx="215265" cy="436880"/>
                  <wp:effectExtent l="0" t="0" r="0" b="1270"/>
                  <wp:docPr id="8"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1"/>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215265" cy="436880"/>
                          </a:xfrm>
                          <a:prstGeom prst="rect">
                            <a:avLst/>
                          </a:prstGeom>
                          <a:noFill/>
                          <a:ln>
                            <a:noFill/>
                          </a:ln>
                        </pic:spPr>
                      </pic:pic>
                    </a:graphicData>
                  </a:graphic>
                </wp:inline>
              </w:drawing>
            </w:r>
          </w:p>
        </w:tc>
        <w:tc>
          <w:tcPr>
            <w:tcW w:w="709" w:type="dxa"/>
            <w:vAlign w:val="center"/>
          </w:tcPr>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≤2,2</w:t>
            </w:r>
          </w:p>
        </w:tc>
      </w:tr>
    </w:tbl>
    <w:p w:rsidR="00286A2C" w:rsidRPr="005C3E5E" w:rsidRDefault="00286A2C" w:rsidP="00834377">
      <w:pPr>
        <w:pStyle w:val="sstnag4"/>
        <w:spacing w:line="264" w:lineRule="auto"/>
      </w:pPr>
      <w:r w:rsidRPr="005C3E5E">
        <w:t>Właściwości kruszywa.</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Badania kruszywa powinny obejmować ocenę wszystkich właściwości określonych w pkt 2.</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Próbki do badań pełnych powinny być pobierane przez Wykonawcę w sposób losowy w obecności Inżyniera.</w:t>
      </w:r>
    </w:p>
    <w:p w:rsidR="00286A2C" w:rsidRPr="005C3E5E" w:rsidRDefault="00286A2C" w:rsidP="00256E4A">
      <w:pPr>
        <w:pStyle w:val="SSTnag3"/>
      </w:pPr>
      <w:r w:rsidRPr="005C3E5E">
        <w:t xml:space="preserve">Wymagania dotyczące cech geometrycznych podbudowy </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Częstotliwość oraz zakres pomiarów dotyczących cech geometrycznych podbudowy  podano w  tablicy 4.</w:t>
      </w:r>
    </w:p>
    <w:p w:rsidR="00286A2C" w:rsidRPr="005C3E5E" w:rsidRDefault="00286A2C" w:rsidP="00834377">
      <w:pPr>
        <w:pStyle w:val="sstnromalny"/>
        <w:spacing w:line="264" w:lineRule="auto"/>
        <w:jc w:val="both"/>
        <w:rPr>
          <w:rFonts w:ascii="Arial" w:hAnsi="Arial" w:cs="Arial"/>
          <w:sz w:val="18"/>
        </w:rPr>
      </w:pPr>
      <w:r w:rsidRPr="005C3E5E">
        <w:rPr>
          <w:rFonts w:ascii="Arial" w:hAnsi="Arial" w:cs="Arial"/>
          <w:sz w:val="18"/>
        </w:rPr>
        <w:t>Tablica 4. Częstotliwość oraz zakres pomiarów wykonanej warstwy z kruszywa niezwiązanego stabilizowanego mechanicznie</w:t>
      </w:r>
    </w:p>
    <w:tbl>
      <w:tblPr>
        <w:tblW w:w="9356" w:type="dxa"/>
        <w:tblInd w:w="-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CellMar>
          <w:left w:w="0" w:type="dxa"/>
          <w:right w:w="0" w:type="dxa"/>
        </w:tblCellMar>
        <w:tblLook w:val="04A0" w:firstRow="1" w:lastRow="0" w:firstColumn="1" w:lastColumn="0" w:noHBand="0" w:noVBand="1"/>
      </w:tblPr>
      <w:tblGrid>
        <w:gridCol w:w="567"/>
        <w:gridCol w:w="3261"/>
        <w:gridCol w:w="5528"/>
      </w:tblGrid>
      <w:tr w:rsidR="00286A2C" w:rsidRPr="005C3E5E" w:rsidTr="00286A2C">
        <w:trPr>
          <w:trHeight w:val="227"/>
        </w:trPr>
        <w:tc>
          <w:tcPr>
            <w:tcW w:w="567"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rsidR="00286A2C" w:rsidRPr="005C3E5E" w:rsidRDefault="00286A2C" w:rsidP="00834377">
            <w:pPr>
              <w:pStyle w:val="sstnromalny"/>
              <w:spacing w:line="264" w:lineRule="auto"/>
              <w:ind w:firstLine="0"/>
              <w:jc w:val="both"/>
              <w:rPr>
                <w:rFonts w:ascii="Arial" w:hAnsi="Arial" w:cs="Arial"/>
                <w:b/>
                <w:sz w:val="18"/>
              </w:rPr>
            </w:pPr>
            <w:r w:rsidRPr="005C3E5E">
              <w:rPr>
                <w:rFonts w:ascii="Arial" w:hAnsi="Arial" w:cs="Arial"/>
                <w:b/>
                <w:sz w:val="18"/>
              </w:rPr>
              <w:t>Lp.</w:t>
            </w:r>
          </w:p>
        </w:tc>
        <w:tc>
          <w:tcPr>
            <w:tcW w:w="3261"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rsidR="00286A2C" w:rsidRPr="005C3E5E" w:rsidRDefault="00286A2C" w:rsidP="00834377">
            <w:pPr>
              <w:pStyle w:val="sstnromalny"/>
              <w:spacing w:line="264" w:lineRule="auto"/>
              <w:ind w:firstLine="0"/>
              <w:jc w:val="both"/>
              <w:rPr>
                <w:rFonts w:ascii="Arial" w:hAnsi="Arial" w:cs="Arial"/>
                <w:b/>
                <w:sz w:val="18"/>
              </w:rPr>
            </w:pPr>
            <w:r w:rsidRPr="005C3E5E">
              <w:rPr>
                <w:rFonts w:ascii="Arial" w:hAnsi="Arial" w:cs="Arial"/>
                <w:b/>
                <w:sz w:val="18"/>
              </w:rPr>
              <w:t>Wyszczególnienie badań</w:t>
            </w:r>
            <w:r w:rsidR="00AE71FA" w:rsidRPr="005C3E5E">
              <w:rPr>
                <w:rFonts w:ascii="Arial" w:hAnsi="Arial" w:cs="Arial"/>
                <w:b/>
                <w:sz w:val="18"/>
              </w:rPr>
              <w:t xml:space="preserve"> i </w:t>
            </w:r>
            <w:r w:rsidRPr="005C3E5E">
              <w:rPr>
                <w:rFonts w:ascii="Arial" w:hAnsi="Arial" w:cs="Arial"/>
                <w:b/>
                <w:sz w:val="18"/>
              </w:rPr>
              <w:t>pomiarów</w:t>
            </w:r>
          </w:p>
        </w:tc>
        <w:tc>
          <w:tcPr>
            <w:tcW w:w="5528"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rsidR="00286A2C" w:rsidRPr="005C3E5E" w:rsidRDefault="00286A2C" w:rsidP="00834377">
            <w:pPr>
              <w:pStyle w:val="sstnromalny"/>
              <w:spacing w:line="264" w:lineRule="auto"/>
              <w:ind w:firstLine="0"/>
              <w:jc w:val="both"/>
              <w:rPr>
                <w:rFonts w:ascii="Arial" w:hAnsi="Arial" w:cs="Arial"/>
                <w:b/>
                <w:sz w:val="18"/>
              </w:rPr>
            </w:pPr>
            <w:r w:rsidRPr="005C3E5E">
              <w:rPr>
                <w:rFonts w:ascii="Arial" w:hAnsi="Arial" w:cs="Arial"/>
                <w:b/>
                <w:sz w:val="18"/>
              </w:rPr>
              <w:t>Minimalna częstotliwość pomiarów</w:t>
            </w:r>
          </w:p>
        </w:tc>
      </w:tr>
      <w:tr w:rsidR="00286A2C" w:rsidRPr="005C3E5E" w:rsidTr="00286A2C">
        <w:trPr>
          <w:trHeight w:val="227"/>
        </w:trPr>
        <w:tc>
          <w:tcPr>
            <w:tcW w:w="567"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1</w:t>
            </w:r>
          </w:p>
        </w:tc>
        <w:tc>
          <w:tcPr>
            <w:tcW w:w="3261"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 xml:space="preserve">Szerokość podbudowy </w:t>
            </w:r>
          </w:p>
        </w:tc>
        <w:tc>
          <w:tcPr>
            <w:tcW w:w="5528"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3 razy</w:t>
            </w:r>
            <w:r w:rsidR="00A07E99" w:rsidRPr="005C3E5E">
              <w:rPr>
                <w:rFonts w:ascii="Arial" w:hAnsi="Arial" w:cs="Arial"/>
                <w:sz w:val="18"/>
              </w:rPr>
              <w:t xml:space="preserve"> na stronę mostu</w:t>
            </w:r>
          </w:p>
        </w:tc>
      </w:tr>
      <w:tr w:rsidR="00286A2C" w:rsidRPr="005C3E5E" w:rsidTr="00286A2C">
        <w:trPr>
          <w:trHeight w:val="447"/>
        </w:trPr>
        <w:tc>
          <w:tcPr>
            <w:tcW w:w="567"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2</w:t>
            </w:r>
          </w:p>
        </w:tc>
        <w:tc>
          <w:tcPr>
            <w:tcW w:w="3261"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Równość podłużna</w:t>
            </w:r>
          </w:p>
        </w:tc>
        <w:tc>
          <w:tcPr>
            <w:tcW w:w="5528"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w sposób ciągły planografem albo co  20 m łatą na każdym pasie ruchu</w:t>
            </w:r>
          </w:p>
        </w:tc>
      </w:tr>
      <w:tr w:rsidR="00286A2C" w:rsidRPr="005C3E5E" w:rsidTr="00286A2C">
        <w:trPr>
          <w:trHeight w:val="227"/>
        </w:trPr>
        <w:tc>
          <w:tcPr>
            <w:tcW w:w="567"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3</w:t>
            </w:r>
          </w:p>
        </w:tc>
        <w:tc>
          <w:tcPr>
            <w:tcW w:w="3261"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Równość poprzeczna</w:t>
            </w:r>
          </w:p>
        </w:tc>
        <w:tc>
          <w:tcPr>
            <w:tcW w:w="5528"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rsidR="00286A2C" w:rsidRPr="005C3E5E" w:rsidRDefault="00A07E99" w:rsidP="00834377">
            <w:pPr>
              <w:pStyle w:val="sstnromalny"/>
              <w:spacing w:line="264" w:lineRule="auto"/>
              <w:ind w:firstLine="0"/>
              <w:jc w:val="both"/>
              <w:rPr>
                <w:rFonts w:ascii="Arial" w:hAnsi="Arial" w:cs="Arial"/>
                <w:sz w:val="18"/>
              </w:rPr>
            </w:pPr>
            <w:r w:rsidRPr="005C3E5E">
              <w:rPr>
                <w:rFonts w:ascii="Arial" w:hAnsi="Arial" w:cs="Arial"/>
                <w:sz w:val="18"/>
              </w:rPr>
              <w:t>3 razy na stronę mostu</w:t>
            </w:r>
          </w:p>
        </w:tc>
      </w:tr>
      <w:tr w:rsidR="00286A2C" w:rsidRPr="005C3E5E" w:rsidTr="00286A2C">
        <w:trPr>
          <w:trHeight w:val="227"/>
        </w:trPr>
        <w:tc>
          <w:tcPr>
            <w:tcW w:w="567"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4</w:t>
            </w:r>
          </w:p>
        </w:tc>
        <w:tc>
          <w:tcPr>
            <w:tcW w:w="3261"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Spadki poprzeczne*</w:t>
            </w:r>
            <w:r w:rsidRPr="005C3E5E">
              <w:rPr>
                <w:rFonts w:ascii="Arial" w:hAnsi="Arial" w:cs="Arial"/>
                <w:sz w:val="18"/>
                <w:vertAlign w:val="superscript"/>
              </w:rPr>
              <w:t>)</w:t>
            </w:r>
          </w:p>
        </w:tc>
        <w:tc>
          <w:tcPr>
            <w:tcW w:w="5528"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rsidR="00286A2C" w:rsidRPr="005C3E5E" w:rsidRDefault="00A07E99" w:rsidP="00834377">
            <w:pPr>
              <w:pStyle w:val="sstnromalny"/>
              <w:spacing w:line="264" w:lineRule="auto"/>
              <w:ind w:firstLine="0"/>
              <w:jc w:val="both"/>
              <w:rPr>
                <w:rFonts w:ascii="Arial" w:hAnsi="Arial" w:cs="Arial"/>
                <w:sz w:val="18"/>
              </w:rPr>
            </w:pPr>
            <w:r w:rsidRPr="005C3E5E">
              <w:rPr>
                <w:rFonts w:ascii="Arial" w:hAnsi="Arial" w:cs="Arial"/>
                <w:sz w:val="18"/>
              </w:rPr>
              <w:t>3 razy na stronę mostu</w:t>
            </w:r>
          </w:p>
        </w:tc>
      </w:tr>
      <w:tr w:rsidR="00286A2C" w:rsidRPr="005C3E5E" w:rsidTr="00286A2C">
        <w:trPr>
          <w:trHeight w:val="227"/>
        </w:trPr>
        <w:tc>
          <w:tcPr>
            <w:tcW w:w="567"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5</w:t>
            </w:r>
          </w:p>
        </w:tc>
        <w:tc>
          <w:tcPr>
            <w:tcW w:w="3261"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Rzędne wysokościowe</w:t>
            </w:r>
          </w:p>
        </w:tc>
        <w:tc>
          <w:tcPr>
            <w:tcW w:w="5528"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rsidR="00286A2C" w:rsidRPr="005C3E5E" w:rsidRDefault="00A07E99" w:rsidP="00834377">
            <w:pPr>
              <w:pStyle w:val="sstnromalny"/>
              <w:spacing w:line="264" w:lineRule="auto"/>
              <w:ind w:firstLine="0"/>
              <w:jc w:val="both"/>
              <w:rPr>
                <w:rFonts w:ascii="Arial" w:hAnsi="Arial" w:cs="Arial"/>
                <w:sz w:val="18"/>
              </w:rPr>
            </w:pPr>
            <w:r w:rsidRPr="005C3E5E">
              <w:rPr>
                <w:rFonts w:ascii="Arial" w:hAnsi="Arial" w:cs="Arial"/>
                <w:sz w:val="18"/>
              </w:rPr>
              <w:t>3 razy na stronę mostu</w:t>
            </w:r>
          </w:p>
        </w:tc>
      </w:tr>
      <w:tr w:rsidR="00286A2C" w:rsidRPr="005C3E5E" w:rsidTr="00286A2C">
        <w:trPr>
          <w:trHeight w:val="227"/>
        </w:trPr>
        <w:tc>
          <w:tcPr>
            <w:tcW w:w="567"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6</w:t>
            </w:r>
          </w:p>
        </w:tc>
        <w:tc>
          <w:tcPr>
            <w:tcW w:w="3261"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Ukształtowanie osi w planie*</w:t>
            </w:r>
            <w:r w:rsidRPr="005C3E5E">
              <w:rPr>
                <w:rFonts w:ascii="Arial" w:hAnsi="Arial" w:cs="Arial"/>
                <w:sz w:val="18"/>
                <w:vertAlign w:val="superscript"/>
              </w:rPr>
              <w:t>)</w:t>
            </w:r>
          </w:p>
        </w:tc>
        <w:tc>
          <w:tcPr>
            <w:tcW w:w="5528"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rsidR="00286A2C" w:rsidRPr="005C3E5E" w:rsidRDefault="00A07E99" w:rsidP="00834377">
            <w:pPr>
              <w:pStyle w:val="sstnromalny"/>
              <w:spacing w:line="264" w:lineRule="auto"/>
              <w:ind w:firstLine="0"/>
              <w:jc w:val="both"/>
              <w:rPr>
                <w:rFonts w:ascii="Arial" w:hAnsi="Arial" w:cs="Arial"/>
                <w:sz w:val="18"/>
              </w:rPr>
            </w:pPr>
            <w:r w:rsidRPr="005C3E5E">
              <w:rPr>
                <w:rFonts w:ascii="Arial" w:hAnsi="Arial" w:cs="Arial"/>
                <w:sz w:val="18"/>
              </w:rPr>
              <w:t>3 razy na stronę mostu</w:t>
            </w:r>
          </w:p>
        </w:tc>
      </w:tr>
      <w:tr w:rsidR="00286A2C" w:rsidRPr="005C3E5E" w:rsidTr="00286A2C">
        <w:trPr>
          <w:trHeight w:val="307"/>
        </w:trPr>
        <w:tc>
          <w:tcPr>
            <w:tcW w:w="567"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7</w:t>
            </w:r>
          </w:p>
        </w:tc>
        <w:tc>
          <w:tcPr>
            <w:tcW w:w="3261"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 xml:space="preserve">Grubość podbudowy </w:t>
            </w:r>
          </w:p>
        </w:tc>
        <w:tc>
          <w:tcPr>
            <w:tcW w:w="5528"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w 3 punktach</w:t>
            </w:r>
            <w:r w:rsidR="00A07E99" w:rsidRPr="005C3E5E">
              <w:rPr>
                <w:rFonts w:ascii="Arial" w:hAnsi="Arial" w:cs="Arial"/>
                <w:sz w:val="18"/>
              </w:rPr>
              <w:t xml:space="preserve"> na stronę mostu</w:t>
            </w:r>
          </w:p>
        </w:tc>
      </w:tr>
      <w:tr w:rsidR="00286A2C" w:rsidRPr="005C3E5E" w:rsidTr="00286A2C">
        <w:trPr>
          <w:trHeight w:val="667"/>
        </w:trPr>
        <w:tc>
          <w:tcPr>
            <w:tcW w:w="567"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8</w:t>
            </w:r>
          </w:p>
        </w:tc>
        <w:tc>
          <w:tcPr>
            <w:tcW w:w="3261"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Nośność podbudowy:</w:t>
            </w:r>
          </w:p>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 moduł odkształcenia</w:t>
            </w:r>
          </w:p>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 ugięcie sprężyste</w:t>
            </w:r>
          </w:p>
        </w:tc>
        <w:tc>
          <w:tcPr>
            <w:tcW w:w="5528"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rsidR="00286A2C" w:rsidRPr="005C3E5E" w:rsidRDefault="00286A2C" w:rsidP="00834377">
            <w:pPr>
              <w:pStyle w:val="sstnromalny"/>
              <w:spacing w:line="264" w:lineRule="auto"/>
              <w:ind w:firstLine="0"/>
              <w:jc w:val="both"/>
              <w:rPr>
                <w:rFonts w:ascii="Arial" w:hAnsi="Arial" w:cs="Arial"/>
                <w:sz w:val="18"/>
              </w:rPr>
            </w:pPr>
          </w:p>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 xml:space="preserve">co najmniej w dwóch przekrojach </w:t>
            </w:r>
            <w:r w:rsidR="00A07E99" w:rsidRPr="005C3E5E">
              <w:rPr>
                <w:rFonts w:ascii="Arial" w:hAnsi="Arial" w:cs="Arial"/>
                <w:sz w:val="18"/>
              </w:rPr>
              <w:t>na stronę mostu</w:t>
            </w:r>
          </w:p>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 xml:space="preserve">co najmniej w 2 punktach </w:t>
            </w:r>
            <w:r w:rsidR="00A07E99" w:rsidRPr="005C3E5E">
              <w:rPr>
                <w:rFonts w:ascii="Arial" w:hAnsi="Arial" w:cs="Arial"/>
                <w:sz w:val="18"/>
              </w:rPr>
              <w:t>na stronę mostu</w:t>
            </w:r>
          </w:p>
        </w:tc>
      </w:tr>
    </w:tbl>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 Dodatkowe pomiary spadków poprzecznych</w:t>
      </w:r>
      <w:r w:rsidR="00AE71FA" w:rsidRPr="005C3E5E">
        <w:rPr>
          <w:rFonts w:ascii="Arial" w:eastAsia="Arial Unicode MS" w:hAnsi="Arial" w:cs="Arial"/>
          <w:sz w:val="18"/>
        </w:rPr>
        <w:t xml:space="preserve"> i </w:t>
      </w:r>
      <w:r w:rsidRPr="005C3E5E">
        <w:rPr>
          <w:rFonts w:ascii="Arial" w:eastAsia="Arial Unicode MS" w:hAnsi="Arial" w:cs="Arial"/>
          <w:sz w:val="18"/>
        </w:rPr>
        <w:t>ukształtowania osi w planie należy wykonać w punktach głównych łuków poziomych.</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Szerokość podbudowy lub pobocza nie może różnić się od szerokości projektowanej o więcej niż +10cm, -5cm.</w:t>
      </w:r>
    </w:p>
    <w:p w:rsidR="00286A2C" w:rsidRPr="005C3E5E" w:rsidRDefault="00286A2C" w:rsidP="00834377">
      <w:pPr>
        <w:pStyle w:val="sstnromalny"/>
        <w:spacing w:line="264" w:lineRule="auto"/>
        <w:jc w:val="both"/>
        <w:rPr>
          <w:rFonts w:ascii="Arial" w:eastAsia="Arial Unicode MS" w:hAnsi="Arial" w:cs="Arial"/>
          <w:sz w:val="18"/>
        </w:rPr>
      </w:pPr>
      <w:r w:rsidRPr="005C3E5E">
        <w:rPr>
          <w:rFonts w:ascii="Arial" w:eastAsia="Arial Unicode MS" w:hAnsi="Arial" w:cs="Arial"/>
          <w:sz w:val="18"/>
        </w:rPr>
        <w:t>Na jezdniach bez krawężników szerokość podbudowy powinna być większa od szerokości warstwy wyżej leżącej o co najmniej 25cm lub o wartość wskazaną w dokumentacji projektowej.</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 xml:space="preserve">Nierówności podłużne należy mierzyć 4-metrową łatą zgodnie z BN-68/8931-04. Nierówności poprzeczne podbudowy należy mierzyć 4-metrową łatą. </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Nierówności  nie mogą przekraczać 10mm.</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Spadki poprzeczne podbudowy na prostych</w:t>
      </w:r>
      <w:r w:rsidR="00AE71FA" w:rsidRPr="005C3E5E">
        <w:rPr>
          <w:rFonts w:ascii="Arial" w:eastAsia="Arial Unicode MS" w:hAnsi="Arial" w:cs="Arial"/>
          <w:sz w:val="18"/>
        </w:rPr>
        <w:t xml:space="preserve"> i </w:t>
      </w:r>
      <w:r w:rsidRPr="005C3E5E">
        <w:rPr>
          <w:rFonts w:ascii="Arial" w:eastAsia="Arial Unicode MS" w:hAnsi="Arial" w:cs="Arial"/>
          <w:sz w:val="18"/>
        </w:rPr>
        <w:t xml:space="preserve">łukach powinny być zgodne z Dokumentacją Projektową,  z tolerancją </w:t>
      </w:r>
      <w:r w:rsidRPr="005C3E5E">
        <w:rPr>
          <w:rFonts w:ascii="Arial" w:hAnsi="Arial" w:cs="Arial"/>
          <w:sz w:val="18"/>
        </w:rPr>
        <w:t>±</w:t>
      </w:r>
      <w:r w:rsidRPr="005C3E5E">
        <w:rPr>
          <w:rFonts w:ascii="Arial" w:eastAsia="Arial Unicode MS" w:hAnsi="Arial" w:cs="Arial"/>
          <w:sz w:val="18"/>
        </w:rPr>
        <w:t xml:space="preserve"> 0,5 %.</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Różnice pomiędzy rzędnymi wysokościowymi</w:t>
      </w:r>
      <w:r w:rsidR="00AE71FA" w:rsidRPr="005C3E5E">
        <w:rPr>
          <w:rFonts w:ascii="Arial" w:eastAsia="Arial Unicode MS" w:hAnsi="Arial" w:cs="Arial"/>
          <w:sz w:val="18"/>
        </w:rPr>
        <w:t xml:space="preserve"> i </w:t>
      </w:r>
      <w:r w:rsidRPr="005C3E5E">
        <w:rPr>
          <w:rFonts w:ascii="Arial" w:eastAsia="Arial Unicode MS" w:hAnsi="Arial" w:cs="Arial"/>
          <w:sz w:val="18"/>
        </w:rPr>
        <w:t xml:space="preserve">rzędnymi projektowanymi nie powinny przekraczać + 1cm, </w:t>
      </w:r>
      <w:r w:rsidRPr="005C3E5E">
        <w:rPr>
          <w:rFonts w:ascii="Arial" w:hAnsi="Arial" w:cs="Arial"/>
          <w:sz w:val="18"/>
        </w:rPr>
        <w:br/>
      </w:r>
      <w:r w:rsidRPr="005C3E5E">
        <w:rPr>
          <w:rFonts w:ascii="Arial" w:eastAsia="Arial Unicode MS" w:hAnsi="Arial" w:cs="Arial"/>
          <w:sz w:val="18"/>
        </w:rPr>
        <w:t>-2cm.</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 xml:space="preserve">Oś w planie nie może być przesunięta w stosunku do osi projektowanej o więcej niż </w:t>
      </w:r>
      <w:r w:rsidRPr="005C3E5E">
        <w:rPr>
          <w:rFonts w:ascii="Arial" w:hAnsi="Arial" w:cs="Arial"/>
          <w:sz w:val="18"/>
        </w:rPr>
        <w:t>±</w:t>
      </w:r>
      <w:r w:rsidRPr="005C3E5E">
        <w:rPr>
          <w:rFonts w:ascii="Arial" w:eastAsia="Arial Unicode MS" w:hAnsi="Arial" w:cs="Arial"/>
          <w:sz w:val="18"/>
        </w:rPr>
        <w:t> 5 cm.</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Grubość nie może się  różnić od grubości projektowanej o więcej niż:</w:t>
      </w:r>
    </w:p>
    <w:p w:rsidR="00286A2C" w:rsidRPr="005C3E5E" w:rsidRDefault="00286A2C" w:rsidP="00834377">
      <w:pPr>
        <w:pStyle w:val="sstnromalny"/>
        <w:spacing w:line="264" w:lineRule="auto"/>
        <w:jc w:val="both"/>
        <w:rPr>
          <w:rFonts w:ascii="Arial" w:hAnsi="Arial" w:cs="Arial"/>
          <w:sz w:val="18"/>
        </w:rPr>
      </w:pPr>
      <w:r w:rsidRPr="005C3E5E">
        <w:rPr>
          <w:rFonts w:ascii="Arial" w:hAnsi="Arial" w:cs="Arial"/>
          <w:sz w:val="18"/>
        </w:rPr>
        <w:t>dla podbudowy zasadniczej  ± 10%,</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Moduł odkształcenia wg PN-B-02205 powinien być zgodny z podanym w tablicy 5,</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Ugięcie sprężyste wg BN-70/8931-06 powinno być zgodne z podanym w tablicy 5.</w:t>
      </w:r>
    </w:p>
    <w:p w:rsidR="00286A2C" w:rsidRDefault="00286A2C" w:rsidP="00834377">
      <w:pPr>
        <w:pStyle w:val="sstnromalny"/>
        <w:spacing w:line="264" w:lineRule="auto"/>
        <w:jc w:val="both"/>
        <w:rPr>
          <w:rFonts w:ascii="Arial" w:hAnsi="Arial" w:cs="Arial"/>
          <w:sz w:val="18"/>
        </w:rPr>
      </w:pPr>
    </w:p>
    <w:p w:rsidR="00751EFA" w:rsidRPr="005C3E5E" w:rsidRDefault="00751EFA" w:rsidP="00834377">
      <w:pPr>
        <w:pStyle w:val="sstnromalny"/>
        <w:spacing w:line="264" w:lineRule="auto"/>
        <w:jc w:val="both"/>
        <w:rPr>
          <w:rFonts w:ascii="Arial" w:hAnsi="Arial" w:cs="Arial"/>
          <w:sz w:val="18"/>
        </w:rPr>
      </w:pPr>
    </w:p>
    <w:p w:rsidR="00286A2C" w:rsidRDefault="00286A2C" w:rsidP="00834377">
      <w:pPr>
        <w:pStyle w:val="sstnromalny"/>
        <w:spacing w:line="264" w:lineRule="auto"/>
        <w:jc w:val="both"/>
        <w:rPr>
          <w:rFonts w:ascii="Arial" w:hAnsi="Arial" w:cs="Arial"/>
          <w:sz w:val="18"/>
        </w:rPr>
      </w:pPr>
      <w:r w:rsidRPr="005C3E5E">
        <w:rPr>
          <w:rFonts w:ascii="Arial" w:hAnsi="Arial" w:cs="Arial"/>
          <w:sz w:val="18"/>
        </w:rPr>
        <w:t>Tablica 5. Cechy podbudowy</w:t>
      </w:r>
    </w:p>
    <w:p w:rsidR="00751EFA" w:rsidRPr="005C3E5E" w:rsidRDefault="00751EFA" w:rsidP="00834377">
      <w:pPr>
        <w:pStyle w:val="sstnromalny"/>
        <w:spacing w:line="264" w:lineRule="auto"/>
        <w:jc w:val="both"/>
        <w:rPr>
          <w:rFonts w:ascii="Arial" w:hAnsi="Arial" w:cs="Arial"/>
          <w:sz w:val="18"/>
        </w:rPr>
      </w:pPr>
    </w:p>
    <w:tbl>
      <w:tblPr>
        <w:tblW w:w="9356"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CellMar>
          <w:left w:w="0" w:type="dxa"/>
          <w:right w:w="0" w:type="dxa"/>
        </w:tblCellMar>
        <w:tblLook w:val="04A0" w:firstRow="1" w:lastRow="0" w:firstColumn="1" w:lastColumn="0" w:noHBand="0" w:noVBand="1"/>
      </w:tblPr>
      <w:tblGrid>
        <w:gridCol w:w="1844"/>
        <w:gridCol w:w="1834"/>
        <w:gridCol w:w="1428"/>
        <w:gridCol w:w="1123"/>
        <w:gridCol w:w="1855"/>
        <w:gridCol w:w="1272"/>
      </w:tblGrid>
      <w:tr w:rsidR="00286A2C" w:rsidRPr="005C3E5E" w:rsidTr="00B464E4">
        <w:trPr>
          <w:trHeight w:val="255"/>
          <w:jc w:val="center"/>
        </w:trPr>
        <w:tc>
          <w:tcPr>
            <w:tcW w:w="1844" w:type="dxa"/>
            <w:vMerge w:val="restart"/>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vAlign w:val="center"/>
            <w:hideMark/>
          </w:tcPr>
          <w:p w:rsidR="00286A2C" w:rsidRPr="005C3E5E" w:rsidRDefault="00286A2C" w:rsidP="00834377">
            <w:pPr>
              <w:keepLines/>
              <w:spacing w:line="264" w:lineRule="auto"/>
              <w:jc w:val="center"/>
              <w:rPr>
                <w:rFonts w:ascii="Arial" w:hAnsi="Arial" w:cs="Arial"/>
                <w:b/>
                <w:sz w:val="18"/>
                <w:szCs w:val="18"/>
              </w:rPr>
            </w:pPr>
            <w:r w:rsidRPr="005C3E5E">
              <w:rPr>
                <w:rFonts w:ascii="Arial" w:hAnsi="Arial" w:cs="Arial"/>
                <w:b/>
                <w:sz w:val="18"/>
                <w:szCs w:val="18"/>
              </w:rPr>
              <w:t>Podbudowa</w:t>
            </w:r>
          </w:p>
          <w:p w:rsidR="00286A2C" w:rsidRPr="005C3E5E" w:rsidRDefault="00286A2C" w:rsidP="00834377">
            <w:pPr>
              <w:keepLines/>
              <w:spacing w:line="264" w:lineRule="auto"/>
              <w:jc w:val="center"/>
              <w:rPr>
                <w:rFonts w:ascii="Arial" w:hAnsi="Arial" w:cs="Arial"/>
                <w:b/>
                <w:sz w:val="18"/>
                <w:szCs w:val="18"/>
              </w:rPr>
            </w:pPr>
            <w:r w:rsidRPr="005C3E5E">
              <w:rPr>
                <w:rFonts w:ascii="Arial" w:hAnsi="Arial" w:cs="Arial"/>
                <w:b/>
                <w:sz w:val="18"/>
                <w:szCs w:val="18"/>
              </w:rPr>
              <w:t>z kruszywa o wskaźniku w</w:t>
            </w:r>
            <w:r w:rsidRPr="005C3E5E">
              <w:rPr>
                <w:rFonts w:ascii="Arial" w:hAnsi="Arial" w:cs="Arial"/>
                <w:b/>
                <w:sz w:val="18"/>
                <w:szCs w:val="18"/>
                <w:vertAlign w:val="subscript"/>
              </w:rPr>
              <w:t>noś</w:t>
            </w:r>
            <w:r w:rsidRPr="005C3E5E">
              <w:rPr>
                <w:rFonts w:ascii="Arial" w:hAnsi="Arial" w:cs="Arial"/>
                <w:b/>
                <w:sz w:val="18"/>
                <w:szCs w:val="18"/>
              </w:rPr>
              <w:t xml:space="preserve"> nie mniejszym</w:t>
            </w:r>
          </w:p>
          <w:p w:rsidR="00286A2C" w:rsidRPr="005C3E5E" w:rsidRDefault="00286A2C" w:rsidP="00834377">
            <w:pPr>
              <w:keepLines/>
              <w:spacing w:line="264" w:lineRule="auto"/>
              <w:jc w:val="center"/>
              <w:rPr>
                <w:rFonts w:ascii="Arial" w:hAnsi="Arial" w:cs="Arial"/>
                <w:b/>
                <w:sz w:val="18"/>
                <w:szCs w:val="18"/>
              </w:rPr>
            </w:pPr>
            <w:r w:rsidRPr="005C3E5E">
              <w:rPr>
                <w:rFonts w:ascii="Arial" w:hAnsi="Arial" w:cs="Arial"/>
                <w:b/>
                <w:sz w:val="18"/>
                <w:szCs w:val="18"/>
              </w:rPr>
              <w:t>niż,   %</w:t>
            </w:r>
          </w:p>
        </w:tc>
        <w:tc>
          <w:tcPr>
            <w:tcW w:w="7512" w:type="dxa"/>
            <w:gridSpan w:val="5"/>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vAlign w:val="center"/>
            <w:hideMark/>
          </w:tcPr>
          <w:p w:rsidR="00286A2C" w:rsidRPr="005C3E5E" w:rsidRDefault="00286A2C" w:rsidP="00834377">
            <w:pPr>
              <w:widowControl w:val="0"/>
              <w:autoSpaceDE w:val="0"/>
              <w:autoSpaceDN w:val="0"/>
              <w:adjustRightInd w:val="0"/>
              <w:spacing w:after="200" w:line="264" w:lineRule="auto"/>
              <w:jc w:val="center"/>
              <w:rPr>
                <w:rFonts w:ascii="Arial" w:eastAsia="Calibri" w:hAnsi="Arial" w:cs="Arial"/>
                <w:b/>
                <w:sz w:val="18"/>
                <w:szCs w:val="18"/>
              </w:rPr>
            </w:pPr>
            <w:r w:rsidRPr="005C3E5E">
              <w:rPr>
                <w:rFonts w:ascii="Arial" w:eastAsia="Calibri" w:hAnsi="Arial" w:cs="Arial"/>
                <w:b/>
                <w:bCs/>
                <w:iCs/>
                <w:sz w:val="18"/>
                <w:szCs w:val="18"/>
              </w:rPr>
              <w:t>Wymagane cechy podbudowy</w:t>
            </w:r>
          </w:p>
        </w:tc>
      </w:tr>
      <w:tr w:rsidR="00286A2C" w:rsidRPr="005C3E5E" w:rsidTr="00B464E4">
        <w:trPr>
          <w:trHeight w:val="667"/>
          <w:jc w:val="center"/>
        </w:trPr>
        <w:tc>
          <w:tcPr>
            <w:tcW w:w="1844" w:type="dxa"/>
            <w:vMerge/>
            <w:tcBorders>
              <w:top w:val="single" w:sz="6" w:space="0" w:color="000000"/>
              <w:left w:val="single" w:sz="6" w:space="0" w:color="000000"/>
              <w:bottom w:val="single" w:sz="6" w:space="0" w:color="000000"/>
              <w:right w:val="single" w:sz="6" w:space="0" w:color="000000"/>
            </w:tcBorders>
            <w:vAlign w:val="center"/>
            <w:hideMark/>
          </w:tcPr>
          <w:p w:rsidR="00286A2C" w:rsidRPr="005C3E5E" w:rsidRDefault="00286A2C" w:rsidP="00834377">
            <w:pPr>
              <w:spacing w:line="264" w:lineRule="auto"/>
              <w:jc w:val="center"/>
              <w:rPr>
                <w:rFonts w:ascii="Arial" w:hAnsi="Arial" w:cs="Arial"/>
                <w:b/>
                <w:sz w:val="18"/>
                <w:szCs w:val="18"/>
              </w:rPr>
            </w:pPr>
          </w:p>
        </w:tc>
        <w:tc>
          <w:tcPr>
            <w:tcW w:w="1834" w:type="dxa"/>
            <w:vMerge w:val="restart"/>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vAlign w:val="center"/>
            <w:hideMark/>
          </w:tcPr>
          <w:p w:rsidR="00286A2C" w:rsidRPr="005C3E5E" w:rsidRDefault="00286A2C" w:rsidP="00834377">
            <w:pPr>
              <w:keepLines/>
              <w:spacing w:line="264" w:lineRule="auto"/>
              <w:jc w:val="center"/>
              <w:rPr>
                <w:rFonts w:ascii="Arial" w:hAnsi="Arial" w:cs="Arial"/>
                <w:b/>
                <w:sz w:val="18"/>
                <w:szCs w:val="18"/>
              </w:rPr>
            </w:pPr>
            <w:r w:rsidRPr="005C3E5E">
              <w:rPr>
                <w:rFonts w:ascii="Arial" w:hAnsi="Arial" w:cs="Arial"/>
                <w:b/>
                <w:sz w:val="18"/>
                <w:szCs w:val="18"/>
              </w:rPr>
              <w:t>Wskaźnik zagęszczenia I</w:t>
            </w:r>
            <w:r w:rsidRPr="005C3E5E">
              <w:rPr>
                <w:rFonts w:ascii="Arial" w:hAnsi="Arial" w:cs="Arial"/>
                <w:b/>
                <w:sz w:val="18"/>
                <w:szCs w:val="18"/>
                <w:vertAlign w:val="subscript"/>
              </w:rPr>
              <w:t>S</w:t>
            </w:r>
            <w:r w:rsidRPr="005C3E5E">
              <w:rPr>
                <w:rFonts w:ascii="Arial" w:hAnsi="Arial" w:cs="Arial"/>
                <w:b/>
                <w:sz w:val="18"/>
                <w:szCs w:val="18"/>
              </w:rPr>
              <w:t xml:space="preserve">   nie</w:t>
            </w:r>
          </w:p>
          <w:p w:rsidR="00286A2C" w:rsidRPr="005C3E5E" w:rsidRDefault="00286A2C" w:rsidP="00834377">
            <w:pPr>
              <w:keepLines/>
              <w:spacing w:line="264" w:lineRule="auto"/>
              <w:jc w:val="center"/>
              <w:rPr>
                <w:rFonts w:ascii="Arial" w:hAnsi="Arial" w:cs="Arial"/>
                <w:b/>
                <w:sz w:val="18"/>
                <w:szCs w:val="18"/>
              </w:rPr>
            </w:pPr>
            <w:r w:rsidRPr="005C3E5E">
              <w:rPr>
                <w:rFonts w:ascii="Arial" w:hAnsi="Arial" w:cs="Arial"/>
                <w:b/>
                <w:sz w:val="18"/>
                <w:szCs w:val="18"/>
              </w:rPr>
              <w:t>mniejszy niż</w:t>
            </w:r>
          </w:p>
        </w:tc>
        <w:tc>
          <w:tcPr>
            <w:tcW w:w="2551" w:type="dxa"/>
            <w:gridSpan w:val="2"/>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vAlign w:val="center"/>
            <w:hideMark/>
          </w:tcPr>
          <w:p w:rsidR="00286A2C" w:rsidRPr="005C3E5E" w:rsidRDefault="00286A2C" w:rsidP="00834377">
            <w:pPr>
              <w:keepLines/>
              <w:spacing w:line="264" w:lineRule="auto"/>
              <w:jc w:val="center"/>
              <w:rPr>
                <w:rFonts w:ascii="Arial" w:hAnsi="Arial" w:cs="Arial"/>
                <w:b/>
                <w:sz w:val="18"/>
                <w:szCs w:val="18"/>
              </w:rPr>
            </w:pPr>
            <w:r w:rsidRPr="005C3E5E">
              <w:rPr>
                <w:rFonts w:ascii="Arial" w:hAnsi="Arial" w:cs="Arial"/>
                <w:b/>
                <w:sz w:val="18"/>
                <w:szCs w:val="18"/>
              </w:rPr>
              <w:t>Maksymalne ugięcie sprężyste pod kołem, mm</w:t>
            </w:r>
          </w:p>
        </w:tc>
        <w:tc>
          <w:tcPr>
            <w:tcW w:w="3127" w:type="dxa"/>
            <w:gridSpan w:val="2"/>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vAlign w:val="center"/>
            <w:hideMark/>
          </w:tcPr>
          <w:p w:rsidR="00286A2C" w:rsidRPr="005C3E5E" w:rsidRDefault="00286A2C" w:rsidP="00834377">
            <w:pPr>
              <w:keepLines/>
              <w:spacing w:line="264" w:lineRule="auto"/>
              <w:jc w:val="center"/>
              <w:rPr>
                <w:rFonts w:ascii="Arial" w:hAnsi="Arial" w:cs="Arial"/>
                <w:b/>
                <w:sz w:val="18"/>
                <w:szCs w:val="18"/>
              </w:rPr>
            </w:pPr>
            <w:r w:rsidRPr="005C3E5E">
              <w:rPr>
                <w:rFonts w:ascii="Arial" w:hAnsi="Arial" w:cs="Arial"/>
                <w:b/>
                <w:sz w:val="18"/>
                <w:szCs w:val="18"/>
              </w:rPr>
              <w:t>Minimalny moduł odkształcenia mierzony płytą o średnicy 30 cm, MPa</w:t>
            </w:r>
          </w:p>
        </w:tc>
      </w:tr>
      <w:tr w:rsidR="00286A2C" w:rsidRPr="005C3E5E" w:rsidTr="00B464E4">
        <w:trPr>
          <w:trHeight w:val="447"/>
          <w:jc w:val="center"/>
        </w:trPr>
        <w:tc>
          <w:tcPr>
            <w:tcW w:w="1844" w:type="dxa"/>
            <w:vMerge/>
            <w:tcBorders>
              <w:top w:val="single" w:sz="6" w:space="0" w:color="000000"/>
              <w:left w:val="single" w:sz="6" w:space="0" w:color="000000"/>
              <w:bottom w:val="single" w:sz="6" w:space="0" w:color="000000"/>
              <w:right w:val="single" w:sz="6" w:space="0" w:color="000000"/>
            </w:tcBorders>
            <w:vAlign w:val="center"/>
            <w:hideMark/>
          </w:tcPr>
          <w:p w:rsidR="00286A2C" w:rsidRPr="005C3E5E" w:rsidRDefault="00286A2C" w:rsidP="00834377">
            <w:pPr>
              <w:spacing w:line="264" w:lineRule="auto"/>
              <w:jc w:val="center"/>
              <w:rPr>
                <w:rFonts w:ascii="Arial" w:hAnsi="Arial" w:cs="Arial"/>
                <w:b/>
                <w:sz w:val="18"/>
                <w:szCs w:val="18"/>
              </w:rPr>
            </w:pPr>
          </w:p>
        </w:tc>
        <w:tc>
          <w:tcPr>
            <w:tcW w:w="1834" w:type="dxa"/>
            <w:vMerge/>
            <w:tcBorders>
              <w:top w:val="single" w:sz="6" w:space="0" w:color="000000"/>
              <w:left w:val="single" w:sz="6" w:space="0" w:color="000000"/>
              <w:bottom w:val="single" w:sz="6" w:space="0" w:color="000000"/>
              <w:right w:val="single" w:sz="6" w:space="0" w:color="000000"/>
            </w:tcBorders>
            <w:vAlign w:val="center"/>
            <w:hideMark/>
          </w:tcPr>
          <w:p w:rsidR="00286A2C" w:rsidRPr="005C3E5E" w:rsidRDefault="00286A2C" w:rsidP="00834377">
            <w:pPr>
              <w:spacing w:line="264" w:lineRule="auto"/>
              <w:jc w:val="center"/>
              <w:rPr>
                <w:rFonts w:ascii="Arial" w:hAnsi="Arial" w:cs="Arial"/>
                <w:b/>
                <w:sz w:val="18"/>
                <w:szCs w:val="18"/>
              </w:rPr>
            </w:pPr>
          </w:p>
        </w:tc>
        <w:tc>
          <w:tcPr>
            <w:tcW w:w="1428"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vAlign w:val="center"/>
            <w:hideMark/>
          </w:tcPr>
          <w:p w:rsidR="00286A2C" w:rsidRPr="005C3E5E" w:rsidRDefault="00286A2C" w:rsidP="00834377">
            <w:pPr>
              <w:keepLines/>
              <w:spacing w:line="264" w:lineRule="auto"/>
              <w:jc w:val="center"/>
              <w:rPr>
                <w:rFonts w:ascii="Arial" w:hAnsi="Arial" w:cs="Arial"/>
                <w:b/>
                <w:sz w:val="18"/>
                <w:szCs w:val="18"/>
              </w:rPr>
            </w:pPr>
            <w:r w:rsidRPr="005C3E5E">
              <w:rPr>
                <w:rFonts w:ascii="Arial" w:hAnsi="Arial" w:cs="Arial"/>
                <w:b/>
                <w:sz w:val="18"/>
                <w:szCs w:val="18"/>
              </w:rPr>
              <w:t>40 kN</w:t>
            </w:r>
          </w:p>
        </w:tc>
        <w:tc>
          <w:tcPr>
            <w:tcW w:w="1123"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vAlign w:val="center"/>
            <w:hideMark/>
          </w:tcPr>
          <w:p w:rsidR="00286A2C" w:rsidRPr="005C3E5E" w:rsidRDefault="00286A2C" w:rsidP="00834377">
            <w:pPr>
              <w:keepLines/>
              <w:spacing w:line="264" w:lineRule="auto"/>
              <w:jc w:val="center"/>
              <w:rPr>
                <w:rFonts w:ascii="Arial" w:hAnsi="Arial" w:cs="Arial"/>
                <w:b/>
                <w:sz w:val="18"/>
                <w:szCs w:val="18"/>
              </w:rPr>
            </w:pPr>
            <w:r w:rsidRPr="005C3E5E">
              <w:rPr>
                <w:rFonts w:ascii="Arial" w:hAnsi="Arial" w:cs="Arial"/>
                <w:b/>
                <w:sz w:val="18"/>
                <w:szCs w:val="18"/>
              </w:rPr>
              <w:t>50 kN</w:t>
            </w:r>
          </w:p>
        </w:tc>
        <w:tc>
          <w:tcPr>
            <w:tcW w:w="1855"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vAlign w:val="center"/>
            <w:hideMark/>
          </w:tcPr>
          <w:p w:rsidR="00286A2C" w:rsidRPr="005C3E5E" w:rsidRDefault="00286A2C" w:rsidP="00834377">
            <w:pPr>
              <w:keepLines/>
              <w:spacing w:line="264" w:lineRule="auto"/>
              <w:jc w:val="center"/>
              <w:rPr>
                <w:rFonts w:ascii="Arial" w:hAnsi="Arial" w:cs="Arial"/>
                <w:b/>
                <w:sz w:val="18"/>
                <w:szCs w:val="18"/>
              </w:rPr>
            </w:pPr>
            <w:r w:rsidRPr="005C3E5E">
              <w:rPr>
                <w:rFonts w:ascii="Arial" w:hAnsi="Arial" w:cs="Arial"/>
                <w:b/>
                <w:sz w:val="18"/>
                <w:szCs w:val="18"/>
              </w:rPr>
              <w:t>od pierwszego obciążenia E</w:t>
            </w:r>
            <w:r w:rsidRPr="005C3E5E">
              <w:rPr>
                <w:rFonts w:ascii="Arial" w:hAnsi="Arial" w:cs="Arial"/>
                <w:b/>
                <w:sz w:val="18"/>
                <w:szCs w:val="18"/>
                <w:vertAlign w:val="subscript"/>
              </w:rPr>
              <w:t>1</w:t>
            </w:r>
          </w:p>
        </w:tc>
        <w:tc>
          <w:tcPr>
            <w:tcW w:w="1272"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vAlign w:val="center"/>
            <w:hideMark/>
          </w:tcPr>
          <w:p w:rsidR="00286A2C" w:rsidRPr="005C3E5E" w:rsidRDefault="00286A2C" w:rsidP="00834377">
            <w:pPr>
              <w:keepLines/>
              <w:spacing w:line="264" w:lineRule="auto"/>
              <w:jc w:val="center"/>
              <w:rPr>
                <w:rFonts w:ascii="Arial" w:hAnsi="Arial" w:cs="Arial"/>
                <w:b/>
                <w:sz w:val="18"/>
                <w:szCs w:val="18"/>
              </w:rPr>
            </w:pPr>
            <w:r w:rsidRPr="005C3E5E">
              <w:rPr>
                <w:rFonts w:ascii="Arial" w:hAnsi="Arial" w:cs="Arial"/>
                <w:b/>
                <w:sz w:val="18"/>
                <w:szCs w:val="18"/>
              </w:rPr>
              <w:t>od drugiego obciążenia E</w:t>
            </w:r>
            <w:r w:rsidRPr="005C3E5E">
              <w:rPr>
                <w:rFonts w:ascii="Arial" w:hAnsi="Arial" w:cs="Arial"/>
                <w:b/>
                <w:sz w:val="18"/>
                <w:szCs w:val="18"/>
                <w:vertAlign w:val="subscript"/>
              </w:rPr>
              <w:t>2</w:t>
            </w:r>
          </w:p>
        </w:tc>
      </w:tr>
      <w:tr w:rsidR="00286A2C" w:rsidRPr="005C3E5E" w:rsidTr="00B464E4">
        <w:trPr>
          <w:trHeight w:val="313"/>
          <w:jc w:val="center"/>
        </w:trPr>
        <w:tc>
          <w:tcPr>
            <w:tcW w:w="1844"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286A2C" w:rsidRPr="005C3E5E" w:rsidRDefault="00751EFA" w:rsidP="00834377">
            <w:pPr>
              <w:keepLines/>
              <w:spacing w:line="264" w:lineRule="auto"/>
              <w:jc w:val="center"/>
              <w:rPr>
                <w:rFonts w:ascii="Arial" w:hAnsi="Arial" w:cs="Arial"/>
                <w:sz w:val="18"/>
                <w:szCs w:val="18"/>
              </w:rPr>
            </w:pPr>
            <w:r>
              <w:rPr>
                <w:rFonts w:ascii="Arial" w:hAnsi="Arial" w:cs="Arial"/>
                <w:sz w:val="18"/>
                <w:szCs w:val="18"/>
              </w:rPr>
              <w:t>80</w:t>
            </w:r>
          </w:p>
        </w:tc>
        <w:tc>
          <w:tcPr>
            <w:tcW w:w="1834"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286A2C" w:rsidRPr="005C3E5E" w:rsidRDefault="00286A2C" w:rsidP="00834377">
            <w:pPr>
              <w:keepLines/>
              <w:spacing w:line="264" w:lineRule="auto"/>
              <w:jc w:val="center"/>
              <w:rPr>
                <w:rFonts w:ascii="Arial" w:hAnsi="Arial" w:cs="Arial"/>
                <w:sz w:val="18"/>
                <w:szCs w:val="18"/>
              </w:rPr>
            </w:pPr>
            <w:r w:rsidRPr="005C3E5E">
              <w:rPr>
                <w:rFonts w:ascii="Arial" w:hAnsi="Arial" w:cs="Arial"/>
                <w:sz w:val="18"/>
                <w:szCs w:val="18"/>
              </w:rPr>
              <w:t>1,0</w:t>
            </w:r>
          </w:p>
        </w:tc>
        <w:tc>
          <w:tcPr>
            <w:tcW w:w="1428"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286A2C" w:rsidRPr="005C3E5E" w:rsidRDefault="00286A2C" w:rsidP="00834377">
            <w:pPr>
              <w:keepLines/>
              <w:spacing w:line="264" w:lineRule="auto"/>
              <w:jc w:val="center"/>
              <w:rPr>
                <w:rFonts w:ascii="Arial" w:hAnsi="Arial" w:cs="Arial"/>
                <w:sz w:val="18"/>
                <w:szCs w:val="18"/>
              </w:rPr>
            </w:pPr>
            <w:r w:rsidRPr="005C3E5E">
              <w:rPr>
                <w:rFonts w:ascii="Arial" w:hAnsi="Arial" w:cs="Arial"/>
                <w:sz w:val="18"/>
                <w:szCs w:val="18"/>
              </w:rPr>
              <w:t>1,25</w:t>
            </w:r>
          </w:p>
        </w:tc>
        <w:tc>
          <w:tcPr>
            <w:tcW w:w="1123"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286A2C" w:rsidRPr="005C3E5E" w:rsidRDefault="00286A2C" w:rsidP="00834377">
            <w:pPr>
              <w:keepLines/>
              <w:spacing w:line="264" w:lineRule="auto"/>
              <w:jc w:val="center"/>
              <w:rPr>
                <w:rFonts w:ascii="Arial" w:hAnsi="Arial" w:cs="Arial"/>
                <w:sz w:val="18"/>
                <w:szCs w:val="18"/>
              </w:rPr>
            </w:pPr>
            <w:r w:rsidRPr="005C3E5E">
              <w:rPr>
                <w:rFonts w:ascii="Arial" w:hAnsi="Arial" w:cs="Arial"/>
                <w:sz w:val="18"/>
                <w:szCs w:val="18"/>
              </w:rPr>
              <w:t>1,40</w:t>
            </w:r>
          </w:p>
        </w:tc>
        <w:tc>
          <w:tcPr>
            <w:tcW w:w="1855"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286A2C" w:rsidRPr="005C3E5E" w:rsidRDefault="00751EFA" w:rsidP="00834377">
            <w:pPr>
              <w:keepLines/>
              <w:spacing w:line="264" w:lineRule="auto"/>
              <w:jc w:val="center"/>
              <w:rPr>
                <w:rFonts w:ascii="Arial" w:hAnsi="Arial" w:cs="Arial"/>
                <w:sz w:val="18"/>
                <w:szCs w:val="18"/>
              </w:rPr>
            </w:pPr>
            <w:r>
              <w:rPr>
                <w:rFonts w:ascii="Arial" w:hAnsi="Arial" w:cs="Arial"/>
                <w:sz w:val="18"/>
                <w:szCs w:val="18"/>
              </w:rPr>
              <w:t>8</w:t>
            </w:r>
            <w:r w:rsidR="002B15BC" w:rsidRPr="005C3E5E">
              <w:rPr>
                <w:rFonts w:ascii="Arial" w:hAnsi="Arial" w:cs="Arial"/>
                <w:sz w:val="18"/>
                <w:szCs w:val="18"/>
              </w:rPr>
              <w:t>0</w:t>
            </w:r>
          </w:p>
        </w:tc>
        <w:tc>
          <w:tcPr>
            <w:tcW w:w="1272"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286A2C" w:rsidRPr="005C3E5E" w:rsidRDefault="00286A2C" w:rsidP="00751EFA">
            <w:pPr>
              <w:keepLines/>
              <w:spacing w:line="264" w:lineRule="auto"/>
              <w:jc w:val="center"/>
              <w:rPr>
                <w:rFonts w:ascii="Arial" w:hAnsi="Arial" w:cs="Arial"/>
                <w:sz w:val="18"/>
                <w:szCs w:val="18"/>
              </w:rPr>
            </w:pPr>
            <w:r w:rsidRPr="005C3E5E">
              <w:rPr>
                <w:rFonts w:ascii="Arial" w:hAnsi="Arial" w:cs="Arial"/>
                <w:sz w:val="18"/>
                <w:szCs w:val="18"/>
              </w:rPr>
              <w:t>1</w:t>
            </w:r>
            <w:r w:rsidR="00751EFA">
              <w:rPr>
                <w:rFonts w:ascii="Arial" w:hAnsi="Arial" w:cs="Arial"/>
                <w:sz w:val="18"/>
                <w:szCs w:val="18"/>
              </w:rPr>
              <w:t>4</w:t>
            </w:r>
            <w:r w:rsidRPr="005C3E5E">
              <w:rPr>
                <w:rFonts w:ascii="Arial" w:hAnsi="Arial" w:cs="Arial"/>
                <w:sz w:val="18"/>
                <w:szCs w:val="18"/>
              </w:rPr>
              <w:t>0</w:t>
            </w:r>
          </w:p>
        </w:tc>
      </w:tr>
      <w:tr w:rsidR="00751EFA" w:rsidRPr="005C3E5E" w:rsidTr="00B464E4">
        <w:trPr>
          <w:trHeight w:val="313"/>
          <w:jc w:val="center"/>
        </w:trPr>
        <w:tc>
          <w:tcPr>
            <w:tcW w:w="1844"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751EFA" w:rsidRPr="005C3E5E" w:rsidRDefault="00751EFA" w:rsidP="00751EFA">
            <w:pPr>
              <w:keepLines/>
              <w:spacing w:line="264" w:lineRule="auto"/>
              <w:jc w:val="center"/>
              <w:rPr>
                <w:rFonts w:ascii="Arial" w:hAnsi="Arial" w:cs="Arial"/>
                <w:sz w:val="18"/>
                <w:szCs w:val="18"/>
              </w:rPr>
            </w:pPr>
            <w:r w:rsidRPr="005C3E5E">
              <w:rPr>
                <w:rFonts w:ascii="Arial" w:hAnsi="Arial" w:cs="Arial"/>
                <w:sz w:val="18"/>
                <w:szCs w:val="18"/>
              </w:rPr>
              <w:t>100</w:t>
            </w:r>
          </w:p>
        </w:tc>
        <w:tc>
          <w:tcPr>
            <w:tcW w:w="1834"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751EFA" w:rsidRPr="005C3E5E" w:rsidRDefault="00751EFA" w:rsidP="00751EFA">
            <w:pPr>
              <w:keepLines/>
              <w:spacing w:line="264" w:lineRule="auto"/>
              <w:jc w:val="center"/>
              <w:rPr>
                <w:rFonts w:ascii="Arial" w:hAnsi="Arial" w:cs="Arial"/>
                <w:sz w:val="18"/>
                <w:szCs w:val="18"/>
              </w:rPr>
            </w:pPr>
            <w:r w:rsidRPr="005C3E5E">
              <w:rPr>
                <w:rFonts w:ascii="Arial" w:hAnsi="Arial" w:cs="Arial"/>
                <w:sz w:val="18"/>
                <w:szCs w:val="18"/>
              </w:rPr>
              <w:t>1,0</w:t>
            </w:r>
          </w:p>
        </w:tc>
        <w:tc>
          <w:tcPr>
            <w:tcW w:w="1428"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751EFA" w:rsidRPr="005C3E5E" w:rsidRDefault="00751EFA" w:rsidP="00751EFA">
            <w:pPr>
              <w:keepLines/>
              <w:spacing w:line="264" w:lineRule="auto"/>
              <w:jc w:val="center"/>
              <w:rPr>
                <w:rFonts w:ascii="Arial" w:hAnsi="Arial" w:cs="Arial"/>
                <w:sz w:val="18"/>
                <w:szCs w:val="18"/>
              </w:rPr>
            </w:pPr>
            <w:r w:rsidRPr="005C3E5E">
              <w:rPr>
                <w:rFonts w:ascii="Arial" w:hAnsi="Arial" w:cs="Arial"/>
                <w:sz w:val="18"/>
                <w:szCs w:val="18"/>
              </w:rPr>
              <w:t>1,</w:t>
            </w:r>
            <w:r>
              <w:rPr>
                <w:rFonts w:ascii="Arial" w:hAnsi="Arial" w:cs="Arial"/>
                <w:sz w:val="18"/>
                <w:szCs w:val="18"/>
              </w:rPr>
              <w:t>1</w:t>
            </w:r>
          </w:p>
        </w:tc>
        <w:tc>
          <w:tcPr>
            <w:tcW w:w="1123"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751EFA" w:rsidRPr="005C3E5E" w:rsidRDefault="00751EFA" w:rsidP="00751EFA">
            <w:pPr>
              <w:keepLines/>
              <w:spacing w:line="264" w:lineRule="auto"/>
              <w:jc w:val="center"/>
              <w:rPr>
                <w:rFonts w:ascii="Arial" w:hAnsi="Arial" w:cs="Arial"/>
                <w:sz w:val="18"/>
                <w:szCs w:val="18"/>
              </w:rPr>
            </w:pPr>
            <w:r>
              <w:rPr>
                <w:rFonts w:ascii="Arial" w:hAnsi="Arial" w:cs="Arial"/>
                <w:sz w:val="18"/>
                <w:szCs w:val="18"/>
              </w:rPr>
              <w:t>1,20</w:t>
            </w:r>
          </w:p>
        </w:tc>
        <w:tc>
          <w:tcPr>
            <w:tcW w:w="1855"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751EFA" w:rsidRPr="005C3E5E" w:rsidRDefault="00751EFA" w:rsidP="00751EFA">
            <w:pPr>
              <w:keepLines/>
              <w:spacing w:line="264" w:lineRule="auto"/>
              <w:jc w:val="center"/>
              <w:rPr>
                <w:rFonts w:ascii="Arial" w:hAnsi="Arial" w:cs="Arial"/>
                <w:sz w:val="18"/>
                <w:szCs w:val="18"/>
              </w:rPr>
            </w:pPr>
            <w:r w:rsidRPr="005C3E5E">
              <w:rPr>
                <w:rFonts w:ascii="Arial" w:hAnsi="Arial" w:cs="Arial"/>
                <w:sz w:val="18"/>
                <w:szCs w:val="18"/>
              </w:rPr>
              <w:t>100</w:t>
            </w:r>
          </w:p>
        </w:tc>
        <w:tc>
          <w:tcPr>
            <w:tcW w:w="1272"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rsidR="00751EFA" w:rsidRPr="005C3E5E" w:rsidRDefault="00751EFA" w:rsidP="00751EFA">
            <w:pPr>
              <w:keepLines/>
              <w:spacing w:line="264" w:lineRule="auto"/>
              <w:jc w:val="center"/>
              <w:rPr>
                <w:rFonts w:ascii="Arial" w:hAnsi="Arial" w:cs="Arial"/>
                <w:sz w:val="18"/>
                <w:szCs w:val="18"/>
              </w:rPr>
            </w:pPr>
            <w:r w:rsidRPr="005C3E5E">
              <w:rPr>
                <w:rFonts w:ascii="Arial" w:hAnsi="Arial" w:cs="Arial"/>
                <w:sz w:val="18"/>
                <w:szCs w:val="18"/>
              </w:rPr>
              <w:t>160</w:t>
            </w:r>
          </w:p>
        </w:tc>
      </w:tr>
    </w:tbl>
    <w:p w:rsidR="00286A2C" w:rsidRPr="005C3E5E" w:rsidRDefault="00286A2C" w:rsidP="00256E4A">
      <w:pPr>
        <w:pStyle w:val="SSTnag3"/>
      </w:pPr>
      <w:r w:rsidRPr="005C3E5E">
        <w:t xml:space="preserve">Zasady postępowania z wadliwie wykonanymi odcinkami podbudowy </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Wszystkie powierzchnie, które wykazują większe odchylenia od  określonych w punkcie 6.4 powinny być naprawione przez spulchnienie lub zerwanie do głębokości co najmniej 10cm, wyrównane</w:t>
      </w:r>
      <w:r w:rsidR="00AE71FA" w:rsidRPr="005C3E5E">
        <w:rPr>
          <w:rFonts w:ascii="Arial" w:eastAsia="Arial Unicode MS" w:hAnsi="Arial" w:cs="Arial"/>
          <w:sz w:val="18"/>
        </w:rPr>
        <w:t xml:space="preserve"> i </w:t>
      </w:r>
      <w:r w:rsidRPr="005C3E5E">
        <w:rPr>
          <w:rFonts w:ascii="Arial" w:eastAsia="Arial Unicode MS" w:hAnsi="Arial" w:cs="Arial"/>
          <w:sz w:val="18"/>
        </w:rPr>
        <w:t>powtórnie zagęszczone. Dodanie nowego materiału bez spulchnienia wykonanej warstwy jest niedopuszczalne.</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Jeżeli szerokość jest mniejsza od szerokości projektowanej o więcej niż 5cm</w:t>
      </w:r>
      <w:r w:rsidR="00AE71FA" w:rsidRPr="005C3E5E">
        <w:rPr>
          <w:rFonts w:ascii="Arial" w:eastAsia="Arial Unicode MS" w:hAnsi="Arial" w:cs="Arial"/>
          <w:sz w:val="18"/>
        </w:rPr>
        <w:t xml:space="preserve"> i </w:t>
      </w:r>
      <w:r w:rsidRPr="005C3E5E">
        <w:rPr>
          <w:rFonts w:ascii="Arial" w:eastAsia="Arial Unicode MS" w:hAnsi="Arial" w:cs="Arial"/>
          <w:sz w:val="18"/>
        </w:rPr>
        <w:t>nie zapewnia podparcia warstwom wyżej leżącym, to Wykonawca powinien na własny koszt poszerzyć podbudowę przez spulchnienie warstwy na pełną grubość do połowy szerokości pasa ruchu, dołożenie materiału</w:t>
      </w:r>
      <w:r w:rsidR="00AE71FA" w:rsidRPr="005C3E5E">
        <w:rPr>
          <w:rFonts w:ascii="Arial" w:eastAsia="Arial Unicode MS" w:hAnsi="Arial" w:cs="Arial"/>
          <w:sz w:val="18"/>
        </w:rPr>
        <w:t xml:space="preserve"> i </w:t>
      </w:r>
      <w:r w:rsidRPr="005C3E5E">
        <w:rPr>
          <w:rFonts w:ascii="Arial" w:eastAsia="Arial Unicode MS" w:hAnsi="Arial" w:cs="Arial"/>
          <w:sz w:val="18"/>
        </w:rPr>
        <w:t>powtórne zagęszczenie.</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Na wszystkich powierzchniach wadliwych pod względem grubości Wykonawca wykona naprawę. Powierzchnie powinny być naprawione przez spulchnienie lub wybranie warstwy na odpowiednią głębokość, zgodnie z decyzją Inżyniera, uzupełnione nowym materiałem o odpowiednich właściwościach, wyrównane</w:t>
      </w:r>
      <w:r w:rsidR="00AE71FA" w:rsidRPr="005C3E5E">
        <w:rPr>
          <w:rFonts w:ascii="Arial" w:eastAsia="Arial Unicode MS" w:hAnsi="Arial" w:cs="Arial"/>
          <w:sz w:val="18"/>
        </w:rPr>
        <w:t xml:space="preserve"> i </w:t>
      </w:r>
      <w:r w:rsidRPr="005C3E5E">
        <w:rPr>
          <w:rFonts w:ascii="Arial" w:eastAsia="Arial Unicode MS" w:hAnsi="Arial" w:cs="Arial"/>
          <w:sz w:val="18"/>
        </w:rPr>
        <w:t>ponownie zagęszczone. Roboty te Wykonawca wykona na własny koszt. Po wykonaniu tych robót nastąpi ponowny pomiar</w:t>
      </w:r>
      <w:r w:rsidR="00AE71FA" w:rsidRPr="005C3E5E">
        <w:rPr>
          <w:rFonts w:ascii="Arial" w:eastAsia="Arial Unicode MS" w:hAnsi="Arial" w:cs="Arial"/>
          <w:sz w:val="18"/>
        </w:rPr>
        <w:t xml:space="preserve"> i </w:t>
      </w:r>
      <w:r w:rsidRPr="005C3E5E">
        <w:rPr>
          <w:rFonts w:ascii="Arial" w:eastAsia="Arial Unicode MS" w:hAnsi="Arial" w:cs="Arial"/>
          <w:sz w:val="18"/>
        </w:rPr>
        <w:t>ocena grubości warstwy, według wyżej podanych zasad, na koszt Wykonawcy.</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Jeżeli nośność będzie mniejsza od wymaganej, to Wykonawca przedstawi program naprawczy do akceptacji Inżyniera</w:t>
      </w:r>
      <w:r w:rsidR="00AE71FA" w:rsidRPr="005C3E5E">
        <w:rPr>
          <w:rFonts w:ascii="Arial" w:eastAsia="Arial Unicode MS" w:hAnsi="Arial" w:cs="Arial"/>
          <w:sz w:val="18"/>
        </w:rPr>
        <w:t xml:space="preserve"> i </w:t>
      </w:r>
      <w:r w:rsidRPr="005C3E5E">
        <w:rPr>
          <w:rFonts w:ascii="Arial" w:eastAsia="Arial Unicode MS" w:hAnsi="Arial" w:cs="Arial"/>
          <w:sz w:val="18"/>
        </w:rPr>
        <w:t>wykona wszelkie roboty niezbędne do zapewnienia wymaganej nośności.</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Koszty tych dodatkowych robót poniesie Wykonawca podbudowy tylko wtedy, gdy zaniżenie nośności podbudowy wynikło z niewłaściwego wykonania robót przez Wykonawcę podbudowy.</w:t>
      </w:r>
    </w:p>
    <w:p w:rsidR="00286A2C" w:rsidRPr="005C3E5E" w:rsidRDefault="00286A2C" w:rsidP="00256E4A">
      <w:pPr>
        <w:pStyle w:val="SSTnagowek2"/>
      </w:pPr>
      <w:r w:rsidRPr="005C3E5E">
        <w:t xml:space="preserve">Obmiar robót </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Ogólne zasady obmiaru robót podano w STWiORB DM.00.00.00 „Wymagania ogólne” pkt 7.</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Obmiar warstwy podbudowy lub pobocza z kruszywa powinien być dokonany na budowie, w metrach kwadratowych po jej ułożeniu</w:t>
      </w:r>
      <w:r w:rsidR="00AE71FA" w:rsidRPr="005C3E5E">
        <w:rPr>
          <w:rFonts w:ascii="Arial" w:eastAsia="Arial Unicode MS" w:hAnsi="Arial" w:cs="Arial"/>
          <w:sz w:val="18"/>
        </w:rPr>
        <w:t xml:space="preserve"> i </w:t>
      </w:r>
      <w:r w:rsidRPr="005C3E5E">
        <w:rPr>
          <w:rFonts w:ascii="Arial" w:eastAsia="Arial Unicode MS" w:hAnsi="Arial" w:cs="Arial"/>
          <w:sz w:val="18"/>
        </w:rPr>
        <w:t>zagęszczeniu. Obmiar nie powinien obejmować jakichkolwiek dodatkowo wykonanych powierzchni nie wykazanych w dokumentacji projektowej, z wyjątkiem powierzchni zaakceptowanych na piśmie przez Inżyniera.</w:t>
      </w:r>
    </w:p>
    <w:p w:rsidR="00286A2C" w:rsidRPr="005C3E5E" w:rsidRDefault="00286A2C" w:rsidP="00256E4A">
      <w:pPr>
        <w:pStyle w:val="SSTnagowek2"/>
      </w:pPr>
      <w:r w:rsidRPr="005C3E5E">
        <w:t xml:space="preserve">Odbiór Robót </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 xml:space="preserve">Ogólne zasady odbioru robót podano w STWiORB DM.00.00.00. "Wymagania Ogólne".  </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Odbiór podbudowy lub pobocza dokonywany jest na zasadach odbioru robót zanikających</w:t>
      </w:r>
      <w:r w:rsidR="00AE71FA" w:rsidRPr="005C3E5E">
        <w:rPr>
          <w:rFonts w:ascii="Arial" w:eastAsia="Arial Unicode MS" w:hAnsi="Arial" w:cs="Arial"/>
          <w:sz w:val="18"/>
        </w:rPr>
        <w:t xml:space="preserve"> i </w:t>
      </w:r>
      <w:r w:rsidRPr="005C3E5E">
        <w:rPr>
          <w:rFonts w:ascii="Arial" w:eastAsia="Arial Unicode MS" w:hAnsi="Arial" w:cs="Arial"/>
          <w:sz w:val="18"/>
        </w:rPr>
        <w:t>ulegających zakryciu, po zgłoszeniu robót do odbioru przez Wykonawcę.</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 xml:space="preserve">Powinien być przeprowadzony w czasie umożliwiającym wykonanie ewentualnych napraw. </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Odbioru dokonuje Inżyniera na podstawie wyników badań Wykonawcy (pomiary</w:t>
      </w:r>
      <w:r w:rsidR="00AE71FA" w:rsidRPr="005C3E5E">
        <w:rPr>
          <w:rFonts w:ascii="Arial" w:eastAsia="Arial Unicode MS" w:hAnsi="Arial" w:cs="Arial"/>
          <w:sz w:val="18"/>
        </w:rPr>
        <w:t xml:space="preserve"> i </w:t>
      </w:r>
      <w:r w:rsidRPr="005C3E5E">
        <w:rPr>
          <w:rFonts w:ascii="Arial" w:eastAsia="Arial Unicode MS" w:hAnsi="Arial" w:cs="Arial"/>
          <w:sz w:val="18"/>
        </w:rPr>
        <w:t>badania z bieżącej kontroli materiałów</w:t>
      </w:r>
      <w:r w:rsidR="00AE71FA" w:rsidRPr="005C3E5E">
        <w:rPr>
          <w:rFonts w:ascii="Arial" w:eastAsia="Arial Unicode MS" w:hAnsi="Arial" w:cs="Arial"/>
          <w:sz w:val="18"/>
        </w:rPr>
        <w:t xml:space="preserve"> i </w:t>
      </w:r>
      <w:r w:rsidRPr="005C3E5E">
        <w:rPr>
          <w:rFonts w:ascii="Arial" w:eastAsia="Arial Unicode MS" w:hAnsi="Arial" w:cs="Arial"/>
          <w:sz w:val="18"/>
        </w:rPr>
        <w:t>robót)</w:t>
      </w:r>
      <w:r w:rsidR="00AE71FA" w:rsidRPr="005C3E5E">
        <w:rPr>
          <w:rFonts w:ascii="Arial" w:eastAsia="Arial Unicode MS" w:hAnsi="Arial" w:cs="Arial"/>
          <w:sz w:val="18"/>
        </w:rPr>
        <w:t xml:space="preserve"> i </w:t>
      </w:r>
      <w:r w:rsidRPr="005C3E5E">
        <w:rPr>
          <w:rFonts w:ascii="Arial" w:eastAsia="Arial Unicode MS" w:hAnsi="Arial" w:cs="Arial"/>
          <w:sz w:val="18"/>
        </w:rPr>
        <w:t>ewentualnych uzupełniających badań</w:t>
      </w:r>
      <w:r w:rsidR="00AE71FA" w:rsidRPr="005C3E5E">
        <w:rPr>
          <w:rFonts w:ascii="Arial" w:eastAsia="Arial Unicode MS" w:hAnsi="Arial" w:cs="Arial"/>
          <w:sz w:val="18"/>
        </w:rPr>
        <w:t xml:space="preserve"> i </w:t>
      </w:r>
      <w:r w:rsidRPr="005C3E5E">
        <w:rPr>
          <w:rFonts w:ascii="Arial" w:eastAsia="Arial Unicode MS" w:hAnsi="Arial" w:cs="Arial"/>
          <w:sz w:val="18"/>
        </w:rPr>
        <w:t xml:space="preserve">pomiarów oraz oględzin podbudowy. </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Ewentualne roboty poprawkowe obciążają Wykonawcę. Termin ich wykonania nie może hamować dalszych robót.</w:t>
      </w:r>
    </w:p>
    <w:p w:rsidR="00286A2C" w:rsidRPr="005C3E5E" w:rsidRDefault="00286A2C" w:rsidP="00256E4A">
      <w:pPr>
        <w:pStyle w:val="SSTnagowek2"/>
      </w:pPr>
      <w:r w:rsidRPr="005C3E5E">
        <w:t xml:space="preserve">Podstawa płatności. </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 xml:space="preserve">Ogólne wymagania dotyczące płatności określone zostały w STWiORB DM.00.00.00 "Wymagania ogólne". </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Płatność za 1m</w:t>
      </w:r>
      <w:r w:rsidRPr="005C3E5E">
        <w:rPr>
          <w:rFonts w:ascii="Arial" w:eastAsia="Arial Unicode MS" w:hAnsi="Arial" w:cs="Arial"/>
          <w:sz w:val="18"/>
          <w:vertAlign w:val="superscript"/>
        </w:rPr>
        <w:t>2</w:t>
      </w:r>
      <w:r w:rsidRPr="005C3E5E">
        <w:rPr>
          <w:rFonts w:ascii="Arial" w:eastAsia="Arial Unicode MS" w:hAnsi="Arial" w:cs="Arial"/>
          <w:sz w:val="18"/>
        </w:rPr>
        <w:t xml:space="preserve"> należy przyjmować zgodnie z obmiarem</w:t>
      </w:r>
      <w:r w:rsidR="00AE71FA" w:rsidRPr="005C3E5E">
        <w:rPr>
          <w:rFonts w:ascii="Arial" w:eastAsia="Arial Unicode MS" w:hAnsi="Arial" w:cs="Arial"/>
          <w:sz w:val="18"/>
        </w:rPr>
        <w:t xml:space="preserve"> i </w:t>
      </w:r>
      <w:r w:rsidRPr="005C3E5E">
        <w:rPr>
          <w:rFonts w:ascii="Arial" w:eastAsia="Arial Unicode MS" w:hAnsi="Arial" w:cs="Arial"/>
          <w:sz w:val="18"/>
        </w:rPr>
        <w:t>oceną jakości materiału</w:t>
      </w:r>
      <w:r w:rsidR="00AE71FA" w:rsidRPr="005C3E5E">
        <w:rPr>
          <w:rFonts w:ascii="Arial" w:eastAsia="Arial Unicode MS" w:hAnsi="Arial" w:cs="Arial"/>
          <w:sz w:val="18"/>
        </w:rPr>
        <w:t xml:space="preserve"> i </w:t>
      </w:r>
      <w:r w:rsidRPr="005C3E5E">
        <w:rPr>
          <w:rFonts w:ascii="Arial" w:eastAsia="Arial Unicode MS" w:hAnsi="Arial" w:cs="Arial"/>
          <w:sz w:val="18"/>
        </w:rPr>
        <w:t>wykonanej warstwy, na podstawie wyników pomiarów</w:t>
      </w:r>
      <w:r w:rsidR="00AE71FA" w:rsidRPr="005C3E5E">
        <w:rPr>
          <w:rFonts w:ascii="Arial" w:eastAsia="Arial Unicode MS" w:hAnsi="Arial" w:cs="Arial"/>
          <w:sz w:val="18"/>
        </w:rPr>
        <w:t xml:space="preserve"> i </w:t>
      </w:r>
      <w:r w:rsidRPr="005C3E5E">
        <w:rPr>
          <w:rFonts w:ascii="Arial" w:eastAsia="Arial Unicode MS" w:hAnsi="Arial" w:cs="Arial"/>
          <w:sz w:val="18"/>
        </w:rPr>
        <w:t xml:space="preserve">badań laboratoryjnych. </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Cena jednostkowa wykonanej podbudowy lub pobocza obejmuje: prace pomiarowe, przygotowanie podłoża, zakup materiałów</w:t>
      </w:r>
      <w:r w:rsidR="00AE71FA" w:rsidRPr="005C3E5E">
        <w:rPr>
          <w:rFonts w:ascii="Arial" w:eastAsia="Arial Unicode MS" w:hAnsi="Arial" w:cs="Arial"/>
          <w:sz w:val="18"/>
        </w:rPr>
        <w:t xml:space="preserve"> i </w:t>
      </w:r>
      <w:r w:rsidRPr="005C3E5E">
        <w:rPr>
          <w:rFonts w:ascii="Arial" w:eastAsia="Arial Unicode MS" w:hAnsi="Arial" w:cs="Arial"/>
          <w:sz w:val="18"/>
        </w:rPr>
        <w:t>dostarczenie na miejsce wbudowania, rozłożenie kruszywa warstwami z zagęszczeniem</w:t>
      </w:r>
      <w:r w:rsidR="00AE71FA" w:rsidRPr="005C3E5E">
        <w:rPr>
          <w:rFonts w:ascii="Arial" w:eastAsia="Arial Unicode MS" w:hAnsi="Arial" w:cs="Arial"/>
          <w:sz w:val="18"/>
        </w:rPr>
        <w:t xml:space="preserve"> i </w:t>
      </w:r>
      <w:r w:rsidRPr="005C3E5E">
        <w:rPr>
          <w:rFonts w:ascii="Arial" w:eastAsia="Arial Unicode MS" w:hAnsi="Arial" w:cs="Arial"/>
          <w:sz w:val="18"/>
        </w:rPr>
        <w:t>wyprofilowaniem, przeprowadzenie pomiarów</w:t>
      </w:r>
      <w:r w:rsidR="00AE71FA" w:rsidRPr="005C3E5E">
        <w:rPr>
          <w:rFonts w:ascii="Arial" w:eastAsia="Arial Unicode MS" w:hAnsi="Arial" w:cs="Arial"/>
          <w:sz w:val="18"/>
        </w:rPr>
        <w:t xml:space="preserve"> i </w:t>
      </w:r>
      <w:r w:rsidRPr="005C3E5E">
        <w:rPr>
          <w:rFonts w:ascii="Arial" w:eastAsia="Arial Unicode MS" w:hAnsi="Arial" w:cs="Arial"/>
          <w:sz w:val="18"/>
        </w:rPr>
        <w:t>badań laboratoryjnych określonych w Szczegółowej Specyfikacji Technicznej wykonania</w:t>
      </w:r>
      <w:r w:rsidR="00AE71FA" w:rsidRPr="005C3E5E">
        <w:rPr>
          <w:rFonts w:ascii="Arial" w:eastAsia="Arial Unicode MS" w:hAnsi="Arial" w:cs="Arial"/>
          <w:sz w:val="18"/>
        </w:rPr>
        <w:t xml:space="preserve"> i </w:t>
      </w:r>
      <w:r w:rsidRPr="005C3E5E">
        <w:rPr>
          <w:rFonts w:ascii="Arial" w:eastAsia="Arial Unicode MS" w:hAnsi="Arial" w:cs="Arial"/>
          <w:sz w:val="18"/>
        </w:rPr>
        <w:t xml:space="preserve">odbioru robót, utrzymanie podbudowy w czasie robót, dostarczenie na miejsce budowy sprzętu. </w:t>
      </w:r>
    </w:p>
    <w:p w:rsidR="00286A2C" w:rsidRPr="005C3E5E" w:rsidRDefault="00286A2C" w:rsidP="00256E4A">
      <w:pPr>
        <w:pStyle w:val="SSTnagowek2"/>
      </w:pPr>
      <w:r w:rsidRPr="005C3E5E">
        <w:t xml:space="preserve">Przepisy związane. </w:t>
      </w:r>
    </w:p>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PN-B-04481:1988</w:t>
      </w:r>
      <w:r w:rsidRPr="005C3E5E">
        <w:rPr>
          <w:rFonts w:ascii="Arial" w:hAnsi="Arial" w:cs="Arial"/>
          <w:sz w:val="18"/>
        </w:rPr>
        <w:tab/>
        <w:t>Grunty budowlane. Badania próbek gruntu</w:t>
      </w:r>
    </w:p>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PN-S-06102:1997</w:t>
      </w:r>
      <w:r w:rsidRPr="005C3E5E">
        <w:rPr>
          <w:rFonts w:ascii="Arial" w:hAnsi="Arial" w:cs="Arial"/>
          <w:sz w:val="18"/>
        </w:rPr>
        <w:tab/>
        <w:t>Drogi samochodowe. Podbudowy z kruszyw stabilizowanych mechanicznie</w:t>
      </w:r>
    </w:p>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PN-S-96023:1984</w:t>
      </w:r>
      <w:r w:rsidRPr="005C3E5E">
        <w:rPr>
          <w:rFonts w:ascii="Arial" w:hAnsi="Arial" w:cs="Arial"/>
          <w:sz w:val="18"/>
        </w:rPr>
        <w:tab/>
        <w:t>Konstrukcje drogowe. Podbudowa</w:t>
      </w:r>
      <w:r w:rsidR="00AE71FA" w:rsidRPr="005C3E5E">
        <w:rPr>
          <w:rFonts w:ascii="Arial" w:hAnsi="Arial" w:cs="Arial"/>
          <w:sz w:val="18"/>
        </w:rPr>
        <w:t xml:space="preserve"> i </w:t>
      </w:r>
      <w:r w:rsidRPr="005C3E5E">
        <w:rPr>
          <w:rFonts w:ascii="Arial" w:hAnsi="Arial" w:cs="Arial"/>
          <w:sz w:val="18"/>
        </w:rPr>
        <w:t>nawierzchnia z tłucznia kamiennego</w:t>
      </w:r>
    </w:p>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BN-68/8931-04</w:t>
      </w:r>
      <w:r w:rsidRPr="005C3E5E">
        <w:rPr>
          <w:rFonts w:ascii="Arial" w:hAnsi="Arial" w:cs="Arial"/>
          <w:sz w:val="18"/>
        </w:rPr>
        <w:tab/>
        <w:t>Drogi samochodowe. Pomiar równości nawierzchni planografem</w:t>
      </w:r>
      <w:r w:rsidR="00AE71FA" w:rsidRPr="005C3E5E">
        <w:rPr>
          <w:rFonts w:ascii="Arial" w:hAnsi="Arial" w:cs="Arial"/>
          <w:sz w:val="18"/>
        </w:rPr>
        <w:t xml:space="preserve"> i </w:t>
      </w:r>
      <w:r w:rsidRPr="005C3E5E">
        <w:rPr>
          <w:rFonts w:ascii="Arial" w:hAnsi="Arial" w:cs="Arial"/>
          <w:sz w:val="18"/>
        </w:rPr>
        <w:t>łatą</w:t>
      </w:r>
    </w:p>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BN-70/8931-06</w:t>
      </w:r>
      <w:r w:rsidRPr="005C3E5E">
        <w:rPr>
          <w:rFonts w:ascii="Arial" w:hAnsi="Arial" w:cs="Arial"/>
          <w:sz w:val="18"/>
        </w:rPr>
        <w:tab/>
        <w:t>Drogi samochodowe. Pomiar ugięć podatnych ugięciomierzem belkowym</w:t>
      </w:r>
    </w:p>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BN-77/8931-12</w:t>
      </w:r>
      <w:r w:rsidRPr="005C3E5E">
        <w:rPr>
          <w:rFonts w:ascii="Arial" w:hAnsi="Arial" w:cs="Arial"/>
          <w:sz w:val="18"/>
        </w:rPr>
        <w:tab/>
        <w:t>Oznaczanie wskaźnika zagęszczenia gruntu</w:t>
      </w:r>
    </w:p>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PN-EN 933-1</w:t>
      </w:r>
      <w:r w:rsidRPr="005C3E5E">
        <w:rPr>
          <w:rFonts w:ascii="Arial" w:hAnsi="Arial" w:cs="Arial"/>
          <w:sz w:val="18"/>
        </w:rPr>
        <w:tab/>
        <w:t>Badania geometrycznych właściwości kruszyw. Oznaczanie składu ziarnowego. Metoda przesiewania</w:t>
      </w:r>
    </w:p>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PN-EN 933-4:2008</w:t>
      </w:r>
      <w:r w:rsidRPr="005C3E5E">
        <w:rPr>
          <w:rFonts w:ascii="Arial" w:hAnsi="Arial" w:cs="Arial"/>
          <w:sz w:val="18"/>
        </w:rPr>
        <w:tab/>
        <w:t>Badania geometrycznych właściwości kruszyw. Część 4: Oznaczanie kształtu ziarn. Wskaźnik kształtu</w:t>
      </w:r>
    </w:p>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 xml:space="preserve">PN-EN 933-5:2005 </w:t>
      </w:r>
      <w:r w:rsidRPr="005C3E5E">
        <w:rPr>
          <w:rFonts w:ascii="Arial" w:hAnsi="Arial" w:cs="Arial"/>
          <w:sz w:val="18"/>
        </w:rPr>
        <w:tab/>
        <w:t>Badania geometrycznych właściwości kruszyw. Oznaczanie procentowej zawartości ziarn o powierzchniach powstałych w wyniku przekruszenia lub łamania kruszyw grubych</w:t>
      </w:r>
    </w:p>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PN-EN 933-8:2012</w:t>
      </w:r>
      <w:r w:rsidRPr="005C3E5E">
        <w:rPr>
          <w:rFonts w:ascii="Arial" w:hAnsi="Arial" w:cs="Arial"/>
          <w:sz w:val="18"/>
        </w:rPr>
        <w:tab/>
        <w:t>Badania geometrycznych właściwości kruszyw. Część 8: Ocena zawartości drobnych cząstek. Badanie wskaźnika piaskowego</w:t>
      </w:r>
    </w:p>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PN-EN 1097-2:2010</w:t>
      </w:r>
      <w:r w:rsidRPr="005C3E5E">
        <w:rPr>
          <w:rFonts w:ascii="Arial" w:hAnsi="Arial" w:cs="Arial"/>
          <w:sz w:val="18"/>
        </w:rPr>
        <w:tab/>
        <w:t>Badania mechanicznych</w:t>
      </w:r>
      <w:r w:rsidR="00AE71FA" w:rsidRPr="005C3E5E">
        <w:rPr>
          <w:rFonts w:ascii="Arial" w:hAnsi="Arial" w:cs="Arial"/>
          <w:sz w:val="18"/>
        </w:rPr>
        <w:t xml:space="preserve"> i </w:t>
      </w:r>
      <w:r w:rsidRPr="005C3E5E">
        <w:rPr>
          <w:rFonts w:ascii="Arial" w:hAnsi="Arial" w:cs="Arial"/>
          <w:sz w:val="18"/>
        </w:rPr>
        <w:t>fizycznych właściwości kruszyw. Metody oznaczania odporności na rozdrabianie</w:t>
      </w:r>
    </w:p>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PN-EN 1097-5:2008</w:t>
      </w:r>
      <w:r w:rsidRPr="005C3E5E">
        <w:rPr>
          <w:rFonts w:ascii="Arial" w:hAnsi="Arial" w:cs="Arial"/>
          <w:sz w:val="18"/>
        </w:rPr>
        <w:tab/>
        <w:t>Badania mechanicznych</w:t>
      </w:r>
      <w:r w:rsidR="00AE71FA" w:rsidRPr="005C3E5E">
        <w:rPr>
          <w:rFonts w:ascii="Arial" w:hAnsi="Arial" w:cs="Arial"/>
          <w:sz w:val="18"/>
        </w:rPr>
        <w:t xml:space="preserve"> i </w:t>
      </w:r>
      <w:r w:rsidRPr="005C3E5E">
        <w:rPr>
          <w:rFonts w:ascii="Arial" w:hAnsi="Arial" w:cs="Arial"/>
          <w:sz w:val="18"/>
        </w:rPr>
        <w:t>fizycznych właściwości kruszyw. Część 5: Oznaczanie zawartości wody przez suszenie w suszarce z wentylacją</w:t>
      </w:r>
    </w:p>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PN-EN 1097-6:2013-11</w:t>
      </w:r>
      <w:r w:rsidRPr="005C3E5E">
        <w:rPr>
          <w:rFonts w:ascii="Arial" w:hAnsi="Arial" w:cs="Arial"/>
          <w:sz w:val="18"/>
        </w:rPr>
        <w:tab/>
        <w:t>Badania mechanicznych</w:t>
      </w:r>
      <w:r w:rsidR="00AE71FA" w:rsidRPr="005C3E5E">
        <w:rPr>
          <w:rFonts w:ascii="Arial" w:hAnsi="Arial" w:cs="Arial"/>
          <w:sz w:val="18"/>
        </w:rPr>
        <w:t xml:space="preserve"> i </w:t>
      </w:r>
      <w:r w:rsidRPr="005C3E5E">
        <w:rPr>
          <w:rFonts w:ascii="Arial" w:hAnsi="Arial" w:cs="Arial"/>
          <w:sz w:val="18"/>
        </w:rPr>
        <w:t>fizycznych właściwości kruszyw. Część 6: Oznaczanie gęstości ziarn</w:t>
      </w:r>
      <w:r w:rsidR="00AE71FA" w:rsidRPr="005C3E5E">
        <w:rPr>
          <w:rFonts w:ascii="Arial" w:hAnsi="Arial" w:cs="Arial"/>
          <w:sz w:val="18"/>
        </w:rPr>
        <w:t xml:space="preserve"> i </w:t>
      </w:r>
      <w:r w:rsidRPr="005C3E5E">
        <w:rPr>
          <w:rFonts w:ascii="Arial" w:hAnsi="Arial" w:cs="Arial"/>
          <w:sz w:val="18"/>
        </w:rPr>
        <w:t>nasiąkliwości</w:t>
      </w:r>
    </w:p>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PN-EN 1367-1:2007</w:t>
      </w:r>
      <w:r w:rsidRPr="005C3E5E">
        <w:rPr>
          <w:rFonts w:ascii="Arial" w:hAnsi="Arial" w:cs="Arial"/>
          <w:sz w:val="18"/>
        </w:rPr>
        <w:tab/>
        <w:t>Badania właściwości cieplnych</w:t>
      </w:r>
      <w:r w:rsidR="00AE71FA" w:rsidRPr="005C3E5E">
        <w:rPr>
          <w:rFonts w:ascii="Arial" w:hAnsi="Arial" w:cs="Arial"/>
          <w:sz w:val="18"/>
        </w:rPr>
        <w:t xml:space="preserve"> i </w:t>
      </w:r>
      <w:r w:rsidRPr="005C3E5E">
        <w:rPr>
          <w:rFonts w:ascii="Arial" w:hAnsi="Arial" w:cs="Arial"/>
          <w:sz w:val="18"/>
        </w:rPr>
        <w:t>odporności kruszyw na działanie czynników atmosferycznych. Część 1: Oznaczanie mrozoodporności</w:t>
      </w:r>
    </w:p>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PN-EN 1744-1:2013-05</w:t>
      </w:r>
      <w:r w:rsidRPr="005C3E5E">
        <w:rPr>
          <w:rFonts w:ascii="Arial" w:hAnsi="Arial" w:cs="Arial"/>
          <w:sz w:val="18"/>
        </w:rPr>
        <w:tab/>
        <w:t>Badania chemicznych właściwości kruszyw. Analiza chemiczna</w:t>
      </w:r>
    </w:p>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PN-EN 13286-2:2010</w:t>
      </w:r>
      <w:r w:rsidRPr="005C3E5E">
        <w:rPr>
          <w:rFonts w:ascii="Arial" w:hAnsi="Arial" w:cs="Arial"/>
          <w:sz w:val="18"/>
        </w:rPr>
        <w:tab/>
      </w:r>
      <w:r w:rsidRPr="005C3E5E">
        <w:rPr>
          <w:rFonts w:ascii="Arial" w:hAnsi="Arial" w:cs="Arial"/>
          <w:sz w:val="18"/>
        </w:rPr>
        <w:tab/>
        <w:t>Mieszanki niezwiązane</w:t>
      </w:r>
      <w:r w:rsidR="00AE71FA" w:rsidRPr="005C3E5E">
        <w:rPr>
          <w:rFonts w:ascii="Arial" w:hAnsi="Arial" w:cs="Arial"/>
          <w:sz w:val="18"/>
        </w:rPr>
        <w:t xml:space="preserve"> i </w:t>
      </w:r>
      <w:r w:rsidRPr="005C3E5E">
        <w:rPr>
          <w:rFonts w:ascii="Arial" w:hAnsi="Arial" w:cs="Arial"/>
          <w:sz w:val="18"/>
        </w:rPr>
        <w:t>związane spoiwem hydraulicznym. Część 2: Metody określania gęstości w odniesieniu do zawartości wody. Zagęszczanie metodą Proctora.</w:t>
      </w:r>
    </w:p>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Katalog typowych konstrukcji nawierzchni podatnych</w:t>
      </w:r>
      <w:r w:rsidR="00AE71FA" w:rsidRPr="005C3E5E">
        <w:rPr>
          <w:rFonts w:ascii="Arial" w:hAnsi="Arial" w:cs="Arial"/>
          <w:sz w:val="18"/>
        </w:rPr>
        <w:t xml:space="preserve"> i </w:t>
      </w:r>
      <w:r w:rsidRPr="005C3E5E">
        <w:rPr>
          <w:rFonts w:ascii="Arial" w:hAnsi="Arial" w:cs="Arial"/>
          <w:sz w:val="18"/>
        </w:rPr>
        <w:t>półsztywnych, Politechnika – Gdańsk 2013</w:t>
      </w:r>
    </w:p>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Rozporządzenie Ministra Transportu</w:t>
      </w:r>
      <w:r w:rsidR="00AE71FA" w:rsidRPr="005C3E5E">
        <w:rPr>
          <w:rFonts w:ascii="Arial" w:hAnsi="Arial" w:cs="Arial"/>
          <w:sz w:val="18"/>
        </w:rPr>
        <w:t xml:space="preserve"> i </w:t>
      </w:r>
      <w:r w:rsidRPr="005C3E5E">
        <w:rPr>
          <w:rFonts w:ascii="Arial" w:hAnsi="Arial" w:cs="Arial"/>
          <w:sz w:val="18"/>
        </w:rPr>
        <w:t>Gospodarki Morskiej z dnia 2 marca 1999 r. w sprawie warunków technicznych, jakim powinny odpowiadać drogi publiczne</w:t>
      </w:r>
      <w:r w:rsidR="00AE71FA" w:rsidRPr="005C3E5E">
        <w:rPr>
          <w:rFonts w:ascii="Arial" w:hAnsi="Arial" w:cs="Arial"/>
          <w:sz w:val="18"/>
        </w:rPr>
        <w:t xml:space="preserve"> i </w:t>
      </w:r>
      <w:r w:rsidRPr="005C3E5E">
        <w:rPr>
          <w:rFonts w:ascii="Arial" w:hAnsi="Arial" w:cs="Arial"/>
          <w:sz w:val="18"/>
        </w:rPr>
        <w:t>ich usytuowanie (Dz. U. Nr 43 z 1999 r., poz. 430).</w:t>
      </w:r>
    </w:p>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Mieszanki niezwiązane do dróg krajowych. WT-4 2010. Wymagania techniczne. GDDKiA. Warszawa 2010.</w:t>
      </w:r>
      <w:r w:rsidRPr="005C3E5E">
        <w:rPr>
          <w:rFonts w:ascii="Arial" w:hAnsi="Arial" w:cs="Arial"/>
          <w:sz w:val="18"/>
        </w:rPr>
        <w:br/>
      </w:r>
    </w:p>
    <w:p w:rsidR="00286A2C" w:rsidRPr="005C3E5E" w:rsidRDefault="00286A2C" w:rsidP="00834377">
      <w:pPr>
        <w:spacing w:line="264" w:lineRule="auto"/>
        <w:ind w:left="426" w:firstLine="709"/>
        <w:rPr>
          <w:rFonts w:ascii="Arial" w:hAnsi="Arial" w:cs="Arial"/>
          <w:sz w:val="18"/>
          <w:szCs w:val="18"/>
        </w:rPr>
      </w:pPr>
    </w:p>
    <w:p w:rsidR="00286A2C" w:rsidRPr="005C3E5E" w:rsidRDefault="00286A2C" w:rsidP="00834377">
      <w:pPr>
        <w:pStyle w:val="sstnromalny"/>
        <w:spacing w:line="264" w:lineRule="auto"/>
        <w:ind w:firstLine="0"/>
        <w:jc w:val="both"/>
        <w:rPr>
          <w:rFonts w:ascii="Arial" w:hAnsi="Arial" w:cs="Arial"/>
          <w:sz w:val="18"/>
        </w:rPr>
      </w:pPr>
    </w:p>
    <w:p w:rsidR="00286A2C" w:rsidRPr="005C3E5E" w:rsidRDefault="00286A2C" w:rsidP="00834377">
      <w:pPr>
        <w:spacing w:line="264" w:lineRule="auto"/>
        <w:rPr>
          <w:rFonts w:ascii="Arial" w:hAnsi="Arial" w:cs="Arial"/>
          <w:sz w:val="18"/>
          <w:szCs w:val="18"/>
        </w:rPr>
      </w:pPr>
    </w:p>
    <w:p w:rsidR="00286A2C" w:rsidRPr="005C3E5E" w:rsidRDefault="00286A2C" w:rsidP="00834377">
      <w:pPr>
        <w:spacing w:line="264" w:lineRule="auto"/>
        <w:rPr>
          <w:rFonts w:ascii="Arial" w:hAnsi="Arial" w:cs="Arial"/>
          <w:sz w:val="18"/>
          <w:szCs w:val="18"/>
        </w:rPr>
        <w:sectPr w:rsidR="00286A2C" w:rsidRPr="005C3E5E" w:rsidSect="00284F17">
          <w:footerReference w:type="even" r:id="rId60"/>
          <w:footerReference w:type="default" r:id="rId61"/>
          <w:headerReference w:type="first" r:id="rId62"/>
          <w:pgSz w:w="11906" w:h="16838" w:code="9"/>
          <w:pgMar w:top="1418" w:right="1134" w:bottom="1418" w:left="851" w:header="709" w:footer="709" w:gutter="567"/>
          <w:cols w:space="708"/>
          <w:docGrid w:linePitch="360"/>
        </w:sectPr>
      </w:pPr>
    </w:p>
    <w:p w:rsidR="0018135C" w:rsidRPr="00DE7995" w:rsidRDefault="0018135C" w:rsidP="0018135C">
      <w:pPr>
        <w:rPr>
          <w:rFonts w:ascii="Arial" w:hAnsi="Arial" w:cs="Arial"/>
          <w:sz w:val="18"/>
          <w:szCs w:val="18"/>
        </w:rPr>
      </w:pPr>
    </w:p>
    <w:p w:rsidR="0018135C" w:rsidRPr="00DE7995" w:rsidRDefault="0018135C" w:rsidP="0018135C">
      <w:pPr>
        <w:rPr>
          <w:rFonts w:ascii="Arial" w:hAnsi="Arial" w:cs="Arial"/>
        </w:rPr>
      </w:pPr>
    </w:p>
    <w:p w:rsidR="0018135C" w:rsidRPr="00DE7995" w:rsidRDefault="0018135C" w:rsidP="0018135C">
      <w:pPr>
        <w:rPr>
          <w:rFonts w:ascii="Arial" w:hAnsi="Arial" w:cs="Arial"/>
        </w:rPr>
      </w:pPr>
    </w:p>
    <w:p w:rsidR="0018135C" w:rsidRPr="00DE7995" w:rsidRDefault="0018135C" w:rsidP="0018135C">
      <w:pPr>
        <w:rPr>
          <w:rFonts w:ascii="Arial" w:hAnsi="Arial" w:cs="Arial"/>
        </w:rPr>
      </w:pPr>
    </w:p>
    <w:p w:rsidR="0018135C" w:rsidRPr="00DE7995" w:rsidRDefault="0018135C" w:rsidP="0018135C">
      <w:pPr>
        <w:rPr>
          <w:rFonts w:ascii="Arial" w:hAnsi="Arial" w:cs="Arial"/>
        </w:rPr>
      </w:pPr>
    </w:p>
    <w:p w:rsidR="0018135C" w:rsidRPr="00DE7995" w:rsidRDefault="0018135C" w:rsidP="0018135C">
      <w:pPr>
        <w:rPr>
          <w:rFonts w:ascii="Arial" w:hAnsi="Arial" w:cs="Arial"/>
        </w:rPr>
      </w:pPr>
    </w:p>
    <w:p w:rsidR="0018135C" w:rsidRPr="00DE7995" w:rsidRDefault="0018135C" w:rsidP="0018135C">
      <w:pPr>
        <w:rPr>
          <w:rFonts w:ascii="Arial" w:hAnsi="Arial" w:cs="Arial"/>
        </w:rPr>
      </w:pPr>
    </w:p>
    <w:p w:rsidR="0018135C" w:rsidRPr="00DE7995" w:rsidRDefault="0018135C" w:rsidP="0018135C">
      <w:pPr>
        <w:rPr>
          <w:rFonts w:ascii="Arial" w:hAnsi="Arial" w:cs="Arial"/>
        </w:rPr>
      </w:pPr>
    </w:p>
    <w:p w:rsidR="0018135C" w:rsidRPr="00DE7995" w:rsidRDefault="0018135C" w:rsidP="0018135C">
      <w:pPr>
        <w:rPr>
          <w:rFonts w:ascii="Arial" w:hAnsi="Arial" w:cs="Arial"/>
        </w:rPr>
      </w:pPr>
    </w:p>
    <w:p w:rsidR="0018135C" w:rsidRPr="00DE7995" w:rsidRDefault="0018135C" w:rsidP="0018135C">
      <w:pPr>
        <w:rPr>
          <w:rFonts w:ascii="Arial" w:hAnsi="Arial" w:cs="Arial"/>
        </w:rPr>
      </w:pPr>
    </w:p>
    <w:p w:rsidR="0018135C" w:rsidRPr="00DE7995" w:rsidRDefault="0018135C" w:rsidP="0018135C">
      <w:pPr>
        <w:rPr>
          <w:rFonts w:ascii="Arial" w:hAnsi="Arial" w:cs="Arial"/>
        </w:rPr>
      </w:pPr>
    </w:p>
    <w:p w:rsidR="0018135C" w:rsidRPr="00DE7995" w:rsidRDefault="0018135C" w:rsidP="0018135C">
      <w:pPr>
        <w:rPr>
          <w:rFonts w:ascii="Arial" w:hAnsi="Arial" w:cs="Arial"/>
        </w:rPr>
      </w:pPr>
    </w:p>
    <w:p w:rsidR="0018135C" w:rsidRPr="00DE7995" w:rsidRDefault="0018135C" w:rsidP="0018135C">
      <w:pPr>
        <w:rPr>
          <w:rFonts w:ascii="Arial" w:hAnsi="Arial" w:cs="Arial"/>
        </w:rPr>
      </w:pPr>
    </w:p>
    <w:p w:rsidR="0018135C" w:rsidRPr="00DE7995" w:rsidRDefault="0018135C" w:rsidP="0018135C">
      <w:pPr>
        <w:rPr>
          <w:rFonts w:ascii="Arial" w:hAnsi="Arial" w:cs="Arial"/>
        </w:rPr>
      </w:pPr>
    </w:p>
    <w:p w:rsidR="0018135C" w:rsidRPr="00DE7995" w:rsidRDefault="0018135C" w:rsidP="0018135C">
      <w:pPr>
        <w:rPr>
          <w:rFonts w:ascii="Arial" w:hAnsi="Arial" w:cs="Arial"/>
        </w:rPr>
      </w:pPr>
    </w:p>
    <w:p w:rsidR="0018135C" w:rsidRPr="00DE7995" w:rsidRDefault="0018135C" w:rsidP="0018135C">
      <w:pPr>
        <w:rPr>
          <w:rFonts w:ascii="Arial" w:hAnsi="Arial" w:cs="Arial"/>
        </w:rPr>
      </w:pPr>
    </w:p>
    <w:p w:rsidR="0018135C" w:rsidRPr="00DE7995" w:rsidRDefault="0018135C" w:rsidP="0018135C">
      <w:pPr>
        <w:rPr>
          <w:rFonts w:ascii="Arial" w:hAnsi="Arial" w:cs="Arial"/>
        </w:rPr>
      </w:pPr>
    </w:p>
    <w:p w:rsidR="0018135C" w:rsidRPr="00DE7995" w:rsidRDefault="0018135C" w:rsidP="0018135C">
      <w:pPr>
        <w:rPr>
          <w:rFonts w:ascii="Arial" w:hAnsi="Arial" w:cs="Arial"/>
        </w:rPr>
      </w:pPr>
    </w:p>
    <w:p w:rsidR="0018135C" w:rsidRPr="00DE7995" w:rsidRDefault="0018135C" w:rsidP="0018135C">
      <w:pPr>
        <w:rPr>
          <w:rFonts w:ascii="Arial" w:hAnsi="Arial" w:cs="Arial"/>
        </w:rPr>
      </w:pPr>
    </w:p>
    <w:p w:rsidR="0018135C" w:rsidRPr="00DE7995" w:rsidRDefault="0018135C" w:rsidP="0018135C">
      <w:pPr>
        <w:rPr>
          <w:rFonts w:ascii="Arial" w:hAnsi="Arial" w:cs="Arial"/>
        </w:rPr>
      </w:pPr>
    </w:p>
    <w:p w:rsidR="0018135C" w:rsidRPr="00DE7995" w:rsidRDefault="0018135C" w:rsidP="0018135C">
      <w:pPr>
        <w:rPr>
          <w:rFonts w:ascii="Arial" w:hAnsi="Arial" w:cs="Arial"/>
        </w:rPr>
      </w:pPr>
    </w:p>
    <w:p w:rsidR="0018135C" w:rsidRPr="00DE7995" w:rsidRDefault="0018135C" w:rsidP="0018135C">
      <w:pPr>
        <w:pStyle w:val="SSTnag1"/>
      </w:pPr>
      <w:bookmarkStart w:id="446" w:name="_Toc22544006"/>
      <w:bookmarkStart w:id="447" w:name="_Toc69710940"/>
      <w:bookmarkStart w:id="448" w:name="_Toc86391491"/>
      <w:r w:rsidRPr="00DE7995">
        <w:t>D.04.05.01 PODBUDOWA I PODŁOŻE ULEPSZONE Z MIESZANKI KRUSZYWA ZWIĄZANEGO HYDRAULICZNIE CEMENTEM</w:t>
      </w:r>
      <w:bookmarkEnd w:id="446"/>
      <w:bookmarkEnd w:id="447"/>
      <w:bookmarkEnd w:id="448"/>
    </w:p>
    <w:p w:rsidR="0018135C" w:rsidRPr="00DE7995" w:rsidRDefault="0018135C" w:rsidP="0018135C">
      <w:pPr>
        <w:pStyle w:val="11tytu"/>
        <w:jc w:val="center"/>
        <w:rPr>
          <w:rFonts w:ascii="Arial" w:hAnsi="Arial" w:cs="Arial"/>
          <w:noProof/>
          <w:sz w:val="32"/>
          <w:szCs w:val="32"/>
        </w:rPr>
      </w:pPr>
    </w:p>
    <w:p w:rsidR="0018135C" w:rsidRPr="00DE7995" w:rsidRDefault="0018135C" w:rsidP="0018135C">
      <w:pPr>
        <w:pStyle w:val="SSTnag1"/>
      </w:pPr>
      <w:r w:rsidRPr="00DE7995">
        <w:t xml:space="preserve"> </w:t>
      </w:r>
    </w:p>
    <w:p w:rsidR="0018135C" w:rsidRPr="00DE7995" w:rsidRDefault="0018135C" w:rsidP="0018135C">
      <w:pPr>
        <w:pStyle w:val="SSTnag1"/>
      </w:pPr>
      <w:r w:rsidRPr="00DE7995">
        <w:br w:type="page"/>
      </w:r>
    </w:p>
    <w:p w:rsidR="0018135C" w:rsidRPr="00DE7995" w:rsidRDefault="0018135C" w:rsidP="00256E4A">
      <w:pPr>
        <w:pStyle w:val="SSTnagowek2"/>
        <w:numPr>
          <w:ilvl w:val="1"/>
          <w:numId w:val="226"/>
        </w:numPr>
      </w:pPr>
      <w:r w:rsidRPr="00DE7995">
        <w:t xml:space="preserve">WSTĘP </w:t>
      </w:r>
    </w:p>
    <w:p w:rsidR="0018135C" w:rsidRPr="00DE7995" w:rsidRDefault="0018135C" w:rsidP="00256E4A">
      <w:pPr>
        <w:pStyle w:val="SSTnag3"/>
      </w:pPr>
      <w:r w:rsidRPr="00DE7995">
        <w:t xml:space="preserve">Przedmiot STWiORB </w:t>
      </w:r>
    </w:p>
    <w:p w:rsidR="0018135C" w:rsidRPr="00DE7995" w:rsidRDefault="0018135C" w:rsidP="0018135C">
      <w:pPr>
        <w:pStyle w:val="sstnromalny"/>
        <w:spacing w:line="288" w:lineRule="auto"/>
        <w:jc w:val="both"/>
        <w:rPr>
          <w:rFonts w:ascii="Arial" w:hAnsi="Arial" w:cs="Arial"/>
          <w:sz w:val="18"/>
        </w:rPr>
      </w:pPr>
      <w:r w:rsidRPr="00DE7995">
        <w:rPr>
          <w:rFonts w:ascii="Arial" w:hAnsi="Arial" w:cs="Arial"/>
          <w:sz w:val="18"/>
        </w:rPr>
        <w:t>Przedmiotem niniejszej Szczegółowej Specyfikacji Technicznej są wymagania dotyczące wykonania i odbioru podbudowy z mieszanki kruszywa zw</w:t>
      </w:r>
      <w:r>
        <w:rPr>
          <w:rFonts w:ascii="Arial" w:hAnsi="Arial" w:cs="Arial"/>
          <w:sz w:val="18"/>
        </w:rPr>
        <w:t>iązanego hydraulicznie cementem</w:t>
      </w:r>
      <w:r w:rsidRPr="00DE7995">
        <w:rPr>
          <w:rFonts w:ascii="Arial" w:hAnsi="Arial" w:cs="Arial"/>
          <w:sz w:val="18"/>
        </w:rPr>
        <w:t xml:space="preserve"> </w:t>
      </w:r>
      <w:r w:rsidRPr="005C3E5E">
        <w:rPr>
          <w:rFonts w:ascii="Arial" w:hAnsi="Arial" w:cs="Arial"/>
          <w:sz w:val="18"/>
        </w:rPr>
        <w:t xml:space="preserve">dla zadania pn. </w:t>
      </w:r>
      <w:r w:rsidRPr="005C3E5E">
        <w:rPr>
          <w:rFonts w:ascii="Arial" w:hAnsi="Arial" w:cs="Arial"/>
          <w:b/>
          <w:sz w:val="18"/>
        </w:rPr>
        <w:t>„</w:t>
      </w:r>
      <w:r w:rsidR="003030B5">
        <w:rPr>
          <w:rFonts w:ascii="Arial" w:hAnsi="Arial" w:cs="Arial"/>
          <w:b/>
          <w:sz w:val="18"/>
        </w:rPr>
        <w:t>Przebudowa mostu w ciągu drogi gminnej nr 150957W na ul. Świeżej w Grodzisku Mazowieckim</w:t>
      </w:r>
      <w:r w:rsidRPr="005C3E5E">
        <w:rPr>
          <w:rFonts w:ascii="Arial" w:hAnsi="Arial" w:cs="Arial"/>
          <w:b/>
          <w:sz w:val="18"/>
        </w:rPr>
        <w:t>”.</w:t>
      </w:r>
      <w:r w:rsidRPr="00DE7995">
        <w:rPr>
          <w:rFonts w:ascii="Arial" w:hAnsi="Arial" w:cs="Arial"/>
          <w:b/>
          <w:sz w:val="18"/>
        </w:rPr>
        <w:t xml:space="preserve">  </w:t>
      </w:r>
      <w:r w:rsidRPr="00DE7995">
        <w:rPr>
          <w:rFonts w:ascii="Arial" w:hAnsi="Arial" w:cs="Arial"/>
          <w:sz w:val="18"/>
        </w:rPr>
        <w:t xml:space="preserve">  </w:t>
      </w:r>
    </w:p>
    <w:p w:rsidR="0018135C" w:rsidRPr="00DE7995" w:rsidRDefault="0018135C" w:rsidP="00256E4A">
      <w:pPr>
        <w:pStyle w:val="SSTnag3"/>
      </w:pPr>
      <w:r w:rsidRPr="00DE7995">
        <w:t>Zakres stosowania STWiORB</w:t>
      </w:r>
    </w:p>
    <w:p w:rsidR="0018135C" w:rsidRPr="00DE7995" w:rsidRDefault="0018135C" w:rsidP="0018135C">
      <w:pPr>
        <w:rPr>
          <w:rFonts w:ascii="Arial" w:hAnsi="Arial" w:cs="Arial"/>
          <w:sz w:val="18"/>
          <w:szCs w:val="18"/>
        </w:rPr>
      </w:pPr>
      <w:r w:rsidRPr="00DE7995">
        <w:rPr>
          <w:rFonts w:ascii="Arial" w:hAnsi="Arial" w:cs="Arial"/>
          <w:sz w:val="18"/>
          <w:szCs w:val="18"/>
        </w:rPr>
        <w:tab/>
        <w:t>Szczegółowa Specyfikacja Techniczna stanowi obowiązującą podstawę j jako dokument przetargowy i kontraktowy przy zlecaniu i realizacji robót zgodnie z p 1.1.</w:t>
      </w:r>
    </w:p>
    <w:p w:rsidR="0018135C" w:rsidRPr="00DE7995" w:rsidRDefault="0018135C" w:rsidP="00256E4A">
      <w:pPr>
        <w:pStyle w:val="SSTnag3"/>
      </w:pPr>
      <w:r w:rsidRPr="00DE7995">
        <w:t>Zakres robót objętych STWiORB</w:t>
      </w:r>
    </w:p>
    <w:p w:rsidR="0018135C" w:rsidRPr="00DE7995" w:rsidRDefault="0018135C" w:rsidP="0018135C">
      <w:pPr>
        <w:rPr>
          <w:rFonts w:ascii="Arial" w:hAnsi="Arial" w:cs="Arial"/>
          <w:sz w:val="18"/>
          <w:szCs w:val="18"/>
        </w:rPr>
      </w:pPr>
      <w:r w:rsidRPr="00DE7995">
        <w:rPr>
          <w:rFonts w:ascii="Arial" w:hAnsi="Arial" w:cs="Arial"/>
          <w:sz w:val="18"/>
          <w:szCs w:val="18"/>
        </w:rPr>
        <w:tab/>
        <w:t>Ustalenia zawarte w niniejszej specyfikacji dotyczą zasad prowadzenia robót związanych z wykonaniem i odbiorem podbudowy z mieszanki kruszywa związanego hydraulicznie cementem.</w:t>
      </w:r>
    </w:p>
    <w:p w:rsidR="0018135C" w:rsidRDefault="0018135C" w:rsidP="0018135C">
      <w:pPr>
        <w:rPr>
          <w:rFonts w:ascii="Arial" w:hAnsi="Arial" w:cs="Arial"/>
          <w:sz w:val="18"/>
          <w:szCs w:val="18"/>
        </w:rPr>
      </w:pPr>
      <w:r w:rsidRPr="00DE7995">
        <w:rPr>
          <w:rFonts w:ascii="Arial" w:hAnsi="Arial" w:cs="Arial"/>
          <w:sz w:val="18"/>
          <w:szCs w:val="18"/>
        </w:rPr>
        <w:t>A w szczególności:</w:t>
      </w:r>
    </w:p>
    <w:p w:rsidR="002D5BA7" w:rsidRPr="00DE7995" w:rsidRDefault="002D5BA7" w:rsidP="002D5BA7">
      <w:pPr>
        <w:rPr>
          <w:rFonts w:ascii="Arial" w:hAnsi="Arial" w:cs="Arial"/>
          <w:sz w:val="18"/>
          <w:szCs w:val="18"/>
        </w:rPr>
      </w:pPr>
      <w:r w:rsidRPr="00DE7995">
        <w:rPr>
          <w:rFonts w:ascii="Arial" w:hAnsi="Arial" w:cs="Arial"/>
          <w:sz w:val="18"/>
          <w:szCs w:val="18"/>
        </w:rPr>
        <w:t xml:space="preserve">Warstwa z mieszanki związanej spoiwem hydraulicznym </w:t>
      </w:r>
      <w:r w:rsidRPr="002D5BA7">
        <w:rPr>
          <w:rFonts w:ascii="Arial" w:hAnsi="Arial" w:cs="Arial"/>
          <w:b/>
          <w:sz w:val="18"/>
          <w:szCs w:val="18"/>
        </w:rPr>
        <w:t>C1,5/2,0</w:t>
      </w:r>
      <w:r w:rsidRPr="00DE7995">
        <w:rPr>
          <w:rFonts w:ascii="Arial" w:hAnsi="Arial" w:cs="Arial"/>
          <w:b/>
          <w:sz w:val="18"/>
          <w:szCs w:val="18"/>
        </w:rPr>
        <w:t>.</w:t>
      </w:r>
    </w:p>
    <w:p w:rsidR="0018135C" w:rsidRPr="00DE7995" w:rsidRDefault="0018135C" w:rsidP="0018135C">
      <w:pPr>
        <w:rPr>
          <w:rFonts w:ascii="Arial" w:hAnsi="Arial" w:cs="Arial"/>
          <w:sz w:val="18"/>
          <w:szCs w:val="18"/>
        </w:rPr>
      </w:pPr>
      <w:r w:rsidRPr="00DE7995">
        <w:rPr>
          <w:rFonts w:ascii="Arial" w:hAnsi="Arial" w:cs="Arial"/>
          <w:sz w:val="18"/>
          <w:szCs w:val="18"/>
        </w:rPr>
        <w:t xml:space="preserve">Warstwa z mieszanki związanej spoiwem hydraulicznym </w:t>
      </w:r>
      <w:r w:rsidRPr="00DE7995">
        <w:rPr>
          <w:rFonts w:ascii="Arial" w:hAnsi="Arial" w:cs="Arial"/>
          <w:b/>
          <w:sz w:val="18"/>
          <w:szCs w:val="18"/>
        </w:rPr>
        <w:t>C3/4.</w:t>
      </w:r>
    </w:p>
    <w:p w:rsidR="0018135C" w:rsidRPr="00DE7995" w:rsidRDefault="0018135C" w:rsidP="00256E4A">
      <w:pPr>
        <w:pStyle w:val="SSTnag3"/>
      </w:pPr>
      <w:r w:rsidRPr="00DE7995">
        <w:t>Określenia podstawowe</w:t>
      </w:r>
    </w:p>
    <w:p w:rsidR="0018135C" w:rsidRPr="00DE7995" w:rsidRDefault="0018135C" w:rsidP="0018135C">
      <w:pPr>
        <w:spacing w:after="20"/>
        <w:rPr>
          <w:rFonts w:ascii="Arial" w:hAnsi="Arial" w:cs="Arial"/>
          <w:sz w:val="18"/>
          <w:szCs w:val="18"/>
        </w:rPr>
      </w:pPr>
      <w:r w:rsidRPr="00DE7995">
        <w:rPr>
          <w:rFonts w:ascii="Arial" w:hAnsi="Arial" w:cs="Arial"/>
          <w:b/>
          <w:sz w:val="18"/>
          <w:szCs w:val="18"/>
        </w:rPr>
        <w:t>1.4.1. Mieszanka związana spoiwem hydraulicznym</w:t>
      </w:r>
      <w:r w:rsidRPr="00DE7995">
        <w:rPr>
          <w:rFonts w:ascii="Arial" w:hAnsi="Arial" w:cs="Arial"/>
          <w:sz w:val="18"/>
          <w:szCs w:val="18"/>
        </w:rPr>
        <w:t xml:space="preserve"> – mieszanka, w której następuje wiązanie i twardnienie na skutek reakcji hydraulicznych.</w:t>
      </w:r>
    </w:p>
    <w:p w:rsidR="0018135C" w:rsidRPr="00DE7995" w:rsidRDefault="0018135C" w:rsidP="0018135C">
      <w:pPr>
        <w:spacing w:after="20"/>
        <w:rPr>
          <w:rFonts w:ascii="Arial" w:hAnsi="Arial" w:cs="Arial"/>
          <w:sz w:val="18"/>
          <w:szCs w:val="18"/>
        </w:rPr>
      </w:pPr>
      <w:r w:rsidRPr="00DE7995">
        <w:rPr>
          <w:rFonts w:ascii="Arial" w:hAnsi="Arial" w:cs="Arial"/>
          <w:b/>
          <w:sz w:val="18"/>
          <w:szCs w:val="18"/>
        </w:rPr>
        <w:t>1.4.2. Podłoże ulepszone z mieszanki związanej spoiwem hydraulicznym</w:t>
      </w:r>
      <w:r w:rsidRPr="00DE7995">
        <w:rPr>
          <w:rFonts w:ascii="Arial" w:hAnsi="Arial" w:cs="Arial"/>
          <w:sz w:val="18"/>
          <w:szCs w:val="18"/>
        </w:rPr>
        <w:t xml:space="preserve"> – warstwa zawierająca kruszywo naturalne lub sztuczne albo z recyklingu lub ich mieszaninę i spoiwo hydrauliczne, zapewniająca umożliwienie ruchu technologicznego i właściwego wykonania nawierzchni. Do warstwy podłoża ulepszonego zalicza się także warstwę mrozoochronną, odcinającą i wzmacniającą, które powinny spełniać dodatkowe wymagania.</w:t>
      </w:r>
    </w:p>
    <w:p w:rsidR="0018135C" w:rsidRPr="00DE7995" w:rsidRDefault="0018135C" w:rsidP="0018135C">
      <w:pPr>
        <w:spacing w:after="20"/>
        <w:rPr>
          <w:rFonts w:ascii="Arial" w:hAnsi="Arial" w:cs="Arial"/>
          <w:sz w:val="18"/>
          <w:szCs w:val="18"/>
        </w:rPr>
      </w:pPr>
      <w:r w:rsidRPr="00DE7995">
        <w:rPr>
          <w:rFonts w:ascii="Arial" w:hAnsi="Arial" w:cs="Arial"/>
          <w:b/>
          <w:sz w:val="18"/>
          <w:szCs w:val="18"/>
        </w:rPr>
        <w:t>1.4.3. Podbudowa pomocnicza z mieszanki związanej spoiwem hydraulicznym</w:t>
      </w:r>
      <w:r w:rsidRPr="00DE7995">
        <w:rPr>
          <w:rFonts w:ascii="Arial" w:hAnsi="Arial" w:cs="Arial"/>
          <w:sz w:val="18"/>
          <w:szCs w:val="18"/>
        </w:rPr>
        <w:t xml:space="preserve"> – warstwa zawierająca kruszywo naturalne lub sztuczne a także z recyklingu lub ich mieszaninę i spoiwo hydrauliczne, zapewniająca przenoszenie obciążeń z warstwy podbudowy zasadniczej na warstwę podłoża.</w:t>
      </w:r>
    </w:p>
    <w:p w:rsidR="0018135C" w:rsidRPr="00DE7995" w:rsidRDefault="0018135C" w:rsidP="0018135C">
      <w:pPr>
        <w:spacing w:after="20"/>
        <w:rPr>
          <w:rFonts w:ascii="Arial" w:hAnsi="Arial" w:cs="Arial"/>
          <w:sz w:val="18"/>
          <w:szCs w:val="18"/>
        </w:rPr>
      </w:pPr>
      <w:r w:rsidRPr="00DE7995">
        <w:rPr>
          <w:rFonts w:ascii="Arial" w:hAnsi="Arial" w:cs="Arial"/>
          <w:b/>
          <w:sz w:val="18"/>
          <w:szCs w:val="18"/>
        </w:rPr>
        <w:t>1.4.4. Podbudowa zasadnicza z mieszanki związanej spoiwem hydraulicznym</w:t>
      </w:r>
      <w:r w:rsidRPr="00DE7995">
        <w:rPr>
          <w:rFonts w:ascii="Arial" w:hAnsi="Arial" w:cs="Arial"/>
          <w:sz w:val="18"/>
          <w:szCs w:val="18"/>
        </w:rPr>
        <w:t xml:space="preserve"> – warstwa zawierająca kruszywo naturalne lub sztuczne a także z recyklingu lub ich mieszaninę i spoiwo hydrauliczne, zapewniająca przenoszenie obciążeń z warstw jezdnych na warstwę podbudowy pomocniczej lub podłoże.</w:t>
      </w:r>
    </w:p>
    <w:p w:rsidR="0018135C" w:rsidRPr="00DE7995" w:rsidRDefault="0018135C" w:rsidP="0018135C">
      <w:pPr>
        <w:spacing w:after="20"/>
        <w:rPr>
          <w:rFonts w:ascii="Arial" w:hAnsi="Arial" w:cs="Arial"/>
          <w:sz w:val="18"/>
          <w:szCs w:val="18"/>
        </w:rPr>
      </w:pPr>
      <w:r w:rsidRPr="00DE7995">
        <w:rPr>
          <w:rFonts w:ascii="Arial" w:hAnsi="Arial" w:cs="Arial"/>
          <w:b/>
          <w:sz w:val="18"/>
          <w:szCs w:val="18"/>
        </w:rPr>
        <w:t xml:space="preserve">1.4.5. Kruszywo </w:t>
      </w:r>
      <w:r w:rsidRPr="00DE7995">
        <w:rPr>
          <w:rFonts w:ascii="Arial" w:hAnsi="Arial" w:cs="Arial"/>
          <w:sz w:val="18"/>
          <w:szCs w:val="18"/>
        </w:rPr>
        <w:t>– materiał ziarnisty stosowany w budownictwie, który może być naturalny, sztuczny lub z recyklingu.</w:t>
      </w:r>
    </w:p>
    <w:p w:rsidR="0018135C" w:rsidRPr="00DE7995" w:rsidRDefault="0018135C" w:rsidP="0018135C">
      <w:pPr>
        <w:spacing w:after="20"/>
        <w:rPr>
          <w:rFonts w:ascii="Arial" w:hAnsi="Arial" w:cs="Arial"/>
          <w:sz w:val="18"/>
          <w:szCs w:val="18"/>
        </w:rPr>
      </w:pPr>
      <w:r w:rsidRPr="00DE7995">
        <w:rPr>
          <w:rFonts w:ascii="Arial" w:hAnsi="Arial" w:cs="Arial"/>
          <w:b/>
          <w:sz w:val="18"/>
          <w:szCs w:val="18"/>
        </w:rPr>
        <w:t xml:space="preserve">1.4.6. Kruszywo naturalne </w:t>
      </w:r>
      <w:r w:rsidRPr="00DE7995">
        <w:rPr>
          <w:rFonts w:ascii="Arial" w:hAnsi="Arial" w:cs="Arial"/>
          <w:sz w:val="18"/>
          <w:szCs w:val="18"/>
        </w:rPr>
        <w:t>– kruszywo ze złóż naturalnych pochodzenia mineralnego, które może być poddane wyłącznie obróbce mechanicznej. Kruszywo naturalne jest uzyskiwane z mineralnych surowców naturalnych występujących w przyrodzie jak żwir, piasek, żwir kruszony, kruszywo z mechanicznie rozdrobnionych skał, nadziarna żwirowego lub otoczaków.</w:t>
      </w:r>
    </w:p>
    <w:p w:rsidR="0018135C" w:rsidRPr="00DE7995" w:rsidRDefault="0018135C" w:rsidP="0018135C">
      <w:pPr>
        <w:spacing w:after="20"/>
        <w:rPr>
          <w:rFonts w:ascii="Arial" w:hAnsi="Arial" w:cs="Arial"/>
          <w:sz w:val="18"/>
          <w:szCs w:val="18"/>
        </w:rPr>
      </w:pPr>
      <w:r w:rsidRPr="00DE7995">
        <w:rPr>
          <w:rFonts w:ascii="Arial" w:hAnsi="Arial" w:cs="Arial"/>
          <w:b/>
          <w:sz w:val="18"/>
          <w:szCs w:val="18"/>
        </w:rPr>
        <w:t xml:space="preserve">1.4.7. </w:t>
      </w:r>
      <w:r w:rsidRPr="00DE7995">
        <w:rPr>
          <w:rFonts w:ascii="Arial" w:hAnsi="Arial" w:cs="Arial"/>
          <w:sz w:val="18"/>
          <w:szCs w:val="18"/>
        </w:rPr>
        <w:t xml:space="preserve"> </w:t>
      </w:r>
      <w:r w:rsidRPr="00DE7995">
        <w:rPr>
          <w:rFonts w:ascii="Arial" w:hAnsi="Arial" w:cs="Arial"/>
          <w:b/>
          <w:sz w:val="18"/>
          <w:szCs w:val="18"/>
        </w:rPr>
        <w:t>Kruszywo sztuczne</w:t>
      </w:r>
      <w:r w:rsidRPr="00DE7995">
        <w:rPr>
          <w:rFonts w:ascii="Arial" w:hAnsi="Arial" w:cs="Arial"/>
          <w:sz w:val="18"/>
          <w:szCs w:val="18"/>
        </w:rPr>
        <w:t xml:space="preserve"> – kruszywo pochodzenia mineralnego, uzyskiwane w wyniku procesu przemysłowego obejmującego obróbkę termiczną lub inną modyfikację. Do kruszywa sztucznego zalicza się w szczególności kruszywo z żużli: wielkopiecowych, stalowniczych i pomiedziowych.</w:t>
      </w:r>
    </w:p>
    <w:p w:rsidR="0018135C" w:rsidRPr="00DE7995" w:rsidRDefault="0018135C" w:rsidP="0018135C">
      <w:pPr>
        <w:spacing w:after="20"/>
        <w:rPr>
          <w:rFonts w:ascii="Arial" w:hAnsi="Arial" w:cs="Arial"/>
          <w:sz w:val="18"/>
          <w:szCs w:val="18"/>
        </w:rPr>
      </w:pPr>
      <w:r w:rsidRPr="00DE7995">
        <w:rPr>
          <w:rFonts w:ascii="Arial" w:hAnsi="Arial" w:cs="Arial"/>
          <w:b/>
          <w:sz w:val="18"/>
          <w:szCs w:val="18"/>
        </w:rPr>
        <w:t>1.4.8. Kruszywo z recyklingu</w:t>
      </w:r>
      <w:r w:rsidRPr="00DE7995">
        <w:rPr>
          <w:rFonts w:ascii="Arial" w:hAnsi="Arial" w:cs="Arial"/>
          <w:sz w:val="18"/>
          <w:szCs w:val="18"/>
        </w:rPr>
        <w:t xml:space="preserve"> – kruszywo powstałe w wyniku przeróbki materiału zastosowanego uprzednio w budownictwie.</w:t>
      </w:r>
    </w:p>
    <w:p w:rsidR="0018135C" w:rsidRPr="00DE7995" w:rsidRDefault="0018135C" w:rsidP="0018135C">
      <w:pPr>
        <w:spacing w:after="20"/>
        <w:rPr>
          <w:rFonts w:ascii="Arial" w:hAnsi="Arial" w:cs="Arial"/>
          <w:sz w:val="18"/>
          <w:szCs w:val="18"/>
        </w:rPr>
      </w:pPr>
      <w:r w:rsidRPr="00DE7995">
        <w:rPr>
          <w:rFonts w:ascii="Arial" w:hAnsi="Arial" w:cs="Arial"/>
          <w:b/>
          <w:sz w:val="18"/>
          <w:szCs w:val="18"/>
        </w:rPr>
        <w:t>1.4.9. Kruszywo kamienne</w:t>
      </w:r>
      <w:r w:rsidRPr="00DE7995">
        <w:rPr>
          <w:rFonts w:ascii="Arial" w:hAnsi="Arial" w:cs="Arial"/>
          <w:sz w:val="18"/>
          <w:szCs w:val="18"/>
        </w:rPr>
        <w:t xml:space="preserve"> – kruszywo z mineralnych surowców jak żwir kruszony, mechanicznie rozdrobnione skały, nadziarno żwirowe.</w:t>
      </w:r>
    </w:p>
    <w:p w:rsidR="0018135C" w:rsidRPr="00DE7995" w:rsidRDefault="0018135C" w:rsidP="0018135C">
      <w:pPr>
        <w:spacing w:after="20"/>
        <w:rPr>
          <w:rFonts w:ascii="Arial" w:hAnsi="Arial" w:cs="Arial"/>
          <w:sz w:val="18"/>
          <w:szCs w:val="18"/>
        </w:rPr>
      </w:pPr>
      <w:r w:rsidRPr="00DE7995">
        <w:rPr>
          <w:rFonts w:ascii="Arial" w:hAnsi="Arial" w:cs="Arial"/>
          <w:b/>
          <w:sz w:val="18"/>
          <w:szCs w:val="18"/>
        </w:rPr>
        <w:t>1.4.10. Kruszywo żużlowe z żużla wielkopiecowego</w:t>
      </w:r>
      <w:r w:rsidRPr="00DE7995">
        <w:rPr>
          <w:rFonts w:ascii="Arial" w:hAnsi="Arial" w:cs="Arial"/>
          <w:sz w:val="18"/>
          <w:szCs w:val="18"/>
        </w:rPr>
        <w:t xml:space="preserve"> – kruszywo składające się głównie ze skrystalizowanych krzemianów lub glinokrzemianów wapnia i magnezu uzyskanych przez powolne schładzanie powietrzem ciekłego żużla wielkopiecowego. Proces chłodzenia może odbywać się przy kontrolowanym dodawaniu wody. Chłodzony powietrzem żużel wielkopiecowy twardnieje dzięki reakcji hydraulicznej lub karbonatyzacji.</w:t>
      </w:r>
    </w:p>
    <w:p w:rsidR="0018135C" w:rsidRPr="00DE7995" w:rsidRDefault="0018135C" w:rsidP="0018135C">
      <w:pPr>
        <w:spacing w:after="20"/>
        <w:rPr>
          <w:rFonts w:ascii="Arial" w:hAnsi="Arial" w:cs="Arial"/>
          <w:sz w:val="18"/>
          <w:szCs w:val="18"/>
        </w:rPr>
      </w:pPr>
      <w:r w:rsidRPr="00DE7995">
        <w:rPr>
          <w:rFonts w:ascii="Arial" w:hAnsi="Arial" w:cs="Arial"/>
          <w:b/>
          <w:sz w:val="18"/>
          <w:szCs w:val="18"/>
        </w:rPr>
        <w:t>1.4.11. Kruszywo żużlowe z żużla stalowniczego</w:t>
      </w:r>
      <w:r w:rsidRPr="00DE7995">
        <w:rPr>
          <w:rFonts w:ascii="Arial" w:hAnsi="Arial" w:cs="Arial"/>
          <w:sz w:val="18"/>
          <w:szCs w:val="18"/>
        </w:rPr>
        <w:t xml:space="preserve"> – kruszywo składające się głównie ze skrystalizowanego krzemianu wapnia i ferrytu zawierającego CaO, SiO</w:t>
      </w:r>
      <w:r w:rsidRPr="00DE7995">
        <w:rPr>
          <w:rFonts w:ascii="Arial" w:hAnsi="Arial" w:cs="Arial"/>
          <w:sz w:val="18"/>
          <w:szCs w:val="18"/>
          <w:vertAlign w:val="subscript"/>
        </w:rPr>
        <w:t>2</w:t>
      </w:r>
      <w:r w:rsidRPr="00DE7995">
        <w:rPr>
          <w:rFonts w:ascii="Arial" w:hAnsi="Arial" w:cs="Arial"/>
          <w:sz w:val="18"/>
          <w:szCs w:val="18"/>
        </w:rPr>
        <w:t>, MgO oraz tlenek żelaza. Kruszywo otrzymuje się przez powolne schładzanie powietrzem ciekłego żużla stalowniczego. Proces chłodzenia może odbywać się przy kontrolowanym dodawaniu wody.</w:t>
      </w:r>
    </w:p>
    <w:p w:rsidR="0018135C" w:rsidRPr="00DE7995" w:rsidRDefault="0018135C" w:rsidP="0018135C">
      <w:pPr>
        <w:spacing w:after="20"/>
        <w:rPr>
          <w:rFonts w:ascii="Arial" w:hAnsi="Arial" w:cs="Arial"/>
          <w:sz w:val="18"/>
          <w:szCs w:val="18"/>
        </w:rPr>
      </w:pPr>
      <w:r w:rsidRPr="00DE7995">
        <w:rPr>
          <w:rFonts w:ascii="Arial" w:hAnsi="Arial" w:cs="Arial"/>
          <w:b/>
          <w:sz w:val="18"/>
          <w:szCs w:val="18"/>
        </w:rPr>
        <w:t>1.4.12. Kategoria ruchu (KR1 – KR7)</w:t>
      </w:r>
      <w:r w:rsidRPr="00DE7995">
        <w:rPr>
          <w:rFonts w:ascii="Arial" w:hAnsi="Arial" w:cs="Arial"/>
          <w:sz w:val="18"/>
          <w:szCs w:val="18"/>
        </w:rPr>
        <w:t xml:space="preserve"> – obciążenie drogi ruchem samochodowym, wyrażone w osiach obliczeniowych (100 kN) według „Katalogu typowych konstrukcji nawierzchni podatnych i półsztywnych”, zał. rozporządzenia nr 31 Generalnego Dyrektora Dróg Krajowych i Autostrad z dnia 16.06.2014 r.</w:t>
      </w:r>
    </w:p>
    <w:p w:rsidR="0018135C" w:rsidRPr="00DE7995" w:rsidRDefault="0018135C" w:rsidP="0018135C">
      <w:pPr>
        <w:spacing w:after="20"/>
        <w:rPr>
          <w:rFonts w:ascii="Arial" w:hAnsi="Arial" w:cs="Arial"/>
          <w:sz w:val="18"/>
          <w:szCs w:val="18"/>
        </w:rPr>
      </w:pPr>
      <w:r w:rsidRPr="00DE7995">
        <w:rPr>
          <w:rFonts w:ascii="Arial" w:hAnsi="Arial" w:cs="Arial"/>
          <w:b/>
          <w:sz w:val="18"/>
          <w:szCs w:val="18"/>
        </w:rPr>
        <w:t>1.4.13. Kruszywo grube (wg PN-EN 13242+A1: 2010)</w:t>
      </w:r>
      <w:r w:rsidRPr="00DE7995">
        <w:rPr>
          <w:rFonts w:ascii="Arial" w:hAnsi="Arial" w:cs="Arial"/>
          <w:sz w:val="18"/>
          <w:szCs w:val="18"/>
        </w:rPr>
        <w:t xml:space="preserve"> – oznaczenie kruszywa o wymiarach ziaren d (dolnego) równym lub większym niż </w:t>
      </w:r>
      <w:smartTag w:uri="urn:schemas-microsoft-com:office:smarttags" w:element="metricconverter">
        <w:smartTagPr>
          <w:attr w:name="ProductID" w:val="1 mm"/>
        </w:smartTagPr>
        <w:r w:rsidRPr="00DE7995">
          <w:rPr>
            <w:rFonts w:ascii="Arial" w:hAnsi="Arial" w:cs="Arial"/>
            <w:sz w:val="18"/>
            <w:szCs w:val="18"/>
          </w:rPr>
          <w:t>1 mm</w:t>
        </w:r>
      </w:smartTag>
      <w:r w:rsidRPr="00DE7995">
        <w:rPr>
          <w:rFonts w:ascii="Arial" w:hAnsi="Arial" w:cs="Arial"/>
          <w:sz w:val="18"/>
          <w:szCs w:val="18"/>
        </w:rPr>
        <w:t xml:space="preserve"> oraz D (górnego) większym niż </w:t>
      </w:r>
      <w:smartTag w:uri="urn:schemas-microsoft-com:office:smarttags" w:element="metricconverter">
        <w:smartTagPr>
          <w:attr w:name="ProductID" w:val="2 mm"/>
        </w:smartTagPr>
        <w:r w:rsidRPr="00DE7995">
          <w:rPr>
            <w:rFonts w:ascii="Arial" w:hAnsi="Arial" w:cs="Arial"/>
            <w:sz w:val="18"/>
            <w:szCs w:val="18"/>
          </w:rPr>
          <w:t>2 mm</w:t>
        </w:r>
      </w:smartTag>
      <w:r w:rsidRPr="00DE7995">
        <w:rPr>
          <w:rFonts w:ascii="Arial" w:hAnsi="Arial" w:cs="Arial"/>
          <w:sz w:val="18"/>
          <w:szCs w:val="18"/>
        </w:rPr>
        <w:t>.</w:t>
      </w:r>
    </w:p>
    <w:p w:rsidR="0018135C" w:rsidRPr="00DE7995" w:rsidRDefault="0018135C" w:rsidP="0018135C">
      <w:pPr>
        <w:spacing w:after="20"/>
        <w:rPr>
          <w:rFonts w:ascii="Arial" w:hAnsi="Arial" w:cs="Arial"/>
          <w:sz w:val="18"/>
          <w:szCs w:val="18"/>
        </w:rPr>
      </w:pPr>
      <w:r w:rsidRPr="00DE7995">
        <w:rPr>
          <w:rFonts w:ascii="Arial" w:hAnsi="Arial" w:cs="Arial"/>
          <w:b/>
          <w:sz w:val="18"/>
          <w:szCs w:val="18"/>
        </w:rPr>
        <w:t>1.4.14. Kruszywo drobne (wg PN-EN 13242+A1: 2010)</w:t>
      </w:r>
      <w:r w:rsidRPr="00DE7995">
        <w:rPr>
          <w:rFonts w:ascii="Arial" w:hAnsi="Arial" w:cs="Arial"/>
          <w:sz w:val="18"/>
          <w:szCs w:val="18"/>
        </w:rPr>
        <w:t xml:space="preserve"> – oznaczenie kruszywa o wymiarach ziaren d równym 0 oraz D równym </w:t>
      </w:r>
      <w:smartTag w:uri="urn:schemas-microsoft-com:office:smarttags" w:element="metricconverter">
        <w:smartTagPr>
          <w:attr w:name="ProductID" w:val="6,3 mm"/>
        </w:smartTagPr>
        <w:r w:rsidRPr="00DE7995">
          <w:rPr>
            <w:rFonts w:ascii="Arial" w:hAnsi="Arial" w:cs="Arial"/>
            <w:sz w:val="18"/>
            <w:szCs w:val="18"/>
          </w:rPr>
          <w:t>6,3 mm</w:t>
        </w:r>
      </w:smartTag>
      <w:r w:rsidRPr="00DE7995">
        <w:rPr>
          <w:rFonts w:ascii="Arial" w:hAnsi="Arial" w:cs="Arial"/>
          <w:sz w:val="18"/>
          <w:szCs w:val="18"/>
        </w:rPr>
        <w:t xml:space="preserve"> lub mniejszym.</w:t>
      </w:r>
    </w:p>
    <w:p w:rsidR="0018135C" w:rsidRPr="00DE7995" w:rsidRDefault="0018135C" w:rsidP="0018135C">
      <w:pPr>
        <w:spacing w:after="20"/>
        <w:rPr>
          <w:rFonts w:ascii="Arial" w:hAnsi="Arial" w:cs="Arial"/>
          <w:sz w:val="18"/>
          <w:szCs w:val="18"/>
        </w:rPr>
      </w:pPr>
      <w:r w:rsidRPr="00DE7995">
        <w:rPr>
          <w:rFonts w:ascii="Arial" w:hAnsi="Arial" w:cs="Arial"/>
          <w:b/>
          <w:sz w:val="18"/>
          <w:szCs w:val="18"/>
        </w:rPr>
        <w:t>1.4.15. Kruszywo o ciągłym uziarnieniu (wg PN-EN 13242+A1: 2010)</w:t>
      </w:r>
      <w:r w:rsidRPr="00DE7995">
        <w:rPr>
          <w:rFonts w:ascii="Arial" w:hAnsi="Arial" w:cs="Arial"/>
          <w:sz w:val="18"/>
          <w:szCs w:val="18"/>
        </w:rPr>
        <w:t xml:space="preserve"> – kruszywo stanowiące mieszankę kruszyw grubych i drobnych, w której D jest większe niż </w:t>
      </w:r>
      <w:smartTag w:uri="urn:schemas-microsoft-com:office:smarttags" w:element="metricconverter">
        <w:smartTagPr>
          <w:attr w:name="ProductID" w:val="6,3 mm"/>
        </w:smartTagPr>
        <w:r w:rsidRPr="00DE7995">
          <w:rPr>
            <w:rFonts w:ascii="Arial" w:hAnsi="Arial" w:cs="Arial"/>
            <w:sz w:val="18"/>
            <w:szCs w:val="18"/>
          </w:rPr>
          <w:t>6,3 mm</w:t>
        </w:r>
      </w:smartTag>
      <w:r w:rsidRPr="00DE7995">
        <w:rPr>
          <w:rFonts w:ascii="Arial" w:hAnsi="Arial" w:cs="Arial"/>
          <w:sz w:val="18"/>
          <w:szCs w:val="18"/>
        </w:rPr>
        <w:t>.</w:t>
      </w:r>
    </w:p>
    <w:p w:rsidR="0018135C" w:rsidRPr="00DE7995" w:rsidRDefault="0018135C" w:rsidP="0018135C">
      <w:pPr>
        <w:spacing w:after="20"/>
        <w:rPr>
          <w:rFonts w:ascii="Arial" w:hAnsi="Arial" w:cs="Arial"/>
          <w:sz w:val="18"/>
          <w:szCs w:val="18"/>
        </w:rPr>
      </w:pPr>
      <w:r w:rsidRPr="00DE7995">
        <w:rPr>
          <w:rFonts w:ascii="Arial" w:hAnsi="Arial" w:cs="Arial"/>
          <w:b/>
          <w:sz w:val="18"/>
          <w:szCs w:val="18"/>
        </w:rPr>
        <w:t>1.4.16. Mieszanka związana cementem</w:t>
      </w:r>
      <w:r w:rsidRPr="00DE7995">
        <w:rPr>
          <w:rFonts w:ascii="Arial" w:hAnsi="Arial" w:cs="Arial"/>
          <w:sz w:val="18"/>
          <w:szCs w:val="18"/>
        </w:rPr>
        <w:t xml:space="preserve"> – mieszanka związana hydraulicznie, składająca się z kruszywa o kontrolowanym uziarnieniu i cementu, wymieszana w sposób zapewniający uzyskanie jednorodnej mieszanki.</w:t>
      </w:r>
    </w:p>
    <w:p w:rsidR="0018135C" w:rsidRPr="00DE7995" w:rsidRDefault="0018135C" w:rsidP="0018135C">
      <w:pPr>
        <w:spacing w:after="20"/>
        <w:rPr>
          <w:rFonts w:ascii="Arial" w:hAnsi="Arial" w:cs="Arial"/>
          <w:sz w:val="18"/>
          <w:szCs w:val="18"/>
        </w:rPr>
      </w:pPr>
      <w:r w:rsidRPr="00DE7995">
        <w:rPr>
          <w:rFonts w:ascii="Arial" w:hAnsi="Arial" w:cs="Arial"/>
          <w:b/>
          <w:sz w:val="18"/>
          <w:szCs w:val="18"/>
        </w:rPr>
        <w:t xml:space="preserve">1.4.17. </w:t>
      </w:r>
      <w:r w:rsidRPr="00DE7995">
        <w:rPr>
          <w:rFonts w:ascii="Arial" w:hAnsi="Arial" w:cs="Arial"/>
          <w:sz w:val="18"/>
          <w:szCs w:val="18"/>
        </w:rPr>
        <w:t>Symbole i skróty dodatkowe</w:t>
      </w:r>
    </w:p>
    <w:p w:rsidR="0018135C" w:rsidRPr="00DE7995" w:rsidRDefault="0018135C" w:rsidP="0018135C">
      <w:pPr>
        <w:spacing w:after="20"/>
        <w:rPr>
          <w:rFonts w:ascii="Arial" w:hAnsi="Arial" w:cs="Arial"/>
          <w:sz w:val="18"/>
          <w:szCs w:val="18"/>
        </w:rPr>
      </w:pPr>
      <w:r w:rsidRPr="00DE7995">
        <w:rPr>
          <w:rFonts w:ascii="Arial" w:hAnsi="Arial" w:cs="Arial"/>
          <w:sz w:val="18"/>
          <w:szCs w:val="18"/>
        </w:rPr>
        <w:t>% m/m</w:t>
      </w:r>
      <w:r w:rsidRPr="00DE7995">
        <w:rPr>
          <w:rFonts w:ascii="Arial" w:hAnsi="Arial" w:cs="Arial"/>
          <w:sz w:val="18"/>
          <w:szCs w:val="18"/>
        </w:rPr>
        <w:tab/>
      </w:r>
      <w:r w:rsidRPr="00DE7995">
        <w:rPr>
          <w:rFonts w:ascii="Arial" w:hAnsi="Arial" w:cs="Arial"/>
          <w:sz w:val="18"/>
          <w:szCs w:val="18"/>
        </w:rPr>
        <w:tab/>
        <w:t>procent masy,</w:t>
      </w:r>
    </w:p>
    <w:p w:rsidR="0018135C" w:rsidRPr="00DE7995" w:rsidRDefault="0018135C" w:rsidP="0018135C">
      <w:pPr>
        <w:spacing w:after="20"/>
        <w:rPr>
          <w:rFonts w:ascii="Arial" w:hAnsi="Arial" w:cs="Arial"/>
          <w:sz w:val="18"/>
          <w:szCs w:val="18"/>
        </w:rPr>
      </w:pPr>
      <w:r w:rsidRPr="00DE7995">
        <w:rPr>
          <w:rFonts w:ascii="Arial" w:hAnsi="Arial" w:cs="Arial"/>
          <w:sz w:val="18"/>
          <w:szCs w:val="18"/>
        </w:rPr>
        <w:t>NR</w:t>
      </w:r>
      <w:r w:rsidRPr="00DE7995">
        <w:rPr>
          <w:rFonts w:ascii="Arial" w:hAnsi="Arial" w:cs="Arial"/>
          <w:sz w:val="18"/>
          <w:szCs w:val="18"/>
        </w:rPr>
        <w:tab/>
      </w:r>
      <w:r w:rsidRPr="00DE7995">
        <w:rPr>
          <w:rFonts w:ascii="Arial" w:hAnsi="Arial" w:cs="Arial"/>
          <w:sz w:val="18"/>
          <w:szCs w:val="18"/>
        </w:rPr>
        <w:tab/>
        <w:t>brak konieczności badania danej cechy,</w:t>
      </w:r>
    </w:p>
    <w:p w:rsidR="0018135C" w:rsidRPr="00DE7995" w:rsidRDefault="0018135C" w:rsidP="0018135C">
      <w:pPr>
        <w:spacing w:after="20"/>
        <w:rPr>
          <w:rFonts w:ascii="Arial" w:hAnsi="Arial" w:cs="Arial"/>
          <w:sz w:val="18"/>
          <w:szCs w:val="18"/>
        </w:rPr>
      </w:pPr>
      <w:r w:rsidRPr="00DE7995">
        <w:rPr>
          <w:rFonts w:ascii="Arial" w:hAnsi="Arial" w:cs="Arial"/>
          <w:sz w:val="18"/>
          <w:szCs w:val="18"/>
        </w:rPr>
        <w:t>CBGM</w:t>
      </w:r>
      <w:r w:rsidRPr="00DE7995">
        <w:rPr>
          <w:rFonts w:ascii="Arial" w:hAnsi="Arial" w:cs="Arial"/>
          <w:sz w:val="18"/>
          <w:szCs w:val="18"/>
        </w:rPr>
        <w:tab/>
      </w:r>
      <w:r w:rsidRPr="00DE7995">
        <w:rPr>
          <w:rFonts w:ascii="Arial" w:hAnsi="Arial" w:cs="Arial"/>
          <w:sz w:val="18"/>
          <w:szCs w:val="18"/>
        </w:rPr>
        <w:tab/>
        <w:t>mieszanka związana cementem,</w:t>
      </w:r>
    </w:p>
    <w:p w:rsidR="0018135C" w:rsidRPr="00DE7995" w:rsidRDefault="0018135C" w:rsidP="0018135C">
      <w:pPr>
        <w:spacing w:after="20"/>
        <w:rPr>
          <w:rFonts w:ascii="Arial" w:hAnsi="Arial" w:cs="Arial"/>
          <w:sz w:val="18"/>
          <w:szCs w:val="18"/>
        </w:rPr>
      </w:pPr>
      <w:r w:rsidRPr="00DE7995">
        <w:rPr>
          <w:rFonts w:ascii="Arial" w:hAnsi="Arial" w:cs="Arial"/>
          <w:sz w:val="18"/>
          <w:szCs w:val="18"/>
        </w:rPr>
        <w:t>CBR</w:t>
      </w:r>
      <w:r w:rsidRPr="00DE7995">
        <w:rPr>
          <w:rFonts w:ascii="Arial" w:hAnsi="Arial" w:cs="Arial"/>
          <w:sz w:val="18"/>
          <w:szCs w:val="18"/>
        </w:rPr>
        <w:tab/>
      </w:r>
      <w:r w:rsidRPr="00DE7995">
        <w:rPr>
          <w:rFonts w:ascii="Arial" w:hAnsi="Arial" w:cs="Arial"/>
          <w:sz w:val="18"/>
          <w:szCs w:val="18"/>
        </w:rPr>
        <w:tab/>
        <w:t>kalifornijski wskaźnik nośności, w procentach (%),</w:t>
      </w:r>
    </w:p>
    <w:p w:rsidR="0018135C" w:rsidRPr="00DE7995" w:rsidRDefault="0018135C" w:rsidP="0018135C">
      <w:pPr>
        <w:spacing w:after="20"/>
        <w:rPr>
          <w:rFonts w:ascii="Arial" w:hAnsi="Arial" w:cs="Arial"/>
          <w:sz w:val="18"/>
          <w:szCs w:val="18"/>
        </w:rPr>
      </w:pPr>
      <w:r w:rsidRPr="00DE7995">
        <w:rPr>
          <w:rFonts w:ascii="Arial" w:hAnsi="Arial" w:cs="Arial"/>
          <w:sz w:val="18"/>
          <w:szCs w:val="18"/>
        </w:rPr>
        <w:t>d</w:t>
      </w:r>
      <w:r w:rsidRPr="00DE7995">
        <w:rPr>
          <w:rFonts w:ascii="Arial" w:hAnsi="Arial" w:cs="Arial"/>
          <w:sz w:val="18"/>
          <w:szCs w:val="18"/>
        </w:rPr>
        <w:tab/>
      </w:r>
      <w:r w:rsidRPr="00DE7995">
        <w:rPr>
          <w:rFonts w:ascii="Arial" w:hAnsi="Arial" w:cs="Arial"/>
          <w:sz w:val="18"/>
          <w:szCs w:val="18"/>
        </w:rPr>
        <w:tab/>
        <w:t>dolny wymiar sita (przy określaniu wielkości ziaren kruszywa),</w:t>
      </w:r>
    </w:p>
    <w:p w:rsidR="0018135C" w:rsidRPr="00DE7995" w:rsidRDefault="0018135C" w:rsidP="0018135C">
      <w:pPr>
        <w:spacing w:after="20"/>
        <w:rPr>
          <w:rFonts w:ascii="Arial" w:hAnsi="Arial" w:cs="Arial"/>
          <w:sz w:val="18"/>
          <w:szCs w:val="18"/>
        </w:rPr>
      </w:pPr>
      <w:r w:rsidRPr="00DE7995">
        <w:rPr>
          <w:rFonts w:ascii="Arial" w:hAnsi="Arial" w:cs="Arial"/>
          <w:sz w:val="18"/>
          <w:szCs w:val="18"/>
        </w:rPr>
        <w:t>D</w:t>
      </w:r>
      <w:r w:rsidRPr="00DE7995">
        <w:rPr>
          <w:rFonts w:ascii="Arial" w:hAnsi="Arial" w:cs="Arial"/>
          <w:sz w:val="18"/>
          <w:szCs w:val="18"/>
        </w:rPr>
        <w:tab/>
      </w:r>
      <w:r w:rsidRPr="00DE7995">
        <w:rPr>
          <w:rFonts w:ascii="Arial" w:hAnsi="Arial" w:cs="Arial"/>
          <w:sz w:val="18"/>
          <w:szCs w:val="18"/>
        </w:rPr>
        <w:tab/>
        <w:t>górny wymiar sita (przy określaniu wielkości ziaren kruszywa),</w:t>
      </w:r>
    </w:p>
    <w:p w:rsidR="0018135C" w:rsidRPr="00DE7995" w:rsidRDefault="0018135C" w:rsidP="0018135C">
      <w:pPr>
        <w:spacing w:after="20"/>
        <w:rPr>
          <w:rFonts w:ascii="Arial" w:hAnsi="Arial" w:cs="Arial"/>
          <w:sz w:val="18"/>
          <w:szCs w:val="18"/>
        </w:rPr>
      </w:pPr>
      <w:r w:rsidRPr="00DE7995">
        <w:rPr>
          <w:rFonts w:ascii="Arial" w:hAnsi="Arial" w:cs="Arial"/>
          <w:sz w:val="18"/>
          <w:szCs w:val="18"/>
        </w:rPr>
        <w:t>H/D</w:t>
      </w:r>
      <w:r w:rsidRPr="00DE7995">
        <w:rPr>
          <w:rFonts w:ascii="Arial" w:hAnsi="Arial" w:cs="Arial"/>
          <w:sz w:val="18"/>
          <w:szCs w:val="18"/>
        </w:rPr>
        <w:tab/>
      </w:r>
      <w:r w:rsidRPr="00DE7995">
        <w:rPr>
          <w:rFonts w:ascii="Arial" w:hAnsi="Arial" w:cs="Arial"/>
          <w:sz w:val="18"/>
          <w:szCs w:val="18"/>
        </w:rPr>
        <w:tab/>
        <w:t>stosunek wysokości do średnicy próbki.</w:t>
      </w:r>
    </w:p>
    <w:p w:rsidR="0018135C" w:rsidRPr="00DE7995" w:rsidRDefault="0018135C" w:rsidP="0018135C">
      <w:pPr>
        <w:pStyle w:val="StylIwony"/>
        <w:spacing w:before="0" w:after="20"/>
        <w:jc w:val="both"/>
        <w:rPr>
          <w:rFonts w:ascii="Arial" w:hAnsi="Arial" w:cs="Arial"/>
          <w:sz w:val="18"/>
        </w:rPr>
      </w:pPr>
      <w:r w:rsidRPr="00DE7995">
        <w:rPr>
          <w:rFonts w:ascii="Arial" w:hAnsi="Arial" w:cs="Arial"/>
          <w:b/>
          <w:sz w:val="18"/>
        </w:rPr>
        <w:t xml:space="preserve">1.4.18. </w:t>
      </w:r>
      <w:r w:rsidRPr="00DE7995">
        <w:rPr>
          <w:rFonts w:ascii="Arial" w:hAnsi="Arial" w:cs="Arial"/>
          <w:sz w:val="18"/>
        </w:rPr>
        <w:t>Pozostałe określenia podstawowe są zgodne z obowiązującymi, odpowiednimi polskimi normami i z definicjami podanymi w STWiORB DM.00.00.00 „Wymagania ogólne” pkt 1.4.</w:t>
      </w:r>
    </w:p>
    <w:p w:rsidR="0018135C" w:rsidRPr="00DE7995" w:rsidRDefault="0018135C" w:rsidP="00256E4A">
      <w:pPr>
        <w:pStyle w:val="SSTnag3"/>
      </w:pPr>
      <w:r w:rsidRPr="00DE7995">
        <w:t>Ogólne wymagania dotyczące robót</w:t>
      </w:r>
    </w:p>
    <w:p w:rsidR="0018135C" w:rsidRPr="00DE7995" w:rsidRDefault="0018135C" w:rsidP="0018135C">
      <w:pPr>
        <w:pStyle w:val="StylIwony"/>
        <w:spacing w:before="0" w:after="0"/>
        <w:jc w:val="both"/>
        <w:rPr>
          <w:rFonts w:ascii="Arial" w:hAnsi="Arial" w:cs="Arial"/>
          <w:sz w:val="18"/>
        </w:rPr>
      </w:pPr>
      <w:r w:rsidRPr="00DE7995">
        <w:rPr>
          <w:rFonts w:ascii="Arial" w:hAnsi="Arial" w:cs="Arial"/>
          <w:b/>
          <w:sz w:val="18"/>
        </w:rPr>
        <w:tab/>
      </w:r>
      <w:r w:rsidRPr="00DE7995">
        <w:rPr>
          <w:rFonts w:ascii="Arial" w:hAnsi="Arial" w:cs="Arial"/>
          <w:sz w:val="18"/>
        </w:rPr>
        <w:t>Ogólne wymagania dotyczące robót podano w STWiORB DM.00.00.00 „Wymagania ogólne” pkt 1.5.</w:t>
      </w:r>
    </w:p>
    <w:p w:rsidR="0018135C" w:rsidRPr="00DE7995" w:rsidRDefault="0018135C" w:rsidP="00256E4A">
      <w:pPr>
        <w:pStyle w:val="SSTnagowek2"/>
      </w:pPr>
      <w:r w:rsidRPr="00DE7995">
        <w:t>MATERIAŁY</w:t>
      </w:r>
    </w:p>
    <w:p w:rsidR="0018135C" w:rsidRPr="00DE7995" w:rsidRDefault="0018135C" w:rsidP="00256E4A">
      <w:pPr>
        <w:pStyle w:val="SSTnag3"/>
      </w:pPr>
      <w:r w:rsidRPr="00DE7995">
        <w:t>Ogólne wymagania dotyczące materiałów</w:t>
      </w:r>
    </w:p>
    <w:p w:rsidR="0018135C" w:rsidRPr="00DE7995" w:rsidRDefault="0018135C" w:rsidP="0018135C">
      <w:pPr>
        <w:pStyle w:val="StylIwony"/>
        <w:spacing w:before="0" w:after="0"/>
        <w:jc w:val="both"/>
        <w:rPr>
          <w:rFonts w:ascii="Arial" w:hAnsi="Arial" w:cs="Arial"/>
          <w:sz w:val="18"/>
        </w:rPr>
      </w:pPr>
      <w:r w:rsidRPr="00DE7995">
        <w:rPr>
          <w:rFonts w:ascii="Arial" w:hAnsi="Arial" w:cs="Arial"/>
          <w:b/>
          <w:sz w:val="18"/>
        </w:rPr>
        <w:tab/>
      </w:r>
      <w:r w:rsidRPr="00DE7995">
        <w:rPr>
          <w:rFonts w:ascii="Arial" w:hAnsi="Arial" w:cs="Arial"/>
          <w:sz w:val="18"/>
        </w:rPr>
        <w:t>Ogólne wymagania dotyczące materiałów, ich pozyskiwania i składowania, podano w STWiORB DM.00.00.00 „Wymagania ogólne” pkt 2.</w:t>
      </w:r>
    </w:p>
    <w:p w:rsidR="0018135C" w:rsidRPr="00DE7995" w:rsidRDefault="0018135C" w:rsidP="0018135C">
      <w:pPr>
        <w:pStyle w:val="StylIwony"/>
        <w:spacing w:before="0" w:after="0"/>
        <w:ind w:firstLine="708"/>
        <w:jc w:val="both"/>
        <w:rPr>
          <w:rFonts w:ascii="Arial" w:hAnsi="Arial" w:cs="Arial"/>
          <w:sz w:val="18"/>
        </w:rPr>
      </w:pPr>
      <w:r w:rsidRPr="00DE7995">
        <w:rPr>
          <w:rFonts w:ascii="Arial" w:hAnsi="Arial" w:cs="Arial"/>
          <w:sz w:val="18"/>
        </w:rPr>
        <w:t xml:space="preserve">Poszczególne rodzaje materiałów powinny pochodzić ze źródeł zatwierdzonych przez Inżyniera/Inspektora Nadzoru. W przypadku zmiany pochodzenia materiału należy opracować nowe Badanie Typu zgodnie z normą i ponownie przedstawić do akceptacji Inżyniera/Inspektora Nadzoru. </w:t>
      </w:r>
    </w:p>
    <w:p w:rsidR="0018135C" w:rsidRPr="00DE7995" w:rsidRDefault="0018135C" w:rsidP="0018135C">
      <w:pPr>
        <w:pStyle w:val="StylIwony"/>
        <w:spacing w:before="0" w:after="0"/>
        <w:jc w:val="both"/>
        <w:rPr>
          <w:rFonts w:ascii="Arial" w:hAnsi="Arial" w:cs="Arial"/>
          <w:sz w:val="18"/>
        </w:rPr>
      </w:pPr>
      <w:r w:rsidRPr="00DE7995">
        <w:rPr>
          <w:rFonts w:ascii="Arial" w:hAnsi="Arial" w:cs="Arial"/>
          <w:sz w:val="18"/>
        </w:rPr>
        <w:t xml:space="preserve">Wyroby budowlane powinny odpowiadać wymaganiom właściwej specyfikacji technicznej (normy, Krajowej/Europejskiej Oceny Technicznej, aprobaty technicznej) oraz posiadać wszelkie wymagane przepisami dokumenty (np. DWU/KDWU, Certyfikat Zgodności ZKP/Certyfikat Stałości Właściwości Użytkowych, Karta Charakterystyki itp.) </w:t>
      </w:r>
    </w:p>
    <w:p w:rsidR="0018135C" w:rsidRPr="00DE7995" w:rsidRDefault="0018135C" w:rsidP="0018135C">
      <w:pPr>
        <w:pStyle w:val="StylIwony"/>
        <w:spacing w:before="0" w:after="0"/>
        <w:jc w:val="both"/>
        <w:rPr>
          <w:rFonts w:ascii="Arial" w:hAnsi="Arial" w:cs="Arial"/>
          <w:sz w:val="18"/>
        </w:rPr>
      </w:pPr>
    </w:p>
    <w:p w:rsidR="0018135C" w:rsidRPr="00DE7995" w:rsidRDefault="0018135C" w:rsidP="00256E4A">
      <w:pPr>
        <w:pStyle w:val="SSTnag3"/>
      </w:pPr>
      <w:r w:rsidRPr="00DE7995">
        <w:t>Materiały do wykonania robót</w:t>
      </w:r>
    </w:p>
    <w:p w:rsidR="0018135C" w:rsidRPr="00DE7995" w:rsidRDefault="0018135C" w:rsidP="0018135C">
      <w:pPr>
        <w:pStyle w:val="sstnag4"/>
      </w:pPr>
      <w:r w:rsidRPr="00DE7995">
        <w:t>Materiały wchodzące w skład mieszanki</w:t>
      </w:r>
    </w:p>
    <w:p w:rsidR="0018135C" w:rsidRPr="00DE7995" w:rsidRDefault="0018135C" w:rsidP="0018135C">
      <w:pPr>
        <w:rPr>
          <w:rFonts w:ascii="Arial" w:hAnsi="Arial" w:cs="Arial"/>
          <w:sz w:val="18"/>
          <w:szCs w:val="18"/>
        </w:rPr>
      </w:pPr>
      <w:r w:rsidRPr="00DE7995">
        <w:rPr>
          <w:rFonts w:ascii="Arial" w:hAnsi="Arial" w:cs="Arial"/>
          <w:sz w:val="18"/>
          <w:szCs w:val="18"/>
        </w:rPr>
        <w:tab/>
        <w:t>Materiałami stosowanymi do wytwarzania mieszanek związanych cementem są:</w:t>
      </w:r>
    </w:p>
    <w:p w:rsidR="0018135C" w:rsidRPr="00DE7995" w:rsidRDefault="0018135C" w:rsidP="004146D5">
      <w:pPr>
        <w:numPr>
          <w:ilvl w:val="0"/>
          <w:numId w:val="209"/>
        </w:numPr>
        <w:overflowPunct w:val="0"/>
        <w:autoSpaceDE w:val="0"/>
        <w:autoSpaceDN w:val="0"/>
        <w:adjustRightInd w:val="0"/>
        <w:textAlignment w:val="baseline"/>
        <w:rPr>
          <w:rFonts w:ascii="Arial" w:hAnsi="Arial" w:cs="Arial"/>
          <w:sz w:val="18"/>
          <w:szCs w:val="18"/>
        </w:rPr>
      </w:pPr>
      <w:r w:rsidRPr="00DE7995">
        <w:rPr>
          <w:rFonts w:ascii="Arial" w:hAnsi="Arial" w:cs="Arial"/>
          <w:sz w:val="18"/>
          <w:szCs w:val="18"/>
        </w:rPr>
        <w:t>kruszywo,</w:t>
      </w:r>
    </w:p>
    <w:p w:rsidR="0018135C" w:rsidRPr="00DE7995" w:rsidRDefault="0018135C" w:rsidP="004146D5">
      <w:pPr>
        <w:numPr>
          <w:ilvl w:val="0"/>
          <w:numId w:val="209"/>
        </w:numPr>
        <w:overflowPunct w:val="0"/>
        <w:autoSpaceDE w:val="0"/>
        <w:autoSpaceDN w:val="0"/>
        <w:adjustRightInd w:val="0"/>
        <w:textAlignment w:val="baseline"/>
        <w:rPr>
          <w:rFonts w:ascii="Arial" w:hAnsi="Arial" w:cs="Arial"/>
          <w:sz w:val="18"/>
          <w:szCs w:val="18"/>
        </w:rPr>
      </w:pPr>
      <w:r w:rsidRPr="00DE7995">
        <w:rPr>
          <w:rFonts w:ascii="Arial" w:hAnsi="Arial" w:cs="Arial"/>
          <w:sz w:val="18"/>
          <w:szCs w:val="18"/>
        </w:rPr>
        <w:t>cement,</w:t>
      </w:r>
    </w:p>
    <w:p w:rsidR="0018135C" w:rsidRPr="00DE7995" w:rsidRDefault="0018135C" w:rsidP="004146D5">
      <w:pPr>
        <w:numPr>
          <w:ilvl w:val="0"/>
          <w:numId w:val="209"/>
        </w:numPr>
        <w:overflowPunct w:val="0"/>
        <w:autoSpaceDE w:val="0"/>
        <w:autoSpaceDN w:val="0"/>
        <w:adjustRightInd w:val="0"/>
        <w:textAlignment w:val="baseline"/>
        <w:rPr>
          <w:rFonts w:ascii="Arial" w:hAnsi="Arial" w:cs="Arial"/>
          <w:sz w:val="18"/>
          <w:szCs w:val="18"/>
        </w:rPr>
      </w:pPr>
      <w:r w:rsidRPr="00DE7995">
        <w:rPr>
          <w:rFonts w:ascii="Arial" w:hAnsi="Arial" w:cs="Arial"/>
          <w:sz w:val="18"/>
          <w:szCs w:val="18"/>
        </w:rPr>
        <w:t>woda zarobowa,</w:t>
      </w:r>
    </w:p>
    <w:p w:rsidR="0018135C" w:rsidRPr="00DE7995" w:rsidRDefault="0018135C" w:rsidP="004146D5">
      <w:pPr>
        <w:numPr>
          <w:ilvl w:val="0"/>
          <w:numId w:val="209"/>
        </w:numPr>
        <w:overflowPunct w:val="0"/>
        <w:autoSpaceDE w:val="0"/>
        <w:autoSpaceDN w:val="0"/>
        <w:adjustRightInd w:val="0"/>
        <w:textAlignment w:val="baseline"/>
        <w:rPr>
          <w:rFonts w:ascii="Arial" w:hAnsi="Arial" w:cs="Arial"/>
          <w:sz w:val="18"/>
          <w:szCs w:val="18"/>
        </w:rPr>
      </w:pPr>
      <w:r w:rsidRPr="00DE7995">
        <w:rPr>
          <w:rFonts w:ascii="Arial" w:hAnsi="Arial" w:cs="Arial"/>
          <w:sz w:val="18"/>
          <w:szCs w:val="18"/>
        </w:rPr>
        <w:t>ew. dodatki,</w:t>
      </w:r>
    </w:p>
    <w:p w:rsidR="0018135C" w:rsidRPr="00DE7995" w:rsidRDefault="0018135C" w:rsidP="004146D5">
      <w:pPr>
        <w:numPr>
          <w:ilvl w:val="0"/>
          <w:numId w:val="209"/>
        </w:numPr>
        <w:overflowPunct w:val="0"/>
        <w:autoSpaceDE w:val="0"/>
        <w:autoSpaceDN w:val="0"/>
        <w:adjustRightInd w:val="0"/>
        <w:textAlignment w:val="baseline"/>
        <w:rPr>
          <w:rFonts w:ascii="Arial" w:hAnsi="Arial" w:cs="Arial"/>
          <w:sz w:val="18"/>
          <w:szCs w:val="18"/>
        </w:rPr>
      </w:pPr>
      <w:r w:rsidRPr="00DE7995">
        <w:rPr>
          <w:rFonts w:ascii="Arial" w:hAnsi="Arial" w:cs="Arial"/>
          <w:sz w:val="18"/>
          <w:szCs w:val="18"/>
        </w:rPr>
        <w:t>ew. domieszki.</w:t>
      </w:r>
    </w:p>
    <w:p w:rsidR="0018135C" w:rsidRPr="00DE7995" w:rsidRDefault="0018135C" w:rsidP="0018135C">
      <w:pPr>
        <w:pStyle w:val="sstnag4"/>
      </w:pPr>
      <w:r w:rsidRPr="00DE7995">
        <w:t>Kruszywa</w:t>
      </w:r>
    </w:p>
    <w:p w:rsidR="0018135C" w:rsidRPr="00DE7995" w:rsidRDefault="0018135C" w:rsidP="0018135C">
      <w:pPr>
        <w:rPr>
          <w:rFonts w:ascii="Arial" w:hAnsi="Arial" w:cs="Arial"/>
          <w:sz w:val="18"/>
          <w:szCs w:val="18"/>
        </w:rPr>
      </w:pPr>
      <w:r w:rsidRPr="00DE7995">
        <w:rPr>
          <w:rFonts w:ascii="Arial" w:hAnsi="Arial" w:cs="Arial"/>
          <w:sz w:val="18"/>
          <w:szCs w:val="18"/>
        </w:rPr>
        <w:tab/>
        <w:t>Do mieszanek można stosować następujące rodzaje kruszyw:</w:t>
      </w:r>
    </w:p>
    <w:p w:rsidR="0018135C" w:rsidRPr="00DE7995" w:rsidRDefault="0018135C" w:rsidP="004146D5">
      <w:pPr>
        <w:numPr>
          <w:ilvl w:val="0"/>
          <w:numId w:val="210"/>
        </w:numPr>
        <w:overflowPunct w:val="0"/>
        <w:autoSpaceDE w:val="0"/>
        <w:autoSpaceDN w:val="0"/>
        <w:adjustRightInd w:val="0"/>
        <w:textAlignment w:val="baseline"/>
        <w:rPr>
          <w:rFonts w:ascii="Arial" w:hAnsi="Arial" w:cs="Arial"/>
          <w:sz w:val="18"/>
          <w:szCs w:val="18"/>
        </w:rPr>
      </w:pPr>
      <w:r w:rsidRPr="00DE7995">
        <w:rPr>
          <w:rFonts w:ascii="Arial" w:hAnsi="Arial" w:cs="Arial"/>
          <w:sz w:val="18"/>
          <w:szCs w:val="18"/>
        </w:rPr>
        <w:t>kruszywo naturalne lub sztuczne,</w:t>
      </w:r>
    </w:p>
    <w:p w:rsidR="0018135C" w:rsidRPr="00DE7995" w:rsidRDefault="0018135C" w:rsidP="004146D5">
      <w:pPr>
        <w:numPr>
          <w:ilvl w:val="0"/>
          <w:numId w:val="210"/>
        </w:numPr>
        <w:overflowPunct w:val="0"/>
        <w:autoSpaceDE w:val="0"/>
        <w:autoSpaceDN w:val="0"/>
        <w:adjustRightInd w:val="0"/>
        <w:textAlignment w:val="baseline"/>
        <w:rPr>
          <w:rFonts w:ascii="Arial" w:hAnsi="Arial" w:cs="Arial"/>
          <w:sz w:val="18"/>
          <w:szCs w:val="18"/>
        </w:rPr>
      </w:pPr>
      <w:r w:rsidRPr="00DE7995">
        <w:rPr>
          <w:rFonts w:ascii="Arial" w:hAnsi="Arial" w:cs="Arial"/>
          <w:sz w:val="18"/>
          <w:szCs w:val="18"/>
        </w:rPr>
        <w:t>kruszywo z recyklingu,</w:t>
      </w:r>
    </w:p>
    <w:p w:rsidR="0018135C" w:rsidRPr="00DE7995" w:rsidRDefault="0018135C" w:rsidP="004146D5">
      <w:pPr>
        <w:numPr>
          <w:ilvl w:val="0"/>
          <w:numId w:val="210"/>
        </w:numPr>
        <w:overflowPunct w:val="0"/>
        <w:autoSpaceDE w:val="0"/>
        <w:autoSpaceDN w:val="0"/>
        <w:adjustRightInd w:val="0"/>
        <w:textAlignment w:val="baseline"/>
        <w:rPr>
          <w:rFonts w:ascii="Arial" w:hAnsi="Arial" w:cs="Arial"/>
          <w:sz w:val="18"/>
          <w:szCs w:val="18"/>
        </w:rPr>
      </w:pPr>
      <w:r w:rsidRPr="00DE7995">
        <w:rPr>
          <w:rFonts w:ascii="Arial" w:hAnsi="Arial" w:cs="Arial"/>
          <w:sz w:val="18"/>
          <w:szCs w:val="18"/>
        </w:rPr>
        <w:t>połączenie kruszyw wymienionych w punktach a) i b) z określeniem proporcji kruszyw z a) i b) z dokładnością ± 5% m/m.</w:t>
      </w:r>
    </w:p>
    <w:p w:rsidR="0018135C" w:rsidRPr="00DE7995" w:rsidRDefault="0018135C" w:rsidP="0018135C">
      <w:pPr>
        <w:ind w:firstLine="709"/>
        <w:rPr>
          <w:rFonts w:ascii="Arial" w:hAnsi="Arial" w:cs="Arial"/>
          <w:sz w:val="18"/>
          <w:szCs w:val="18"/>
        </w:rPr>
      </w:pPr>
      <w:r w:rsidRPr="00DE7995">
        <w:rPr>
          <w:rFonts w:ascii="Arial" w:hAnsi="Arial" w:cs="Arial"/>
          <w:sz w:val="18"/>
          <w:szCs w:val="18"/>
        </w:rPr>
        <w:t>Wymagania wobec kruszywa do warstw podbudowy i podłoża ulepszonego przedstawia tablica 1.</w:t>
      </w:r>
    </w:p>
    <w:p w:rsidR="0018135C" w:rsidRPr="00DE7995" w:rsidRDefault="0018135C" w:rsidP="0018135C">
      <w:pPr>
        <w:pStyle w:val="Bezodstpw"/>
        <w:spacing w:before="120" w:after="120"/>
        <w:rPr>
          <w:rFonts w:ascii="Arial" w:hAnsi="Arial" w:cs="Arial"/>
          <w:sz w:val="18"/>
          <w:szCs w:val="18"/>
        </w:rPr>
      </w:pPr>
      <w:r w:rsidRPr="00DE7995">
        <w:rPr>
          <w:rFonts w:ascii="Arial" w:hAnsi="Arial" w:cs="Arial"/>
          <w:sz w:val="18"/>
          <w:szCs w:val="18"/>
        </w:rPr>
        <w:t>Tablica 1. Wymagane właściwości kruszywa do warstw podbudowy i podłoża ulepszonego z mieszanek związanych cementem</w:t>
      </w:r>
    </w:p>
    <w:p w:rsidR="0018135C" w:rsidRPr="00DE7995" w:rsidRDefault="0018135C" w:rsidP="0018135C">
      <w:pPr>
        <w:pStyle w:val="Bezodstpw"/>
        <w:rPr>
          <w:rFonts w:ascii="Arial" w:hAnsi="Arial" w:cs="Arial"/>
          <w:sz w:val="18"/>
          <w:szCs w:val="18"/>
        </w:rPr>
      </w:pPr>
      <w:r w:rsidRPr="00DE7995">
        <w:rPr>
          <w:rFonts w:ascii="Arial" w:hAnsi="Arial" w:cs="Arial"/>
          <w:sz w:val="18"/>
          <w:szCs w:val="18"/>
        </w:rPr>
        <w:t>Skróty użyte w tablicy: Kat. – kategoria właściwości,  Dekl – deklarowana, wsk. – wskaźnik, wsp. – współczynnik, roz. -rozdział</w:t>
      </w:r>
    </w:p>
    <w:p w:rsidR="0018135C" w:rsidRPr="00DE7995" w:rsidRDefault="0018135C" w:rsidP="0018135C">
      <w:pPr>
        <w:pStyle w:val="Bezodstpw"/>
        <w:rPr>
          <w:rFonts w:ascii="Arial" w:hAnsi="Arial" w:cs="Arial"/>
          <w:sz w:val="18"/>
          <w:szCs w:val="18"/>
        </w:rPr>
      </w:pPr>
    </w:p>
    <w:tbl>
      <w:tblPr>
        <w:tblW w:w="92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76"/>
        <w:gridCol w:w="1276"/>
        <w:gridCol w:w="738"/>
        <w:gridCol w:w="4822"/>
      </w:tblGrid>
      <w:tr w:rsidR="0018135C" w:rsidRPr="00DE7995" w:rsidTr="009B5625">
        <w:tc>
          <w:tcPr>
            <w:tcW w:w="2376" w:type="dxa"/>
            <w:vMerge w:val="restart"/>
            <w:vAlign w:val="center"/>
          </w:tcPr>
          <w:p w:rsidR="0018135C" w:rsidRPr="00DE7995" w:rsidRDefault="0018135C" w:rsidP="009B5625">
            <w:pPr>
              <w:pStyle w:val="Bezodstpw"/>
              <w:rPr>
                <w:rFonts w:ascii="Arial" w:hAnsi="Arial" w:cs="Arial"/>
                <w:b/>
                <w:sz w:val="18"/>
                <w:szCs w:val="18"/>
              </w:rPr>
            </w:pPr>
            <w:r w:rsidRPr="00DE7995">
              <w:rPr>
                <w:rFonts w:ascii="Arial" w:hAnsi="Arial" w:cs="Arial"/>
                <w:b/>
                <w:sz w:val="18"/>
                <w:szCs w:val="18"/>
              </w:rPr>
              <w:t>Właściwość</w:t>
            </w:r>
          </w:p>
          <w:p w:rsidR="0018135C" w:rsidRPr="00DE7995" w:rsidRDefault="0018135C" w:rsidP="009B5625">
            <w:pPr>
              <w:pStyle w:val="Bezodstpw"/>
              <w:rPr>
                <w:rFonts w:ascii="Arial" w:hAnsi="Arial" w:cs="Arial"/>
                <w:b/>
                <w:sz w:val="18"/>
                <w:szCs w:val="18"/>
              </w:rPr>
            </w:pPr>
            <w:r w:rsidRPr="00DE7995">
              <w:rPr>
                <w:rFonts w:ascii="Arial" w:hAnsi="Arial" w:cs="Arial"/>
                <w:b/>
                <w:sz w:val="18"/>
                <w:szCs w:val="18"/>
              </w:rPr>
              <w:t>kruszywa</w:t>
            </w:r>
          </w:p>
        </w:tc>
        <w:tc>
          <w:tcPr>
            <w:tcW w:w="1276" w:type="dxa"/>
            <w:vMerge w:val="restart"/>
            <w:vAlign w:val="center"/>
          </w:tcPr>
          <w:p w:rsidR="0018135C" w:rsidRPr="00DE7995" w:rsidRDefault="0018135C" w:rsidP="009B5625">
            <w:pPr>
              <w:pStyle w:val="Bezodstpw"/>
              <w:rPr>
                <w:rFonts w:ascii="Arial" w:hAnsi="Arial" w:cs="Arial"/>
                <w:b/>
                <w:sz w:val="18"/>
                <w:szCs w:val="18"/>
              </w:rPr>
            </w:pPr>
            <w:r w:rsidRPr="00DE7995">
              <w:rPr>
                <w:rFonts w:ascii="Arial" w:hAnsi="Arial" w:cs="Arial"/>
                <w:b/>
                <w:sz w:val="18"/>
                <w:szCs w:val="18"/>
              </w:rPr>
              <w:t>Metoda</w:t>
            </w:r>
          </w:p>
          <w:p w:rsidR="0018135C" w:rsidRPr="00DE7995" w:rsidRDefault="0018135C" w:rsidP="009B5625">
            <w:pPr>
              <w:pStyle w:val="Bezodstpw"/>
              <w:rPr>
                <w:rFonts w:ascii="Arial" w:hAnsi="Arial" w:cs="Arial"/>
                <w:b/>
                <w:sz w:val="18"/>
                <w:szCs w:val="18"/>
              </w:rPr>
            </w:pPr>
            <w:r w:rsidRPr="00DE7995">
              <w:rPr>
                <w:rFonts w:ascii="Arial" w:hAnsi="Arial" w:cs="Arial"/>
                <w:b/>
                <w:sz w:val="18"/>
                <w:szCs w:val="18"/>
              </w:rPr>
              <w:t>badania</w:t>
            </w:r>
          </w:p>
          <w:p w:rsidR="0018135C" w:rsidRPr="00DE7995" w:rsidRDefault="0018135C" w:rsidP="009B5625">
            <w:pPr>
              <w:pStyle w:val="Bezodstpw"/>
              <w:rPr>
                <w:rFonts w:ascii="Arial" w:hAnsi="Arial" w:cs="Arial"/>
                <w:b/>
                <w:sz w:val="18"/>
                <w:szCs w:val="18"/>
              </w:rPr>
            </w:pPr>
            <w:r w:rsidRPr="00DE7995">
              <w:rPr>
                <w:rFonts w:ascii="Arial" w:hAnsi="Arial" w:cs="Arial"/>
                <w:b/>
                <w:sz w:val="18"/>
                <w:szCs w:val="18"/>
              </w:rPr>
              <w:t>wg</w:t>
            </w:r>
          </w:p>
        </w:tc>
        <w:tc>
          <w:tcPr>
            <w:tcW w:w="5560" w:type="dxa"/>
            <w:gridSpan w:val="2"/>
          </w:tcPr>
          <w:p w:rsidR="0018135C" w:rsidRPr="00DE7995" w:rsidRDefault="0018135C" w:rsidP="009B5625">
            <w:pPr>
              <w:pStyle w:val="Bezodstpw"/>
              <w:rPr>
                <w:rFonts w:ascii="Arial" w:hAnsi="Arial" w:cs="Arial"/>
                <w:b/>
                <w:sz w:val="18"/>
                <w:szCs w:val="18"/>
              </w:rPr>
            </w:pPr>
            <w:r w:rsidRPr="00DE7995">
              <w:rPr>
                <w:rFonts w:ascii="Arial" w:hAnsi="Arial" w:cs="Arial"/>
                <w:b/>
                <w:sz w:val="18"/>
                <w:szCs w:val="18"/>
              </w:rPr>
              <w:t xml:space="preserve">Wymagania wg WT-5, pkt 1.1.1 i PN-EN 13242+A1:2010 </w:t>
            </w:r>
          </w:p>
          <w:p w:rsidR="0018135C" w:rsidRPr="00DE7995" w:rsidRDefault="0018135C" w:rsidP="009B5625">
            <w:pPr>
              <w:pStyle w:val="Bezodstpw"/>
              <w:rPr>
                <w:rFonts w:ascii="Arial" w:hAnsi="Arial" w:cs="Arial"/>
                <w:b/>
                <w:sz w:val="18"/>
                <w:szCs w:val="18"/>
              </w:rPr>
            </w:pPr>
            <w:r w:rsidRPr="00DE7995">
              <w:rPr>
                <w:rFonts w:ascii="Arial" w:hAnsi="Arial" w:cs="Arial"/>
                <w:b/>
                <w:sz w:val="18"/>
                <w:szCs w:val="18"/>
              </w:rPr>
              <w:t>dla ruchu kategorii KR 4</w:t>
            </w:r>
          </w:p>
        </w:tc>
      </w:tr>
      <w:tr w:rsidR="0018135C" w:rsidRPr="00DE7995" w:rsidTr="009B5625">
        <w:trPr>
          <w:trHeight w:val="903"/>
        </w:trPr>
        <w:tc>
          <w:tcPr>
            <w:tcW w:w="2376" w:type="dxa"/>
            <w:vMerge/>
          </w:tcPr>
          <w:p w:rsidR="0018135C" w:rsidRPr="00DE7995" w:rsidRDefault="0018135C" w:rsidP="009B5625">
            <w:pPr>
              <w:pStyle w:val="Bezodstpw"/>
              <w:rPr>
                <w:rFonts w:ascii="Arial" w:hAnsi="Arial" w:cs="Arial"/>
                <w:b/>
                <w:sz w:val="18"/>
                <w:szCs w:val="18"/>
              </w:rPr>
            </w:pPr>
          </w:p>
        </w:tc>
        <w:tc>
          <w:tcPr>
            <w:tcW w:w="1276" w:type="dxa"/>
            <w:vMerge/>
          </w:tcPr>
          <w:p w:rsidR="0018135C" w:rsidRPr="00DE7995" w:rsidRDefault="0018135C" w:rsidP="009B5625">
            <w:pPr>
              <w:pStyle w:val="Bezodstpw"/>
              <w:rPr>
                <w:rFonts w:ascii="Arial" w:hAnsi="Arial" w:cs="Arial"/>
                <w:b/>
                <w:sz w:val="18"/>
                <w:szCs w:val="18"/>
              </w:rPr>
            </w:pPr>
          </w:p>
        </w:tc>
        <w:tc>
          <w:tcPr>
            <w:tcW w:w="738" w:type="dxa"/>
            <w:vAlign w:val="center"/>
          </w:tcPr>
          <w:p w:rsidR="0018135C" w:rsidRPr="00DE7995" w:rsidRDefault="0018135C" w:rsidP="009B5625">
            <w:pPr>
              <w:pStyle w:val="Bezodstpw"/>
              <w:rPr>
                <w:rFonts w:ascii="Arial" w:hAnsi="Arial" w:cs="Arial"/>
                <w:b/>
                <w:sz w:val="18"/>
                <w:szCs w:val="18"/>
              </w:rPr>
            </w:pPr>
            <w:r w:rsidRPr="00DE7995">
              <w:rPr>
                <w:rFonts w:ascii="Arial" w:hAnsi="Arial" w:cs="Arial"/>
                <w:b/>
                <w:sz w:val="18"/>
                <w:szCs w:val="18"/>
              </w:rPr>
              <w:t>Punkt</w:t>
            </w:r>
          </w:p>
          <w:p w:rsidR="0018135C" w:rsidRPr="00DE7995" w:rsidRDefault="0018135C" w:rsidP="009B5625">
            <w:pPr>
              <w:pStyle w:val="Bezodstpw"/>
              <w:rPr>
                <w:rFonts w:ascii="Arial" w:hAnsi="Arial" w:cs="Arial"/>
                <w:b/>
                <w:sz w:val="18"/>
                <w:szCs w:val="18"/>
              </w:rPr>
            </w:pPr>
            <w:r w:rsidRPr="00DE7995">
              <w:rPr>
                <w:rFonts w:ascii="Arial" w:hAnsi="Arial" w:cs="Arial"/>
                <w:b/>
                <w:sz w:val="18"/>
                <w:szCs w:val="18"/>
              </w:rPr>
              <w:t>PN-EN</w:t>
            </w:r>
          </w:p>
          <w:p w:rsidR="0018135C" w:rsidRPr="00DE7995" w:rsidRDefault="0018135C" w:rsidP="009B5625">
            <w:pPr>
              <w:pStyle w:val="Bezodstpw"/>
              <w:rPr>
                <w:rFonts w:ascii="Arial" w:hAnsi="Arial" w:cs="Arial"/>
                <w:b/>
                <w:sz w:val="18"/>
                <w:szCs w:val="18"/>
              </w:rPr>
            </w:pPr>
            <w:r w:rsidRPr="00DE7995">
              <w:rPr>
                <w:rFonts w:ascii="Arial" w:hAnsi="Arial" w:cs="Arial"/>
                <w:b/>
                <w:sz w:val="18"/>
                <w:szCs w:val="18"/>
              </w:rPr>
              <w:t>13242</w:t>
            </w:r>
          </w:p>
        </w:tc>
        <w:tc>
          <w:tcPr>
            <w:tcW w:w="4822" w:type="dxa"/>
          </w:tcPr>
          <w:p w:rsidR="0018135C" w:rsidRPr="00DE7995" w:rsidRDefault="0018135C" w:rsidP="009B5625">
            <w:pPr>
              <w:pStyle w:val="Bezodstpw"/>
              <w:rPr>
                <w:rFonts w:ascii="Arial" w:hAnsi="Arial" w:cs="Arial"/>
                <w:b/>
                <w:sz w:val="18"/>
                <w:szCs w:val="18"/>
              </w:rPr>
            </w:pPr>
            <w:r w:rsidRPr="00DE7995">
              <w:rPr>
                <w:rFonts w:ascii="Arial" w:hAnsi="Arial" w:cs="Arial"/>
                <w:b/>
                <w:sz w:val="18"/>
                <w:szCs w:val="18"/>
              </w:rPr>
              <w:t xml:space="preserve">dla kruszywa związanego cementem </w:t>
            </w:r>
          </w:p>
        </w:tc>
      </w:tr>
      <w:tr w:rsidR="0018135C" w:rsidRPr="00DE7995" w:rsidTr="009B5625">
        <w:tc>
          <w:tcPr>
            <w:tcW w:w="2376" w:type="dxa"/>
          </w:tcPr>
          <w:p w:rsidR="0018135C" w:rsidRPr="00DE7995" w:rsidRDefault="0018135C" w:rsidP="009B5625">
            <w:pPr>
              <w:pStyle w:val="Bezodstpw"/>
              <w:rPr>
                <w:rFonts w:ascii="Arial" w:hAnsi="Arial" w:cs="Arial"/>
                <w:sz w:val="18"/>
                <w:szCs w:val="18"/>
              </w:rPr>
            </w:pPr>
            <w:r w:rsidRPr="00DE7995">
              <w:rPr>
                <w:rFonts w:ascii="Arial" w:hAnsi="Arial" w:cs="Arial"/>
                <w:sz w:val="18"/>
                <w:szCs w:val="18"/>
              </w:rPr>
              <w:t>Frakcje/zestaw sit #</w:t>
            </w:r>
          </w:p>
        </w:tc>
        <w:tc>
          <w:tcPr>
            <w:tcW w:w="1276" w:type="dxa"/>
          </w:tcPr>
          <w:p w:rsidR="0018135C" w:rsidRPr="00DE7995" w:rsidRDefault="0018135C" w:rsidP="009B5625">
            <w:pPr>
              <w:pStyle w:val="Bezodstpw"/>
              <w:rPr>
                <w:rFonts w:ascii="Arial" w:hAnsi="Arial" w:cs="Arial"/>
                <w:sz w:val="18"/>
                <w:szCs w:val="18"/>
              </w:rPr>
            </w:pPr>
            <w:r w:rsidRPr="00DE7995">
              <w:rPr>
                <w:rFonts w:ascii="Arial" w:hAnsi="Arial" w:cs="Arial"/>
                <w:sz w:val="18"/>
                <w:szCs w:val="18"/>
              </w:rPr>
              <w:t>-</w:t>
            </w:r>
          </w:p>
        </w:tc>
        <w:tc>
          <w:tcPr>
            <w:tcW w:w="738" w:type="dxa"/>
          </w:tcPr>
          <w:p w:rsidR="0018135C" w:rsidRPr="00DE7995" w:rsidRDefault="0018135C" w:rsidP="009B5625">
            <w:pPr>
              <w:pStyle w:val="Bezodstpw"/>
              <w:rPr>
                <w:rFonts w:ascii="Arial" w:hAnsi="Arial" w:cs="Arial"/>
                <w:sz w:val="18"/>
                <w:szCs w:val="18"/>
              </w:rPr>
            </w:pPr>
            <w:r w:rsidRPr="00DE7995">
              <w:rPr>
                <w:rFonts w:ascii="Arial" w:hAnsi="Arial" w:cs="Arial"/>
                <w:sz w:val="18"/>
                <w:szCs w:val="18"/>
              </w:rPr>
              <w:t>4.1</w:t>
            </w:r>
          </w:p>
        </w:tc>
        <w:tc>
          <w:tcPr>
            <w:tcW w:w="4822" w:type="dxa"/>
          </w:tcPr>
          <w:p w:rsidR="0018135C" w:rsidRPr="00DE7995" w:rsidRDefault="0018135C" w:rsidP="009B5625">
            <w:pPr>
              <w:pStyle w:val="Bezodstpw"/>
              <w:rPr>
                <w:rFonts w:ascii="Arial" w:hAnsi="Arial" w:cs="Arial"/>
                <w:sz w:val="18"/>
                <w:szCs w:val="18"/>
              </w:rPr>
            </w:pPr>
            <w:r w:rsidRPr="00DE7995">
              <w:rPr>
                <w:rFonts w:ascii="Arial" w:hAnsi="Arial" w:cs="Arial"/>
                <w:sz w:val="18"/>
                <w:szCs w:val="18"/>
              </w:rPr>
              <w:t>Zestaw sit podstawowy plus zestaw 1.</w:t>
            </w:r>
          </w:p>
          <w:p w:rsidR="0018135C" w:rsidRPr="00DE7995" w:rsidRDefault="0018135C" w:rsidP="009B5625">
            <w:pPr>
              <w:pStyle w:val="Bezodstpw"/>
              <w:rPr>
                <w:rFonts w:ascii="Arial" w:hAnsi="Arial" w:cs="Arial"/>
                <w:sz w:val="18"/>
                <w:szCs w:val="18"/>
              </w:rPr>
            </w:pPr>
            <w:r w:rsidRPr="00DE7995">
              <w:rPr>
                <w:rFonts w:ascii="Arial" w:hAnsi="Arial" w:cs="Arial"/>
                <w:sz w:val="18"/>
                <w:szCs w:val="18"/>
              </w:rPr>
              <w:t>Wszystkie frakcje dozwolone</w:t>
            </w:r>
          </w:p>
        </w:tc>
      </w:tr>
      <w:tr w:rsidR="0018135C" w:rsidRPr="00DE7995" w:rsidTr="009B5625">
        <w:tc>
          <w:tcPr>
            <w:tcW w:w="2376" w:type="dxa"/>
          </w:tcPr>
          <w:p w:rsidR="0018135C" w:rsidRPr="00DE7995" w:rsidRDefault="0018135C" w:rsidP="009B5625">
            <w:pPr>
              <w:pStyle w:val="Bezodstpw"/>
              <w:rPr>
                <w:rFonts w:ascii="Arial" w:hAnsi="Arial" w:cs="Arial"/>
                <w:sz w:val="18"/>
                <w:szCs w:val="18"/>
              </w:rPr>
            </w:pPr>
            <w:r w:rsidRPr="00DE7995">
              <w:rPr>
                <w:rFonts w:ascii="Arial" w:hAnsi="Arial" w:cs="Arial"/>
                <w:sz w:val="18"/>
                <w:szCs w:val="18"/>
              </w:rPr>
              <w:t>Uziarnienie</w:t>
            </w:r>
          </w:p>
        </w:tc>
        <w:tc>
          <w:tcPr>
            <w:tcW w:w="1276" w:type="dxa"/>
          </w:tcPr>
          <w:p w:rsidR="0018135C" w:rsidRPr="00DE7995" w:rsidRDefault="0018135C" w:rsidP="009B5625">
            <w:pPr>
              <w:pStyle w:val="Bezodstpw"/>
              <w:rPr>
                <w:rFonts w:ascii="Arial" w:hAnsi="Arial" w:cs="Arial"/>
                <w:sz w:val="18"/>
                <w:szCs w:val="18"/>
              </w:rPr>
            </w:pPr>
            <w:r w:rsidRPr="00DE7995">
              <w:rPr>
                <w:rFonts w:ascii="Arial" w:hAnsi="Arial" w:cs="Arial"/>
                <w:sz w:val="18"/>
                <w:szCs w:val="18"/>
              </w:rPr>
              <w:t>PN-EN</w:t>
            </w:r>
          </w:p>
          <w:p w:rsidR="0018135C" w:rsidRPr="00DE7995" w:rsidRDefault="0018135C" w:rsidP="009B5625">
            <w:pPr>
              <w:pStyle w:val="Bezodstpw"/>
              <w:rPr>
                <w:rFonts w:ascii="Arial" w:hAnsi="Arial" w:cs="Arial"/>
                <w:sz w:val="18"/>
                <w:szCs w:val="18"/>
              </w:rPr>
            </w:pPr>
            <w:r w:rsidRPr="00DE7995">
              <w:rPr>
                <w:rFonts w:ascii="Arial" w:hAnsi="Arial" w:cs="Arial"/>
                <w:sz w:val="18"/>
                <w:szCs w:val="18"/>
              </w:rPr>
              <w:t>933-1 :2012</w:t>
            </w:r>
          </w:p>
          <w:p w:rsidR="0018135C" w:rsidRPr="00DE7995" w:rsidRDefault="0018135C" w:rsidP="009B5625">
            <w:pPr>
              <w:pStyle w:val="Bezodstpw"/>
              <w:rPr>
                <w:rFonts w:ascii="Arial" w:hAnsi="Arial" w:cs="Arial"/>
                <w:sz w:val="18"/>
                <w:szCs w:val="18"/>
              </w:rPr>
            </w:pPr>
          </w:p>
        </w:tc>
        <w:tc>
          <w:tcPr>
            <w:tcW w:w="738" w:type="dxa"/>
          </w:tcPr>
          <w:p w:rsidR="0018135C" w:rsidRPr="00DE7995" w:rsidRDefault="0018135C" w:rsidP="009B5625">
            <w:pPr>
              <w:pStyle w:val="Bezodstpw"/>
              <w:rPr>
                <w:rFonts w:ascii="Arial" w:hAnsi="Arial" w:cs="Arial"/>
                <w:sz w:val="18"/>
                <w:szCs w:val="18"/>
              </w:rPr>
            </w:pPr>
            <w:r w:rsidRPr="00DE7995">
              <w:rPr>
                <w:rFonts w:ascii="Arial" w:hAnsi="Arial" w:cs="Arial"/>
                <w:sz w:val="18"/>
                <w:szCs w:val="18"/>
              </w:rPr>
              <w:t>4.3.1</w:t>
            </w:r>
          </w:p>
        </w:tc>
        <w:tc>
          <w:tcPr>
            <w:tcW w:w="4822" w:type="dxa"/>
          </w:tcPr>
          <w:p w:rsidR="0018135C" w:rsidRPr="00DE7995" w:rsidRDefault="0018135C" w:rsidP="009B5625">
            <w:pPr>
              <w:pStyle w:val="Bezodstpw"/>
              <w:rPr>
                <w:rFonts w:ascii="Arial" w:hAnsi="Arial" w:cs="Arial"/>
                <w:sz w:val="18"/>
                <w:szCs w:val="18"/>
              </w:rPr>
            </w:pPr>
            <w:r w:rsidRPr="00DE7995">
              <w:rPr>
                <w:rFonts w:ascii="Arial" w:hAnsi="Arial" w:cs="Arial"/>
                <w:sz w:val="18"/>
                <w:szCs w:val="18"/>
              </w:rPr>
              <w:t>Kruszywo grube: kat. G</w:t>
            </w:r>
            <w:r w:rsidRPr="00DE7995">
              <w:rPr>
                <w:rFonts w:ascii="Arial" w:hAnsi="Arial" w:cs="Arial"/>
                <w:sz w:val="18"/>
                <w:szCs w:val="18"/>
                <w:vertAlign w:val="subscript"/>
              </w:rPr>
              <w:t>C</w:t>
            </w:r>
            <w:r w:rsidRPr="00DE7995">
              <w:rPr>
                <w:rFonts w:ascii="Arial" w:hAnsi="Arial" w:cs="Arial"/>
                <w:sz w:val="18"/>
                <w:szCs w:val="18"/>
              </w:rPr>
              <w:t>80/20,   kruszywo drobne: kat. G</w:t>
            </w:r>
            <w:r w:rsidRPr="00DE7995">
              <w:rPr>
                <w:rFonts w:ascii="Arial" w:hAnsi="Arial" w:cs="Arial"/>
                <w:sz w:val="18"/>
                <w:szCs w:val="18"/>
                <w:vertAlign w:val="subscript"/>
              </w:rPr>
              <w:t>F</w:t>
            </w:r>
            <w:r w:rsidRPr="00DE7995">
              <w:rPr>
                <w:rFonts w:ascii="Arial" w:hAnsi="Arial" w:cs="Arial"/>
                <w:sz w:val="18"/>
                <w:szCs w:val="18"/>
              </w:rPr>
              <w:t>80,   kruszywo o ciągłym uziarnieniu: kat. G</w:t>
            </w:r>
            <w:r w:rsidRPr="00DE7995">
              <w:rPr>
                <w:rFonts w:ascii="Arial" w:hAnsi="Arial" w:cs="Arial"/>
                <w:sz w:val="18"/>
                <w:szCs w:val="18"/>
                <w:vertAlign w:val="subscript"/>
              </w:rPr>
              <w:t>A</w:t>
            </w:r>
            <w:r w:rsidRPr="00DE7995">
              <w:rPr>
                <w:rFonts w:ascii="Arial" w:hAnsi="Arial" w:cs="Arial"/>
                <w:sz w:val="18"/>
                <w:szCs w:val="18"/>
              </w:rPr>
              <w:t xml:space="preserve">75.   </w:t>
            </w:r>
          </w:p>
          <w:p w:rsidR="0018135C" w:rsidRPr="00DE7995" w:rsidRDefault="0018135C" w:rsidP="009B5625">
            <w:pPr>
              <w:pStyle w:val="Bezodstpw"/>
              <w:rPr>
                <w:rFonts w:ascii="Arial" w:hAnsi="Arial" w:cs="Arial"/>
                <w:sz w:val="18"/>
                <w:szCs w:val="18"/>
              </w:rPr>
            </w:pPr>
            <w:r w:rsidRPr="00DE7995">
              <w:rPr>
                <w:rFonts w:ascii="Arial" w:hAnsi="Arial" w:cs="Arial"/>
                <w:sz w:val="18"/>
                <w:szCs w:val="18"/>
              </w:rPr>
              <w:t>Uziarnienie mieszanek kruszywa wg rysunków 1÷5</w:t>
            </w:r>
          </w:p>
        </w:tc>
      </w:tr>
      <w:tr w:rsidR="0018135C" w:rsidRPr="00DE7995" w:rsidTr="009B5625">
        <w:tc>
          <w:tcPr>
            <w:tcW w:w="2376" w:type="dxa"/>
          </w:tcPr>
          <w:p w:rsidR="0018135C" w:rsidRPr="00DE7995" w:rsidRDefault="0018135C" w:rsidP="009B5625">
            <w:pPr>
              <w:pStyle w:val="Bezodstpw"/>
              <w:rPr>
                <w:rFonts w:ascii="Arial" w:hAnsi="Arial" w:cs="Arial"/>
                <w:sz w:val="18"/>
                <w:szCs w:val="18"/>
              </w:rPr>
            </w:pPr>
            <w:r w:rsidRPr="00DE7995">
              <w:rPr>
                <w:rFonts w:ascii="Arial" w:hAnsi="Arial" w:cs="Arial"/>
                <w:sz w:val="18"/>
                <w:szCs w:val="18"/>
              </w:rPr>
              <w:t xml:space="preserve">Ogólne granice i tolerancje uziarnienia kruszywa grubego na sitach pośrednich </w:t>
            </w:r>
          </w:p>
        </w:tc>
        <w:tc>
          <w:tcPr>
            <w:tcW w:w="1276" w:type="dxa"/>
          </w:tcPr>
          <w:p w:rsidR="0018135C" w:rsidRPr="00DE7995" w:rsidRDefault="0018135C" w:rsidP="009B5625">
            <w:pPr>
              <w:pStyle w:val="Bezodstpw"/>
              <w:rPr>
                <w:rFonts w:ascii="Arial" w:hAnsi="Arial" w:cs="Arial"/>
                <w:sz w:val="18"/>
                <w:szCs w:val="18"/>
              </w:rPr>
            </w:pPr>
            <w:r w:rsidRPr="00DE7995">
              <w:rPr>
                <w:rFonts w:ascii="Arial" w:hAnsi="Arial" w:cs="Arial"/>
                <w:sz w:val="18"/>
                <w:szCs w:val="18"/>
              </w:rPr>
              <w:t>PN-EN</w:t>
            </w:r>
          </w:p>
          <w:p w:rsidR="0018135C" w:rsidRPr="00DE7995" w:rsidRDefault="0018135C" w:rsidP="009B5625">
            <w:pPr>
              <w:pStyle w:val="Bezodstpw"/>
              <w:rPr>
                <w:rFonts w:ascii="Arial" w:hAnsi="Arial" w:cs="Arial"/>
                <w:sz w:val="18"/>
                <w:szCs w:val="18"/>
              </w:rPr>
            </w:pPr>
            <w:r w:rsidRPr="00DE7995">
              <w:rPr>
                <w:rFonts w:ascii="Arial" w:hAnsi="Arial" w:cs="Arial"/>
                <w:sz w:val="18"/>
                <w:szCs w:val="18"/>
              </w:rPr>
              <w:t>933-1 :2012</w:t>
            </w:r>
          </w:p>
          <w:p w:rsidR="0018135C" w:rsidRPr="00DE7995" w:rsidRDefault="0018135C" w:rsidP="009B5625">
            <w:pPr>
              <w:pStyle w:val="Bezodstpw"/>
              <w:rPr>
                <w:rFonts w:ascii="Arial" w:hAnsi="Arial" w:cs="Arial"/>
                <w:sz w:val="18"/>
                <w:szCs w:val="18"/>
              </w:rPr>
            </w:pPr>
          </w:p>
        </w:tc>
        <w:tc>
          <w:tcPr>
            <w:tcW w:w="738" w:type="dxa"/>
          </w:tcPr>
          <w:p w:rsidR="0018135C" w:rsidRPr="00DE7995" w:rsidRDefault="0018135C" w:rsidP="009B5625">
            <w:pPr>
              <w:pStyle w:val="Bezodstpw"/>
              <w:rPr>
                <w:rFonts w:ascii="Arial" w:hAnsi="Arial" w:cs="Arial"/>
                <w:sz w:val="18"/>
                <w:szCs w:val="18"/>
              </w:rPr>
            </w:pPr>
            <w:r w:rsidRPr="00DE7995">
              <w:rPr>
                <w:rFonts w:ascii="Arial" w:hAnsi="Arial" w:cs="Arial"/>
                <w:sz w:val="18"/>
                <w:szCs w:val="18"/>
              </w:rPr>
              <w:t>4.3.2</w:t>
            </w:r>
          </w:p>
        </w:tc>
        <w:tc>
          <w:tcPr>
            <w:tcW w:w="4822" w:type="dxa"/>
          </w:tcPr>
          <w:p w:rsidR="0018135C" w:rsidRPr="00DE7995" w:rsidRDefault="0018135C" w:rsidP="009B5625">
            <w:pPr>
              <w:pStyle w:val="Bezodstpw"/>
              <w:rPr>
                <w:rFonts w:ascii="Arial" w:hAnsi="Arial" w:cs="Arial"/>
                <w:sz w:val="18"/>
                <w:szCs w:val="18"/>
              </w:rPr>
            </w:pPr>
            <w:r w:rsidRPr="00DE7995">
              <w:rPr>
                <w:rFonts w:ascii="Arial" w:hAnsi="Arial" w:cs="Arial"/>
                <w:sz w:val="18"/>
                <w:szCs w:val="18"/>
              </w:rPr>
              <w:t>Kat. GT</w:t>
            </w:r>
            <w:r w:rsidRPr="00DE7995">
              <w:rPr>
                <w:rFonts w:ascii="Arial" w:hAnsi="Arial" w:cs="Arial"/>
                <w:sz w:val="18"/>
                <w:szCs w:val="18"/>
                <w:vertAlign w:val="subscript"/>
              </w:rPr>
              <w:t>C</w:t>
            </w:r>
            <w:r w:rsidRPr="00DE7995">
              <w:rPr>
                <w:rFonts w:ascii="Arial" w:hAnsi="Arial" w:cs="Arial"/>
                <w:sz w:val="18"/>
                <w:szCs w:val="18"/>
              </w:rPr>
              <w:t>NR (tj. brak wymagania)</w:t>
            </w:r>
          </w:p>
        </w:tc>
      </w:tr>
      <w:tr w:rsidR="0018135C" w:rsidRPr="00DE7995" w:rsidTr="009B5625">
        <w:tc>
          <w:tcPr>
            <w:tcW w:w="2376" w:type="dxa"/>
          </w:tcPr>
          <w:p w:rsidR="0018135C" w:rsidRPr="00DE7995" w:rsidRDefault="0018135C" w:rsidP="009B5625">
            <w:pPr>
              <w:pStyle w:val="Bezodstpw"/>
              <w:rPr>
                <w:rFonts w:ascii="Arial" w:hAnsi="Arial" w:cs="Arial"/>
                <w:sz w:val="18"/>
                <w:szCs w:val="18"/>
              </w:rPr>
            </w:pPr>
            <w:r w:rsidRPr="00DE7995">
              <w:rPr>
                <w:rFonts w:ascii="Arial" w:hAnsi="Arial" w:cs="Arial"/>
                <w:sz w:val="18"/>
                <w:szCs w:val="18"/>
              </w:rPr>
              <w:t>Tolerancje typowego uziarnienia kruszywa drobnego i kruszywa o ciągłym uziarnieniu</w:t>
            </w:r>
          </w:p>
        </w:tc>
        <w:tc>
          <w:tcPr>
            <w:tcW w:w="1276" w:type="dxa"/>
          </w:tcPr>
          <w:p w:rsidR="0018135C" w:rsidRPr="00DE7995" w:rsidRDefault="0018135C" w:rsidP="009B5625">
            <w:pPr>
              <w:pStyle w:val="Bezodstpw"/>
              <w:rPr>
                <w:rFonts w:ascii="Arial" w:hAnsi="Arial" w:cs="Arial"/>
                <w:sz w:val="18"/>
                <w:szCs w:val="18"/>
              </w:rPr>
            </w:pPr>
            <w:r w:rsidRPr="00DE7995">
              <w:rPr>
                <w:rFonts w:ascii="Arial" w:hAnsi="Arial" w:cs="Arial"/>
                <w:sz w:val="18"/>
                <w:szCs w:val="18"/>
              </w:rPr>
              <w:t>PN-EN</w:t>
            </w:r>
          </w:p>
          <w:p w:rsidR="0018135C" w:rsidRPr="00DE7995" w:rsidRDefault="0018135C" w:rsidP="009B5625">
            <w:pPr>
              <w:pStyle w:val="Bezodstpw"/>
              <w:rPr>
                <w:rFonts w:ascii="Arial" w:hAnsi="Arial" w:cs="Arial"/>
                <w:sz w:val="18"/>
                <w:szCs w:val="18"/>
              </w:rPr>
            </w:pPr>
            <w:r w:rsidRPr="00DE7995">
              <w:rPr>
                <w:rFonts w:ascii="Arial" w:hAnsi="Arial" w:cs="Arial"/>
                <w:sz w:val="18"/>
                <w:szCs w:val="18"/>
              </w:rPr>
              <w:t>933-1 :2012</w:t>
            </w:r>
          </w:p>
          <w:p w:rsidR="0018135C" w:rsidRPr="00DE7995" w:rsidRDefault="0018135C" w:rsidP="009B5625">
            <w:pPr>
              <w:pStyle w:val="Bezodstpw"/>
              <w:rPr>
                <w:rFonts w:ascii="Arial" w:hAnsi="Arial" w:cs="Arial"/>
                <w:sz w:val="18"/>
                <w:szCs w:val="18"/>
              </w:rPr>
            </w:pPr>
          </w:p>
        </w:tc>
        <w:tc>
          <w:tcPr>
            <w:tcW w:w="738" w:type="dxa"/>
          </w:tcPr>
          <w:p w:rsidR="0018135C" w:rsidRPr="00DE7995" w:rsidRDefault="0018135C" w:rsidP="009B5625">
            <w:pPr>
              <w:pStyle w:val="Bezodstpw"/>
              <w:rPr>
                <w:rFonts w:ascii="Arial" w:hAnsi="Arial" w:cs="Arial"/>
                <w:sz w:val="18"/>
                <w:szCs w:val="18"/>
              </w:rPr>
            </w:pPr>
            <w:r w:rsidRPr="00DE7995">
              <w:rPr>
                <w:rFonts w:ascii="Arial" w:hAnsi="Arial" w:cs="Arial"/>
                <w:sz w:val="18"/>
                <w:szCs w:val="18"/>
              </w:rPr>
              <w:t>4.3.3</w:t>
            </w:r>
          </w:p>
        </w:tc>
        <w:tc>
          <w:tcPr>
            <w:tcW w:w="4822" w:type="dxa"/>
          </w:tcPr>
          <w:p w:rsidR="0018135C" w:rsidRPr="00DE7995" w:rsidRDefault="0018135C" w:rsidP="009B5625">
            <w:pPr>
              <w:pStyle w:val="Bezodstpw"/>
              <w:rPr>
                <w:rFonts w:ascii="Arial" w:hAnsi="Arial" w:cs="Arial"/>
                <w:sz w:val="18"/>
                <w:szCs w:val="18"/>
              </w:rPr>
            </w:pPr>
            <w:r w:rsidRPr="00DE7995">
              <w:rPr>
                <w:rFonts w:ascii="Arial" w:hAnsi="Arial" w:cs="Arial"/>
                <w:sz w:val="18"/>
                <w:szCs w:val="18"/>
              </w:rPr>
              <w:t>Kruszywo drobne: kat. GT</w:t>
            </w:r>
            <w:r w:rsidRPr="00DE7995">
              <w:rPr>
                <w:rFonts w:ascii="Arial" w:hAnsi="Arial" w:cs="Arial"/>
                <w:sz w:val="18"/>
                <w:szCs w:val="18"/>
                <w:vertAlign w:val="subscript"/>
              </w:rPr>
              <w:t>F</w:t>
            </w:r>
            <w:r w:rsidRPr="00DE7995">
              <w:rPr>
                <w:rFonts w:ascii="Arial" w:hAnsi="Arial" w:cs="Arial"/>
                <w:sz w:val="18"/>
                <w:szCs w:val="18"/>
              </w:rPr>
              <w:t>NR (tj. brak wymagania), kruszywo o ciągłym uziarnieniu: kat. GT</w:t>
            </w:r>
            <w:r w:rsidRPr="00DE7995">
              <w:rPr>
                <w:rFonts w:ascii="Arial" w:hAnsi="Arial" w:cs="Arial"/>
                <w:sz w:val="18"/>
                <w:szCs w:val="18"/>
                <w:vertAlign w:val="subscript"/>
              </w:rPr>
              <w:t>A</w:t>
            </w:r>
            <w:r w:rsidRPr="00DE7995">
              <w:rPr>
                <w:rFonts w:ascii="Arial" w:hAnsi="Arial" w:cs="Arial"/>
                <w:sz w:val="18"/>
                <w:szCs w:val="18"/>
              </w:rPr>
              <w:t>NR (tj. brak wymagania)</w:t>
            </w:r>
          </w:p>
        </w:tc>
      </w:tr>
      <w:tr w:rsidR="0018135C" w:rsidRPr="00DE7995" w:rsidTr="009B5625">
        <w:trPr>
          <w:trHeight w:val="671"/>
        </w:trPr>
        <w:tc>
          <w:tcPr>
            <w:tcW w:w="2376" w:type="dxa"/>
          </w:tcPr>
          <w:p w:rsidR="0018135C" w:rsidRPr="00DE7995" w:rsidRDefault="0018135C" w:rsidP="009B5625">
            <w:pPr>
              <w:pStyle w:val="Bezodstpw"/>
              <w:rPr>
                <w:rFonts w:ascii="Arial" w:hAnsi="Arial" w:cs="Arial"/>
                <w:sz w:val="18"/>
                <w:szCs w:val="18"/>
              </w:rPr>
            </w:pPr>
            <w:r w:rsidRPr="00DE7995">
              <w:rPr>
                <w:rFonts w:ascii="Arial" w:hAnsi="Arial" w:cs="Arial"/>
                <w:sz w:val="18"/>
                <w:szCs w:val="18"/>
              </w:rPr>
              <w:t>Kształt kruszywa grubego – maksymalne warunki wskaźnika płaskości</w:t>
            </w:r>
          </w:p>
        </w:tc>
        <w:tc>
          <w:tcPr>
            <w:tcW w:w="1276" w:type="dxa"/>
          </w:tcPr>
          <w:p w:rsidR="0018135C" w:rsidRPr="00DE7995" w:rsidRDefault="0018135C" w:rsidP="009B5625">
            <w:pPr>
              <w:pStyle w:val="Bezodstpw"/>
              <w:rPr>
                <w:rFonts w:ascii="Arial" w:hAnsi="Arial" w:cs="Arial"/>
                <w:sz w:val="18"/>
                <w:szCs w:val="18"/>
              </w:rPr>
            </w:pPr>
            <w:r w:rsidRPr="00DE7995">
              <w:rPr>
                <w:rFonts w:ascii="Arial" w:hAnsi="Arial" w:cs="Arial"/>
                <w:sz w:val="18"/>
                <w:szCs w:val="18"/>
              </w:rPr>
              <w:t>PN-EN</w:t>
            </w:r>
          </w:p>
          <w:p w:rsidR="0018135C" w:rsidRPr="00DE7995" w:rsidRDefault="0018135C" w:rsidP="009B5625">
            <w:pPr>
              <w:pStyle w:val="Bezodstpw"/>
              <w:rPr>
                <w:rFonts w:ascii="Arial" w:hAnsi="Arial" w:cs="Arial"/>
                <w:sz w:val="18"/>
                <w:szCs w:val="18"/>
                <w:vertAlign w:val="superscript"/>
              </w:rPr>
            </w:pPr>
            <w:r w:rsidRPr="00DE7995">
              <w:rPr>
                <w:rFonts w:ascii="Arial" w:hAnsi="Arial" w:cs="Arial"/>
                <w:sz w:val="18"/>
                <w:szCs w:val="18"/>
              </w:rPr>
              <w:t>933-3:2012</w:t>
            </w:r>
            <w:r w:rsidRPr="00DE7995">
              <w:rPr>
                <w:rFonts w:ascii="Arial" w:hAnsi="Arial" w:cs="Arial"/>
                <w:sz w:val="18"/>
                <w:szCs w:val="18"/>
                <w:vertAlign w:val="superscript"/>
              </w:rPr>
              <w:t>*)</w:t>
            </w:r>
            <w:r w:rsidRPr="00DE7995">
              <w:rPr>
                <w:rFonts w:ascii="Arial" w:hAnsi="Arial" w:cs="Arial"/>
                <w:sz w:val="18"/>
                <w:szCs w:val="18"/>
              </w:rPr>
              <w:t xml:space="preserve">  </w:t>
            </w:r>
          </w:p>
        </w:tc>
        <w:tc>
          <w:tcPr>
            <w:tcW w:w="738" w:type="dxa"/>
          </w:tcPr>
          <w:p w:rsidR="0018135C" w:rsidRPr="00DE7995" w:rsidRDefault="0018135C" w:rsidP="009B5625">
            <w:pPr>
              <w:pStyle w:val="Bezodstpw"/>
              <w:rPr>
                <w:rFonts w:ascii="Arial" w:hAnsi="Arial" w:cs="Arial"/>
                <w:sz w:val="18"/>
                <w:szCs w:val="18"/>
              </w:rPr>
            </w:pPr>
            <w:r w:rsidRPr="00DE7995">
              <w:rPr>
                <w:rFonts w:ascii="Arial" w:hAnsi="Arial" w:cs="Arial"/>
                <w:sz w:val="18"/>
                <w:szCs w:val="18"/>
              </w:rPr>
              <w:t>4.4</w:t>
            </w:r>
          </w:p>
        </w:tc>
        <w:tc>
          <w:tcPr>
            <w:tcW w:w="4822" w:type="dxa"/>
          </w:tcPr>
          <w:p w:rsidR="0018135C" w:rsidRPr="00DE7995" w:rsidRDefault="0018135C" w:rsidP="009B5625">
            <w:pPr>
              <w:pStyle w:val="Bezodstpw"/>
              <w:rPr>
                <w:rFonts w:ascii="Arial" w:hAnsi="Arial" w:cs="Arial"/>
                <w:sz w:val="18"/>
                <w:szCs w:val="18"/>
              </w:rPr>
            </w:pPr>
            <w:r w:rsidRPr="00DE7995">
              <w:rPr>
                <w:rFonts w:ascii="Arial" w:hAnsi="Arial" w:cs="Arial"/>
                <w:sz w:val="18"/>
                <w:szCs w:val="18"/>
              </w:rPr>
              <w:t>Kat. FI</w:t>
            </w:r>
            <w:r w:rsidRPr="00DE7995">
              <w:rPr>
                <w:rFonts w:ascii="Arial" w:hAnsi="Arial" w:cs="Arial"/>
                <w:sz w:val="18"/>
                <w:szCs w:val="18"/>
                <w:vertAlign w:val="subscript"/>
              </w:rPr>
              <w:t xml:space="preserve">Dekl </w:t>
            </w:r>
            <w:r w:rsidRPr="00DE7995">
              <w:rPr>
                <w:rFonts w:ascii="Arial" w:hAnsi="Arial" w:cs="Arial"/>
                <w:sz w:val="18"/>
                <w:szCs w:val="18"/>
              </w:rPr>
              <w:t>(tj. wsk. płaskości &gt; 50)</w:t>
            </w:r>
          </w:p>
        </w:tc>
      </w:tr>
      <w:tr w:rsidR="0018135C" w:rsidRPr="00DE7995" w:rsidTr="009B5625">
        <w:tc>
          <w:tcPr>
            <w:tcW w:w="2376" w:type="dxa"/>
          </w:tcPr>
          <w:p w:rsidR="0018135C" w:rsidRPr="00DE7995" w:rsidRDefault="0018135C" w:rsidP="009B5625">
            <w:pPr>
              <w:pStyle w:val="Bezodstpw"/>
              <w:rPr>
                <w:rFonts w:ascii="Arial" w:hAnsi="Arial" w:cs="Arial"/>
                <w:sz w:val="18"/>
                <w:szCs w:val="18"/>
              </w:rPr>
            </w:pPr>
            <w:r w:rsidRPr="00DE7995">
              <w:rPr>
                <w:rFonts w:ascii="Arial" w:hAnsi="Arial" w:cs="Arial"/>
                <w:sz w:val="18"/>
                <w:szCs w:val="18"/>
              </w:rPr>
              <w:t>Kształt kruszywa grubego – maksymalne wartości wskaźnika kształtu</w:t>
            </w:r>
          </w:p>
        </w:tc>
        <w:tc>
          <w:tcPr>
            <w:tcW w:w="1276" w:type="dxa"/>
          </w:tcPr>
          <w:p w:rsidR="0018135C" w:rsidRPr="00DE7995" w:rsidRDefault="0018135C" w:rsidP="009B5625">
            <w:pPr>
              <w:pStyle w:val="Bezodstpw"/>
              <w:rPr>
                <w:rFonts w:ascii="Arial" w:hAnsi="Arial" w:cs="Arial"/>
                <w:sz w:val="18"/>
                <w:szCs w:val="18"/>
              </w:rPr>
            </w:pPr>
            <w:r w:rsidRPr="00DE7995">
              <w:rPr>
                <w:rFonts w:ascii="Arial" w:hAnsi="Arial" w:cs="Arial"/>
                <w:sz w:val="18"/>
                <w:szCs w:val="18"/>
              </w:rPr>
              <w:t>PN-EN</w:t>
            </w:r>
          </w:p>
          <w:p w:rsidR="0018135C" w:rsidRPr="00DE7995" w:rsidRDefault="0018135C" w:rsidP="009B5625">
            <w:pPr>
              <w:pStyle w:val="Bezodstpw"/>
              <w:rPr>
                <w:rFonts w:ascii="Arial" w:hAnsi="Arial" w:cs="Arial"/>
                <w:sz w:val="18"/>
                <w:szCs w:val="18"/>
              </w:rPr>
            </w:pPr>
            <w:r w:rsidRPr="00DE7995">
              <w:rPr>
                <w:rFonts w:ascii="Arial" w:hAnsi="Arial" w:cs="Arial"/>
                <w:sz w:val="18"/>
                <w:szCs w:val="18"/>
              </w:rPr>
              <w:t>933-4:2008</w:t>
            </w:r>
            <w:r w:rsidRPr="00DE7995">
              <w:rPr>
                <w:rFonts w:ascii="Arial" w:hAnsi="Arial" w:cs="Arial"/>
                <w:sz w:val="18"/>
                <w:szCs w:val="18"/>
                <w:vertAlign w:val="superscript"/>
              </w:rPr>
              <w:t>*)</w:t>
            </w:r>
            <w:r w:rsidRPr="00DE7995">
              <w:rPr>
                <w:rFonts w:ascii="Arial" w:hAnsi="Arial" w:cs="Arial"/>
                <w:sz w:val="18"/>
                <w:szCs w:val="18"/>
              </w:rPr>
              <w:t xml:space="preserve">  </w:t>
            </w:r>
          </w:p>
        </w:tc>
        <w:tc>
          <w:tcPr>
            <w:tcW w:w="738" w:type="dxa"/>
          </w:tcPr>
          <w:p w:rsidR="0018135C" w:rsidRPr="00DE7995" w:rsidRDefault="0018135C" w:rsidP="009B5625">
            <w:pPr>
              <w:pStyle w:val="Bezodstpw"/>
              <w:rPr>
                <w:rFonts w:ascii="Arial" w:hAnsi="Arial" w:cs="Arial"/>
                <w:sz w:val="18"/>
                <w:szCs w:val="18"/>
              </w:rPr>
            </w:pPr>
            <w:r w:rsidRPr="00DE7995">
              <w:rPr>
                <w:rFonts w:ascii="Arial" w:hAnsi="Arial" w:cs="Arial"/>
                <w:sz w:val="18"/>
                <w:szCs w:val="18"/>
              </w:rPr>
              <w:t>4.4</w:t>
            </w:r>
          </w:p>
        </w:tc>
        <w:tc>
          <w:tcPr>
            <w:tcW w:w="4822" w:type="dxa"/>
          </w:tcPr>
          <w:p w:rsidR="0018135C" w:rsidRPr="00DE7995" w:rsidRDefault="0018135C" w:rsidP="009B5625">
            <w:pPr>
              <w:pStyle w:val="Bezodstpw"/>
              <w:rPr>
                <w:rFonts w:ascii="Arial" w:hAnsi="Arial" w:cs="Arial"/>
                <w:sz w:val="18"/>
                <w:szCs w:val="18"/>
              </w:rPr>
            </w:pPr>
            <w:r w:rsidRPr="00DE7995">
              <w:rPr>
                <w:rFonts w:ascii="Arial" w:hAnsi="Arial" w:cs="Arial"/>
                <w:sz w:val="18"/>
                <w:szCs w:val="18"/>
              </w:rPr>
              <w:t>Kat. SI</w:t>
            </w:r>
            <w:r w:rsidRPr="00DE7995">
              <w:rPr>
                <w:rFonts w:ascii="Arial" w:hAnsi="Arial" w:cs="Arial"/>
                <w:sz w:val="18"/>
                <w:szCs w:val="18"/>
                <w:vertAlign w:val="subscript"/>
              </w:rPr>
              <w:t xml:space="preserve">Dekl </w:t>
            </w:r>
            <w:r w:rsidRPr="00DE7995">
              <w:rPr>
                <w:rFonts w:ascii="Arial" w:hAnsi="Arial" w:cs="Arial"/>
                <w:sz w:val="18"/>
                <w:szCs w:val="18"/>
              </w:rPr>
              <w:t>(tj. wsk. kształtu &gt;55)</w:t>
            </w:r>
          </w:p>
        </w:tc>
      </w:tr>
      <w:tr w:rsidR="0018135C" w:rsidRPr="00DE7995" w:rsidTr="009B5625">
        <w:tc>
          <w:tcPr>
            <w:tcW w:w="2376" w:type="dxa"/>
          </w:tcPr>
          <w:p w:rsidR="0018135C" w:rsidRPr="00DE7995" w:rsidRDefault="0018135C" w:rsidP="009B5625">
            <w:pPr>
              <w:pStyle w:val="Bezodstpw"/>
              <w:rPr>
                <w:rFonts w:ascii="Arial" w:hAnsi="Arial" w:cs="Arial"/>
                <w:sz w:val="18"/>
                <w:szCs w:val="18"/>
              </w:rPr>
            </w:pPr>
            <w:r w:rsidRPr="00DE7995">
              <w:rPr>
                <w:rFonts w:ascii="Arial" w:hAnsi="Arial" w:cs="Arial"/>
                <w:sz w:val="18"/>
                <w:szCs w:val="18"/>
              </w:rPr>
              <w:t>Kategorie procentowych zawartości ziaren o powierzchniach przekruszonych lub łamanych oraz ziaren całkowicie zaokrąglonych w kruszywie grubym</w:t>
            </w:r>
          </w:p>
        </w:tc>
        <w:tc>
          <w:tcPr>
            <w:tcW w:w="1276" w:type="dxa"/>
          </w:tcPr>
          <w:p w:rsidR="0018135C" w:rsidRPr="00DE7995" w:rsidRDefault="0018135C" w:rsidP="009B5625">
            <w:pPr>
              <w:pStyle w:val="Bezodstpw"/>
              <w:rPr>
                <w:rFonts w:ascii="Arial" w:hAnsi="Arial" w:cs="Arial"/>
                <w:sz w:val="18"/>
                <w:szCs w:val="18"/>
              </w:rPr>
            </w:pPr>
            <w:r w:rsidRPr="00DE7995">
              <w:rPr>
                <w:rFonts w:ascii="Arial" w:hAnsi="Arial" w:cs="Arial"/>
                <w:sz w:val="18"/>
                <w:szCs w:val="18"/>
              </w:rPr>
              <w:t>PN-EN</w:t>
            </w:r>
          </w:p>
          <w:p w:rsidR="0018135C" w:rsidRPr="00DE7995" w:rsidRDefault="0018135C" w:rsidP="009B5625">
            <w:pPr>
              <w:pStyle w:val="Bezodstpw"/>
              <w:rPr>
                <w:rFonts w:ascii="Arial" w:hAnsi="Arial" w:cs="Arial"/>
                <w:sz w:val="18"/>
                <w:szCs w:val="18"/>
              </w:rPr>
            </w:pPr>
            <w:r w:rsidRPr="00DE7995">
              <w:rPr>
                <w:rFonts w:ascii="Arial" w:hAnsi="Arial" w:cs="Arial"/>
                <w:sz w:val="18"/>
                <w:szCs w:val="18"/>
              </w:rPr>
              <w:t>933-5</w:t>
            </w:r>
            <w:r w:rsidRPr="00DE7995">
              <w:rPr>
                <w:rStyle w:val="FontStyle57"/>
                <w:rFonts w:ascii="Arial" w:hAnsi="Arial" w:cs="Arial"/>
                <w:sz w:val="18"/>
                <w:szCs w:val="18"/>
              </w:rPr>
              <w:t>:2000</w:t>
            </w:r>
            <w:r w:rsidRPr="00DE7995">
              <w:rPr>
                <w:rFonts w:ascii="Arial" w:hAnsi="Arial" w:cs="Arial"/>
                <w:sz w:val="18"/>
                <w:szCs w:val="18"/>
              </w:rPr>
              <w:t xml:space="preserve"> </w:t>
            </w:r>
            <w:r w:rsidRPr="00DE7995">
              <w:rPr>
                <w:rStyle w:val="FontStyle57"/>
                <w:rFonts w:ascii="Arial" w:hAnsi="Arial" w:cs="Arial"/>
                <w:sz w:val="18"/>
                <w:szCs w:val="18"/>
              </w:rPr>
              <w:t>/A1:2005</w:t>
            </w:r>
            <w:r w:rsidRPr="00DE7995">
              <w:rPr>
                <w:rFonts w:ascii="Arial" w:hAnsi="Arial" w:cs="Arial"/>
                <w:sz w:val="18"/>
                <w:szCs w:val="18"/>
              </w:rPr>
              <w:t xml:space="preserve">    </w:t>
            </w:r>
          </w:p>
        </w:tc>
        <w:tc>
          <w:tcPr>
            <w:tcW w:w="738" w:type="dxa"/>
          </w:tcPr>
          <w:p w:rsidR="0018135C" w:rsidRPr="00DE7995" w:rsidRDefault="0018135C" w:rsidP="009B5625">
            <w:pPr>
              <w:pStyle w:val="Bezodstpw"/>
              <w:rPr>
                <w:rFonts w:ascii="Arial" w:hAnsi="Arial" w:cs="Arial"/>
                <w:sz w:val="18"/>
                <w:szCs w:val="18"/>
              </w:rPr>
            </w:pPr>
            <w:r w:rsidRPr="00DE7995">
              <w:rPr>
                <w:rFonts w:ascii="Arial" w:hAnsi="Arial" w:cs="Arial"/>
                <w:sz w:val="18"/>
                <w:szCs w:val="18"/>
              </w:rPr>
              <w:t>4.5</w:t>
            </w:r>
          </w:p>
        </w:tc>
        <w:tc>
          <w:tcPr>
            <w:tcW w:w="4822" w:type="dxa"/>
          </w:tcPr>
          <w:p w:rsidR="0018135C" w:rsidRPr="00DE7995" w:rsidRDefault="0018135C" w:rsidP="009B5625">
            <w:pPr>
              <w:pStyle w:val="Bezodstpw"/>
              <w:rPr>
                <w:rFonts w:ascii="Arial" w:hAnsi="Arial" w:cs="Arial"/>
                <w:sz w:val="18"/>
                <w:szCs w:val="18"/>
              </w:rPr>
            </w:pPr>
            <w:r w:rsidRPr="00DE7995">
              <w:rPr>
                <w:rFonts w:ascii="Arial" w:hAnsi="Arial" w:cs="Arial"/>
                <w:sz w:val="18"/>
                <w:szCs w:val="18"/>
              </w:rPr>
              <w:t>Kat. C</w:t>
            </w:r>
            <w:r w:rsidRPr="00DE7995">
              <w:rPr>
                <w:rFonts w:ascii="Arial" w:hAnsi="Arial" w:cs="Arial"/>
                <w:sz w:val="18"/>
                <w:szCs w:val="18"/>
                <w:vertAlign w:val="subscript"/>
              </w:rPr>
              <w:t>NR</w:t>
            </w:r>
            <w:r w:rsidRPr="00DE7995">
              <w:rPr>
                <w:rFonts w:ascii="Arial" w:hAnsi="Arial" w:cs="Arial"/>
                <w:sz w:val="18"/>
                <w:szCs w:val="18"/>
              </w:rPr>
              <w:t xml:space="preserve"> (tj. brak wymagania)</w:t>
            </w:r>
          </w:p>
        </w:tc>
      </w:tr>
      <w:tr w:rsidR="0018135C" w:rsidRPr="00DE7995" w:rsidTr="009B5625">
        <w:tc>
          <w:tcPr>
            <w:tcW w:w="2376" w:type="dxa"/>
          </w:tcPr>
          <w:p w:rsidR="0018135C" w:rsidRPr="00DE7995" w:rsidRDefault="0018135C" w:rsidP="009B5625">
            <w:pPr>
              <w:pStyle w:val="Bezodstpw"/>
              <w:rPr>
                <w:rFonts w:ascii="Arial" w:hAnsi="Arial" w:cs="Arial"/>
                <w:sz w:val="18"/>
                <w:szCs w:val="18"/>
              </w:rPr>
            </w:pPr>
            <w:r w:rsidRPr="00DE7995">
              <w:rPr>
                <w:rFonts w:ascii="Arial" w:hAnsi="Arial" w:cs="Arial"/>
                <w:sz w:val="18"/>
                <w:szCs w:val="18"/>
              </w:rPr>
              <w:t>Zawartość pyłów</w:t>
            </w:r>
            <w:r w:rsidRPr="00DE7995">
              <w:rPr>
                <w:rFonts w:ascii="Arial" w:hAnsi="Arial" w:cs="Arial"/>
                <w:sz w:val="18"/>
                <w:szCs w:val="18"/>
                <w:vertAlign w:val="superscript"/>
              </w:rPr>
              <w:t>**)</w:t>
            </w:r>
            <w:r w:rsidRPr="00DE7995">
              <w:rPr>
                <w:rFonts w:ascii="Arial" w:hAnsi="Arial" w:cs="Arial"/>
                <w:sz w:val="18"/>
                <w:szCs w:val="18"/>
              </w:rPr>
              <w:t xml:space="preserve"> w kruszywie grubym</w:t>
            </w:r>
          </w:p>
        </w:tc>
        <w:tc>
          <w:tcPr>
            <w:tcW w:w="1276" w:type="dxa"/>
          </w:tcPr>
          <w:p w:rsidR="0018135C" w:rsidRPr="00DE7995" w:rsidRDefault="0018135C" w:rsidP="009B5625">
            <w:pPr>
              <w:pStyle w:val="Bezodstpw"/>
              <w:rPr>
                <w:rFonts w:ascii="Arial" w:hAnsi="Arial" w:cs="Arial"/>
                <w:sz w:val="18"/>
                <w:szCs w:val="18"/>
              </w:rPr>
            </w:pPr>
            <w:r w:rsidRPr="00DE7995">
              <w:rPr>
                <w:rFonts w:ascii="Arial" w:hAnsi="Arial" w:cs="Arial"/>
                <w:sz w:val="18"/>
                <w:szCs w:val="18"/>
              </w:rPr>
              <w:t>PN-EN</w:t>
            </w:r>
          </w:p>
          <w:p w:rsidR="0018135C" w:rsidRPr="00DE7995" w:rsidRDefault="0018135C" w:rsidP="009B5625">
            <w:pPr>
              <w:pStyle w:val="Bezodstpw"/>
              <w:rPr>
                <w:rFonts w:ascii="Arial" w:hAnsi="Arial" w:cs="Arial"/>
                <w:sz w:val="18"/>
                <w:szCs w:val="18"/>
              </w:rPr>
            </w:pPr>
            <w:r w:rsidRPr="00DE7995">
              <w:rPr>
                <w:rFonts w:ascii="Arial" w:hAnsi="Arial" w:cs="Arial"/>
                <w:sz w:val="18"/>
                <w:szCs w:val="18"/>
              </w:rPr>
              <w:t>933-1 :2012</w:t>
            </w:r>
          </w:p>
        </w:tc>
        <w:tc>
          <w:tcPr>
            <w:tcW w:w="738" w:type="dxa"/>
          </w:tcPr>
          <w:p w:rsidR="0018135C" w:rsidRPr="00DE7995" w:rsidRDefault="0018135C" w:rsidP="009B5625">
            <w:pPr>
              <w:pStyle w:val="Bezodstpw"/>
              <w:rPr>
                <w:rFonts w:ascii="Arial" w:hAnsi="Arial" w:cs="Arial"/>
                <w:sz w:val="18"/>
                <w:szCs w:val="18"/>
              </w:rPr>
            </w:pPr>
            <w:r w:rsidRPr="00DE7995">
              <w:rPr>
                <w:rFonts w:ascii="Arial" w:hAnsi="Arial" w:cs="Arial"/>
                <w:sz w:val="18"/>
                <w:szCs w:val="18"/>
              </w:rPr>
              <w:t>4.6</w:t>
            </w:r>
          </w:p>
        </w:tc>
        <w:tc>
          <w:tcPr>
            <w:tcW w:w="4822" w:type="dxa"/>
          </w:tcPr>
          <w:p w:rsidR="0018135C" w:rsidRPr="00DE7995" w:rsidRDefault="0018135C" w:rsidP="009B5625">
            <w:pPr>
              <w:pStyle w:val="Bezodstpw"/>
              <w:rPr>
                <w:rFonts w:ascii="Arial" w:hAnsi="Arial" w:cs="Arial"/>
                <w:sz w:val="18"/>
                <w:szCs w:val="18"/>
              </w:rPr>
            </w:pPr>
            <w:r w:rsidRPr="00DE7995">
              <w:rPr>
                <w:rFonts w:ascii="Arial" w:hAnsi="Arial" w:cs="Arial"/>
                <w:sz w:val="18"/>
                <w:szCs w:val="18"/>
              </w:rPr>
              <w:t>Kat. f</w:t>
            </w:r>
            <w:r w:rsidRPr="00DE7995">
              <w:rPr>
                <w:rFonts w:ascii="Arial" w:hAnsi="Arial" w:cs="Arial"/>
                <w:sz w:val="18"/>
                <w:szCs w:val="18"/>
                <w:vertAlign w:val="subscript"/>
              </w:rPr>
              <w:t>Dekl</w:t>
            </w:r>
            <w:r w:rsidRPr="00DE7995">
              <w:rPr>
                <w:rFonts w:ascii="Arial" w:hAnsi="Arial" w:cs="Arial"/>
                <w:sz w:val="18"/>
                <w:szCs w:val="18"/>
              </w:rPr>
              <w:t xml:space="preserve">  (tj. masa frakcji przechodzącej przez sito </w:t>
            </w:r>
            <w:smartTag w:uri="urn:schemas-microsoft-com:office:smarttags" w:element="metricconverter">
              <w:smartTagPr>
                <w:attr w:name="ProductID" w:val="0,063 mm"/>
              </w:smartTagPr>
              <w:r w:rsidRPr="00DE7995">
                <w:rPr>
                  <w:rFonts w:ascii="Arial" w:hAnsi="Arial" w:cs="Arial"/>
                  <w:sz w:val="18"/>
                  <w:szCs w:val="18"/>
                </w:rPr>
                <w:t>0,063 mm</w:t>
              </w:r>
            </w:smartTag>
            <w:r w:rsidRPr="00DE7995">
              <w:rPr>
                <w:rFonts w:ascii="Arial" w:hAnsi="Arial" w:cs="Arial"/>
                <w:sz w:val="18"/>
                <w:szCs w:val="18"/>
              </w:rPr>
              <w:t xml:space="preserve"> jest &gt; 4)</w:t>
            </w:r>
          </w:p>
        </w:tc>
      </w:tr>
      <w:tr w:rsidR="0018135C" w:rsidRPr="00DE7995" w:rsidTr="009B5625">
        <w:tc>
          <w:tcPr>
            <w:tcW w:w="2376" w:type="dxa"/>
          </w:tcPr>
          <w:p w:rsidR="0018135C" w:rsidRPr="00DE7995" w:rsidRDefault="0018135C" w:rsidP="009B5625">
            <w:pPr>
              <w:pStyle w:val="Bezodstpw"/>
              <w:rPr>
                <w:rFonts w:ascii="Arial" w:hAnsi="Arial" w:cs="Arial"/>
                <w:sz w:val="18"/>
                <w:szCs w:val="18"/>
              </w:rPr>
            </w:pPr>
            <w:r w:rsidRPr="00DE7995">
              <w:rPr>
                <w:rFonts w:ascii="Arial" w:hAnsi="Arial" w:cs="Arial"/>
                <w:sz w:val="18"/>
                <w:szCs w:val="18"/>
              </w:rPr>
              <w:t>Zawartość pyłów</w:t>
            </w:r>
            <w:r w:rsidRPr="00DE7995">
              <w:rPr>
                <w:rFonts w:ascii="Arial" w:hAnsi="Arial" w:cs="Arial"/>
                <w:sz w:val="18"/>
                <w:szCs w:val="18"/>
                <w:vertAlign w:val="superscript"/>
              </w:rPr>
              <w:t xml:space="preserve">**)  </w:t>
            </w:r>
            <w:r w:rsidRPr="00DE7995">
              <w:rPr>
                <w:rFonts w:ascii="Arial" w:hAnsi="Arial" w:cs="Arial"/>
                <w:sz w:val="18"/>
                <w:szCs w:val="18"/>
              </w:rPr>
              <w:t xml:space="preserve"> w  kruszywie drobnym</w:t>
            </w:r>
          </w:p>
        </w:tc>
        <w:tc>
          <w:tcPr>
            <w:tcW w:w="1276" w:type="dxa"/>
          </w:tcPr>
          <w:p w:rsidR="0018135C" w:rsidRPr="00DE7995" w:rsidRDefault="0018135C" w:rsidP="009B5625">
            <w:pPr>
              <w:pStyle w:val="Bezodstpw"/>
              <w:rPr>
                <w:rFonts w:ascii="Arial" w:hAnsi="Arial" w:cs="Arial"/>
                <w:sz w:val="18"/>
                <w:szCs w:val="18"/>
              </w:rPr>
            </w:pPr>
            <w:r w:rsidRPr="00DE7995">
              <w:rPr>
                <w:rFonts w:ascii="Arial" w:hAnsi="Arial" w:cs="Arial"/>
                <w:sz w:val="18"/>
                <w:szCs w:val="18"/>
              </w:rPr>
              <w:t xml:space="preserve">PN-EN   </w:t>
            </w:r>
          </w:p>
          <w:p w:rsidR="0018135C" w:rsidRPr="00DE7995" w:rsidRDefault="0018135C" w:rsidP="009B5625">
            <w:pPr>
              <w:pStyle w:val="Bezodstpw"/>
              <w:rPr>
                <w:rFonts w:ascii="Arial" w:hAnsi="Arial" w:cs="Arial"/>
                <w:sz w:val="18"/>
                <w:szCs w:val="18"/>
              </w:rPr>
            </w:pPr>
            <w:r w:rsidRPr="00DE7995">
              <w:rPr>
                <w:rFonts w:ascii="Arial" w:hAnsi="Arial" w:cs="Arial"/>
                <w:sz w:val="18"/>
                <w:szCs w:val="18"/>
              </w:rPr>
              <w:t>933-1 :2012</w:t>
            </w:r>
          </w:p>
        </w:tc>
        <w:tc>
          <w:tcPr>
            <w:tcW w:w="738" w:type="dxa"/>
          </w:tcPr>
          <w:p w:rsidR="0018135C" w:rsidRPr="00DE7995" w:rsidRDefault="0018135C" w:rsidP="009B5625">
            <w:pPr>
              <w:pStyle w:val="Bezodstpw"/>
              <w:rPr>
                <w:rFonts w:ascii="Arial" w:hAnsi="Arial" w:cs="Arial"/>
                <w:sz w:val="18"/>
                <w:szCs w:val="18"/>
              </w:rPr>
            </w:pPr>
            <w:r w:rsidRPr="00DE7995">
              <w:rPr>
                <w:rFonts w:ascii="Arial" w:hAnsi="Arial" w:cs="Arial"/>
                <w:sz w:val="18"/>
                <w:szCs w:val="18"/>
              </w:rPr>
              <w:t>4.6</w:t>
            </w:r>
          </w:p>
        </w:tc>
        <w:tc>
          <w:tcPr>
            <w:tcW w:w="4822" w:type="dxa"/>
          </w:tcPr>
          <w:p w:rsidR="0018135C" w:rsidRPr="00DE7995" w:rsidRDefault="0018135C" w:rsidP="009B5625">
            <w:pPr>
              <w:pStyle w:val="Bezodstpw"/>
              <w:rPr>
                <w:rFonts w:ascii="Arial" w:hAnsi="Arial" w:cs="Arial"/>
                <w:sz w:val="18"/>
                <w:szCs w:val="18"/>
              </w:rPr>
            </w:pPr>
            <w:r w:rsidRPr="00DE7995">
              <w:rPr>
                <w:rFonts w:ascii="Arial" w:hAnsi="Arial" w:cs="Arial"/>
                <w:sz w:val="18"/>
                <w:szCs w:val="18"/>
              </w:rPr>
              <w:t>Kat. f</w:t>
            </w:r>
            <w:r w:rsidRPr="00DE7995">
              <w:rPr>
                <w:rFonts w:ascii="Arial" w:hAnsi="Arial" w:cs="Arial"/>
                <w:sz w:val="18"/>
                <w:szCs w:val="18"/>
                <w:vertAlign w:val="subscript"/>
              </w:rPr>
              <w:t>Dekl</w:t>
            </w:r>
            <w:r w:rsidRPr="00DE7995">
              <w:rPr>
                <w:rFonts w:ascii="Arial" w:hAnsi="Arial" w:cs="Arial"/>
                <w:sz w:val="18"/>
                <w:szCs w:val="18"/>
              </w:rPr>
              <w:t xml:space="preserve">  (tj. masa frakcji przechodzącej przez sito </w:t>
            </w:r>
            <w:smartTag w:uri="urn:schemas-microsoft-com:office:smarttags" w:element="metricconverter">
              <w:smartTagPr>
                <w:attr w:name="ProductID" w:val="0,063 mm"/>
              </w:smartTagPr>
              <w:r w:rsidRPr="00DE7995">
                <w:rPr>
                  <w:rFonts w:ascii="Arial" w:hAnsi="Arial" w:cs="Arial"/>
                  <w:sz w:val="18"/>
                  <w:szCs w:val="18"/>
                </w:rPr>
                <w:t>0,063 mm</w:t>
              </w:r>
            </w:smartTag>
            <w:r w:rsidRPr="00DE7995">
              <w:rPr>
                <w:rFonts w:ascii="Arial" w:hAnsi="Arial" w:cs="Arial"/>
                <w:sz w:val="18"/>
                <w:szCs w:val="18"/>
              </w:rPr>
              <w:t xml:space="preserve"> jest &gt; 22)</w:t>
            </w:r>
          </w:p>
        </w:tc>
      </w:tr>
      <w:tr w:rsidR="0018135C" w:rsidRPr="00DE7995" w:rsidTr="009B5625">
        <w:tc>
          <w:tcPr>
            <w:tcW w:w="2376" w:type="dxa"/>
          </w:tcPr>
          <w:p w:rsidR="0018135C" w:rsidRPr="00DE7995" w:rsidRDefault="0018135C" w:rsidP="009B5625">
            <w:pPr>
              <w:pStyle w:val="Bezodstpw"/>
              <w:rPr>
                <w:rFonts w:ascii="Arial" w:hAnsi="Arial" w:cs="Arial"/>
                <w:sz w:val="18"/>
                <w:szCs w:val="18"/>
              </w:rPr>
            </w:pPr>
            <w:r w:rsidRPr="00DE7995">
              <w:rPr>
                <w:rFonts w:ascii="Arial" w:hAnsi="Arial" w:cs="Arial"/>
                <w:sz w:val="18"/>
                <w:szCs w:val="18"/>
              </w:rPr>
              <w:t>Jakość pyłów</w:t>
            </w:r>
          </w:p>
        </w:tc>
        <w:tc>
          <w:tcPr>
            <w:tcW w:w="1276" w:type="dxa"/>
          </w:tcPr>
          <w:p w:rsidR="0018135C" w:rsidRPr="00DE7995" w:rsidRDefault="0018135C" w:rsidP="009B5625">
            <w:pPr>
              <w:pStyle w:val="Bezodstpw"/>
              <w:rPr>
                <w:rFonts w:ascii="Arial" w:hAnsi="Arial" w:cs="Arial"/>
                <w:sz w:val="18"/>
                <w:szCs w:val="18"/>
              </w:rPr>
            </w:pPr>
            <w:r w:rsidRPr="00DE7995">
              <w:rPr>
                <w:rFonts w:ascii="Arial" w:hAnsi="Arial" w:cs="Arial"/>
                <w:sz w:val="18"/>
                <w:szCs w:val="18"/>
              </w:rPr>
              <w:t>-</w:t>
            </w:r>
          </w:p>
        </w:tc>
        <w:tc>
          <w:tcPr>
            <w:tcW w:w="738" w:type="dxa"/>
          </w:tcPr>
          <w:p w:rsidR="0018135C" w:rsidRPr="00DE7995" w:rsidRDefault="0018135C" w:rsidP="009B5625">
            <w:pPr>
              <w:pStyle w:val="Bezodstpw"/>
              <w:rPr>
                <w:rFonts w:ascii="Arial" w:hAnsi="Arial" w:cs="Arial"/>
                <w:sz w:val="18"/>
                <w:szCs w:val="18"/>
              </w:rPr>
            </w:pPr>
            <w:r w:rsidRPr="00DE7995">
              <w:rPr>
                <w:rFonts w:ascii="Arial" w:hAnsi="Arial" w:cs="Arial"/>
                <w:sz w:val="18"/>
                <w:szCs w:val="18"/>
              </w:rPr>
              <w:t>4.7</w:t>
            </w:r>
          </w:p>
        </w:tc>
        <w:tc>
          <w:tcPr>
            <w:tcW w:w="4822" w:type="dxa"/>
          </w:tcPr>
          <w:p w:rsidR="0018135C" w:rsidRPr="00DE7995" w:rsidRDefault="0018135C" w:rsidP="009B5625">
            <w:pPr>
              <w:pStyle w:val="Bezodstpw"/>
              <w:rPr>
                <w:rFonts w:ascii="Arial" w:hAnsi="Arial" w:cs="Arial"/>
                <w:sz w:val="18"/>
                <w:szCs w:val="18"/>
              </w:rPr>
            </w:pPr>
            <w:r w:rsidRPr="00DE7995">
              <w:rPr>
                <w:rFonts w:ascii="Arial" w:hAnsi="Arial" w:cs="Arial"/>
                <w:sz w:val="18"/>
                <w:szCs w:val="18"/>
              </w:rPr>
              <w:t>Brak wymagań</w:t>
            </w:r>
          </w:p>
        </w:tc>
      </w:tr>
      <w:tr w:rsidR="0018135C" w:rsidRPr="002E410E" w:rsidTr="009B5625">
        <w:tc>
          <w:tcPr>
            <w:tcW w:w="2376" w:type="dxa"/>
          </w:tcPr>
          <w:p w:rsidR="0018135C" w:rsidRPr="00DE7995" w:rsidRDefault="0018135C" w:rsidP="009B5625">
            <w:pPr>
              <w:pStyle w:val="Bezodstpw"/>
              <w:rPr>
                <w:rFonts w:ascii="Arial" w:hAnsi="Arial" w:cs="Arial"/>
                <w:sz w:val="18"/>
                <w:szCs w:val="18"/>
              </w:rPr>
            </w:pPr>
            <w:r w:rsidRPr="00DE7995">
              <w:rPr>
                <w:rFonts w:ascii="Arial" w:hAnsi="Arial" w:cs="Arial"/>
                <w:sz w:val="18"/>
                <w:szCs w:val="18"/>
              </w:rPr>
              <w:t>Odporność na rozdrabnianie kruszywa grubego</w:t>
            </w:r>
          </w:p>
        </w:tc>
        <w:tc>
          <w:tcPr>
            <w:tcW w:w="1276" w:type="dxa"/>
          </w:tcPr>
          <w:p w:rsidR="0018135C" w:rsidRPr="00DE7995" w:rsidRDefault="0018135C" w:rsidP="009B5625">
            <w:pPr>
              <w:pStyle w:val="Bezodstpw"/>
              <w:rPr>
                <w:rFonts w:ascii="Arial" w:hAnsi="Arial" w:cs="Arial"/>
                <w:sz w:val="18"/>
                <w:szCs w:val="18"/>
              </w:rPr>
            </w:pPr>
            <w:r w:rsidRPr="00DE7995">
              <w:rPr>
                <w:rFonts w:ascii="Arial" w:hAnsi="Arial" w:cs="Arial"/>
                <w:sz w:val="18"/>
                <w:szCs w:val="18"/>
              </w:rPr>
              <w:t xml:space="preserve">PN-EN </w:t>
            </w:r>
          </w:p>
          <w:p w:rsidR="0018135C" w:rsidRPr="00DE7995" w:rsidRDefault="0018135C" w:rsidP="009B5625">
            <w:pPr>
              <w:pStyle w:val="Bezodstpw"/>
              <w:rPr>
                <w:rFonts w:ascii="Arial" w:hAnsi="Arial" w:cs="Arial"/>
                <w:sz w:val="18"/>
                <w:szCs w:val="18"/>
              </w:rPr>
            </w:pPr>
            <w:r w:rsidRPr="00DE7995">
              <w:rPr>
                <w:rStyle w:val="FontStyle57"/>
                <w:rFonts w:ascii="Arial" w:hAnsi="Arial" w:cs="Arial"/>
                <w:sz w:val="18"/>
                <w:szCs w:val="18"/>
              </w:rPr>
              <w:t>1097-2:2010</w:t>
            </w:r>
          </w:p>
        </w:tc>
        <w:tc>
          <w:tcPr>
            <w:tcW w:w="738" w:type="dxa"/>
          </w:tcPr>
          <w:p w:rsidR="0018135C" w:rsidRPr="00DE7995" w:rsidRDefault="0018135C" w:rsidP="009B5625">
            <w:pPr>
              <w:pStyle w:val="Bezodstpw"/>
              <w:rPr>
                <w:rFonts w:ascii="Arial" w:hAnsi="Arial" w:cs="Arial"/>
                <w:sz w:val="18"/>
                <w:szCs w:val="18"/>
              </w:rPr>
            </w:pPr>
            <w:r w:rsidRPr="00DE7995">
              <w:rPr>
                <w:rFonts w:ascii="Arial" w:hAnsi="Arial" w:cs="Arial"/>
                <w:sz w:val="18"/>
                <w:szCs w:val="18"/>
              </w:rPr>
              <w:t>5.2</w:t>
            </w:r>
          </w:p>
        </w:tc>
        <w:tc>
          <w:tcPr>
            <w:tcW w:w="4822" w:type="dxa"/>
          </w:tcPr>
          <w:p w:rsidR="0018135C" w:rsidRPr="00DE7995" w:rsidRDefault="0018135C" w:rsidP="009B5625">
            <w:pPr>
              <w:pStyle w:val="Bezodstpw"/>
              <w:rPr>
                <w:rFonts w:ascii="Arial" w:hAnsi="Arial" w:cs="Arial"/>
                <w:sz w:val="18"/>
                <w:szCs w:val="18"/>
                <w:lang w:val="en-US"/>
              </w:rPr>
            </w:pPr>
            <w:r w:rsidRPr="00DE7995">
              <w:rPr>
                <w:rFonts w:ascii="Arial" w:hAnsi="Arial" w:cs="Arial"/>
                <w:sz w:val="18"/>
                <w:szCs w:val="18"/>
                <w:lang w:val="en-US"/>
              </w:rPr>
              <w:t>Kat. LA</w:t>
            </w:r>
            <w:r w:rsidRPr="00DE7995">
              <w:rPr>
                <w:rFonts w:ascii="Arial" w:hAnsi="Arial" w:cs="Arial"/>
                <w:sz w:val="18"/>
                <w:szCs w:val="18"/>
                <w:vertAlign w:val="subscript"/>
                <w:lang w:val="en-US"/>
              </w:rPr>
              <w:t>60</w:t>
            </w:r>
            <w:r w:rsidRPr="00DE7995">
              <w:rPr>
                <w:rFonts w:ascii="Arial" w:hAnsi="Arial" w:cs="Arial"/>
                <w:sz w:val="18"/>
                <w:szCs w:val="18"/>
                <w:lang w:val="en-US"/>
              </w:rPr>
              <w:t xml:space="preserve"> (tj. wsp. Los Angeles jest ≤ 60)</w:t>
            </w:r>
          </w:p>
        </w:tc>
      </w:tr>
      <w:tr w:rsidR="0018135C" w:rsidRPr="00DE7995" w:rsidTr="009B5625">
        <w:tc>
          <w:tcPr>
            <w:tcW w:w="2376" w:type="dxa"/>
          </w:tcPr>
          <w:p w:rsidR="0018135C" w:rsidRPr="00DE7995" w:rsidRDefault="0018135C" w:rsidP="009B5625">
            <w:pPr>
              <w:pStyle w:val="Bezodstpw"/>
              <w:rPr>
                <w:rFonts w:ascii="Arial" w:hAnsi="Arial" w:cs="Arial"/>
                <w:sz w:val="18"/>
                <w:szCs w:val="18"/>
              </w:rPr>
            </w:pPr>
            <w:r w:rsidRPr="00DE7995">
              <w:rPr>
                <w:rFonts w:ascii="Arial" w:hAnsi="Arial" w:cs="Arial"/>
                <w:sz w:val="18"/>
                <w:szCs w:val="18"/>
              </w:rPr>
              <w:t>Odporność na ścieranie</w:t>
            </w:r>
          </w:p>
        </w:tc>
        <w:tc>
          <w:tcPr>
            <w:tcW w:w="1276" w:type="dxa"/>
          </w:tcPr>
          <w:p w:rsidR="0018135C" w:rsidRPr="00DE7995" w:rsidRDefault="0018135C" w:rsidP="009B5625">
            <w:pPr>
              <w:pStyle w:val="Bezodstpw"/>
              <w:rPr>
                <w:rFonts w:ascii="Arial" w:hAnsi="Arial" w:cs="Arial"/>
                <w:sz w:val="18"/>
                <w:szCs w:val="18"/>
              </w:rPr>
            </w:pPr>
            <w:r w:rsidRPr="00DE7995">
              <w:rPr>
                <w:rFonts w:ascii="Arial" w:hAnsi="Arial" w:cs="Arial"/>
                <w:sz w:val="18"/>
                <w:szCs w:val="18"/>
              </w:rPr>
              <w:t xml:space="preserve">PN-EN  </w:t>
            </w:r>
          </w:p>
          <w:p w:rsidR="0018135C" w:rsidRPr="00DE7995" w:rsidRDefault="0018135C" w:rsidP="009B5625">
            <w:pPr>
              <w:pStyle w:val="Bezodstpw"/>
              <w:rPr>
                <w:rFonts w:ascii="Arial" w:hAnsi="Arial" w:cs="Arial"/>
                <w:sz w:val="18"/>
                <w:szCs w:val="18"/>
              </w:rPr>
            </w:pPr>
            <w:r w:rsidRPr="00DE7995">
              <w:rPr>
                <w:rFonts w:ascii="Arial" w:hAnsi="Arial" w:cs="Arial"/>
                <w:sz w:val="18"/>
                <w:szCs w:val="18"/>
              </w:rPr>
              <w:t xml:space="preserve">1097-1 </w:t>
            </w:r>
          </w:p>
        </w:tc>
        <w:tc>
          <w:tcPr>
            <w:tcW w:w="738" w:type="dxa"/>
          </w:tcPr>
          <w:p w:rsidR="0018135C" w:rsidRPr="00DE7995" w:rsidRDefault="0018135C" w:rsidP="009B5625">
            <w:pPr>
              <w:pStyle w:val="Bezodstpw"/>
              <w:rPr>
                <w:rFonts w:ascii="Arial" w:hAnsi="Arial" w:cs="Arial"/>
                <w:sz w:val="18"/>
                <w:szCs w:val="18"/>
              </w:rPr>
            </w:pPr>
            <w:r w:rsidRPr="00DE7995">
              <w:rPr>
                <w:rFonts w:ascii="Arial" w:hAnsi="Arial" w:cs="Arial"/>
                <w:sz w:val="18"/>
                <w:szCs w:val="18"/>
              </w:rPr>
              <w:t>5.3</w:t>
            </w:r>
          </w:p>
        </w:tc>
        <w:tc>
          <w:tcPr>
            <w:tcW w:w="4822" w:type="dxa"/>
          </w:tcPr>
          <w:p w:rsidR="0018135C" w:rsidRPr="00DE7995" w:rsidRDefault="0018135C" w:rsidP="009B5625">
            <w:pPr>
              <w:pStyle w:val="Bezodstpw"/>
              <w:rPr>
                <w:rFonts w:ascii="Arial" w:hAnsi="Arial" w:cs="Arial"/>
                <w:sz w:val="18"/>
                <w:szCs w:val="18"/>
              </w:rPr>
            </w:pPr>
            <w:r w:rsidRPr="00DE7995">
              <w:rPr>
                <w:rFonts w:ascii="Arial" w:hAnsi="Arial" w:cs="Arial"/>
                <w:sz w:val="18"/>
                <w:szCs w:val="18"/>
              </w:rPr>
              <w:t>Kat. M</w:t>
            </w:r>
            <w:r w:rsidRPr="00DE7995">
              <w:rPr>
                <w:rFonts w:ascii="Arial" w:hAnsi="Arial" w:cs="Arial"/>
                <w:sz w:val="18"/>
                <w:szCs w:val="18"/>
                <w:vertAlign w:val="subscript"/>
              </w:rPr>
              <w:t>DE</w:t>
            </w:r>
            <w:r w:rsidRPr="00DE7995">
              <w:rPr>
                <w:rFonts w:ascii="Arial" w:hAnsi="Arial" w:cs="Arial"/>
                <w:sz w:val="18"/>
                <w:szCs w:val="18"/>
              </w:rPr>
              <w:t>NR (tj. brak wymagania)</w:t>
            </w:r>
          </w:p>
        </w:tc>
      </w:tr>
      <w:tr w:rsidR="0018135C" w:rsidRPr="00DE7995" w:rsidTr="009B5625">
        <w:tc>
          <w:tcPr>
            <w:tcW w:w="2376" w:type="dxa"/>
          </w:tcPr>
          <w:p w:rsidR="0018135C" w:rsidRPr="00DE7995" w:rsidRDefault="0018135C" w:rsidP="009B5625">
            <w:pPr>
              <w:pStyle w:val="Bezodstpw"/>
              <w:rPr>
                <w:rFonts w:ascii="Arial" w:hAnsi="Arial" w:cs="Arial"/>
                <w:sz w:val="18"/>
                <w:szCs w:val="18"/>
              </w:rPr>
            </w:pPr>
            <w:r w:rsidRPr="00DE7995">
              <w:rPr>
                <w:rFonts w:ascii="Arial" w:hAnsi="Arial" w:cs="Arial"/>
                <w:sz w:val="18"/>
                <w:szCs w:val="18"/>
              </w:rPr>
              <w:t>Gęstość ziaren</w:t>
            </w:r>
          </w:p>
        </w:tc>
        <w:tc>
          <w:tcPr>
            <w:tcW w:w="1276" w:type="dxa"/>
          </w:tcPr>
          <w:p w:rsidR="0018135C" w:rsidRPr="00DE7995" w:rsidRDefault="0018135C" w:rsidP="009B5625">
            <w:pPr>
              <w:pStyle w:val="Bezodstpw"/>
              <w:rPr>
                <w:rFonts w:ascii="Arial" w:hAnsi="Arial" w:cs="Arial"/>
                <w:sz w:val="18"/>
                <w:szCs w:val="18"/>
              </w:rPr>
            </w:pPr>
            <w:r w:rsidRPr="00DE7995">
              <w:rPr>
                <w:rFonts w:ascii="Arial" w:hAnsi="Arial" w:cs="Arial"/>
                <w:sz w:val="18"/>
                <w:szCs w:val="18"/>
              </w:rPr>
              <w:t xml:space="preserve">PN-EN 1097-6:2013-11, roz. 7, 8 i 9  </w:t>
            </w:r>
          </w:p>
        </w:tc>
        <w:tc>
          <w:tcPr>
            <w:tcW w:w="738" w:type="dxa"/>
          </w:tcPr>
          <w:p w:rsidR="0018135C" w:rsidRPr="00DE7995" w:rsidRDefault="0018135C" w:rsidP="009B5625">
            <w:pPr>
              <w:pStyle w:val="Bezodstpw"/>
              <w:rPr>
                <w:rFonts w:ascii="Arial" w:hAnsi="Arial" w:cs="Arial"/>
                <w:sz w:val="18"/>
                <w:szCs w:val="18"/>
              </w:rPr>
            </w:pPr>
            <w:r w:rsidRPr="00DE7995">
              <w:rPr>
                <w:rFonts w:ascii="Arial" w:hAnsi="Arial" w:cs="Arial"/>
                <w:sz w:val="18"/>
                <w:szCs w:val="18"/>
              </w:rPr>
              <w:t>5.4</w:t>
            </w:r>
          </w:p>
        </w:tc>
        <w:tc>
          <w:tcPr>
            <w:tcW w:w="4822" w:type="dxa"/>
          </w:tcPr>
          <w:p w:rsidR="0018135C" w:rsidRPr="00DE7995" w:rsidRDefault="0018135C" w:rsidP="009B5625">
            <w:pPr>
              <w:pStyle w:val="Bezodstpw"/>
              <w:rPr>
                <w:rFonts w:ascii="Arial" w:hAnsi="Arial" w:cs="Arial"/>
                <w:sz w:val="18"/>
                <w:szCs w:val="18"/>
              </w:rPr>
            </w:pPr>
            <w:r w:rsidRPr="00DE7995">
              <w:rPr>
                <w:rFonts w:ascii="Arial" w:hAnsi="Arial" w:cs="Arial"/>
                <w:sz w:val="18"/>
                <w:szCs w:val="18"/>
              </w:rPr>
              <w:t>Deklarowana</w:t>
            </w:r>
          </w:p>
        </w:tc>
      </w:tr>
      <w:tr w:rsidR="0018135C" w:rsidRPr="00DE7995" w:rsidTr="009B5625">
        <w:tc>
          <w:tcPr>
            <w:tcW w:w="2376" w:type="dxa"/>
          </w:tcPr>
          <w:p w:rsidR="0018135C" w:rsidRPr="00DE7995" w:rsidRDefault="0018135C" w:rsidP="009B5625">
            <w:pPr>
              <w:pStyle w:val="Bezodstpw"/>
              <w:rPr>
                <w:rFonts w:ascii="Arial" w:hAnsi="Arial" w:cs="Arial"/>
                <w:sz w:val="18"/>
                <w:szCs w:val="18"/>
              </w:rPr>
            </w:pPr>
            <w:r w:rsidRPr="00DE7995">
              <w:rPr>
                <w:rFonts w:ascii="Arial" w:hAnsi="Arial" w:cs="Arial"/>
                <w:sz w:val="18"/>
                <w:szCs w:val="18"/>
              </w:rPr>
              <w:t>Nasiąkliwość</w:t>
            </w:r>
          </w:p>
        </w:tc>
        <w:tc>
          <w:tcPr>
            <w:tcW w:w="1276" w:type="dxa"/>
          </w:tcPr>
          <w:p w:rsidR="0018135C" w:rsidRPr="00DE7995" w:rsidRDefault="0018135C" w:rsidP="009B5625">
            <w:pPr>
              <w:pStyle w:val="Bezodstpw"/>
              <w:rPr>
                <w:rFonts w:ascii="Arial" w:hAnsi="Arial" w:cs="Arial"/>
                <w:sz w:val="18"/>
                <w:szCs w:val="18"/>
              </w:rPr>
            </w:pPr>
            <w:r w:rsidRPr="00DE7995">
              <w:rPr>
                <w:rFonts w:ascii="Arial" w:hAnsi="Arial" w:cs="Arial"/>
                <w:sz w:val="18"/>
                <w:szCs w:val="18"/>
              </w:rPr>
              <w:t>PN-EN 1097-</w:t>
            </w:r>
          </w:p>
          <w:p w:rsidR="0018135C" w:rsidRPr="00DE7995" w:rsidRDefault="0018135C" w:rsidP="009B5625">
            <w:pPr>
              <w:pStyle w:val="Bezodstpw"/>
              <w:rPr>
                <w:rFonts w:ascii="Arial" w:hAnsi="Arial" w:cs="Arial"/>
                <w:sz w:val="18"/>
                <w:szCs w:val="18"/>
              </w:rPr>
            </w:pPr>
            <w:r w:rsidRPr="00DE7995">
              <w:rPr>
                <w:rFonts w:ascii="Arial" w:hAnsi="Arial" w:cs="Arial"/>
                <w:sz w:val="18"/>
                <w:szCs w:val="18"/>
              </w:rPr>
              <w:t>6, roz. 7, 8 i 9</w:t>
            </w:r>
          </w:p>
        </w:tc>
        <w:tc>
          <w:tcPr>
            <w:tcW w:w="738" w:type="dxa"/>
          </w:tcPr>
          <w:p w:rsidR="0018135C" w:rsidRPr="00DE7995" w:rsidRDefault="0018135C" w:rsidP="009B5625">
            <w:pPr>
              <w:pStyle w:val="Bezodstpw"/>
              <w:rPr>
                <w:rFonts w:ascii="Arial" w:hAnsi="Arial" w:cs="Arial"/>
                <w:sz w:val="18"/>
                <w:szCs w:val="18"/>
              </w:rPr>
            </w:pPr>
            <w:r w:rsidRPr="00DE7995">
              <w:rPr>
                <w:rFonts w:ascii="Arial" w:hAnsi="Arial" w:cs="Arial"/>
                <w:sz w:val="18"/>
                <w:szCs w:val="18"/>
              </w:rPr>
              <w:t>5.5</w:t>
            </w:r>
          </w:p>
        </w:tc>
        <w:tc>
          <w:tcPr>
            <w:tcW w:w="4822" w:type="dxa"/>
          </w:tcPr>
          <w:p w:rsidR="0018135C" w:rsidRPr="00DE7995" w:rsidRDefault="0018135C" w:rsidP="009B5625">
            <w:pPr>
              <w:pStyle w:val="Bezodstpw"/>
              <w:rPr>
                <w:rFonts w:ascii="Arial" w:hAnsi="Arial" w:cs="Arial"/>
                <w:sz w:val="18"/>
                <w:szCs w:val="18"/>
              </w:rPr>
            </w:pPr>
            <w:r w:rsidRPr="00DE7995">
              <w:rPr>
                <w:rFonts w:ascii="Arial" w:hAnsi="Arial" w:cs="Arial"/>
                <w:sz w:val="18"/>
                <w:szCs w:val="18"/>
              </w:rPr>
              <w:t>Deklarowana</w:t>
            </w:r>
          </w:p>
        </w:tc>
      </w:tr>
      <w:tr w:rsidR="0018135C" w:rsidRPr="00DE7995" w:rsidTr="009B5625">
        <w:tc>
          <w:tcPr>
            <w:tcW w:w="2376" w:type="dxa"/>
          </w:tcPr>
          <w:p w:rsidR="0018135C" w:rsidRPr="00DE7995" w:rsidRDefault="0018135C" w:rsidP="009B5625">
            <w:pPr>
              <w:pStyle w:val="Bezodstpw"/>
              <w:rPr>
                <w:rFonts w:ascii="Arial" w:hAnsi="Arial" w:cs="Arial"/>
                <w:sz w:val="18"/>
                <w:szCs w:val="18"/>
              </w:rPr>
            </w:pPr>
            <w:r w:rsidRPr="00DE7995">
              <w:rPr>
                <w:rFonts w:ascii="Arial" w:hAnsi="Arial" w:cs="Arial"/>
                <w:sz w:val="18"/>
                <w:szCs w:val="18"/>
              </w:rPr>
              <w:t>Siarczany rozpuszczalne w kwasie</w:t>
            </w:r>
          </w:p>
        </w:tc>
        <w:tc>
          <w:tcPr>
            <w:tcW w:w="1276" w:type="dxa"/>
          </w:tcPr>
          <w:p w:rsidR="0018135C" w:rsidRPr="00DE7995" w:rsidRDefault="0018135C" w:rsidP="009B5625">
            <w:pPr>
              <w:pStyle w:val="Bezodstpw"/>
              <w:rPr>
                <w:rFonts w:ascii="Arial" w:hAnsi="Arial" w:cs="Arial"/>
                <w:sz w:val="18"/>
                <w:szCs w:val="18"/>
              </w:rPr>
            </w:pPr>
            <w:r w:rsidRPr="00DE7995">
              <w:rPr>
                <w:rFonts w:ascii="Arial" w:hAnsi="Arial" w:cs="Arial"/>
                <w:sz w:val="18"/>
                <w:szCs w:val="18"/>
              </w:rPr>
              <w:t>PN-EN</w:t>
            </w:r>
          </w:p>
          <w:p w:rsidR="0018135C" w:rsidRPr="00DE7995" w:rsidRDefault="0018135C" w:rsidP="009B5625">
            <w:pPr>
              <w:pStyle w:val="Bezodstpw"/>
              <w:rPr>
                <w:rFonts w:ascii="Arial" w:hAnsi="Arial" w:cs="Arial"/>
                <w:sz w:val="18"/>
                <w:szCs w:val="18"/>
              </w:rPr>
            </w:pPr>
            <w:r w:rsidRPr="00DE7995">
              <w:rPr>
                <w:rFonts w:ascii="Arial" w:hAnsi="Arial" w:cs="Arial"/>
                <w:sz w:val="18"/>
                <w:szCs w:val="18"/>
              </w:rPr>
              <w:t>1744-1 +A1:2013-05</w:t>
            </w:r>
          </w:p>
        </w:tc>
        <w:tc>
          <w:tcPr>
            <w:tcW w:w="738" w:type="dxa"/>
          </w:tcPr>
          <w:p w:rsidR="0018135C" w:rsidRPr="00DE7995" w:rsidRDefault="0018135C" w:rsidP="009B5625">
            <w:pPr>
              <w:pStyle w:val="Bezodstpw"/>
              <w:rPr>
                <w:rFonts w:ascii="Arial" w:hAnsi="Arial" w:cs="Arial"/>
                <w:sz w:val="18"/>
                <w:szCs w:val="18"/>
              </w:rPr>
            </w:pPr>
            <w:r w:rsidRPr="00DE7995">
              <w:rPr>
                <w:rFonts w:ascii="Arial" w:hAnsi="Arial" w:cs="Arial"/>
                <w:sz w:val="18"/>
                <w:szCs w:val="18"/>
              </w:rPr>
              <w:t>6.2</w:t>
            </w:r>
          </w:p>
        </w:tc>
        <w:tc>
          <w:tcPr>
            <w:tcW w:w="4822" w:type="dxa"/>
          </w:tcPr>
          <w:p w:rsidR="0018135C" w:rsidRPr="00DE7995" w:rsidRDefault="0018135C" w:rsidP="009B5625">
            <w:pPr>
              <w:pStyle w:val="Bezodstpw"/>
              <w:rPr>
                <w:rFonts w:ascii="Arial" w:hAnsi="Arial" w:cs="Arial"/>
                <w:sz w:val="18"/>
                <w:szCs w:val="18"/>
              </w:rPr>
            </w:pPr>
            <w:r w:rsidRPr="00DE7995">
              <w:rPr>
                <w:rFonts w:ascii="Arial" w:hAnsi="Arial" w:cs="Arial"/>
                <w:sz w:val="18"/>
                <w:szCs w:val="18"/>
              </w:rPr>
              <w:t>Kruszywo kamienne:  kat. AS</w:t>
            </w:r>
            <w:r w:rsidRPr="00DE7995">
              <w:rPr>
                <w:rFonts w:ascii="Arial" w:hAnsi="Arial" w:cs="Arial"/>
                <w:sz w:val="18"/>
                <w:szCs w:val="18"/>
                <w:vertAlign w:val="subscript"/>
              </w:rPr>
              <w:t xml:space="preserve">0,2   </w:t>
            </w:r>
            <w:r w:rsidRPr="00DE7995">
              <w:rPr>
                <w:rFonts w:ascii="Arial" w:hAnsi="Arial" w:cs="Arial"/>
                <w:sz w:val="18"/>
                <w:szCs w:val="18"/>
              </w:rPr>
              <w:t xml:space="preserve">(tj. zawartość siarczanów </w:t>
            </w:r>
          </w:p>
          <w:p w:rsidR="0018135C" w:rsidRPr="00DE7995" w:rsidRDefault="0018135C" w:rsidP="009B5625">
            <w:pPr>
              <w:pStyle w:val="Bezodstpw"/>
              <w:rPr>
                <w:rFonts w:ascii="Arial" w:hAnsi="Arial" w:cs="Arial"/>
                <w:sz w:val="18"/>
                <w:szCs w:val="18"/>
              </w:rPr>
            </w:pPr>
            <w:r w:rsidRPr="00DE7995">
              <w:rPr>
                <w:rFonts w:ascii="Arial" w:hAnsi="Arial" w:cs="Arial"/>
                <w:sz w:val="18"/>
                <w:szCs w:val="18"/>
              </w:rPr>
              <w:t>≤ 0,2%), żużel kawałkowy wielkopiecowy: kat. AS</w:t>
            </w:r>
            <w:r w:rsidRPr="00DE7995">
              <w:rPr>
                <w:rFonts w:ascii="Arial" w:hAnsi="Arial" w:cs="Arial"/>
                <w:sz w:val="18"/>
                <w:szCs w:val="18"/>
                <w:vertAlign w:val="subscript"/>
              </w:rPr>
              <w:t>1,0</w:t>
            </w:r>
            <w:r w:rsidRPr="00DE7995">
              <w:rPr>
                <w:rFonts w:ascii="Arial" w:hAnsi="Arial" w:cs="Arial"/>
                <w:sz w:val="18"/>
                <w:szCs w:val="18"/>
              </w:rPr>
              <w:t xml:space="preserve"> (tj. zawartość siarczanów ≤ 1,0%)</w:t>
            </w:r>
          </w:p>
        </w:tc>
      </w:tr>
      <w:tr w:rsidR="0018135C" w:rsidRPr="00DE7995" w:rsidTr="009B5625">
        <w:tc>
          <w:tcPr>
            <w:tcW w:w="2376" w:type="dxa"/>
          </w:tcPr>
          <w:p w:rsidR="0018135C" w:rsidRPr="00DE7995" w:rsidRDefault="0018135C" w:rsidP="009B5625">
            <w:pPr>
              <w:pStyle w:val="Bezodstpw"/>
              <w:rPr>
                <w:rFonts w:ascii="Arial" w:hAnsi="Arial" w:cs="Arial"/>
                <w:sz w:val="18"/>
                <w:szCs w:val="18"/>
              </w:rPr>
            </w:pPr>
            <w:r w:rsidRPr="00DE7995">
              <w:rPr>
                <w:rFonts w:ascii="Arial" w:hAnsi="Arial" w:cs="Arial"/>
                <w:sz w:val="18"/>
                <w:szCs w:val="18"/>
              </w:rPr>
              <w:t>Całkowita zawartość siarki</w:t>
            </w:r>
          </w:p>
        </w:tc>
        <w:tc>
          <w:tcPr>
            <w:tcW w:w="1276" w:type="dxa"/>
          </w:tcPr>
          <w:p w:rsidR="0018135C" w:rsidRPr="00DE7995" w:rsidRDefault="0018135C" w:rsidP="009B5625">
            <w:pPr>
              <w:pStyle w:val="Bezodstpw"/>
              <w:rPr>
                <w:rFonts w:ascii="Arial" w:hAnsi="Arial" w:cs="Arial"/>
                <w:sz w:val="18"/>
                <w:szCs w:val="18"/>
              </w:rPr>
            </w:pPr>
            <w:r w:rsidRPr="00DE7995">
              <w:rPr>
                <w:rFonts w:ascii="Arial" w:hAnsi="Arial" w:cs="Arial"/>
                <w:sz w:val="18"/>
                <w:szCs w:val="18"/>
              </w:rPr>
              <w:t xml:space="preserve">PN-EN </w:t>
            </w:r>
          </w:p>
          <w:p w:rsidR="0018135C" w:rsidRPr="00DE7995" w:rsidRDefault="0018135C" w:rsidP="009B5625">
            <w:pPr>
              <w:pStyle w:val="Bezodstpw"/>
              <w:rPr>
                <w:rFonts w:ascii="Arial" w:hAnsi="Arial" w:cs="Arial"/>
                <w:sz w:val="18"/>
                <w:szCs w:val="18"/>
              </w:rPr>
            </w:pPr>
            <w:r w:rsidRPr="00DE7995">
              <w:rPr>
                <w:rFonts w:ascii="Arial" w:hAnsi="Arial" w:cs="Arial"/>
                <w:sz w:val="18"/>
                <w:szCs w:val="18"/>
              </w:rPr>
              <w:t>1744-1 +A1:2013-05</w:t>
            </w:r>
          </w:p>
        </w:tc>
        <w:tc>
          <w:tcPr>
            <w:tcW w:w="738" w:type="dxa"/>
          </w:tcPr>
          <w:p w:rsidR="0018135C" w:rsidRPr="00DE7995" w:rsidRDefault="0018135C" w:rsidP="009B5625">
            <w:pPr>
              <w:pStyle w:val="Bezodstpw"/>
              <w:rPr>
                <w:rFonts w:ascii="Arial" w:hAnsi="Arial" w:cs="Arial"/>
                <w:sz w:val="18"/>
                <w:szCs w:val="18"/>
              </w:rPr>
            </w:pPr>
            <w:r w:rsidRPr="00DE7995">
              <w:rPr>
                <w:rFonts w:ascii="Arial" w:hAnsi="Arial" w:cs="Arial"/>
                <w:sz w:val="18"/>
                <w:szCs w:val="18"/>
              </w:rPr>
              <w:t>6.3</w:t>
            </w:r>
          </w:p>
        </w:tc>
        <w:tc>
          <w:tcPr>
            <w:tcW w:w="4822" w:type="dxa"/>
          </w:tcPr>
          <w:p w:rsidR="0018135C" w:rsidRPr="00DE7995" w:rsidRDefault="0018135C" w:rsidP="009B5625">
            <w:pPr>
              <w:pStyle w:val="Bezodstpw"/>
              <w:rPr>
                <w:rFonts w:ascii="Arial" w:hAnsi="Arial" w:cs="Arial"/>
                <w:sz w:val="18"/>
                <w:szCs w:val="18"/>
              </w:rPr>
            </w:pPr>
            <w:r w:rsidRPr="00DE7995">
              <w:rPr>
                <w:rFonts w:ascii="Arial" w:hAnsi="Arial" w:cs="Arial"/>
                <w:sz w:val="18"/>
                <w:szCs w:val="18"/>
              </w:rPr>
              <w:t>Kruszywo kamienne: kat. S</w:t>
            </w:r>
            <w:r w:rsidRPr="00DE7995">
              <w:rPr>
                <w:rFonts w:ascii="Arial" w:hAnsi="Arial" w:cs="Arial"/>
                <w:sz w:val="18"/>
                <w:szCs w:val="18"/>
                <w:vertAlign w:val="subscript"/>
              </w:rPr>
              <w:t>NR</w:t>
            </w:r>
            <w:r w:rsidRPr="00DE7995">
              <w:rPr>
                <w:rFonts w:ascii="Arial" w:hAnsi="Arial" w:cs="Arial"/>
                <w:sz w:val="18"/>
                <w:szCs w:val="18"/>
              </w:rPr>
              <w:t xml:space="preserve"> (tj. brak wymagania), żużel kawałkowy wielkopiecowy: kat. S</w:t>
            </w:r>
            <w:r w:rsidRPr="00DE7995">
              <w:rPr>
                <w:rFonts w:ascii="Arial" w:hAnsi="Arial" w:cs="Arial"/>
                <w:sz w:val="18"/>
                <w:szCs w:val="18"/>
                <w:vertAlign w:val="subscript"/>
              </w:rPr>
              <w:t>2</w:t>
            </w:r>
            <w:r w:rsidRPr="00DE7995">
              <w:rPr>
                <w:rFonts w:ascii="Arial" w:hAnsi="Arial" w:cs="Arial"/>
                <w:sz w:val="18"/>
                <w:szCs w:val="18"/>
              </w:rPr>
              <w:t xml:space="preserve"> (tj. zawartość siarki całkowitej ≤ 2%)</w:t>
            </w:r>
          </w:p>
        </w:tc>
      </w:tr>
      <w:tr w:rsidR="0018135C" w:rsidRPr="00DE7995" w:rsidTr="009B5625">
        <w:tc>
          <w:tcPr>
            <w:tcW w:w="2376" w:type="dxa"/>
          </w:tcPr>
          <w:p w:rsidR="0018135C" w:rsidRPr="00DE7995" w:rsidRDefault="0018135C" w:rsidP="009B5625">
            <w:pPr>
              <w:pStyle w:val="Bezodstpw"/>
              <w:rPr>
                <w:rFonts w:ascii="Arial" w:hAnsi="Arial" w:cs="Arial"/>
                <w:sz w:val="18"/>
                <w:szCs w:val="18"/>
              </w:rPr>
            </w:pPr>
            <w:r w:rsidRPr="00DE7995">
              <w:rPr>
                <w:rFonts w:ascii="Arial" w:hAnsi="Arial" w:cs="Arial"/>
                <w:sz w:val="18"/>
                <w:szCs w:val="18"/>
              </w:rPr>
              <w:t>Składniki wpływające na szybkość wiązania i twardnienia mieszanek  związanych   hydraulicznie</w:t>
            </w:r>
          </w:p>
        </w:tc>
        <w:tc>
          <w:tcPr>
            <w:tcW w:w="1276" w:type="dxa"/>
          </w:tcPr>
          <w:p w:rsidR="0018135C" w:rsidRPr="00DE7995" w:rsidRDefault="0018135C" w:rsidP="009B5625">
            <w:pPr>
              <w:pStyle w:val="Bezodstpw"/>
              <w:rPr>
                <w:rFonts w:ascii="Arial" w:hAnsi="Arial" w:cs="Arial"/>
                <w:sz w:val="18"/>
                <w:szCs w:val="18"/>
              </w:rPr>
            </w:pPr>
            <w:r w:rsidRPr="00DE7995">
              <w:rPr>
                <w:rFonts w:ascii="Arial" w:hAnsi="Arial" w:cs="Arial"/>
                <w:sz w:val="18"/>
                <w:szCs w:val="18"/>
              </w:rPr>
              <w:t>PN-EN</w:t>
            </w:r>
          </w:p>
          <w:p w:rsidR="0018135C" w:rsidRPr="00DE7995" w:rsidRDefault="0018135C" w:rsidP="009B5625">
            <w:pPr>
              <w:pStyle w:val="Bezodstpw"/>
              <w:rPr>
                <w:rFonts w:ascii="Arial" w:hAnsi="Arial" w:cs="Arial"/>
                <w:sz w:val="18"/>
                <w:szCs w:val="18"/>
              </w:rPr>
            </w:pPr>
            <w:r w:rsidRPr="00DE7995">
              <w:rPr>
                <w:rFonts w:ascii="Arial" w:hAnsi="Arial" w:cs="Arial"/>
                <w:sz w:val="18"/>
                <w:szCs w:val="18"/>
              </w:rPr>
              <w:t>1744-1 +A1:2013-05</w:t>
            </w:r>
          </w:p>
        </w:tc>
        <w:tc>
          <w:tcPr>
            <w:tcW w:w="738" w:type="dxa"/>
          </w:tcPr>
          <w:p w:rsidR="0018135C" w:rsidRPr="00DE7995" w:rsidRDefault="0018135C" w:rsidP="009B5625">
            <w:pPr>
              <w:pStyle w:val="Bezodstpw"/>
              <w:rPr>
                <w:rFonts w:ascii="Arial" w:hAnsi="Arial" w:cs="Arial"/>
                <w:sz w:val="18"/>
                <w:szCs w:val="18"/>
              </w:rPr>
            </w:pPr>
            <w:r w:rsidRPr="00DE7995">
              <w:rPr>
                <w:rFonts w:ascii="Arial" w:hAnsi="Arial" w:cs="Arial"/>
                <w:sz w:val="18"/>
                <w:szCs w:val="18"/>
              </w:rPr>
              <w:t>6.4.1</w:t>
            </w:r>
          </w:p>
        </w:tc>
        <w:tc>
          <w:tcPr>
            <w:tcW w:w="4822" w:type="dxa"/>
          </w:tcPr>
          <w:p w:rsidR="0018135C" w:rsidRPr="00DE7995" w:rsidRDefault="0018135C" w:rsidP="009B5625">
            <w:pPr>
              <w:pStyle w:val="Bezodstpw"/>
              <w:rPr>
                <w:rFonts w:ascii="Arial" w:hAnsi="Arial" w:cs="Arial"/>
                <w:sz w:val="18"/>
                <w:szCs w:val="18"/>
              </w:rPr>
            </w:pPr>
            <w:r w:rsidRPr="00DE7995">
              <w:rPr>
                <w:rFonts w:ascii="Arial" w:hAnsi="Arial" w:cs="Arial"/>
                <w:sz w:val="18"/>
                <w:szCs w:val="18"/>
              </w:rPr>
              <w:t>Deklarowana</w:t>
            </w:r>
          </w:p>
        </w:tc>
      </w:tr>
      <w:tr w:rsidR="0018135C" w:rsidRPr="00DE7995" w:rsidTr="009B5625">
        <w:tc>
          <w:tcPr>
            <w:tcW w:w="2376" w:type="dxa"/>
          </w:tcPr>
          <w:p w:rsidR="0018135C" w:rsidRPr="00DE7995" w:rsidRDefault="0018135C" w:rsidP="009B5625">
            <w:pPr>
              <w:pStyle w:val="Bezodstpw"/>
              <w:rPr>
                <w:rFonts w:ascii="Arial" w:hAnsi="Arial" w:cs="Arial"/>
                <w:sz w:val="18"/>
                <w:szCs w:val="18"/>
              </w:rPr>
            </w:pPr>
            <w:r w:rsidRPr="00DE7995">
              <w:rPr>
                <w:rFonts w:ascii="Arial" w:hAnsi="Arial" w:cs="Arial"/>
                <w:sz w:val="18"/>
                <w:szCs w:val="18"/>
              </w:rPr>
              <w:t>Stałość objętości żużla stalowniczego</w:t>
            </w:r>
          </w:p>
        </w:tc>
        <w:tc>
          <w:tcPr>
            <w:tcW w:w="1276" w:type="dxa"/>
          </w:tcPr>
          <w:p w:rsidR="0018135C" w:rsidRPr="00DE7995" w:rsidRDefault="0018135C" w:rsidP="009B5625">
            <w:pPr>
              <w:pStyle w:val="Bezodstpw"/>
              <w:rPr>
                <w:rFonts w:ascii="Arial" w:hAnsi="Arial" w:cs="Arial"/>
                <w:sz w:val="18"/>
                <w:szCs w:val="18"/>
              </w:rPr>
            </w:pPr>
            <w:r w:rsidRPr="00DE7995">
              <w:rPr>
                <w:rFonts w:ascii="Arial" w:hAnsi="Arial" w:cs="Arial"/>
                <w:sz w:val="18"/>
                <w:szCs w:val="18"/>
              </w:rPr>
              <w:t xml:space="preserve">PN-EN 1744-1+A1:2013-05, roz. 19.3 </w:t>
            </w:r>
          </w:p>
        </w:tc>
        <w:tc>
          <w:tcPr>
            <w:tcW w:w="738" w:type="dxa"/>
          </w:tcPr>
          <w:p w:rsidR="0018135C" w:rsidRPr="00DE7995" w:rsidRDefault="0018135C" w:rsidP="009B5625">
            <w:pPr>
              <w:pStyle w:val="Bezodstpw"/>
              <w:rPr>
                <w:rFonts w:ascii="Arial" w:hAnsi="Arial" w:cs="Arial"/>
                <w:sz w:val="18"/>
                <w:szCs w:val="18"/>
              </w:rPr>
            </w:pPr>
            <w:r w:rsidRPr="00DE7995">
              <w:rPr>
                <w:rFonts w:ascii="Arial" w:hAnsi="Arial" w:cs="Arial"/>
                <w:sz w:val="18"/>
                <w:szCs w:val="18"/>
              </w:rPr>
              <w:t>6.4.2.1</w:t>
            </w:r>
          </w:p>
        </w:tc>
        <w:tc>
          <w:tcPr>
            <w:tcW w:w="4822" w:type="dxa"/>
          </w:tcPr>
          <w:p w:rsidR="0018135C" w:rsidRPr="00DE7995" w:rsidRDefault="0018135C" w:rsidP="009B5625">
            <w:pPr>
              <w:pStyle w:val="Bezodstpw"/>
              <w:rPr>
                <w:rFonts w:ascii="Arial" w:hAnsi="Arial" w:cs="Arial"/>
                <w:sz w:val="18"/>
                <w:szCs w:val="18"/>
              </w:rPr>
            </w:pPr>
            <w:r w:rsidRPr="00DE7995">
              <w:rPr>
                <w:rFonts w:ascii="Arial" w:hAnsi="Arial" w:cs="Arial"/>
                <w:sz w:val="18"/>
                <w:szCs w:val="18"/>
              </w:rPr>
              <w:t>Kat. V</w:t>
            </w:r>
            <w:r w:rsidRPr="00DE7995">
              <w:rPr>
                <w:rFonts w:ascii="Arial" w:hAnsi="Arial" w:cs="Arial"/>
                <w:sz w:val="18"/>
                <w:szCs w:val="18"/>
                <w:vertAlign w:val="subscript"/>
              </w:rPr>
              <w:t>5</w:t>
            </w:r>
            <w:r w:rsidRPr="00DE7995">
              <w:rPr>
                <w:rFonts w:ascii="Arial" w:hAnsi="Arial" w:cs="Arial"/>
                <w:sz w:val="18"/>
                <w:szCs w:val="18"/>
              </w:rPr>
              <w:t xml:space="preserve"> (tj. pęcznienie ≤ 5 % objętości). Dotyczy żużla z kla-</w:t>
            </w:r>
          </w:p>
          <w:p w:rsidR="0018135C" w:rsidRPr="00DE7995" w:rsidRDefault="0018135C" w:rsidP="009B5625">
            <w:pPr>
              <w:pStyle w:val="Bezodstpw"/>
              <w:rPr>
                <w:rFonts w:ascii="Arial" w:hAnsi="Arial" w:cs="Arial"/>
                <w:sz w:val="18"/>
                <w:szCs w:val="18"/>
              </w:rPr>
            </w:pPr>
            <w:r w:rsidRPr="00DE7995">
              <w:rPr>
                <w:rFonts w:ascii="Arial" w:hAnsi="Arial" w:cs="Arial"/>
                <w:sz w:val="18"/>
                <w:szCs w:val="18"/>
              </w:rPr>
              <w:t>sycznego pieca tlenowego i elektrycznego pieca łukowego</w:t>
            </w:r>
          </w:p>
        </w:tc>
      </w:tr>
      <w:tr w:rsidR="0018135C" w:rsidRPr="00DE7995" w:rsidTr="009B5625">
        <w:tc>
          <w:tcPr>
            <w:tcW w:w="2376" w:type="dxa"/>
          </w:tcPr>
          <w:p w:rsidR="0018135C" w:rsidRPr="00DE7995" w:rsidRDefault="0018135C" w:rsidP="009B5625">
            <w:pPr>
              <w:pStyle w:val="Bezodstpw"/>
              <w:rPr>
                <w:rFonts w:ascii="Arial" w:hAnsi="Arial" w:cs="Arial"/>
                <w:sz w:val="18"/>
                <w:szCs w:val="18"/>
              </w:rPr>
            </w:pPr>
            <w:r w:rsidRPr="00DE7995">
              <w:rPr>
                <w:rFonts w:ascii="Arial" w:hAnsi="Arial" w:cs="Arial"/>
                <w:sz w:val="18"/>
                <w:szCs w:val="18"/>
              </w:rPr>
              <w:t>Rozpad krzemianowy w żużlu wielkopiec. kawałkowym</w:t>
            </w:r>
          </w:p>
        </w:tc>
        <w:tc>
          <w:tcPr>
            <w:tcW w:w="1276" w:type="dxa"/>
          </w:tcPr>
          <w:p w:rsidR="0018135C" w:rsidRPr="00DE7995" w:rsidRDefault="0018135C" w:rsidP="009B5625">
            <w:pPr>
              <w:pStyle w:val="Bezodstpw"/>
              <w:rPr>
                <w:rFonts w:ascii="Arial" w:hAnsi="Arial" w:cs="Arial"/>
                <w:sz w:val="18"/>
                <w:szCs w:val="18"/>
              </w:rPr>
            </w:pPr>
            <w:r w:rsidRPr="00DE7995">
              <w:rPr>
                <w:rFonts w:ascii="Arial" w:hAnsi="Arial" w:cs="Arial"/>
                <w:sz w:val="18"/>
                <w:szCs w:val="18"/>
              </w:rPr>
              <w:t xml:space="preserve">PN-EN 1744-1+A1:2013-05, p. 19.1 </w:t>
            </w:r>
          </w:p>
        </w:tc>
        <w:tc>
          <w:tcPr>
            <w:tcW w:w="738" w:type="dxa"/>
          </w:tcPr>
          <w:p w:rsidR="0018135C" w:rsidRPr="00DE7995" w:rsidRDefault="0018135C" w:rsidP="009B5625">
            <w:pPr>
              <w:pStyle w:val="Bezodstpw"/>
              <w:rPr>
                <w:rFonts w:ascii="Arial" w:hAnsi="Arial" w:cs="Arial"/>
                <w:sz w:val="18"/>
                <w:szCs w:val="18"/>
              </w:rPr>
            </w:pPr>
            <w:r w:rsidRPr="00DE7995">
              <w:rPr>
                <w:rFonts w:ascii="Arial" w:hAnsi="Arial" w:cs="Arial"/>
                <w:sz w:val="18"/>
                <w:szCs w:val="18"/>
              </w:rPr>
              <w:t>6.4.2.2</w:t>
            </w:r>
          </w:p>
        </w:tc>
        <w:tc>
          <w:tcPr>
            <w:tcW w:w="4822" w:type="dxa"/>
          </w:tcPr>
          <w:p w:rsidR="0018135C" w:rsidRPr="00DE7995" w:rsidRDefault="0018135C" w:rsidP="009B5625">
            <w:pPr>
              <w:pStyle w:val="Bezodstpw"/>
              <w:rPr>
                <w:rFonts w:ascii="Arial" w:hAnsi="Arial" w:cs="Arial"/>
                <w:sz w:val="18"/>
                <w:szCs w:val="18"/>
              </w:rPr>
            </w:pPr>
            <w:r w:rsidRPr="00DE7995">
              <w:rPr>
                <w:rFonts w:ascii="Arial" w:hAnsi="Arial" w:cs="Arial"/>
                <w:sz w:val="18"/>
                <w:szCs w:val="18"/>
              </w:rPr>
              <w:t>Brak rozpadu</w:t>
            </w:r>
          </w:p>
        </w:tc>
      </w:tr>
      <w:tr w:rsidR="0018135C" w:rsidRPr="00DE7995" w:rsidTr="009B5625">
        <w:tc>
          <w:tcPr>
            <w:tcW w:w="2376" w:type="dxa"/>
          </w:tcPr>
          <w:p w:rsidR="0018135C" w:rsidRPr="00DE7995" w:rsidRDefault="0018135C" w:rsidP="009B5625">
            <w:pPr>
              <w:pStyle w:val="Bezodstpw"/>
              <w:rPr>
                <w:rFonts w:ascii="Arial" w:hAnsi="Arial" w:cs="Arial"/>
                <w:sz w:val="18"/>
                <w:szCs w:val="18"/>
              </w:rPr>
            </w:pPr>
            <w:r w:rsidRPr="00DE7995">
              <w:rPr>
                <w:rFonts w:ascii="Arial" w:hAnsi="Arial" w:cs="Arial"/>
                <w:sz w:val="18"/>
                <w:szCs w:val="18"/>
              </w:rPr>
              <w:t>Rozpad żelazawy w żużlu wielkopiec. kawałkowym</w:t>
            </w:r>
          </w:p>
        </w:tc>
        <w:tc>
          <w:tcPr>
            <w:tcW w:w="1276" w:type="dxa"/>
          </w:tcPr>
          <w:p w:rsidR="0018135C" w:rsidRPr="00DE7995" w:rsidRDefault="0018135C" w:rsidP="009B5625">
            <w:pPr>
              <w:pStyle w:val="Bezodstpw"/>
              <w:rPr>
                <w:rFonts w:ascii="Arial" w:hAnsi="Arial" w:cs="Arial"/>
                <w:sz w:val="18"/>
                <w:szCs w:val="18"/>
              </w:rPr>
            </w:pPr>
            <w:r w:rsidRPr="00DE7995">
              <w:rPr>
                <w:rFonts w:ascii="Arial" w:hAnsi="Arial" w:cs="Arial"/>
                <w:sz w:val="18"/>
                <w:szCs w:val="18"/>
              </w:rPr>
              <w:t xml:space="preserve">PN-EN 1744-1+A1:2013-05, p.19.2 </w:t>
            </w:r>
          </w:p>
        </w:tc>
        <w:tc>
          <w:tcPr>
            <w:tcW w:w="738" w:type="dxa"/>
          </w:tcPr>
          <w:p w:rsidR="0018135C" w:rsidRPr="00DE7995" w:rsidRDefault="0018135C" w:rsidP="009B5625">
            <w:pPr>
              <w:pStyle w:val="Bezodstpw"/>
              <w:rPr>
                <w:rFonts w:ascii="Arial" w:hAnsi="Arial" w:cs="Arial"/>
                <w:sz w:val="18"/>
                <w:szCs w:val="18"/>
              </w:rPr>
            </w:pPr>
            <w:r w:rsidRPr="00DE7995">
              <w:rPr>
                <w:rFonts w:ascii="Arial" w:hAnsi="Arial" w:cs="Arial"/>
                <w:sz w:val="18"/>
                <w:szCs w:val="18"/>
              </w:rPr>
              <w:t>6.4.2.3</w:t>
            </w:r>
          </w:p>
        </w:tc>
        <w:tc>
          <w:tcPr>
            <w:tcW w:w="4822" w:type="dxa"/>
          </w:tcPr>
          <w:p w:rsidR="0018135C" w:rsidRPr="00DE7995" w:rsidRDefault="0018135C" w:rsidP="009B5625">
            <w:pPr>
              <w:pStyle w:val="Bezodstpw"/>
              <w:rPr>
                <w:rFonts w:ascii="Arial" w:hAnsi="Arial" w:cs="Arial"/>
                <w:sz w:val="18"/>
                <w:szCs w:val="18"/>
              </w:rPr>
            </w:pPr>
            <w:r w:rsidRPr="00DE7995">
              <w:rPr>
                <w:rFonts w:ascii="Arial" w:hAnsi="Arial" w:cs="Arial"/>
                <w:sz w:val="18"/>
                <w:szCs w:val="18"/>
              </w:rPr>
              <w:t>Brak rozpadu</w:t>
            </w:r>
          </w:p>
        </w:tc>
      </w:tr>
      <w:tr w:rsidR="0018135C" w:rsidRPr="00DE7995" w:rsidTr="009B5625">
        <w:tc>
          <w:tcPr>
            <w:tcW w:w="2376" w:type="dxa"/>
          </w:tcPr>
          <w:p w:rsidR="0018135C" w:rsidRPr="00DE7995" w:rsidRDefault="0018135C" w:rsidP="009B5625">
            <w:pPr>
              <w:pStyle w:val="Bezodstpw"/>
              <w:rPr>
                <w:rFonts w:ascii="Arial" w:hAnsi="Arial" w:cs="Arial"/>
                <w:sz w:val="18"/>
                <w:szCs w:val="18"/>
              </w:rPr>
            </w:pPr>
            <w:r w:rsidRPr="00DE7995">
              <w:rPr>
                <w:rFonts w:ascii="Arial" w:hAnsi="Arial" w:cs="Arial"/>
                <w:sz w:val="18"/>
                <w:szCs w:val="18"/>
              </w:rPr>
              <w:t>Składniki rozpuszczalne w wodzie</w:t>
            </w:r>
          </w:p>
        </w:tc>
        <w:tc>
          <w:tcPr>
            <w:tcW w:w="1276" w:type="dxa"/>
          </w:tcPr>
          <w:p w:rsidR="0018135C" w:rsidRPr="00DE7995" w:rsidRDefault="0018135C" w:rsidP="009B5625">
            <w:pPr>
              <w:pStyle w:val="Bezodstpw"/>
              <w:rPr>
                <w:rFonts w:ascii="Arial" w:hAnsi="Arial" w:cs="Arial"/>
                <w:sz w:val="18"/>
                <w:szCs w:val="18"/>
              </w:rPr>
            </w:pPr>
            <w:r w:rsidRPr="00DE7995">
              <w:rPr>
                <w:rFonts w:ascii="Arial" w:hAnsi="Arial" w:cs="Arial"/>
                <w:sz w:val="18"/>
                <w:szCs w:val="18"/>
              </w:rPr>
              <w:t xml:space="preserve">PN-EN 1744-3:2004 </w:t>
            </w:r>
          </w:p>
        </w:tc>
        <w:tc>
          <w:tcPr>
            <w:tcW w:w="738" w:type="dxa"/>
          </w:tcPr>
          <w:p w:rsidR="0018135C" w:rsidRPr="00DE7995" w:rsidRDefault="0018135C" w:rsidP="009B5625">
            <w:pPr>
              <w:pStyle w:val="Bezodstpw"/>
              <w:rPr>
                <w:rFonts w:ascii="Arial" w:hAnsi="Arial" w:cs="Arial"/>
                <w:sz w:val="18"/>
                <w:szCs w:val="18"/>
              </w:rPr>
            </w:pPr>
            <w:r w:rsidRPr="00DE7995">
              <w:rPr>
                <w:rFonts w:ascii="Arial" w:hAnsi="Arial" w:cs="Arial"/>
                <w:sz w:val="18"/>
                <w:szCs w:val="18"/>
              </w:rPr>
              <w:t>6.4.3</w:t>
            </w:r>
          </w:p>
        </w:tc>
        <w:tc>
          <w:tcPr>
            <w:tcW w:w="4822" w:type="dxa"/>
          </w:tcPr>
          <w:p w:rsidR="0018135C" w:rsidRPr="00DE7995" w:rsidRDefault="0018135C" w:rsidP="009B5625">
            <w:pPr>
              <w:pStyle w:val="Bezodstpw"/>
              <w:rPr>
                <w:rFonts w:ascii="Arial" w:hAnsi="Arial" w:cs="Arial"/>
                <w:sz w:val="18"/>
                <w:szCs w:val="18"/>
              </w:rPr>
            </w:pPr>
            <w:r w:rsidRPr="00DE7995">
              <w:rPr>
                <w:rFonts w:ascii="Arial" w:hAnsi="Arial" w:cs="Arial"/>
                <w:sz w:val="18"/>
                <w:szCs w:val="18"/>
              </w:rPr>
              <w:t>Brak substancji szkodliwych dla środowiska wg odrębnych przepisów</w:t>
            </w:r>
          </w:p>
        </w:tc>
      </w:tr>
      <w:tr w:rsidR="0018135C" w:rsidRPr="00DE7995" w:rsidTr="009B5625">
        <w:tc>
          <w:tcPr>
            <w:tcW w:w="2376" w:type="dxa"/>
          </w:tcPr>
          <w:p w:rsidR="0018135C" w:rsidRPr="00DE7995" w:rsidRDefault="0018135C" w:rsidP="009B5625">
            <w:pPr>
              <w:pStyle w:val="Bezodstpw"/>
              <w:rPr>
                <w:rFonts w:ascii="Arial" w:hAnsi="Arial" w:cs="Arial"/>
                <w:sz w:val="18"/>
                <w:szCs w:val="18"/>
              </w:rPr>
            </w:pPr>
            <w:r w:rsidRPr="00DE7995">
              <w:rPr>
                <w:rFonts w:ascii="Arial" w:hAnsi="Arial" w:cs="Arial"/>
                <w:sz w:val="18"/>
                <w:szCs w:val="18"/>
              </w:rPr>
              <w:t>Zanieczyszczenia</w:t>
            </w:r>
          </w:p>
        </w:tc>
        <w:tc>
          <w:tcPr>
            <w:tcW w:w="1276" w:type="dxa"/>
          </w:tcPr>
          <w:p w:rsidR="0018135C" w:rsidRPr="00DE7995" w:rsidRDefault="0018135C" w:rsidP="009B5625">
            <w:pPr>
              <w:pStyle w:val="Bezodstpw"/>
              <w:rPr>
                <w:rFonts w:ascii="Arial" w:hAnsi="Arial" w:cs="Arial"/>
                <w:sz w:val="18"/>
                <w:szCs w:val="18"/>
              </w:rPr>
            </w:pPr>
            <w:r w:rsidRPr="00DE7995">
              <w:rPr>
                <w:rFonts w:ascii="Arial" w:hAnsi="Arial" w:cs="Arial"/>
                <w:sz w:val="18"/>
                <w:szCs w:val="18"/>
              </w:rPr>
              <w:t>-</w:t>
            </w:r>
          </w:p>
        </w:tc>
        <w:tc>
          <w:tcPr>
            <w:tcW w:w="738" w:type="dxa"/>
          </w:tcPr>
          <w:p w:rsidR="0018135C" w:rsidRPr="00DE7995" w:rsidRDefault="0018135C" w:rsidP="009B5625">
            <w:pPr>
              <w:pStyle w:val="Bezodstpw"/>
              <w:rPr>
                <w:rFonts w:ascii="Arial" w:hAnsi="Arial" w:cs="Arial"/>
                <w:sz w:val="18"/>
                <w:szCs w:val="18"/>
              </w:rPr>
            </w:pPr>
            <w:r w:rsidRPr="00DE7995">
              <w:rPr>
                <w:rFonts w:ascii="Arial" w:hAnsi="Arial" w:cs="Arial"/>
                <w:sz w:val="18"/>
                <w:szCs w:val="18"/>
              </w:rPr>
              <w:t>6.4.4</w:t>
            </w:r>
          </w:p>
        </w:tc>
        <w:tc>
          <w:tcPr>
            <w:tcW w:w="4822" w:type="dxa"/>
          </w:tcPr>
          <w:p w:rsidR="0018135C" w:rsidRPr="00DE7995" w:rsidRDefault="0018135C" w:rsidP="009B5625">
            <w:pPr>
              <w:pStyle w:val="Bezodstpw"/>
              <w:rPr>
                <w:rFonts w:ascii="Arial" w:hAnsi="Arial" w:cs="Arial"/>
                <w:sz w:val="18"/>
                <w:szCs w:val="18"/>
              </w:rPr>
            </w:pPr>
            <w:r w:rsidRPr="00DE7995">
              <w:rPr>
                <w:rFonts w:ascii="Arial" w:hAnsi="Arial" w:cs="Arial"/>
                <w:sz w:val="18"/>
                <w:szCs w:val="18"/>
              </w:rPr>
              <w:t>Brak ciał obcych takich jak drewno, szkło i plastik, mogących pogorszyć wyrób końcowy</w:t>
            </w:r>
          </w:p>
        </w:tc>
      </w:tr>
      <w:tr w:rsidR="0018135C" w:rsidRPr="00DE7995" w:rsidTr="009B5625">
        <w:tc>
          <w:tcPr>
            <w:tcW w:w="2376" w:type="dxa"/>
          </w:tcPr>
          <w:p w:rsidR="0018135C" w:rsidRPr="00DE7995" w:rsidRDefault="0018135C" w:rsidP="009B5625">
            <w:pPr>
              <w:pStyle w:val="Bezodstpw"/>
              <w:rPr>
                <w:rFonts w:ascii="Arial" w:hAnsi="Arial" w:cs="Arial"/>
                <w:sz w:val="18"/>
                <w:szCs w:val="18"/>
              </w:rPr>
            </w:pPr>
            <w:r w:rsidRPr="00DE7995">
              <w:rPr>
                <w:rFonts w:ascii="Arial" w:hAnsi="Arial" w:cs="Arial"/>
                <w:sz w:val="18"/>
                <w:szCs w:val="18"/>
              </w:rPr>
              <w:t>Zgorzel słoneczna bazaltu</w:t>
            </w:r>
          </w:p>
        </w:tc>
        <w:tc>
          <w:tcPr>
            <w:tcW w:w="1276" w:type="dxa"/>
          </w:tcPr>
          <w:p w:rsidR="0018135C" w:rsidRPr="00DE7995" w:rsidRDefault="0018135C" w:rsidP="009B5625">
            <w:pPr>
              <w:pStyle w:val="Bezodstpw"/>
              <w:rPr>
                <w:rFonts w:ascii="Arial" w:hAnsi="Arial" w:cs="Arial"/>
                <w:sz w:val="18"/>
                <w:szCs w:val="18"/>
              </w:rPr>
            </w:pPr>
            <w:r w:rsidRPr="00DE7995">
              <w:rPr>
                <w:rFonts w:ascii="Arial" w:hAnsi="Arial" w:cs="Arial"/>
                <w:sz w:val="18"/>
                <w:szCs w:val="18"/>
              </w:rPr>
              <w:t xml:space="preserve">PN-EN 1367-3:2002 i PN-EN 1097-2:2010 </w:t>
            </w:r>
          </w:p>
        </w:tc>
        <w:tc>
          <w:tcPr>
            <w:tcW w:w="738" w:type="dxa"/>
          </w:tcPr>
          <w:p w:rsidR="0018135C" w:rsidRPr="00DE7995" w:rsidRDefault="0018135C" w:rsidP="009B5625">
            <w:pPr>
              <w:pStyle w:val="Bezodstpw"/>
              <w:rPr>
                <w:rFonts w:ascii="Arial" w:hAnsi="Arial" w:cs="Arial"/>
                <w:sz w:val="18"/>
                <w:szCs w:val="18"/>
              </w:rPr>
            </w:pPr>
            <w:r w:rsidRPr="00DE7995">
              <w:rPr>
                <w:rFonts w:ascii="Arial" w:hAnsi="Arial" w:cs="Arial"/>
                <w:sz w:val="18"/>
                <w:szCs w:val="18"/>
              </w:rPr>
              <w:t>7.2</w:t>
            </w:r>
          </w:p>
        </w:tc>
        <w:tc>
          <w:tcPr>
            <w:tcW w:w="4822" w:type="dxa"/>
          </w:tcPr>
          <w:p w:rsidR="0018135C" w:rsidRPr="00DE7995" w:rsidRDefault="0018135C" w:rsidP="009B5625">
            <w:pPr>
              <w:pStyle w:val="Bezodstpw"/>
              <w:rPr>
                <w:rFonts w:ascii="Arial" w:hAnsi="Arial" w:cs="Arial"/>
                <w:sz w:val="18"/>
                <w:szCs w:val="18"/>
              </w:rPr>
            </w:pPr>
            <w:r w:rsidRPr="00DE7995">
              <w:rPr>
                <w:rFonts w:ascii="Arial" w:hAnsi="Arial" w:cs="Arial"/>
                <w:sz w:val="18"/>
                <w:szCs w:val="18"/>
              </w:rPr>
              <w:t>Kat. SB</w:t>
            </w:r>
            <w:r w:rsidRPr="00DE7995">
              <w:rPr>
                <w:rFonts w:ascii="Arial" w:hAnsi="Arial" w:cs="Arial"/>
                <w:sz w:val="18"/>
                <w:szCs w:val="18"/>
                <w:vertAlign w:val="subscript"/>
              </w:rPr>
              <w:t>LA</w:t>
            </w:r>
            <w:r w:rsidRPr="00DE7995">
              <w:rPr>
                <w:rFonts w:ascii="Arial" w:hAnsi="Arial" w:cs="Arial"/>
                <w:sz w:val="18"/>
                <w:szCs w:val="18"/>
              </w:rPr>
              <w:t xml:space="preserve"> (tj. wzrost współczynnika Los Angeles po gotowaniu ≤ 8%)</w:t>
            </w:r>
          </w:p>
        </w:tc>
      </w:tr>
      <w:tr w:rsidR="0018135C" w:rsidRPr="00DE7995" w:rsidTr="009B5625">
        <w:tc>
          <w:tcPr>
            <w:tcW w:w="2376" w:type="dxa"/>
          </w:tcPr>
          <w:p w:rsidR="0018135C" w:rsidRPr="00DE7995" w:rsidRDefault="0018135C" w:rsidP="009B5625">
            <w:pPr>
              <w:pStyle w:val="Bezodstpw"/>
              <w:rPr>
                <w:rFonts w:ascii="Arial" w:hAnsi="Arial" w:cs="Arial"/>
                <w:sz w:val="18"/>
                <w:szCs w:val="18"/>
              </w:rPr>
            </w:pPr>
            <w:r w:rsidRPr="00DE7995">
              <w:rPr>
                <w:rFonts w:ascii="Arial" w:hAnsi="Arial" w:cs="Arial"/>
                <w:sz w:val="18"/>
                <w:szCs w:val="18"/>
              </w:rPr>
              <w:t xml:space="preserve">Nasiąkliwość </w:t>
            </w:r>
          </w:p>
          <w:p w:rsidR="0018135C" w:rsidRPr="00DE7995" w:rsidRDefault="0018135C" w:rsidP="009B5625">
            <w:pPr>
              <w:pStyle w:val="Bezodstpw"/>
              <w:rPr>
                <w:rFonts w:ascii="Arial" w:hAnsi="Arial" w:cs="Arial"/>
                <w:sz w:val="18"/>
                <w:szCs w:val="18"/>
              </w:rPr>
            </w:pPr>
            <w:r w:rsidRPr="00DE7995">
              <w:rPr>
                <w:rFonts w:ascii="Arial" w:hAnsi="Arial" w:cs="Arial"/>
                <w:sz w:val="18"/>
                <w:szCs w:val="18"/>
              </w:rPr>
              <w:t>(Jeśli kruszywo nie spełni warunku W</w:t>
            </w:r>
            <w:r w:rsidRPr="00DE7995">
              <w:rPr>
                <w:rFonts w:ascii="Arial" w:hAnsi="Arial" w:cs="Arial"/>
                <w:sz w:val="18"/>
                <w:szCs w:val="18"/>
                <w:vertAlign w:val="subscript"/>
              </w:rPr>
              <w:t>24</w:t>
            </w:r>
            <w:r w:rsidRPr="00DE7995">
              <w:rPr>
                <w:rFonts w:ascii="Arial" w:hAnsi="Arial" w:cs="Arial"/>
                <w:sz w:val="18"/>
                <w:szCs w:val="18"/>
              </w:rPr>
              <w:t>2, to należy zbadać jego mrozoodporność wg p. 7.3.3 – wiersz poniżej)</w:t>
            </w:r>
          </w:p>
        </w:tc>
        <w:tc>
          <w:tcPr>
            <w:tcW w:w="1276" w:type="dxa"/>
          </w:tcPr>
          <w:p w:rsidR="0018135C" w:rsidRPr="00DE7995" w:rsidRDefault="0018135C" w:rsidP="009B5625">
            <w:pPr>
              <w:pStyle w:val="Bezodstpw"/>
              <w:rPr>
                <w:rFonts w:ascii="Arial" w:hAnsi="Arial" w:cs="Arial"/>
                <w:sz w:val="18"/>
                <w:szCs w:val="18"/>
              </w:rPr>
            </w:pPr>
            <w:r w:rsidRPr="00DE7995">
              <w:rPr>
                <w:rFonts w:ascii="Arial" w:hAnsi="Arial" w:cs="Arial"/>
                <w:sz w:val="18"/>
                <w:szCs w:val="18"/>
              </w:rPr>
              <w:t xml:space="preserve">PN-EN 1097-6:2013-11, roz. 7 </w:t>
            </w:r>
          </w:p>
        </w:tc>
        <w:tc>
          <w:tcPr>
            <w:tcW w:w="738" w:type="dxa"/>
          </w:tcPr>
          <w:p w:rsidR="0018135C" w:rsidRPr="00DE7995" w:rsidRDefault="0018135C" w:rsidP="009B5625">
            <w:pPr>
              <w:pStyle w:val="Bezodstpw"/>
              <w:rPr>
                <w:rFonts w:ascii="Arial" w:hAnsi="Arial" w:cs="Arial"/>
                <w:sz w:val="18"/>
                <w:szCs w:val="18"/>
              </w:rPr>
            </w:pPr>
            <w:r w:rsidRPr="00DE7995">
              <w:rPr>
                <w:rFonts w:ascii="Arial" w:hAnsi="Arial" w:cs="Arial"/>
                <w:sz w:val="18"/>
                <w:szCs w:val="18"/>
              </w:rPr>
              <w:t>7.3.2</w:t>
            </w:r>
          </w:p>
        </w:tc>
        <w:tc>
          <w:tcPr>
            <w:tcW w:w="4822" w:type="dxa"/>
          </w:tcPr>
          <w:p w:rsidR="0018135C" w:rsidRPr="00DE7995" w:rsidRDefault="0018135C" w:rsidP="009B5625">
            <w:pPr>
              <w:pStyle w:val="Bezodstpw"/>
              <w:rPr>
                <w:rFonts w:ascii="Arial" w:hAnsi="Arial" w:cs="Arial"/>
                <w:sz w:val="18"/>
                <w:szCs w:val="18"/>
              </w:rPr>
            </w:pPr>
            <w:r w:rsidRPr="00DE7995">
              <w:rPr>
                <w:rFonts w:ascii="Arial" w:hAnsi="Arial" w:cs="Arial"/>
                <w:sz w:val="18"/>
                <w:szCs w:val="18"/>
              </w:rPr>
              <w:t>Kat. W</w:t>
            </w:r>
            <w:r w:rsidRPr="00DE7995">
              <w:rPr>
                <w:rFonts w:ascii="Arial" w:hAnsi="Arial" w:cs="Arial"/>
                <w:sz w:val="18"/>
                <w:szCs w:val="18"/>
                <w:vertAlign w:val="subscript"/>
              </w:rPr>
              <w:t>24</w:t>
            </w:r>
            <w:r w:rsidRPr="00DE7995">
              <w:rPr>
                <w:rFonts w:ascii="Arial" w:hAnsi="Arial" w:cs="Arial"/>
                <w:sz w:val="18"/>
                <w:szCs w:val="18"/>
              </w:rPr>
              <w:t>2 (tj. maksymalna wartość nasiąkliwości ≤ 2% masy)</w:t>
            </w:r>
          </w:p>
        </w:tc>
      </w:tr>
      <w:tr w:rsidR="0018135C" w:rsidRPr="00DE7995" w:rsidTr="009B5625">
        <w:tc>
          <w:tcPr>
            <w:tcW w:w="2376" w:type="dxa"/>
          </w:tcPr>
          <w:p w:rsidR="0018135C" w:rsidRPr="00DE7995" w:rsidRDefault="0018135C" w:rsidP="009B5625">
            <w:pPr>
              <w:pStyle w:val="Bezodstpw"/>
              <w:rPr>
                <w:rFonts w:ascii="Arial" w:hAnsi="Arial" w:cs="Arial"/>
                <w:sz w:val="18"/>
                <w:szCs w:val="18"/>
              </w:rPr>
            </w:pPr>
            <w:r w:rsidRPr="00DE7995">
              <w:rPr>
                <w:rFonts w:ascii="Arial" w:hAnsi="Arial" w:cs="Arial"/>
                <w:sz w:val="18"/>
                <w:szCs w:val="18"/>
              </w:rPr>
              <w:t>Mrozoodporność na kruszywa frakcji 8/16 mm  (Badanie</w:t>
            </w:r>
            <w:r w:rsidRPr="00DE7995">
              <w:rPr>
                <w:rFonts w:ascii="Arial" w:hAnsi="Arial" w:cs="Arial"/>
                <w:sz w:val="18"/>
                <w:szCs w:val="18"/>
              </w:rPr>
              <w:br/>
              <w:t>wykonywane tylko w przypadku, gdy nasiąkliwość kruszywa przekracza WA</w:t>
            </w:r>
            <w:r w:rsidRPr="00DE7995">
              <w:rPr>
                <w:rFonts w:ascii="Arial" w:hAnsi="Arial" w:cs="Arial"/>
                <w:sz w:val="18"/>
                <w:szCs w:val="18"/>
                <w:vertAlign w:val="subscript"/>
              </w:rPr>
              <w:t>24</w:t>
            </w:r>
            <w:r w:rsidRPr="00DE7995">
              <w:rPr>
                <w:rFonts w:ascii="Arial" w:hAnsi="Arial" w:cs="Arial"/>
                <w:sz w:val="18"/>
                <w:szCs w:val="18"/>
              </w:rPr>
              <w:t>2)</w:t>
            </w:r>
          </w:p>
        </w:tc>
        <w:tc>
          <w:tcPr>
            <w:tcW w:w="1276" w:type="dxa"/>
          </w:tcPr>
          <w:p w:rsidR="0018135C" w:rsidRPr="00DE7995" w:rsidRDefault="0018135C" w:rsidP="009B5625">
            <w:pPr>
              <w:pStyle w:val="Bezodstpw"/>
              <w:rPr>
                <w:rFonts w:ascii="Arial" w:hAnsi="Arial" w:cs="Arial"/>
                <w:sz w:val="18"/>
                <w:szCs w:val="18"/>
              </w:rPr>
            </w:pPr>
            <w:r w:rsidRPr="00DE7995">
              <w:rPr>
                <w:rFonts w:ascii="Arial" w:hAnsi="Arial" w:cs="Arial"/>
                <w:sz w:val="18"/>
                <w:szCs w:val="18"/>
              </w:rPr>
              <w:t xml:space="preserve">PN-EN 1367-1:2007 </w:t>
            </w:r>
          </w:p>
        </w:tc>
        <w:tc>
          <w:tcPr>
            <w:tcW w:w="738" w:type="dxa"/>
          </w:tcPr>
          <w:p w:rsidR="0018135C" w:rsidRPr="00DE7995" w:rsidRDefault="0018135C" w:rsidP="009B5625">
            <w:pPr>
              <w:pStyle w:val="Bezodstpw"/>
              <w:rPr>
                <w:rFonts w:ascii="Arial" w:hAnsi="Arial" w:cs="Arial"/>
                <w:sz w:val="18"/>
                <w:szCs w:val="18"/>
              </w:rPr>
            </w:pPr>
            <w:r w:rsidRPr="00DE7995">
              <w:rPr>
                <w:rFonts w:ascii="Arial" w:hAnsi="Arial" w:cs="Arial"/>
                <w:sz w:val="18"/>
                <w:szCs w:val="18"/>
              </w:rPr>
              <w:t>7.3.3</w:t>
            </w:r>
          </w:p>
        </w:tc>
        <w:tc>
          <w:tcPr>
            <w:tcW w:w="4822" w:type="dxa"/>
          </w:tcPr>
          <w:p w:rsidR="0018135C" w:rsidRPr="00DE7995" w:rsidRDefault="0018135C" w:rsidP="009B5625">
            <w:pPr>
              <w:pStyle w:val="Bezodstpw"/>
              <w:rPr>
                <w:rFonts w:ascii="Arial" w:hAnsi="Arial" w:cs="Arial"/>
                <w:sz w:val="18"/>
                <w:szCs w:val="18"/>
              </w:rPr>
            </w:pPr>
            <w:r w:rsidRPr="00DE7995">
              <w:rPr>
                <w:rFonts w:ascii="Arial" w:hAnsi="Arial" w:cs="Arial"/>
                <w:sz w:val="18"/>
                <w:szCs w:val="18"/>
              </w:rPr>
              <w:t>Skały magmowe i przeobrażo-</w:t>
            </w:r>
          </w:p>
          <w:p w:rsidR="0018135C" w:rsidRPr="00DE7995" w:rsidRDefault="0018135C" w:rsidP="009B5625">
            <w:pPr>
              <w:pStyle w:val="Bezodstpw"/>
              <w:rPr>
                <w:rFonts w:ascii="Arial" w:hAnsi="Arial" w:cs="Arial"/>
                <w:sz w:val="18"/>
                <w:szCs w:val="18"/>
              </w:rPr>
            </w:pPr>
            <w:r w:rsidRPr="00DE7995">
              <w:rPr>
                <w:rFonts w:ascii="Arial" w:hAnsi="Arial" w:cs="Arial"/>
                <w:sz w:val="18"/>
                <w:szCs w:val="18"/>
              </w:rPr>
              <w:t>ne: kat. F</w:t>
            </w:r>
            <w:r w:rsidRPr="00DE7995">
              <w:rPr>
                <w:rFonts w:ascii="Arial" w:hAnsi="Arial" w:cs="Arial"/>
                <w:sz w:val="18"/>
                <w:szCs w:val="18"/>
                <w:vertAlign w:val="subscript"/>
              </w:rPr>
              <w:t>4</w:t>
            </w:r>
            <w:r w:rsidRPr="00DE7995">
              <w:rPr>
                <w:rFonts w:ascii="Arial" w:hAnsi="Arial" w:cs="Arial"/>
                <w:sz w:val="18"/>
                <w:szCs w:val="18"/>
              </w:rPr>
              <w:t xml:space="preserve"> (tj. zamrażanie-roz-</w:t>
            </w:r>
          </w:p>
          <w:p w:rsidR="0018135C" w:rsidRPr="00DE7995" w:rsidRDefault="0018135C" w:rsidP="009B5625">
            <w:pPr>
              <w:pStyle w:val="Bezodstpw"/>
              <w:rPr>
                <w:rFonts w:ascii="Arial" w:hAnsi="Arial" w:cs="Arial"/>
                <w:sz w:val="18"/>
                <w:szCs w:val="18"/>
              </w:rPr>
            </w:pPr>
            <w:r w:rsidRPr="00DE7995">
              <w:rPr>
                <w:rFonts w:ascii="Arial" w:hAnsi="Arial" w:cs="Arial"/>
                <w:sz w:val="18"/>
                <w:szCs w:val="18"/>
              </w:rPr>
              <w:t>mrażanie ≤ 4% masy), skały osadowe: kat. F</w:t>
            </w:r>
            <w:r w:rsidRPr="00DE7995">
              <w:rPr>
                <w:rFonts w:ascii="Arial" w:hAnsi="Arial" w:cs="Arial"/>
                <w:sz w:val="18"/>
                <w:szCs w:val="18"/>
                <w:vertAlign w:val="subscript"/>
              </w:rPr>
              <w:t>10</w:t>
            </w:r>
            <w:r w:rsidRPr="00DE7995">
              <w:rPr>
                <w:rFonts w:ascii="Arial" w:hAnsi="Arial" w:cs="Arial"/>
                <w:sz w:val="18"/>
                <w:szCs w:val="18"/>
              </w:rPr>
              <w:t>, kruszywa z recyklingu: kat. F</w:t>
            </w:r>
            <w:r w:rsidRPr="00DE7995">
              <w:rPr>
                <w:rFonts w:ascii="Arial" w:hAnsi="Arial" w:cs="Arial"/>
                <w:sz w:val="18"/>
                <w:szCs w:val="18"/>
                <w:vertAlign w:val="subscript"/>
              </w:rPr>
              <w:t>10</w:t>
            </w:r>
            <w:r w:rsidRPr="00DE7995">
              <w:rPr>
                <w:rFonts w:ascii="Arial" w:hAnsi="Arial" w:cs="Arial"/>
                <w:sz w:val="18"/>
                <w:szCs w:val="18"/>
              </w:rPr>
              <w:t xml:space="preserve"> (F</w:t>
            </w:r>
            <w:r w:rsidRPr="00DE7995">
              <w:rPr>
                <w:rFonts w:ascii="Arial" w:hAnsi="Arial" w:cs="Arial"/>
                <w:sz w:val="18"/>
                <w:szCs w:val="18"/>
                <w:vertAlign w:val="subscript"/>
              </w:rPr>
              <w:t>25</w:t>
            </w:r>
            <w:r w:rsidRPr="00DE7995">
              <w:rPr>
                <w:rFonts w:ascii="Arial" w:hAnsi="Arial" w:cs="Arial"/>
                <w:sz w:val="18"/>
                <w:szCs w:val="18"/>
              </w:rPr>
              <w:t>***)</w:t>
            </w:r>
          </w:p>
        </w:tc>
      </w:tr>
      <w:tr w:rsidR="0018135C" w:rsidRPr="00DE7995" w:rsidTr="009B5625">
        <w:tc>
          <w:tcPr>
            <w:tcW w:w="2376" w:type="dxa"/>
          </w:tcPr>
          <w:p w:rsidR="0018135C" w:rsidRPr="00DE7995" w:rsidRDefault="0018135C" w:rsidP="009B5625">
            <w:pPr>
              <w:pStyle w:val="Bezodstpw"/>
              <w:rPr>
                <w:rFonts w:ascii="Arial" w:hAnsi="Arial" w:cs="Arial"/>
                <w:sz w:val="18"/>
                <w:szCs w:val="18"/>
              </w:rPr>
            </w:pPr>
            <w:r w:rsidRPr="00DE7995">
              <w:rPr>
                <w:rFonts w:ascii="Arial" w:hAnsi="Arial" w:cs="Arial"/>
                <w:sz w:val="18"/>
                <w:szCs w:val="18"/>
              </w:rPr>
              <w:t>Skład mineralogiczny</w:t>
            </w:r>
          </w:p>
        </w:tc>
        <w:tc>
          <w:tcPr>
            <w:tcW w:w="1276" w:type="dxa"/>
          </w:tcPr>
          <w:p w:rsidR="0018135C" w:rsidRPr="00DE7995" w:rsidRDefault="0018135C" w:rsidP="009B5625">
            <w:pPr>
              <w:pStyle w:val="Bezodstpw"/>
              <w:rPr>
                <w:rFonts w:ascii="Arial" w:hAnsi="Arial" w:cs="Arial"/>
                <w:sz w:val="18"/>
                <w:szCs w:val="18"/>
              </w:rPr>
            </w:pPr>
            <w:r w:rsidRPr="00DE7995">
              <w:rPr>
                <w:rFonts w:ascii="Arial" w:hAnsi="Arial" w:cs="Arial"/>
                <w:sz w:val="18"/>
                <w:szCs w:val="18"/>
              </w:rPr>
              <w:t>-</w:t>
            </w:r>
          </w:p>
        </w:tc>
        <w:tc>
          <w:tcPr>
            <w:tcW w:w="738" w:type="dxa"/>
          </w:tcPr>
          <w:p w:rsidR="0018135C" w:rsidRPr="00DE7995" w:rsidRDefault="0018135C" w:rsidP="009B5625">
            <w:pPr>
              <w:pStyle w:val="Bezodstpw"/>
              <w:rPr>
                <w:rFonts w:ascii="Arial" w:hAnsi="Arial" w:cs="Arial"/>
                <w:sz w:val="18"/>
                <w:szCs w:val="18"/>
              </w:rPr>
            </w:pPr>
            <w:r w:rsidRPr="00DE7995">
              <w:rPr>
                <w:rFonts w:ascii="Arial" w:hAnsi="Arial" w:cs="Arial"/>
                <w:sz w:val="18"/>
                <w:szCs w:val="18"/>
              </w:rPr>
              <w:t>Zał. C</w:t>
            </w:r>
          </w:p>
          <w:p w:rsidR="0018135C" w:rsidRPr="00DE7995" w:rsidRDefault="0018135C" w:rsidP="009B5625">
            <w:pPr>
              <w:pStyle w:val="Bezodstpw"/>
              <w:rPr>
                <w:rFonts w:ascii="Arial" w:hAnsi="Arial" w:cs="Arial"/>
                <w:sz w:val="18"/>
                <w:szCs w:val="18"/>
              </w:rPr>
            </w:pPr>
            <w:r w:rsidRPr="00DE7995">
              <w:rPr>
                <w:rFonts w:ascii="Arial" w:hAnsi="Arial" w:cs="Arial"/>
                <w:sz w:val="18"/>
                <w:szCs w:val="18"/>
              </w:rPr>
              <w:t>p.C3.4</w:t>
            </w:r>
          </w:p>
        </w:tc>
        <w:tc>
          <w:tcPr>
            <w:tcW w:w="4822" w:type="dxa"/>
          </w:tcPr>
          <w:p w:rsidR="0018135C" w:rsidRPr="00DE7995" w:rsidRDefault="0018135C" w:rsidP="009B5625">
            <w:pPr>
              <w:pStyle w:val="Bezodstpw"/>
              <w:rPr>
                <w:rFonts w:ascii="Arial" w:hAnsi="Arial" w:cs="Arial"/>
                <w:sz w:val="18"/>
                <w:szCs w:val="18"/>
              </w:rPr>
            </w:pPr>
            <w:r w:rsidRPr="00DE7995">
              <w:rPr>
                <w:rFonts w:ascii="Arial" w:hAnsi="Arial" w:cs="Arial"/>
                <w:sz w:val="18"/>
                <w:szCs w:val="18"/>
              </w:rPr>
              <w:t>Deklarowany</w:t>
            </w:r>
          </w:p>
        </w:tc>
      </w:tr>
      <w:tr w:rsidR="0018135C" w:rsidRPr="00DE7995" w:rsidTr="009B5625">
        <w:tc>
          <w:tcPr>
            <w:tcW w:w="2376" w:type="dxa"/>
          </w:tcPr>
          <w:p w:rsidR="0018135C" w:rsidRPr="00DE7995" w:rsidRDefault="0018135C" w:rsidP="009B5625">
            <w:pPr>
              <w:pStyle w:val="Bezodstpw"/>
              <w:rPr>
                <w:rFonts w:ascii="Arial" w:hAnsi="Arial" w:cs="Arial"/>
                <w:sz w:val="18"/>
                <w:szCs w:val="18"/>
              </w:rPr>
            </w:pPr>
            <w:r w:rsidRPr="00DE7995">
              <w:rPr>
                <w:rFonts w:ascii="Arial" w:hAnsi="Arial" w:cs="Arial"/>
                <w:sz w:val="18"/>
                <w:szCs w:val="18"/>
              </w:rPr>
              <w:t>Istotne cechy środowiskowe</w:t>
            </w:r>
          </w:p>
        </w:tc>
        <w:tc>
          <w:tcPr>
            <w:tcW w:w="1276" w:type="dxa"/>
          </w:tcPr>
          <w:p w:rsidR="0018135C" w:rsidRPr="00DE7995" w:rsidRDefault="0018135C" w:rsidP="009B5625">
            <w:pPr>
              <w:pStyle w:val="Bezodstpw"/>
              <w:rPr>
                <w:rFonts w:ascii="Arial" w:hAnsi="Arial" w:cs="Arial"/>
                <w:sz w:val="18"/>
                <w:szCs w:val="18"/>
              </w:rPr>
            </w:pPr>
            <w:r w:rsidRPr="00DE7995">
              <w:rPr>
                <w:rFonts w:ascii="Arial" w:hAnsi="Arial" w:cs="Arial"/>
                <w:sz w:val="18"/>
                <w:szCs w:val="18"/>
              </w:rPr>
              <w:t>-</w:t>
            </w:r>
          </w:p>
        </w:tc>
        <w:tc>
          <w:tcPr>
            <w:tcW w:w="738" w:type="dxa"/>
          </w:tcPr>
          <w:p w:rsidR="0018135C" w:rsidRPr="00DE7995" w:rsidRDefault="0018135C" w:rsidP="009B5625">
            <w:pPr>
              <w:pStyle w:val="Bezodstpw"/>
              <w:rPr>
                <w:rFonts w:ascii="Arial" w:hAnsi="Arial" w:cs="Arial"/>
                <w:sz w:val="18"/>
                <w:szCs w:val="18"/>
              </w:rPr>
            </w:pPr>
            <w:r w:rsidRPr="00DE7995">
              <w:rPr>
                <w:rFonts w:ascii="Arial" w:hAnsi="Arial" w:cs="Arial"/>
                <w:sz w:val="18"/>
                <w:szCs w:val="18"/>
              </w:rPr>
              <w:t>Zał. C</w:t>
            </w:r>
          </w:p>
          <w:p w:rsidR="0018135C" w:rsidRPr="00DE7995" w:rsidRDefault="0018135C" w:rsidP="009B5625">
            <w:pPr>
              <w:pStyle w:val="Bezodstpw"/>
              <w:rPr>
                <w:rFonts w:ascii="Arial" w:hAnsi="Arial" w:cs="Arial"/>
                <w:sz w:val="18"/>
                <w:szCs w:val="18"/>
              </w:rPr>
            </w:pPr>
            <w:r w:rsidRPr="00DE7995">
              <w:rPr>
                <w:rFonts w:ascii="Arial" w:hAnsi="Arial" w:cs="Arial"/>
                <w:sz w:val="18"/>
                <w:szCs w:val="18"/>
              </w:rPr>
              <w:t>pkt</w:t>
            </w:r>
          </w:p>
          <w:p w:rsidR="0018135C" w:rsidRPr="00DE7995" w:rsidRDefault="0018135C" w:rsidP="009B5625">
            <w:pPr>
              <w:pStyle w:val="Bezodstpw"/>
              <w:rPr>
                <w:rFonts w:ascii="Arial" w:hAnsi="Arial" w:cs="Arial"/>
                <w:sz w:val="18"/>
                <w:szCs w:val="18"/>
              </w:rPr>
            </w:pPr>
            <w:r w:rsidRPr="00DE7995">
              <w:rPr>
                <w:rFonts w:ascii="Arial" w:hAnsi="Arial" w:cs="Arial"/>
                <w:sz w:val="18"/>
                <w:szCs w:val="18"/>
              </w:rPr>
              <w:t>C.3.4</w:t>
            </w:r>
          </w:p>
        </w:tc>
        <w:tc>
          <w:tcPr>
            <w:tcW w:w="4822" w:type="dxa"/>
          </w:tcPr>
          <w:p w:rsidR="0018135C" w:rsidRPr="00DE7995" w:rsidRDefault="0018135C" w:rsidP="009B5625">
            <w:pPr>
              <w:pStyle w:val="Bezodstpw"/>
              <w:rPr>
                <w:rFonts w:ascii="Arial" w:hAnsi="Arial" w:cs="Arial"/>
                <w:sz w:val="18"/>
                <w:szCs w:val="18"/>
              </w:rPr>
            </w:pPr>
            <w:r w:rsidRPr="00DE7995">
              <w:rPr>
                <w:rFonts w:ascii="Arial" w:hAnsi="Arial" w:cs="Arial"/>
                <w:sz w:val="18"/>
                <w:szCs w:val="18"/>
              </w:rPr>
              <w:t>Większość substancji niebezpiecznych określonych w dyrektywie Rady 76/769/EWG zazwyczaj nie występuje w źródłach kruszywa pochodzenia mineralnego. Jednak w odniesieniu do kruszyw sztucznych i odpadowych należy badać czy zawartość substancji niebezpiecznych nie przekracza wartości dopuszczalnych wg odrębnych przepisów</w:t>
            </w:r>
          </w:p>
        </w:tc>
      </w:tr>
    </w:tbl>
    <w:p w:rsidR="0018135C" w:rsidRPr="00DE7995" w:rsidRDefault="0018135C" w:rsidP="0018135C">
      <w:pPr>
        <w:rPr>
          <w:rFonts w:ascii="Arial" w:hAnsi="Arial" w:cs="Arial"/>
          <w:sz w:val="18"/>
          <w:szCs w:val="18"/>
        </w:rPr>
      </w:pPr>
    </w:p>
    <w:p w:rsidR="0018135C" w:rsidRPr="00DE7995" w:rsidRDefault="0018135C" w:rsidP="0018135C">
      <w:pPr>
        <w:rPr>
          <w:rFonts w:ascii="Arial" w:hAnsi="Arial" w:cs="Arial"/>
          <w:sz w:val="18"/>
          <w:szCs w:val="18"/>
        </w:rPr>
      </w:pPr>
    </w:p>
    <w:tbl>
      <w:tblPr>
        <w:tblW w:w="9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180"/>
      </w:tblGrid>
      <w:tr w:rsidR="0018135C" w:rsidRPr="00DE7995" w:rsidTr="009B5625">
        <w:tc>
          <w:tcPr>
            <w:tcW w:w="9180" w:type="dxa"/>
          </w:tcPr>
          <w:p w:rsidR="0018135C" w:rsidRPr="00DE7995" w:rsidRDefault="0018135C" w:rsidP="009B5625">
            <w:pPr>
              <w:pStyle w:val="Bezodstpw"/>
              <w:rPr>
                <w:rFonts w:ascii="Arial" w:hAnsi="Arial" w:cs="Arial"/>
                <w:sz w:val="18"/>
                <w:szCs w:val="18"/>
              </w:rPr>
            </w:pPr>
            <w:r w:rsidRPr="00DE7995">
              <w:rPr>
                <w:rFonts w:ascii="Arial" w:hAnsi="Arial" w:cs="Arial"/>
                <w:sz w:val="18"/>
                <w:szCs w:val="18"/>
              </w:rPr>
              <w:t>*)      Badaniem wzorcowym oznaczania kształtu kruszywa grubego jest badanie wskaźnika płaskości</w:t>
            </w:r>
          </w:p>
          <w:p w:rsidR="0018135C" w:rsidRPr="00DE7995" w:rsidRDefault="0018135C" w:rsidP="009B5625">
            <w:pPr>
              <w:pStyle w:val="Bezodstpw"/>
              <w:rPr>
                <w:rFonts w:ascii="Arial" w:hAnsi="Arial" w:cs="Arial"/>
                <w:sz w:val="18"/>
                <w:szCs w:val="18"/>
              </w:rPr>
            </w:pPr>
            <w:r w:rsidRPr="00DE7995">
              <w:rPr>
                <w:rFonts w:ascii="Arial" w:hAnsi="Arial" w:cs="Arial"/>
                <w:sz w:val="18"/>
                <w:szCs w:val="18"/>
              </w:rPr>
              <w:t xml:space="preserve">**)    Łączna zawartość pyłów w mieszance powinna się mieścić w wybranych krzywych granicznych </w:t>
            </w:r>
          </w:p>
          <w:p w:rsidR="0018135C" w:rsidRPr="00DE7995" w:rsidRDefault="0018135C" w:rsidP="009B5625">
            <w:pPr>
              <w:pStyle w:val="Bezodstpw"/>
              <w:rPr>
                <w:rFonts w:ascii="Arial" w:hAnsi="Arial" w:cs="Arial"/>
                <w:sz w:val="18"/>
                <w:szCs w:val="18"/>
              </w:rPr>
            </w:pPr>
            <w:r w:rsidRPr="00DE7995">
              <w:rPr>
                <w:rFonts w:ascii="Arial" w:hAnsi="Arial" w:cs="Arial"/>
                <w:sz w:val="18"/>
                <w:szCs w:val="18"/>
              </w:rPr>
              <w:t>***)  Pod warunkiem, gdy zawartość w mieszance nie przekracza 50% m/m</w:t>
            </w:r>
          </w:p>
        </w:tc>
      </w:tr>
    </w:tbl>
    <w:p w:rsidR="0018135C" w:rsidRPr="00DE7995" w:rsidRDefault="0018135C" w:rsidP="0018135C">
      <w:pPr>
        <w:pStyle w:val="Bezodstpw"/>
        <w:rPr>
          <w:rFonts w:ascii="Arial" w:hAnsi="Arial" w:cs="Arial"/>
          <w:b/>
          <w:sz w:val="18"/>
          <w:szCs w:val="18"/>
        </w:rPr>
      </w:pPr>
    </w:p>
    <w:p w:rsidR="0018135C" w:rsidRPr="00DE7995" w:rsidRDefault="0018135C" w:rsidP="0018135C">
      <w:pPr>
        <w:pStyle w:val="sstnag4"/>
      </w:pPr>
      <w:r w:rsidRPr="00DE7995">
        <w:t>Cement</w:t>
      </w:r>
    </w:p>
    <w:p w:rsidR="0018135C" w:rsidRPr="00DE7995" w:rsidRDefault="0018135C" w:rsidP="0018135C">
      <w:pPr>
        <w:rPr>
          <w:rFonts w:ascii="Arial" w:hAnsi="Arial" w:cs="Arial"/>
          <w:sz w:val="18"/>
          <w:szCs w:val="18"/>
        </w:rPr>
      </w:pPr>
      <w:r w:rsidRPr="00DE7995">
        <w:rPr>
          <w:rFonts w:ascii="Arial" w:hAnsi="Arial" w:cs="Arial"/>
          <w:sz w:val="18"/>
          <w:szCs w:val="18"/>
        </w:rPr>
        <w:tab/>
        <w:t>Należy stosować cement wg PN-EN 197-1.</w:t>
      </w:r>
    </w:p>
    <w:p w:rsidR="0018135C" w:rsidRPr="00DE7995" w:rsidRDefault="0018135C" w:rsidP="0018135C">
      <w:pPr>
        <w:pStyle w:val="sstnag4"/>
      </w:pPr>
      <w:r w:rsidRPr="00DE7995">
        <w:t>Woda zarobowa</w:t>
      </w:r>
    </w:p>
    <w:p w:rsidR="0018135C" w:rsidRPr="00DE7995" w:rsidRDefault="0018135C" w:rsidP="0018135C">
      <w:pPr>
        <w:rPr>
          <w:rFonts w:ascii="Arial" w:hAnsi="Arial" w:cs="Arial"/>
          <w:sz w:val="18"/>
          <w:szCs w:val="18"/>
        </w:rPr>
      </w:pPr>
      <w:r w:rsidRPr="00DE7995">
        <w:rPr>
          <w:rFonts w:ascii="Arial" w:hAnsi="Arial" w:cs="Arial"/>
          <w:sz w:val="18"/>
          <w:szCs w:val="18"/>
        </w:rPr>
        <w:tab/>
        <w:t>Woda zarobowa powinna być zgodna z PN-EN 1008.</w:t>
      </w:r>
    </w:p>
    <w:p w:rsidR="0018135C" w:rsidRPr="00DE7995" w:rsidRDefault="0018135C" w:rsidP="0018135C">
      <w:pPr>
        <w:pStyle w:val="sstnag4"/>
      </w:pPr>
      <w:r w:rsidRPr="00DE7995">
        <w:t>Dodatki</w:t>
      </w:r>
    </w:p>
    <w:p w:rsidR="0018135C" w:rsidRPr="00DE7995" w:rsidRDefault="0018135C" w:rsidP="0018135C">
      <w:pPr>
        <w:rPr>
          <w:rFonts w:ascii="Arial" w:hAnsi="Arial" w:cs="Arial"/>
          <w:sz w:val="18"/>
          <w:szCs w:val="18"/>
        </w:rPr>
      </w:pPr>
      <w:r w:rsidRPr="00DE7995">
        <w:rPr>
          <w:rFonts w:ascii="Arial" w:hAnsi="Arial" w:cs="Arial"/>
          <w:sz w:val="18"/>
          <w:szCs w:val="18"/>
        </w:rPr>
        <w:tab/>
        <w:t>W przypadkach uzasadnionych mieszanka może zawierać dodatki, które powinny być uwzględnione w projekcie mieszanki.</w:t>
      </w:r>
    </w:p>
    <w:p w:rsidR="0018135C" w:rsidRPr="00DE7995" w:rsidRDefault="0018135C" w:rsidP="0018135C">
      <w:pPr>
        <w:rPr>
          <w:rFonts w:ascii="Arial" w:hAnsi="Arial" w:cs="Arial"/>
          <w:sz w:val="18"/>
          <w:szCs w:val="18"/>
        </w:rPr>
      </w:pPr>
      <w:r w:rsidRPr="00DE7995">
        <w:rPr>
          <w:rFonts w:ascii="Arial" w:hAnsi="Arial" w:cs="Arial"/>
          <w:sz w:val="18"/>
          <w:szCs w:val="18"/>
        </w:rPr>
        <w:t xml:space="preserve">Dodatki powinny być o sprawdzonym działaniu jak np. mielony granulowany żużel wielkopiecowy lub popiół lotny pod warunkiem, że odpowiada wymaganiom norm europejskich (PN-EN 450-1, PN-EN 15167-1, PN-EN 14227-4). </w:t>
      </w:r>
    </w:p>
    <w:p w:rsidR="0018135C" w:rsidRPr="00DE7995" w:rsidRDefault="0018135C" w:rsidP="0018135C">
      <w:pPr>
        <w:pStyle w:val="sstnag4"/>
      </w:pPr>
      <w:r w:rsidRPr="00DE7995">
        <w:t>Domieszki</w:t>
      </w:r>
    </w:p>
    <w:p w:rsidR="0018135C" w:rsidRPr="00DE7995" w:rsidRDefault="0018135C" w:rsidP="0018135C">
      <w:pPr>
        <w:ind w:firstLine="709"/>
        <w:rPr>
          <w:rFonts w:ascii="Arial" w:hAnsi="Arial" w:cs="Arial"/>
          <w:sz w:val="18"/>
          <w:szCs w:val="18"/>
        </w:rPr>
      </w:pPr>
      <w:r w:rsidRPr="00DE7995">
        <w:rPr>
          <w:rFonts w:ascii="Arial" w:hAnsi="Arial" w:cs="Arial"/>
          <w:sz w:val="18"/>
          <w:szCs w:val="18"/>
        </w:rPr>
        <w:t>Domieszki powinny być zgodne z PN-EN 934-2</w:t>
      </w:r>
    </w:p>
    <w:p w:rsidR="0018135C" w:rsidRPr="00DE7995" w:rsidRDefault="0018135C" w:rsidP="0018135C">
      <w:pPr>
        <w:ind w:firstLine="709"/>
        <w:rPr>
          <w:rFonts w:ascii="Arial" w:hAnsi="Arial" w:cs="Arial"/>
          <w:sz w:val="18"/>
          <w:szCs w:val="18"/>
        </w:rPr>
      </w:pPr>
      <w:r w:rsidRPr="00DE7995">
        <w:rPr>
          <w:rFonts w:ascii="Arial" w:hAnsi="Arial" w:cs="Arial"/>
          <w:sz w:val="18"/>
          <w:szCs w:val="18"/>
        </w:rPr>
        <w:t>Jeżeli w mieszance przewiduje się zastosowanie środków przyspieszających lub opóźniających wiązanie, należy to uwzględnić przy projektowaniu składu mieszanki.</w:t>
      </w:r>
    </w:p>
    <w:p w:rsidR="0018135C" w:rsidRPr="00DE7995" w:rsidRDefault="0018135C" w:rsidP="00256E4A">
      <w:pPr>
        <w:pStyle w:val="SSTnag3"/>
      </w:pPr>
      <w:bookmarkStart w:id="449" w:name="_Toc49001"/>
      <w:r w:rsidRPr="00DE7995">
        <w:t xml:space="preserve">Dostawy materiałów </w:t>
      </w:r>
      <w:bookmarkEnd w:id="449"/>
    </w:p>
    <w:p w:rsidR="0018135C" w:rsidRPr="00DE7995" w:rsidRDefault="0018135C" w:rsidP="0018135C">
      <w:pPr>
        <w:ind w:firstLine="709"/>
        <w:rPr>
          <w:rFonts w:ascii="Arial" w:hAnsi="Arial" w:cs="Arial"/>
          <w:sz w:val="18"/>
          <w:szCs w:val="18"/>
        </w:rPr>
      </w:pPr>
      <w:r w:rsidRPr="00DE7995">
        <w:rPr>
          <w:rFonts w:ascii="Arial" w:hAnsi="Arial" w:cs="Arial"/>
          <w:sz w:val="18"/>
          <w:szCs w:val="18"/>
        </w:rPr>
        <w:t xml:space="preserve">Za dostawy materiałów odpowiedzialny jest Wykonawca robót zgodnie z ustaleniami określonymi w DM.00.00.00 „Wymagania ogólne”. </w:t>
      </w:r>
    </w:p>
    <w:p w:rsidR="0018135C" w:rsidRPr="00DE7995" w:rsidRDefault="0018135C" w:rsidP="00256E4A">
      <w:pPr>
        <w:pStyle w:val="SSTnag3"/>
      </w:pPr>
      <w:bookmarkStart w:id="450" w:name="_Toc49002"/>
      <w:r w:rsidRPr="00DE7995">
        <w:t xml:space="preserve">Składowanie materiałów </w:t>
      </w:r>
      <w:bookmarkEnd w:id="450"/>
    </w:p>
    <w:p w:rsidR="0018135C" w:rsidRPr="00DE7995" w:rsidRDefault="0018135C" w:rsidP="0018135C">
      <w:pPr>
        <w:pStyle w:val="sstnag4"/>
      </w:pPr>
      <w:r w:rsidRPr="00DE7995">
        <w:t xml:space="preserve">Składowanie kruszywa </w:t>
      </w:r>
    </w:p>
    <w:p w:rsidR="0018135C" w:rsidRPr="00DE7995" w:rsidRDefault="0018135C" w:rsidP="0018135C">
      <w:pPr>
        <w:ind w:firstLine="709"/>
        <w:rPr>
          <w:rFonts w:ascii="Arial" w:hAnsi="Arial" w:cs="Arial"/>
          <w:sz w:val="18"/>
          <w:szCs w:val="18"/>
        </w:rPr>
      </w:pPr>
      <w:r w:rsidRPr="00DE7995">
        <w:rPr>
          <w:rFonts w:ascii="Arial" w:hAnsi="Arial" w:cs="Arial"/>
          <w:sz w:val="18"/>
          <w:szCs w:val="18"/>
        </w:rPr>
        <w:t xml:space="preserve">Składowanie kruszywa powinno odbywać się w warunkach zabezpieczających je przed zanieczyszczeniem i zmieszaniem z innymi rodzajami lub frakcjami kruszywa. </w:t>
      </w:r>
    </w:p>
    <w:p w:rsidR="0018135C" w:rsidRPr="00DE7995" w:rsidRDefault="0018135C" w:rsidP="0018135C">
      <w:pPr>
        <w:pStyle w:val="sstnag4"/>
      </w:pPr>
      <w:r w:rsidRPr="00DE7995">
        <w:t xml:space="preserve">Składowanie cementu </w:t>
      </w:r>
    </w:p>
    <w:p w:rsidR="0018135C" w:rsidRPr="00DE7995" w:rsidRDefault="0018135C" w:rsidP="0018135C">
      <w:pPr>
        <w:ind w:firstLine="709"/>
        <w:rPr>
          <w:rFonts w:ascii="Arial" w:hAnsi="Arial" w:cs="Arial"/>
          <w:sz w:val="18"/>
          <w:szCs w:val="18"/>
        </w:rPr>
      </w:pPr>
      <w:r w:rsidRPr="00DE7995">
        <w:rPr>
          <w:rFonts w:ascii="Arial" w:hAnsi="Arial" w:cs="Arial"/>
          <w:sz w:val="18"/>
          <w:szCs w:val="18"/>
        </w:rPr>
        <w:t>Przechowywanie cementu dostarczonego luzem – przechowuje się w magazynach specjalnych (zbiornikach stalowych, betonowych, silosach) przystosowanych do pneumatycznego załadowania i wyładowania</w:t>
      </w:r>
    </w:p>
    <w:p w:rsidR="0018135C" w:rsidRPr="00DE7995" w:rsidRDefault="0018135C" w:rsidP="0018135C">
      <w:pPr>
        <w:ind w:firstLine="709"/>
        <w:rPr>
          <w:rFonts w:ascii="Arial" w:hAnsi="Arial" w:cs="Arial"/>
          <w:sz w:val="18"/>
          <w:szCs w:val="18"/>
        </w:rPr>
      </w:pPr>
    </w:p>
    <w:p w:rsidR="0018135C" w:rsidRPr="00DE7995" w:rsidRDefault="0018135C" w:rsidP="00256E4A">
      <w:pPr>
        <w:pStyle w:val="SSTnagowek2"/>
      </w:pPr>
      <w:r w:rsidRPr="00DE7995">
        <w:t>sprzęt</w:t>
      </w:r>
    </w:p>
    <w:p w:rsidR="0018135C" w:rsidRPr="00DE7995" w:rsidRDefault="0018135C" w:rsidP="0018135C">
      <w:pPr>
        <w:numPr>
          <w:ilvl w:val="12"/>
          <w:numId w:val="0"/>
        </w:numPr>
        <w:rPr>
          <w:rFonts w:ascii="Arial" w:hAnsi="Arial" w:cs="Arial"/>
          <w:sz w:val="18"/>
          <w:szCs w:val="18"/>
        </w:rPr>
      </w:pPr>
      <w:r w:rsidRPr="00DE7995">
        <w:rPr>
          <w:rFonts w:ascii="Arial" w:hAnsi="Arial" w:cs="Arial"/>
          <w:sz w:val="18"/>
          <w:szCs w:val="18"/>
        </w:rPr>
        <w:tab/>
        <w:t>Ogólne wymagania dotyczące sprzętu podano w STWiORB  DM.00.00.00 „Wymagania ogólne” pkt 3.</w:t>
      </w:r>
    </w:p>
    <w:p w:rsidR="0018135C" w:rsidRPr="00DE7995" w:rsidRDefault="0018135C" w:rsidP="0018135C">
      <w:pPr>
        <w:rPr>
          <w:rFonts w:ascii="Arial" w:hAnsi="Arial" w:cs="Arial"/>
          <w:sz w:val="18"/>
          <w:szCs w:val="18"/>
        </w:rPr>
      </w:pPr>
      <w:r w:rsidRPr="00DE7995">
        <w:rPr>
          <w:rFonts w:ascii="Arial" w:hAnsi="Arial" w:cs="Arial"/>
          <w:sz w:val="18"/>
          <w:szCs w:val="18"/>
        </w:rPr>
        <w:tab/>
        <w:t>Przy wykonywaniu robót Wykonawca w zależności od potrzeb, powinien wykazać się możliwością korzystania ze sprzętu dostosowanego do przyjętej metody robót, jak:</w:t>
      </w:r>
    </w:p>
    <w:p w:rsidR="0018135C" w:rsidRPr="00DE7995" w:rsidRDefault="0018135C" w:rsidP="004146D5">
      <w:pPr>
        <w:numPr>
          <w:ilvl w:val="0"/>
          <w:numId w:val="137"/>
        </w:numPr>
        <w:overflowPunct w:val="0"/>
        <w:autoSpaceDE w:val="0"/>
        <w:autoSpaceDN w:val="0"/>
        <w:adjustRightInd w:val="0"/>
        <w:textAlignment w:val="baseline"/>
        <w:rPr>
          <w:rFonts w:ascii="Arial" w:hAnsi="Arial" w:cs="Arial"/>
          <w:sz w:val="18"/>
          <w:szCs w:val="18"/>
        </w:rPr>
      </w:pPr>
      <w:r w:rsidRPr="00DE7995">
        <w:rPr>
          <w:rFonts w:ascii="Arial" w:hAnsi="Arial" w:cs="Arial"/>
          <w:sz w:val="18"/>
          <w:szCs w:val="18"/>
        </w:rPr>
        <w:t>wytwórnia stacjonarna lub mobilna do wytwarzania mieszanki,</w:t>
      </w:r>
    </w:p>
    <w:p w:rsidR="0018135C" w:rsidRPr="00DE7995" w:rsidRDefault="0018135C" w:rsidP="004146D5">
      <w:pPr>
        <w:numPr>
          <w:ilvl w:val="0"/>
          <w:numId w:val="137"/>
        </w:numPr>
        <w:overflowPunct w:val="0"/>
        <w:autoSpaceDE w:val="0"/>
        <w:autoSpaceDN w:val="0"/>
        <w:adjustRightInd w:val="0"/>
        <w:textAlignment w:val="baseline"/>
        <w:rPr>
          <w:rFonts w:ascii="Arial" w:hAnsi="Arial" w:cs="Arial"/>
          <w:sz w:val="18"/>
          <w:szCs w:val="18"/>
        </w:rPr>
      </w:pPr>
      <w:r w:rsidRPr="00DE7995">
        <w:rPr>
          <w:rFonts w:ascii="Arial" w:hAnsi="Arial" w:cs="Arial"/>
          <w:sz w:val="18"/>
          <w:szCs w:val="18"/>
        </w:rPr>
        <w:t>przewoźne zbiorniki na wodę,</w:t>
      </w:r>
    </w:p>
    <w:p w:rsidR="0018135C" w:rsidRPr="00DE7995" w:rsidRDefault="0018135C" w:rsidP="004146D5">
      <w:pPr>
        <w:numPr>
          <w:ilvl w:val="0"/>
          <w:numId w:val="137"/>
        </w:numPr>
        <w:overflowPunct w:val="0"/>
        <w:autoSpaceDE w:val="0"/>
        <w:autoSpaceDN w:val="0"/>
        <w:adjustRightInd w:val="0"/>
        <w:textAlignment w:val="baseline"/>
        <w:rPr>
          <w:rFonts w:ascii="Arial" w:hAnsi="Arial" w:cs="Arial"/>
          <w:sz w:val="18"/>
          <w:szCs w:val="18"/>
        </w:rPr>
      </w:pPr>
      <w:r w:rsidRPr="00DE7995">
        <w:rPr>
          <w:rFonts w:ascii="Arial" w:hAnsi="Arial" w:cs="Arial"/>
          <w:sz w:val="18"/>
          <w:szCs w:val="18"/>
        </w:rPr>
        <w:t>układarki do rozkładania mieszanki lub równiarki,</w:t>
      </w:r>
    </w:p>
    <w:p w:rsidR="0018135C" w:rsidRPr="00DE7995" w:rsidRDefault="0018135C" w:rsidP="004146D5">
      <w:pPr>
        <w:numPr>
          <w:ilvl w:val="0"/>
          <w:numId w:val="137"/>
        </w:numPr>
        <w:overflowPunct w:val="0"/>
        <w:autoSpaceDE w:val="0"/>
        <w:autoSpaceDN w:val="0"/>
        <w:adjustRightInd w:val="0"/>
        <w:textAlignment w:val="baseline"/>
        <w:rPr>
          <w:rFonts w:ascii="Arial" w:hAnsi="Arial" w:cs="Arial"/>
          <w:sz w:val="18"/>
          <w:szCs w:val="18"/>
        </w:rPr>
      </w:pPr>
      <w:r w:rsidRPr="00DE7995">
        <w:rPr>
          <w:rFonts w:ascii="Arial" w:hAnsi="Arial" w:cs="Arial"/>
          <w:sz w:val="18"/>
          <w:szCs w:val="18"/>
        </w:rPr>
        <w:t>walce wibracyjne, statyczne lub ogumione,</w:t>
      </w:r>
    </w:p>
    <w:p w:rsidR="0018135C" w:rsidRPr="00DE7995" w:rsidRDefault="0018135C" w:rsidP="004146D5">
      <w:pPr>
        <w:numPr>
          <w:ilvl w:val="0"/>
          <w:numId w:val="137"/>
        </w:numPr>
        <w:overflowPunct w:val="0"/>
        <w:autoSpaceDE w:val="0"/>
        <w:autoSpaceDN w:val="0"/>
        <w:adjustRightInd w:val="0"/>
        <w:textAlignment w:val="baseline"/>
        <w:rPr>
          <w:rFonts w:ascii="Arial" w:hAnsi="Arial" w:cs="Arial"/>
          <w:sz w:val="18"/>
          <w:szCs w:val="18"/>
        </w:rPr>
      </w:pPr>
      <w:r w:rsidRPr="00DE7995">
        <w:rPr>
          <w:rFonts w:ascii="Arial" w:hAnsi="Arial" w:cs="Arial"/>
          <w:sz w:val="18"/>
          <w:szCs w:val="18"/>
        </w:rPr>
        <w:t>zagęszczarki płytowe, ubijaki mechaniczne lub małe walce wibracyjne do zagęszczania w miejscach trudno dostępnych.</w:t>
      </w:r>
    </w:p>
    <w:p w:rsidR="0018135C" w:rsidRPr="00DE7995" w:rsidRDefault="0018135C" w:rsidP="0018135C">
      <w:pPr>
        <w:ind w:firstLine="709"/>
        <w:rPr>
          <w:rFonts w:ascii="Arial" w:hAnsi="Arial" w:cs="Arial"/>
          <w:sz w:val="18"/>
          <w:szCs w:val="18"/>
        </w:rPr>
      </w:pPr>
      <w:r w:rsidRPr="00DE7995">
        <w:rPr>
          <w:rFonts w:ascii="Arial" w:hAnsi="Arial" w:cs="Arial"/>
          <w:sz w:val="18"/>
          <w:szCs w:val="18"/>
        </w:rPr>
        <w:t>Sprzęt powinien odpowiadać wymaganiom określonym w dokumentacji projektowej, STWiORB, instrukcjach producentów lub propozycji Wykonawcy i powinien być zaakceptowany przez Inżyniera.</w:t>
      </w:r>
    </w:p>
    <w:p w:rsidR="0018135C" w:rsidRPr="00DE7995" w:rsidRDefault="0018135C" w:rsidP="00256E4A">
      <w:pPr>
        <w:pStyle w:val="SSTnagowek2"/>
      </w:pPr>
      <w:r w:rsidRPr="00DE7995">
        <w:t>TRANSPORT</w:t>
      </w:r>
    </w:p>
    <w:p w:rsidR="0018135C" w:rsidRPr="00DE7995" w:rsidRDefault="0018135C" w:rsidP="0018135C">
      <w:pPr>
        <w:rPr>
          <w:rFonts w:ascii="Arial" w:hAnsi="Arial" w:cs="Arial"/>
          <w:sz w:val="18"/>
          <w:szCs w:val="18"/>
        </w:rPr>
      </w:pPr>
      <w:r w:rsidRPr="00DE7995">
        <w:rPr>
          <w:rFonts w:ascii="Arial" w:hAnsi="Arial" w:cs="Arial"/>
          <w:sz w:val="18"/>
          <w:szCs w:val="18"/>
        </w:rPr>
        <w:tab/>
        <w:t>Ogólne wymagania dotyczące transportu podano w STWiORB DM.00.00.00 „Wymagania ogólne”  pkt 4.</w:t>
      </w:r>
    </w:p>
    <w:p w:rsidR="0018135C" w:rsidRPr="00DE7995" w:rsidRDefault="0018135C" w:rsidP="0018135C">
      <w:pPr>
        <w:rPr>
          <w:rFonts w:ascii="Arial" w:hAnsi="Arial" w:cs="Arial"/>
          <w:sz w:val="18"/>
          <w:szCs w:val="18"/>
        </w:rPr>
      </w:pPr>
      <w:r w:rsidRPr="00DE7995">
        <w:rPr>
          <w:rFonts w:ascii="Arial" w:hAnsi="Arial" w:cs="Arial"/>
          <w:sz w:val="18"/>
          <w:szCs w:val="18"/>
        </w:rPr>
        <w:tab/>
        <w:t xml:space="preserve">Materiały sypkie można przewozić dowolnymi środkami transportu, w warunkach zabezpieczających je przed  zanieczyszczeniem, zmieszaniem z innymi materiałami i nadmiernym zawilgoceniem. Cement luzem przewozi się w zbiornikach (wagonach, samochodach), czystych i nie zanieczyszczanych podczas transportu. Środki transportu powinny być wyposażone we wsypy i urządzenia do wyładowania cementu. Woda może być dostarczana wodociągiem lub przewoźnymi zbiornikami – cysternami wody. Inne materiały należy przewozić w sposób zalecony przez producentów i dostawców, nie powodując pogorszenia ich walorów użytkowych. </w:t>
      </w:r>
    </w:p>
    <w:p w:rsidR="0018135C" w:rsidRPr="00DE7995" w:rsidRDefault="0018135C" w:rsidP="00256E4A">
      <w:pPr>
        <w:pStyle w:val="SSTnagowek2"/>
      </w:pPr>
      <w:r w:rsidRPr="00DE7995">
        <w:t>WYKONANIE ROBÓT</w:t>
      </w:r>
    </w:p>
    <w:p w:rsidR="0018135C" w:rsidRPr="00DE7995" w:rsidRDefault="0018135C" w:rsidP="00256E4A">
      <w:pPr>
        <w:pStyle w:val="SSTnag3"/>
      </w:pPr>
      <w:r w:rsidRPr="00DE7995">
        <w:t>Ogólne zasady wykonania robót</w:t>
      </w:r>
    </w:p>
    <w:p w:rsidR="0018135C" w:rsidRPr="00DE7995" w:rsidRDefault="0018135C" w:rsidP="0018135C">
      <w:pPr>
        <w:tabs>
          <w:tab w:val="left" w:pos="0"/>
          <w:tab w:val="left" w:pos="567"/>
          <w:tab w:val="left" w:pos="851"/>
          <w:tab w:val="right" w:leader="dot" w:pos="8505"/>
        </w:tabs>
        <w:rPr>
          <w:rFonts w:ascii="Arial" w:hAnsi="Arial" w:cs="Arial"/>
          <w:sz w:val="18"/>
          <w:szCs w:val="18"/>
        </w:rPr>
      </w:pPr>
      <w:r w:rsidRPr="00DE7995">
        <w:rPr>
          <w:rFonts w:ascii="Arial" w:hAnsi="Arial" w:cs="Arial"/>
          <w:sz w:val="18"/>
          <w:szCs w:val="18"/>
        </w:rPr>
        <w:tab/>
        <w:t xml:space="preserve">     Ogólne zasady wykonania robót podano w STWiORB DM.00.00.00 „Wymagania ogólne” pkt 5.</w:t>
      </w:r>
    </w:p>
    <w:p w:rsidR="0018135C" w:rsidRPr="00DE7995" w:rsidRDefault="0018135C" w:rsidP="00256E4A">
      <w:pPr>
        <w:pStyle w:val="SSTnag3"/>
      </w:pPr>
      <w:r w:rsidRPr="00DE7995">
        <w:t>Zasady wykonywania robót</w:t>
      </w:r>
    </w:p>
    <w:p w:rsidR="0018135C" w:rsidRPr="00DE7995" w:rsidRDefault="0018135C" w:rsidP="0018135C">
      <w:pPr>
        <w:ind w:firstLine="709"/>
        <w:rPr>
          <w:rFonts w:ascii="Arial" w:hAnsi="Arial" w:cs="Arial"/>
          <w:sz w:val="18"/>
          <w:szCs w:val="18"/>
        </w:rPr>
      </w:pPr>
      <w:r w:rsidRPr="00DE7995">
        <w:rPr>
          <w:rFonts w:ascii="Arial" w:hAnsi="Arial" w:cs="Arial"/>
          <w:sz w:val="18"/>
          <w:szCs w:val="18"/>
        </w:rPr>
        <w:t>Sposób wykonania robót powinien być zgodny z dokumentacją projektową i STWiORB. W przypadku braku wystarczających danych można korzystać z ustaleń podanych w niniejszej specyfikacji oraz z informacji podanych w załączniku.</w:t>
      </w:r>
    </w:p>
    <w:p w:rsidR="0018135C" w:rsidRPr="00DE7995" w:rsidRDefault="0018135C" w:rsidP="0018135C">
      <w:pPr>
        <w:rPr>
          <w:rFonts w:ascii="Arial" w:hAnsi="Arial" w:cs="Arial"/>
          <w:sz w:val="18"/>
          <w:szCs w:val="18"/>
        </w:rPr>
      </w:pPr>
      <w:r w:rsidRPr="00DE7995">
        <w:rPr>
          <w:rFonts w:ascii="Arial" w:hAnsi="Arial" w:cs="Arial"/>
          <w:sz w:val="18"/>
          <w:szCs w:val="18"/>
        </w:rPr>
        <w:tab/>
        <w:t>Podstawowe czynności przy wykonaniu robót obejmują:</w:t>
      </w:r>
    </w:p>
    <w:p w:rsidR="0018135C" w:rsidRPr="00DE7995" w:rsidRDefault="0018135C" w:rsidP="004146D5">
      <w:pPr>
        <w:numPr>
          <w:ilvl w:val="0"/>
          <w:numId w:val="211"/>
        </w:numPr>
        <w:overflowPunct w:val="0"/>
        <w:autoSpaceDE w:val="0"/>
        <w:autoSpaceDN w:val="0"/>
        <w:adjustRightInd w:val="0"/>
        <w:textAlignment w:val="baseline"/>
        <w:rPr>
          <w:rFonts w:ascii="Arial" w:hAnsi="Arial" w:cs="Arial"/>
          <w:sz w:val="18"/>
          <w:szCs w:val="18"/>
        </w:rPr>
      </w:pPr>
      <w:r w:rsidRPr="00DE7995">
        <w:rPr>
          <w:rFonts w:ascii="Arial" w:hAnsi="Arial" w:cs="Arial"/>
          <w:sz w:val="18"/>
          <w:szCs w:val="18"/>
        </w:rPr>
        <w:t xml:space="preserve">roboty przygotowawcze, </w:t>
      </w:r>
    </w:p>
    <w:p w:rsidR="0018135C" w:rsidRPr="00DE7995" w:rsidRDefault="0018135C" w:rsidP="004146D5">
      <w:pPr>
        <w:numPr>
          <w:ilvl w:val="0"/>
          <w:numId w:val="211"/>
        </w:numPr>
        <w:overflowPunct w:val="0"/>
        <w:autoSpaceDE w:val="0"/>
        <w:autoSpaceDN w:val="0"/>
        <w:adjustRightInd w:val="0"/>
        <w:textAlignment w:val="baseline"/>
        <w:rPr>
          <w:rFonts w:ascii="Arial" w:hAnsi="Arial" w:cs="Arial"/>
          <w:sz w:val="18"/>
          <w:szCs w:val="18"/>
        </w:rPr>
      </w:pPr>
      <w:r w:rsidRPr="00DE7995">
        <w:rPr>
          <w:rFonts w:ascii="Arial" w:hAnsi="Arial" w:cs="Arial"/>
          <w:sz w:val="18"/>
          <w:szCs w:val="18"/>
        </w:rPr>
        <w:t>projektowanie mieszanki,</w:t>
      </w:r>
    </w:p>
    <w:p w:rsidR="0018135C" w:rsidRPr="00DE7995" w:rsidRDefault="0018135C" w:rsidP="004146D5">
      <w:pPr>
        <w:numPr>
          <w:ilvl w:val="0"/>
          <w:numId w:val="211"/>
        </w:numPr>
        <w:overflowPunct w:val="0"/>
        <w:autoSpaceDE w:val="0"/>
        <w:autoSpaceDN w:val="0"/>
        <w:adjustRightInd w:val="0"/>
        <w:textAlignment w:val="baseline"/>
        <w:rPr>
          <w:rFonts w:ascii="Arial" w:hAnsi="Arial" w:cs="Arial"/>
          <w:sz w:val="18"/>
          <w:szCs w:val="18"/>
        </w:rPr>
      </w:pPr>
      <w:r w:rsidRPr="00DE7995">
        <w:rPr>
          <w:rFonts w:ascii="Arial" w:hAnsi="Arial" w:cs="Arial"/>
          <w:sz w:val="18"/>
          <w:szCs w:val="18"/>
        </w:rPr>
        <w:t>odcinek próbny,</w:t>
      </w:r>
    </w:p>
    <w:p w:rsidR="0018135C" w:rsidRPr="00DE7995" w:rsidRDefault="0018135C" w:rsidP="004146D5">
      <w:pPr>
        <w:numPr>
          <w:ilvl w:val="0"/>
          <w:numId w:val="211"/>
        </w:numPr>
        <w:overflowPunct w:val="0"/>
        <w:autoSpaceDE w:val="0"/>
        <w:autoSpaceDN w:val="0"/>
        <w:adjustRightInd w:val="0"/>
        <w:textAlignment w:val="baseline"/>
        <w:rPr>
          <w:rFonts w:ascii="Arial" w:hAnsi="Arial" w:cs="Arial"/>
          <w:sz w:val="18"/>
          <w:szCs w:val="18"/>
        </w:rPr>
      </w:pPr>
      <w:r w:rsidRPr="00DE7995">
        <w:rPr>
          <w:rFonts w:ascii="Arial" w:hAnsi="Arial" w:cs="Arial"/>
          <w:sz w:val="18"/>
          <w:szCs w:val="18"/>
        </w:rPr>
        <w:t>wbudowanie mieszanki,</w:t>
      </w:r>
    </w:p>
    <w:p w:rsidR="0018135C" w:rsidRPr="00DE7995" w:rsidRDefault="0018135C" w:rsidP="004146D5">
      <w:pPr>
        <w:numPr>
          <w:ilvl w:val="0"/>
          <w:numId w:val="211"/>
        </w:numPr>
        <w:overflowPunct w:val="0"/>
        <w:autoSpaceDE w:val="0"/>
        <w:autoSpaceDN w:val="0"/>
        <w:adjustRightInd w:val="0"/>
        <w:textAlignment w:val="baseline"/>
        <w:rPr>
          <w:rFonts w:ascii="Arial" w:hAnsi="Arial" w:cs="Arial"/>
          <w:sz w:val="18"/>
          <w:szCs w:val="18"/>
        </w:rPr>
      </w:pPr>
      <w:r w:rsidRPr="00DE7995">
        <w:rPr>
          <w:rFonts w:ascii="Arial" w:hAnsi="Arial" w:cs="Arial"/>
          <w:sz w:val="18"/>
          <w:szCs w:val="18"/>
        </w:rPr>
        <w:t>roboty wykończeniowe.</w:t>
      </w:r>
    </w:p>
    <w:p w:rsidR="0018135C" w:rsidRPr="00DE7995" w:rsidRDefault="0018135C" w:rsidP="00256E4A">
      <w:pPr>
        <w:pStyle w:val="SSTnag3"/>
      </w:pPr>
      <w:r w:rsidRPr="00DE7995">
        <w:t>Roboty przygotowawcze</w:t>
      </w:r>
    </w:p>
    <w:p w:rsidR="0018135C" w:rsidRPr="00DE7995" w:rsidRDefault="0018135C" w:rsidP="0018135C">
      <w:pPr>
        <w:rPr>
          <w:rFonts w:ascii="Arial" w:hAnsi="Arial" w:cs="Arial"/>
          <w:sz w:val="18"/>
          <w:szCs w:val="18"/>
        </w:rPr>
      </w:pPr>
      <w:r w:rsidRPr="00DE7995">
        <w:rPr>
          <w:rFonts w:ascii="Arial" w:hAnsi="Arial" w:cs="Arial"/>
          <w:sz w:val="18"/>
          <w:szCs w:val="18"/>
        </w:rPr>
        <w:tab/>
        <w:t>Przed przystąpieniem do robót należy, na podstawie dokumentacji projektowej,  STWiORB lub wskazań Inżyniera:</w:t>
      </w:r>
    </w:p>
    <w:p w:rsidR="0018135C" w:rsidRPr="00DE7995" w:rsidRDefault="0018135C" w:rsidP="004146D5">
      <w:pPr>
        <w:numPr>
          <w:ilvl w:val="0"/>
          <w:numId w:val="212"/>
        </w:numPr>
        <w:overflowPunct w:val="0"/>
        <w:autoSpaceDE w:val="0"/>
        <w:autoSpaceDN w:val="0"/>
        <w:adjustRightInd w:val="0"/>
        <w:textAlignment w:val="baseline"/>
        <w:rPr>
          <w:rFonts w:ascii="Arial" w:hAnsi="Arial" w:cs="Arial"/>
          <w:sz w:val="18"/>
          <w:szCs w:val="18"/>
        </w:rPr>
      </w:pPr>
      <w:r w:rsidRPr="00DE7995">
        <w:rPr>
          <w:rFonts w:ascii="Arial" w:hAnsi="Arial" w:cs="Arial"/>
          <w:sz w:val="18"/>
          <w:szCs w:val="18"/>
        </w:rPr>
        <w:t>ustalić lokalizację robót,</w:t>
      </w:r>
    </w:p>
    <w:p w:rsidR="0018135C" w:rsidRPr="00DE7995" w:rsidRDefault="0018135C" w:rsidP="004146D5">
      <w:pPr>
        <w:numPr>
          <w:ilvl w:val="0"/>
          <w:numId w:val="212"/>
        </w:numPr>
        <w:overflowPunct w:val="0"/>
        <w:autoSpaceDE w:val="0"/>
        <w:autoSpaceDN w:val="0"/>
        <w:adjustRightInd w:val="0"/>
        <w:textAlignment w:val="baseline"/>
        <w:rPr>
          <w:rFonts w:ascii="Arial" w:hAnsi="Arial" w:cs="Arial"/>
          <w:sz w:val="18"/>
          <w:szCs w:val="18"/>
        </w:rPr>
      </w:pPr>
      <w:r w:rsidRPr="00DE7995">
        <w:rPr>
          <w:rFonts w:ascii="Arial" w:hAnsi="Arial" w:cs="Arial"/>
          <w:sz w:val="18"/>
          <w:szCs w:val="18"/>
        </w:rPr>
        <w:t>przeprowadzić obliczenia i pomiary niezbędne do szczegółowego wytyczenia robót oraz ustalenia danych wysokościowych,</w:t>
      </w:r>
    </w:p>
    <w:p w:rsidR="0018135C" w:rsidRPr="00DE7995" w:rsidRDefault="0018135C" w:rsidP="004146D5">
      <w:pPr>
        <w:numPr>
          <w:ilvl w:val="0"/>
          <w:numId w:val="212"/>
        </w:numPr>
        <w:overflowPunct w:val="0"/>
        <w:autoSpaceDE w:val="0"/>
        <w:autoSpaceDN w:val="0"/>
        <w:adjustRightInd w:val="0"/>
        <w:textAlignment w:val="baseline"/>
        <w:rPr>
          <w:rFonts w:ascii="Arial" w:hAnsi="Arial" w:cs="Arial"/>
          <w:sz w:val="18"/>
          <w:szCs w:val="18"/>
        </w:rPr>
      </w:pPr>
      <w:r w:rsidRPr="00DE7995">
        <w:rPr>
          <w:rFonts w:ascii="Arial" w:hAnsi="Arial" w:cs="Arial"/>
          <w:sz w:val="18"/>
          <w:szCs w:val="18"/>
        </w:rPr>
        <w:t>usunąć przeszkody utrudniające wykonanie robót,</w:t>
      </w:r>
    </w:p>
    <w:p w:rsidR="0018135C" w:rsidRPr="00DE7995" w:rsidRDefault="0018135C" w:rsidP="004146D5">
      <w:pPr>
        <w:numPr>
          <w:ilvl w:val="0"/>
          <w:numId w:val="212"/>
        </w:numPr>
        <w:overflowPunct w:val="0"/>
        <w:autoSpaceDE w:val="0"/>
        <w:autoSpaceDN w:val="0"/>
        <w:adjustRightInd w:val="0"/>
        <w:textAlignment w:val="baseline"/>
        <w:rPr>
          <w:rFonts w:ascii="Arial" w:hAnsi="Arial" w:cs="Arial"/>
          <w:sz w:val="18"/>
          <w:szCs w:val="18"/>
        </w:rPr>
      </w:pPr>
      <w:r w:rsidRPr="00DE7995">
        <w:rPr>
          <w:rFonts w:ascii="Arial" w:hAnsi="Arial" w:cs="Arial"/>
          <w:sz w:val="18"/>
          <w:szCs w:val="18"/>
        </w:rPr>
        <w:t>wprowadzić oznakowanie drogi na okres robót,</w:t>
      </w:r>
    </w:p>
    <w:p w:rsidR="0018135C" w:rsidRPr="00DE7995" w:rsidRDefault="0018135C" w:rsidP="004146D5">
      <w:pPr>
        <w:numPr>
          <w:ilvl w:val="0"/>
          <w:numId w:val="212"/>
        </w:numPr>
        <w:overflowPunct w:val="0"/>
        <w:autoSpaceDE w:val="0"/>
        <w:autoSpaceDN w:val="0"/>
        <w:adjustRightInd w:val="0"/>
        <w:textAlignment w:val="baseline"/>
        <w:rPr>
          <w:rFonts w:ascii="Arial" w:hAnsi="Arial" w:cs="Arial"/>
          <w:sz w:val="18"/>
          <w:szCs w:val="18"/>
        </w:rPr>
      </w:pPr>
      <w:r w:rsidRPr="00DE7995">
        <w:rPr>
          <w:rFonts w:ascii="Arial" w:hAnsi="Arial" w:cs="Arial"/>
          <w:sz w:val="18"/>
          <w:szCs w:val="18"/>
        </w:rPr>
        <w:t>zgromadzić materiały i sprzęt potrzebne do rozpoczęcia robót.</w:t>
      </w:r>
    </w:p>
    <w:p w:rsidR="0018135C" w:rsidRPr="00DE7995" w:rsidRDefault="0018135C" w:rsidP="00256E4A">
      <w:pPr>
        <w:pStyle w:val="SSTnag3"/>
      </w:pPr>
      <w:r w:rsidRPr="00DE7995">
        <w:t>Projektowanie mieszanki związanej cementem</w:t>
      </w:r>
    </w:p>
    <w:p w:rsidR="0018135C" w:rsidRPr="00DE7995" w:rsidRDefault="0018135C" w:rsidP="0018135C">
      <w:pPr>
        <w:rPr>
          <w:rFonts w:ascii="Arial" w:hAnsi="Arial" w:cs="Arial"/>
          <w:sz w:val="18"/>
          <w:szCs w:val="18"/>
        </w:rPr>
      </w:pPr>
      <w:r w:rsidRPr="00DE7995">
        <w:rPr>
          <w:rFonts w:ascii="Arial" w:hAnsi="Arial" w:cs="Arial"/>
          <w:sz w:val="18"/>
          <w:szCs w:val="18"/>
        </w:rPr>
        <w:tab/>
        <w:t xml:space="preserve">Przed przystąpieniem do robót, w terminie uzgodnionym z Inżynierem/Inspektorem Nadzoru, Wykonawca dostarczy Inżynierowi/Inspektorowi Nadzoru do akceptacji projekt składu mieszanki związanej cementem oraz wyniki badań laboratoryjnych poszczególnych składników i próbki materiałów pobrane w obecności Inżyniera/Inspektora Nadzoru do wykonania badań kontrolnych przez Inżyniera/Inspektora Nadzoru. </w:t>
      </w:r>
    </w:p>
    <w:p w:rsidR="0018135C" w:rsidRPr="00DE7995" w:rsidRDefault="0018135C" w:rsidP="0018135C">
      <w:pPr>
        <w:ind w:firstLine="709"/>
        <w:rPr>
          <w:rFonts w:ascii="Arial" w:hAnsi="Arial" w:cs="Arial"/>
          <w:sz w:val="18"/>
          <w:szCs w:val="18"/>
        </w:rPr>
      </w:pPr>
      <w:r w:rsidRPr="00DE7995">
        <w:rPr>
          <w:rFonts w:ascii="Arial" w:hAnsi="Arial" w:cs="Arial"/>
          <w:sz w:val="18"/>
          <w:szCs w:val="18"/>
        </w:rPr>
        <w:t xml:space="preserve">Projektowanie mieszanki polega na doborze kruszywa do mieszanki zgodnie z krzywymi przedstawionymi na rys. 1÷5, ilości cementu, ilości wody. Procedura projektowa powinna być oparta na próbach laboratoryjnych i/lub polowych przeprowadzonych na tych samych składnikach, z tych samych źródeł i o takich samych właściwościach, jak te które będą stosowane do wykonania podbudowy lub warstwy mrozoochronnej. </w:t>
      </w:r>
    </w:p>
    <w:p w:rsidR="0018135C" w:rsidRPr="00DE7995" w:rsidRDefault="0018135C" w:rsidP="0018135C">
      <w:pPr>
        <w:ind w:firstLine="709"/>
        <w:rPr>
          <w:rFonts w:ascii="Arial" w:hAnsi="Arial" w:cs="Arial"/>
          <w:sz w:val="18"/>
          <w:szCs w:val="18"/>
        </w:rPr>
      </w:pPr>
      <w:r w:rsidRPr="00DE7995">
        <w:rPr>
          <w:rFonts w:ascii="Arial" w:hAnsi="Arial" w:cs="Arial"/>
          <w:sz w:val="18"/>
          <w:szCs w:val="18"/>
        </w:rPr>
        <w:t xml:space="preserve">Skład mieszanek projektuje się ze względu na wytrzymałość na ściskanie próbek (system I), zagęszczanych metodą Proctora wg PN-EN 13286-50  w formach walcowych H/D = 1. Klasy wytrzymałości przyjmuje się wg p. 5.5. </w:t>
      </w:r>
    </w:p>
    <w:p w:rsidR="0018135C" w:rsidRDefault="0018135C" w:rsidP="0018135C">
      <w:pPr>
        <w:ind w:firstLine="709"/>
        <w:rPr>
          <w:rFonts w:ascii="Arial" w:hAnsi="Arial" w:cs="Arial"/>
          <w:sz w:val="18"/>
          <w:szCs w:val="18"/>
        </w:rPr>
      </w:pPr>
      <w:r w:rsidRPr="00DE7995">
        <w:rPr>
          <w:rFonts w:ascii="Arial" w:hAnsi="Arial" w:cs="Arial"/>
          <w:sz w:val="18"/>
          <w:szCs w:val="18"/>
        </w:rPr>
        <w:t xml:space="preserve">Określone w badaniu progowe ilości wody powinny uwzględniać właściwe zagęszczenie i oczekiwane parametry mechaniczne mieszanki. Należy określić procentowy udział składników w stosunku do całkowitej masy mieszanki w stanie suchym oraz uziarnienie i gęstość objętościową. Proporcję należy określić laboratoryjnie lub/i na podstawie praktycznych doświadczeń z mieszankami wykonywanymi z tych samych składników i w tych samych warunkach, spełniające wymagania niniejszych STWiORB. </w:t>
      </w:r>
    </w:p>
    <w:p w:rsidR="002D5BA7" w:rsidRDefault="002D5BA7" w:rsidP="0018135C">
      <w:pPr>
        <w:ind w:firstLine="709"/>
        <w:rPr>
          <w:rFonts w:ascii="Arial" w:hAnsi="Arial" w:cs="Arial"/>
          <w:sz w:val="18"/>
          <w:szCs w:val="18"/>
        </w:rPr>
      </w:pPr>
    </w:p>
    <w:p w:rsidR="002D5BA7" w:rsidRDefault="002D5BA7" w:rsidP="0018135C">
      <w:pPr>
        <w:ind w:firstLine="709"/>
        <w:rPr>
          <w:rFonts w:ascii="Arial" w:hAnsi="Arial" w:cs="Arial"/>
          <w:sz w:val="18"/>
          <w:szCs w:val="18"/>
        </w:rPr>
      </w:pPr>
    </w:p>
    <w:p w:rsidR="002D5BA7" w:rsidRPr="00DE7995" w:rsidRDefault="002D5BA7" w:rsidP="0018135C">
      <w:pPr>
        <w:ind w:firstLine="709"/>
        <w:rPr>
          <w:rFonts w:ascii="Arial" w:hAnsi="Arial" w:cs="Arial"/>
          <w:sz w:val="18"/>
          <w:szCs w:val="18"/>
        </w:rPr>
      </w:pPr>
    </w:p>
    <w:p w:rsidR="0018135C" w:rsidRPr="00DE7995" w:rsidRDefault="0018135C" w:rsidP="0018135C">
      <w:pPr>
        <w:pStyle w:val="sstnag4"/>
      </w:pPr>
      <w:r w:rsidRPr="00DE7995">
        <w:t xml:space="preserve">Uziarnienie mieszanki mineralnej </w:t>
      </w:r>
    </w:p>
    <w:p w:rsidR="0018135C" w:rsidRPr="00DE7995" w:rsidRDefault="0018135C" w:rsidP="0018135C">
      <w:pPr>
        <w:ind w:firstLine="708"/>
        <w:rPr>
          <w:rFonts w:ascii="Arial" w:hAnsi="Arial" w:cs="Arial"/>
          <w:sz w:val="18"/>
          <w:szCs w:val="18"/>
        </w:rPr>
      </w:pPr>
      <w:r w:rsidRPr="00DE7995">
        <w:rPr>
          <w:rFonts w:ascii="Arial" w:hAnsi="Arial" w:cs="Arial"/>
          <w:sz w:val="18"/>
          <w:szCs w:val="18"/>
        </w:rPr>
        <w:t>Sprawdzenie uziarnienia mieszanki mineralnej należy wykonać zgodnie z metodą wg PN-EN 933-1:2012. Do analizy stosuje się zestaw sit podstawowy + 1, składający się z następujących sit o oczkach kwadratowych w mm: 0,063; 0,50; 1,0; 2,0; 4,0; 5,6; 8,0; 11,2; 16,0; 22,4; 31,5; 45,0.</w:t>
      </w:r>
    </w:p>
    <w:p w:rsidR="0018135C" w:rsidRPr="00DE7995" w:rsidRDefault="0018135C" w:rsidP="0018135C">
      <w:pPr>
        <w:rPr>
          <w:rFonts w:ascii="Arial" w:hAnsi="Arial" w:cs="Arial"/>
          <w:sz w:val="18"/>
          <w:szCs w:val="18"/>
        </w:rPr>
      </w:pPr>
      <w:r w:rsidRPr="00DE7995">
        <w:rPr>
          <w:rFonts w:ascii="Arial" w:hAnsi="Arial" w:cs="Arial"/>
          <w:sz w:val="18"/>
          <w:szCs w:val="18"/>
        </w:rPr>
        <w:tab/>
        <w:t>Krzywa uziarnienia mieszanki powinna zawierać się w obszarze między krzywymi granicznymi uziarnienia przedstawionych na rys. 1÷5, odpowiednio dla każdego rodzaju mieszanki.</w:t>
      </w:r>
    </w:p>
    <w:p w:rsidR="0018135C" w:rsidRPr="00DE7995" w:rsidRDefault="0018135C" w:rsidP="0018135C">
      <w:pPr>
        <w:rPr>
          <w:rFonts w:ascii="Arial" w:hAnsi="Arial" w:cs="Arial"/>
          <w:sz w:val="18"/>
          <w:szCs w:val="18"/>
        </w:rPr>
      </w:pPr>
      <w:r w:rsidRPr="00DE7995">
        <w:rPr>
          <w:rFonts w:ascii="Arial" w:hAnsi="Arial" w:cs="Arial"/>
          <w:noProof/>
          <w:sz w:val="18"/>
          <w:szCs w:val="18"/>
        </w:rPr>
        <w:drawing>
          <wp:inline distT="0" distB="0" distL="0" distR="0" wp14:anchorId="51298E27" wp14:editId="423F5E69">
            <wp:extent cx="4163060" cy="3034030"/>
            <wp:effectExtent l="0" t="0" r="8890" b="0"/>
            <wp:docPr id="21" name="Obraz 21" descr="rys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7" descr="rys1"/>
                    <pic:cNvPicPr>
                      <a:picLocks noChangeAspect="1" noChangeArrowheads="1"/>
                    </pic:cNvPicPr>
                  </pic:nvPicPr>
                  <pic:blipFill>
                    <a:blip r:embed="rId63" cstate="print">
                      <a:extLst>
                        <a:ext uri="{28A0092B-C50C-407E-A947-70E740481C1C}">
                          <a14:useLocalDpi xmlns:a14="http://schemas.microsoft.com/office/drawing/2010/main" val="0"/>
                        </a:ext>
                      </a:extLst>
                    </a:blip>
                    <a:srcRect/>
                    <a:stretch>
                      <a:fillRect/>
                    </a:stretch>
                  </pic:blipFill>
                  <pic:spPr bwMode="auto">
                    <a:xfrm>
                      <a:off x="0" y="0"/>
                      <a:ext cx="4163060" cy="3034030"/>
                    </a:xfrm>
                    <a:prstGeom prst="rect">
                      <a:avLst/>
                    </a:prstGeom>
                    <a:noFill/>
                    <a:ln>
                      <a:noFill/>
                    </a:ln>
                  </pic:spPr>
                </pic:pic>
              </a:graphicData>
            </a:graphic>
          </wp:inline>
        </w:drawing>
      </w:r>
    </w:p>
    <w:p w:rsidR="0018135C" w:rsidRPr="00DE7995" w:rsidRDefault="0018135C" w:rsidP="0018135C">
      <w:pPr>
        <w:rPr>
          <w:rFonts w:ascii="Arial" w:hAnsi="Arial" w:cs="Arial"/>
          <w:sz w:val="18"/>
          <w:szCs w:val="18"/>
        </w:rPr>
      </w:pPr>
      <w:r w:rsidRPr="00DE7995">
        <w:rPr>
          <w:rFonts w:ascii="Arial" w:hAnsi="Arial" w:cs="Arial"/>
          <w:sz w:val="18"/>
          <w:szCs w:val="18"/>
        </w:rPr>
        <w:t>Rys. 1. Krzywe graniczne uziarnienia mieszanki mineralnej 0/31,5 mm</w:t>
      </w:r>
    </w:p>
    <w:p w:rsidR="0018135C" w:rsidRPr="00DE7995" w:rsidRDefault="0018135C" w:rsidP="0018135C">
      <w:pPr>
        <w:rPr>
          <w:rFonts w:ascii="Arial" w:hAnsi="Arial" w:cs="Arial"/>
          <w:sz w:val="18"/>
          <w:szCs w:val="18"/>
        </w:rPr>
      </w:pPr>
    </w:p>
    <w:p w:rsidR="0018135C" w:rsidRPr="00DE7995" w:rsidRDefault="0018135C" w:rsidP="0018135C">
      <w:pPr>
        <w:rPr>
          <w:rFonts w:ascii="Arial" w:hAnsi="Arial" w:cs="Arial"/>
          <w:sz w:val="18"/>
          <w:szCs w:val="18"/>
        </w:rPr>
      </w:pPr>
      <w:r w:rsidRPr="00DE7995">
        <w:rPr>
          <w:rFonts w:ascii="Arial" w:hAnsi="Arial" w:cs="Arial"/>
          <w:noProof/>
          <w:sz w:val="18"/>
          <w:szCs w:val="18"/>
        </w:rPr>
        <w:drawing>
          <wp:inline distT="0" distB="0" distL="0" distR="0" wp14:anchorId="1415BFBC" wp14:editId="21693DC1">
            <wp:extent cx="4204970" cy="3061970"/>
            <wp:effectExtent l="0" t="0" r="5080" b="5080"/>
            <wp:docPr id="14" name="Obraz 14" descr="rys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6" descr="rys2"/>
                    <pic:cNvPicPr>
                      <a:picLocks noChangeAspect="1" noChangeArrowheads="1"/>
                    </pic:cNvPicPr>
                  </pic:nvPicPr>
                  <pic:blipFill>
                    <a:blip r:embed="rId64" cstate="print">
                      <a:extLst>
                        <a:ext uri="{28A0092B-C50C-407E-A947-70E740481C1C}">
                          <a14:useLocalDpi xmlns:a14="http://schemas.microsoft.com/office/drawing/2010/main" val="0"/>
                        </a:ext>
                      </a:extLst>
                    </a:blip>
                    <a:srcRect/>
                    <a:stretch>
                      <a:fillRect/>
                    </a:stretch>
                  </pic:blipFill>
                  <pic:spPr bwMode="auto">
                    <a:xfrm>
                      <a:off x="0" y="0"/>
                      <a:ext cx="4204970" cy="3061970"/>
                    </a:xfrm>
                    <a:prstGeom prst="rect">
                      <a:avLst/>
                    </a:prstGeom>
                    <a:noFill/>
                    <a:ln>
                      <a:noFill/>
                    </a:ln>
                  </pic:spPr>
                </pic:pic>
              </a:graphicData>
            </a:graphic>
          </wp:inline>
        </w:drawing>
      </w:r>
    </w:p>
    <w:p w:rsidR="0018135C" w:rsidRPr="00DE7995" w:rsidRDefault="0018135C" w:rsidP="0018135C">
      <w:pPr>
        <w:rPr>
          <w:rFonts w:ascii="Arial" w:hAnsi="Arial" w:cs="Arial"/>
          <w:sz w:val="18"/>
          <w:szCs w:val="18"/>
        </w:rPr>
      </w:pPr>
      <w:r w:rsidRPr="00DE7995">
        <w:rPr>
          <w:rFonts w:ascii="Arial" w:hAnsi="Arial" w:cs="Arial"/>
          <w:sz w:val="18"/>
          <w:szCs w:val="18"/>
        </w:rPr>
        <w:t>Rys. 2. Krzywe graniczne uziarnienia mieszanki mineralnej 0/22,4 mm</w:t>
      </w:r>
    </w:p>
    <w:p w:rsidR="0018135C" w:rsidRPr="00DE7995" w:rsidRDefault="0018135C" w:rsidP="0018135C">
      <w:pPr>
        <w:rPr>
          <w:rFonts w:ascii="Arial" w:hAnsi="Arial" w:cs="Arial"/>
          <w:sz w:val="18"/>
          <w:szCs w:val="18"/>
        </w:rPr>
      </w:pPr>
      <w:r w:rsidRPr="00DE7995">
        <w:rPr>
          <w:rFonts w:ascii="Arial" w:hAnsi="Arial" w:cs="Arial"/>
          <w:noProof/>
          <w:sz w:val="18"/>
          <w:szCs w:val="18"/>
        </w:rPr>
        <w:drawing>
          <wp:inline distT="0" distB="0" distL="0" distR="0" wp14:anchorId="5D72E044" wp14:editId="1B1271AA">
            <wp:extent cx="4093845" cy="3131185"/>
            <wp:effectExtent l="0" t="0" r="1905" b="0"/>
            <wp:docPr id="19" name="Obraz 19" descr="rys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 descr="rys3"/>
                    <pic:cNvPicPr>
                      <a:picLocks noChangeAspect="1" noChangeArrowheads="1"/>
                    </pic:cNvPicPr>
                  </pic:nvPicPr>
                  <pic:blipFill>
                    <a:blip r:embed="rId65" cstate="print">
                      <a:extLst>
                        <a:ext uri="{28A0092B-C50C-407E-A947-70E740481C1C}">
                          <a14:useLocalDpi xmlns:a14="http://schemas.microsoft.com/office/drawing/2010/main" val="0"/>
                        </a:ext>
                      </a:extLst>
                    </a:blip>
                    <a:srcRect/>
                    <a:stretch>
                      <a:fillRect/>
                    </a:stretch>
                  </pic:blipFill>
                  <pic:spPr bwMode="auto">
                    <a:xfrm>
                      <a:off x="0" y="0"/>
                      <a:ext cx="4093845" cy="3131185"/>
                    </a:xfrm>
                    <a:prstGeom prst="rect">
                      <a:avLst/>
                    </a:prstGeom>
                    <a:noFill/>
                    <a:ln>
                      <a:noFill/>
                    </a:ln>
                  </pic:spPr>
                </pic:pic>
              </a:graphicData>
            </a:graphic>
          </wp:inline>
        </w:drawing>
      </w:r>
    </w:p>
    <w:p w:rsidR="0018135C" w:rsidRPr="00DE7995" w:rsidRDefault="0018135C" w:rsidP="0018135C">
      <w:pPr>
        <w:rPr>
          <w:rFonts w:ascii="Arial" w:hAnsi="Arial" w:cs="Arial"/>
          <w:sz w:val="18"/>
          <w:szCs w:val="18"/>
        </w:rPr>
      </w:pPr>
      <w:r w:rsidRPr="00DE7995">
        <w:rPr>
          <w:rFonts w:ascii="Arial" w:hAnsi="Arial" w:cs="Arial"/>
          <w:sz w:val="18"/>
          <w:szCs w:val="18"/>
        </w:rPr>
        <w:t>Rys. 3. Krzywe graniczne uziarnienia mieszanki mineralnej 0/16 mm</w:t>
      </w:r>
    </w:p>
    <w:p w:rsidR="0018135C" w:rsidRPr="00DE7995" w:rsidRDefault="0018135C" w:rsidP="0018135C">
      <w:pPr>
        <w:rPr>
          <w:rFonts w:ascii="Arial" w:hAnsi="Arial" w:cs="Arial"/>
          <w:sz w:val="18"/>
          <w:szCs w:val="18"/>
        </w:rPr>
      </w:pPr>
    </w:p>
    <w:p w:rsidR="0018135C" w:rsidRPr="00DE7995" w:rsidRDefault="0018135C" w:rsidP="0018135C">
      <w:pPr>
        <w:rPr>
          <w:rFonts w:ascii="Arial" w:hAnsi="Arial" w:cs="Arial"/>
          <w:sz w:val="18"/>
          <w:szCs w:val="18"/>
        </w:rPr>
      </w:pPr>
      <w:r w:rsidRPr="00DE7995">
        <w:rPr>
          <w:rFonts w:ascii="Arial" w:hAnsi="Arial" w:cs="Arial"/>
          <w:noProof/>
          <w:sz w:val="18"/>
          <w:szCs w:val="18"/>
        </w:rPr>
        <w:drawing>
          <wp:inline distT="0" distB="0" distL="0" distR="0" wp14:anchorId="2D9F3BE2" wp14:editId="50C91E9F">
            <wp:extent cx="4170045" cy="3089275"/>
            <wp:effectExtent l="0" t="0" r="1905" b="0"/>
            <wp:docPr id="18" name="Obraz 18" descr="rys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4" descr="rys4"/>
                    <pic:cNvPicPr>
                      <a:picLocks noChangeAspect="1" noChangeArrowheads="1"/>
                    </pic:cNvPicPr>
                  </pic:nvPicPr>
                  <pic:blipFill>
                    <a:blip r:embed="rId66" cstate="print">
                      <a:extLst>
                        <a:ext uri="{28A0092B-C50C-407E-A947-70E740481C1C}">
                          <a14:useLocalDpi xmlns:a14="http://schemas.microsoft.com/office/drawing/2010/main" val="0"/>
                        </a:ext>
                      </a:extLst>
                    </a:blip>
                    <a:srcRect/>
                    <a:stretch>
                      <a:fillRect/>
                    </a:stretch>
                  </pic:blipFill>
                  <pic:spPr bwMode="auto">
                    <a:xfrm>
                      <a:off x="0" y="0"/>
                      <a:ext cx="4170045" cy="3089275"/>
                    </a:xfrm>
                    <a:prstGeom prst="rect">
                      <a:avLst/>
                    </a:prstGeom>
                    <a:noFill/>
                    <a:ln>
                      <a:noFill/>
                    </a:ln>
                  </pic:spPr>
                </pic:pic>
              </a:graphicData>
            </a:graphic>
          </wp:inline>
        </w:drawing>
      </w:r>
    </w:p>
    <w:p w:rsidR="0018135C" w:rsidRPr="00DE7995" w:rsidRDefault="0018135C" w:rsidP="0018135C">
      <w:pPr>
        <w:rPr>
          <w:rFonts w:ascii="Arial" w:hAnsi="Arial" w:cs="Arial"/>
          <w:sz w:val="18"/>
          <w:szCs w:val="18"/>
        </w:rPr>
      </w:pPr>
      <w:r w:rsidRPr="00DE7995">
        <w:rPr>
          <w:rFonts w:ascii="Arial" w:hAnsi="Arial" w:cs="Arial"/>
          <w:sz w:val="18"/>
          <w:szCs w:val="18"/>
        </w:rPr>
        <w:t>Rys. 4. Krzywe graniczne uziarnienia mieszanki mineralnej 0/11,2 mm</w:t>
      </w:r>
    </w:p>
    <w:p w:rsidR="0018135C" w:rsidRPr="00DE7995" w:rsidRDefault="0018135C" w:rsidP="0018135C">
      <w:pPr>
        <w:rPr>
          <w:rFonts w:ascii="Arial" w:hAnsi="Arial" w:cs="Arial"/>
          <w:sz w:val="18"/>
          <w:szCs w:val="18"/>
        </w:rPr>
      </w:pPr>
    </w:p>
    <w:p w:rsidR="0018135C" w:rsidRPr="00DE7995" w:rsidRDefault="0018135C" w:rsidP="0018135C">
      <w:pPr>
        <w:pStyle w:val="sstnag4"/>
      </w:pPr>
      <w:r w:rsidRPr="00DE7995">
        <w:t>Zawartość spoiwa</w:t>
      </w:r>
    </w:p>
    <w:p w:rsidR="0018135C" w:rsidRPr="00DE7995" w:rsidRDefault="0018135C" w:rsidP="0018135C">
      <w:pPr>
        <w:rPr>
          <w:rFonts w:ascii="Arial" w:hAnsi="Arial" w:cs="Arial"/>
          <w:sz w:val="18"/>
          <w:szCs w:val="18"/>
        </w:rPr>
      </w:pPr>
      <w:r w:rsidRPr="00DE7995">
        <w:rPr>
          <w:rFonts w:ascii="Arial" w:hAnsi="Arial" w:cs="Arial"/>
          <w:sz w:val="18"/>
          <w:szCs w:val="18"/>
        </w:rPr>
        <w:t>Zawartość spoiwa (cementu) w mieszance powinna być określona na podstawie procedury projektowej i/lub doświadczenia z mieszankami wyprodukowanymi przy użyciu proponowanych składników. Zawartość spoiwa nie powinna być mniejsza od minimalnych wartości przedstawionych w tablicy 2.</w:t>
      </w:r>
    </w:p>
    <w:p w:rsidR="0018135C" w:rsidRPr="00DE7995" w:rsidRDefault="0018135C" w:rsidP="0018135C">
      <w:pPr>
        <w:spacing w:before="120" w:after="120"/>
        <w:rPr>
          <w:rFonts w:ascii="Arial" w:hAnsi="Arial" w:cs="Arial"/>
          <w:sz w:val="18"/>
          <w:szCs w:val="18"/>
        </w:rPr>
      </w:pPr>
      <w:r w:rsidRPr="00DE7995">
        <w:rPr>
          <w:rFonts w:ascii="Arial" w:hAnsi="Arial" w:cs="Arial"/>
          <w:sz w:val="18"/>
          <w:szCs w:val="18"/>
        </w:rPr>
        <w:t xml:space="preserve">Tablica 2. Minimalna zawartość spoiwa (cementu) w mieszance wg PN-EN 14227-1:2013-10 </w:t>
      </w:r>
    </w:p>
    <w:tbl>
      <w:tblPr>
        <w:tblW w:w="935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077"/>
        <w:gridCol w:w="5274"/>
      </w:tblGrid>
      <w:tr w:rsidR="0018135C" w:rsidRPr="00DE7995" w:rsidTr="009B5625">
        <w:trPr>
          <w:jc w:val="center"/>
        </w:trPr>
        <w:tc>
          <w:tcPr>
            <w:tcW w:w="4077" w:type="dxa"/>
          </w:tcPr>
          <w:p w:rsidR="0018135C" w:rsidRPr="00DE7995" w:rsidRDefault="0018135C" w:rsidP="009B5625">
            <w:pPr>
              <w:spacing w:before="60" w:after="60"/>
              <w:jc w:val="center"/>
              <w:rPr>
                <w:rFonts w:ascii="Arial" w:hAnsi="Arial" w:cs="Arial"/>
                <w:b/>
                <w:sz w:val="18"/>
                <w:szCs w:val="18"/>
              </w:rPr>
            </w:pPr>
            <w:r w:rsidRPr="00DE7995">
              <w:rPr>
                <w:rFonts w:ascii="Arial" w:hAnsi="Arial" w:cs="Arial"/>
                <w:b/>
                <w:sz w:val="18"/>
                <w:szCs w:val="18"/>
              </w:rPr>
              <w:t>Maksymalny nominalny wymiar kruszywa, mm</w:t>
            </w:r>
          </w:p>
        </w:tc>
        <w:tc>
          <w:tcPr>
            <w:tcW w:w="5274" w:type="dxa"/>
          </w:tcPr>
          <w:p w:rsidR="0018135C" w:rsidRPr="00DE7995" w:rsidRDefault="0018135C" w:rsidP="009B5625">
            <w:pPr>
              <w:spacing w:before="60" w:after="60"/>
              <w:jc w:val="center"/>
              <w:rPr>
                <w:rFonts w:ascii="Arial" w:hAnsi="Arial" w:cs="Arial"/>
                <w:b/>
                <w:sz w:val="18"/>
                <w:szCs w:val="18"/>
              </w:rPr>
            </w:pPr>
            <w:r w:rsidRPr="00DE7995">
              <w:rPr>
                <w:rFonts w:ascii="Arial" w:hAnsi="Arial" w:cs="Arial"/>
                <w:b/>
                <w:sz w:val="18"/>
                <w:szCs w:val="18"/>
              </w:rPr>
              <w:t>Minimalna zawartość spoiwa, % m/m</w:t>
            </w:r>
          </w:p>
        </w:tc>
      </w:tr>
      <w:tr w:rsidR="0018135C" w:rsidRPr="00DE7995" w:rsidTr="009B5625">
        <w:trPr>
          <w:jc w:val="center"/>
        </w:trPr>
        <w:tc>
          <w:tcPr>
            <w:tcW w:w="4077" w:type="dxa"/>
          </w:tcPr>
          <w:p w:rsidR="0018135C" w:rsidRPr="00DE7995" w:rsidRDefault="0018135C" w:rsidP="009B5625">
            <w:pPr>
              <w:spacing w:before="60" w:after="60"/>
              <w:jc w:val="center"/>
              <w:rPr>
                <w:rFonts w:ascii="Arial" w:hAnsi="Arial" w:cs="Arial"/>
                <w:sz w:val="18"/>
                <w:szCs w:val="18"/>
              </w:rPr>
            </w:pPr>
            <w:r w:rsidRPr="00DE7995">
              <w:rPr>
                <w:rFonts w:ascii="Arial" w:hAnsi="Arial" w:cs="Arial"/>
                <w:sz w:val="18"/>
                <w:szCs w:val="18"/>
              </w:rPr>
              <w:t>&gt; 8,0 do 31,5</w:t>
            </w:r>
          </w:p>
        </w:tc>
        <w:tc>
          <w:tcPr>
            <w:tcW w:w="5274" w:type="dxa"/>
          </w:tcPr>
          <w:p w:rsidR="0018135C" w:rsidRPr="00DE7995" w:rsidRDefault="0018135C" w:rsidP="009B5625">
            <w:pPr>
              <w:spacing w:before="60" w:after="60"/>
              <w:jc w:val="center"/>
              <w:rPr>
                <w:rFonts w:ascii="Arial" w:hAnsi="Arial" w:cs="Arial"/>
                <w:sz w:val="18"/>
                <w:szCs w:val="18"/>
              </w:rPr>
            </w:pPr>
            <w:r w:rsidRPr="00DE7995">
              <w:rPr>
                <w:rFonts w:ascii="Arial" w:hAnsi="Arial" w:cs="Arial"/>
                <w:sz w:val="18"/>
                <w:szCs w:val="18"/>
              </w:rPr>
              <w:t>3</w:t>
            </w:r>
          </w:p>
        </w:tc>
      </w:tr>
      <w:tr w:rsidR="0018135C" w:rsidRPr="00DE7995" w:rsidTr="009B5625">
        <w:trPr>
          <w:jc w:val="center"/>
        </w:trPr>
        <w:tc>
          <w:tcPr>
            <w:tcW w:w="4077" w:type="dxa"/>
          </w:tcPr>
          <w:p w:rsidR="0018135C" w:rsidRPr="00DE7995" w:rsidRDefault="0018135C" w:rsidP="009B5625">
            <w:pPr>
              <w:spacing w:before="60" w:after="60"/>
              <w:jc w:val="center"/>
              <w:rPr>
                <w:rFonts w:ascii="Arial" w:hAnsi="Arial" w:cs="Arial"/>
                <w:sz w:val="18"/>
                <w:szCs w:val="18"/>
              </w:rPr>
            </w:pPr>
            <w:r w:rsidRPr="00DE7995">
              <w:rPr>
                <w:rFonts w:ascii="Arial" w:hAnsi="Arial" w:cs="Arial"/>
                <w:sz w:val="18"/>
                <w:szCs w:val="18"/>
              </w:rPr>
              <w:t>2,0 do 8,0</w:t>
            </w:r>
          </w:p>
        </w:tc>
        <w:tc>
          <w:tcPr>
            <w:tcW w:w="5274" w:type="dxa"/>
          </w:tcPr>
          <w:p w:rsidR="0018135C" w:rsidRPr="00DE7995" w:rsidRDefault="0018135C" w:rsidP="009B5625">
            <w:pPr>
              <w:spacing w:before="60" w:after="60"/>
              <w:jc w:val="center"/>
              <w:rPr>
                <w:rFonts w:ascii="Arial" w:hAnsi="Arial" w:cs="Arial"/>
                <w:sz w:val="18"/>
                <w:szCs w:val="18"/>
              </w:rPr>
            </w:pPr>
            <w:r w:rsidRPr="00DE7995">
              <w:rPr>
                <w:rFonts w:ascii="Arial" w:hAnsi="Arial" w:cs="Arial"/>
                <w:sz w:val="18"/>
                <w:szCs w:val="18"/>
              </w:rPr>
              <w:t>4</w:t>
            </w:r>
          </w:p>
        </w:tc>
      </w:tr>
      <w:tr w:rsidR="0018135C" w:rsidRPr="00DE7995" w:rsidTr="009B5625">
        <w:trPr>
          <w:jc w:val="center"/>
        </w:trPr>
        <w:tc>
          <w:tcPr>
            <w:tcW w:w="4077" w:type="dxa"/>
          </w:tcPr>
          <w:p w:rsidR="0018135C" w:rsidRPr="00DE7995" w:rsidRDefault="0018135C" w:rsidP="009B5625">
            <w:pPr>
              <w:spacing w:before="60" w:after="60"/>
              <w:jc w:val="center"/>
              <w:rPr>
                <w:rFonts w:ascii="Arial" w:hAnsi="Arial" w:cs="Arial"/>
                <w:sz w:val="18"/>
                <w:szCs w:val="18"/>
              </w:rPr>
            </w:pPr>
            <w:r w:rsidRPr="00DE7995">
              <w:rPr>
                <w:rFonts w:ascii="Arial" w:hAnsi="Arial" w:cs="Arial"/>
                <w:sz w:val="18"/>
                <w:szCs w:val="18"/>
              </w:rPr>
              <w:t>&lt; 2,0</w:t>
            </w:r>
          </w:p>
        </w:tc>
        <w:tc>
          <w:tcPr>
            <w:tcW w:w="5274" w:type="dxa"/>
          </w:tcPr>
          <w:p w:rsidR="0018135C" w:rsidRPr="00DE7995" w:rsidRDefault="0018135C" w:rsidP="009B5625">
            <w:pPr>
              <w:spacing w:before="60" w:after="60"/>
              <w:jc w:val="center"/>
              <w:rPr>
                <w:rFonts w:ascii="Arial" w:hAnsi="Arial" w:cs="Arial"/>
                <w:sz w:val="18"/>
                <w:szCs w:val="18"/>
              </w:rPr>
            </w:pPr>
            <w:r w:rsidRPr="00DE7995">
              <w:rPr>
                <w:rFonts w:ascii="Arial" w:hAnsi="Arial" w:cs="Arial"/>
                <w:sz w:val="18"/>
                <w:szCs w:val="18"/>
              </w:rPr>
              <w:t>5</w:t>
            </w:r>
          </w:p>
        </w:tc>
      </w:tr>
    </w:tbl>
    <w:p w:rsidR="0018135C" w:rsidRPr="00DE7995" w:rsidRDefault="0018135C" w:rsidP="0018135C">
      <w:pPr>
        <w:rPr>
          <w:rFonts w:ascii="Arial" w:hAnsi="Arial" w:cs="Arial"/>
          <w:sz w:val="18"/>
          <w:szCs w:val="18"/>
        </w:rPr>
      </w:pPr>
    </w:p>
    <w:p w:rsidR="0018135C" w:rsidRPr="00DE7995" w:rsidRDefault="0018135C" w:rsidP="0018135C">
      <w:pPr>
        <w:rPr>
          <w:rFonts w:ascii="Arial" w:hAnsi="Arial" w:cs="Arial"/>
          <w:sz w:val="18"/>
          <w:szCs w:val="18"/>
        </w:rPr>
      </w:pPr>
      <w:r w:rsidRPr="00DE7995">
        <w:rPr>
          <w:rFonts w:ascii="Arial" w:hAnsi="Arial" w:cs="Arial"/>
          <w:sz w:val="18"/>
          <w:szCs w:val="18"/>
        </w:rPr>
        <w:tab/>
        <w:t>Dopuszczalne jest zastosowanie mniejszej ilości spoiwa niż podano w tablicy 3, jeśli podczas procesu produkcyjnego stwierdzone zostanie, że zachowana jest zgodność z wymaganiami tablic 4÷6 niniejszej specyfikacji.</w:t>
      </w:r>
    </w:p>
    <w:p w:rsidR="0018135C" w:rsidRPr="00DE7995" w:rsidRDefault="0018135C" w:rsidP="0018135C">
      <w:pPr>
        <w:pStyle w:val="sstnag4"/>
      </w:pPr>
      <w:r w:rsidRPr="00DE7995">
        <w:t xml:space="preserve">Zawartość wody </w:t>
      </w:r>
    </w:p>
    <w:p w:rsidR="0018135C" w:rsidRPr="00DE7995" w:rsidRDefault="0018135C" w:rsidP="0018135C">
      <w:pPr>
        <w:ind w:firstLine="709"/>
        <w:rPr>
          <w:rFonts w:ascii="Arial" w:hAnsi="Arial" w:cs="Arial"/>
          <w:sz w:val="18"/>
          <w:szCs w:val="18"/>
        </w:rPr>
      </w:pPr>
      <w:r w:rsidRPr="00DE7995">
        <w:rPr>
          <w:rFonts w:ascii="Arial" w:hAnsi="Arial" w:cs="Arial"/>
          <w:sz w:val="18"/>
          <w:szCs w:val="18"/>
        </w:rPr>
        <w:t xml:space="preserve">Zawartość wody w mieszance powinna być określona na podstawie procedury projektowej wg metody Proctora i/lub doświadczenia z mieszankami wyprodukowanymi przy użyciu proponowanych składników. Zawartość wody należy określić zgodnie z PN-EN 13286-2. </w:t>
      </w:r>
    </w:p>
    <w:p w:rsidR="0018135C" w:rsidRPr="00DE7995" w:rsidRDefault="0018135C" w:rsidP="0018135C">
      <w:pPr>
        <w:pStyle w:val="sstnag4"/>
      </w:pPr>
      <w:r w:rsidRPr="00DE7995">
        <w:t xml:space="preserve">Warunki przygotowania i pielęgnacji próbek </w:t>
      </w:r>
    </w:p>
    <w:p w:rsidR="0018135C" w:rsidRPr="00DE7995" w:rsidRDefault="0018135C" w:rsidP="0018135C">
      <w:pPr>
        <w:ind w:firstLine="709"/>
        <w:rPr>
          <w:rFonts w:ascii="Arial" w:hAnsi="Arial" w:cs="Arial"/>
          <w:sz w:val="18"/>
          <w:szCs w:val="18"/>
        </w:rPr>
      </w:pPr>
      <w:r w:rsidRPr="00DE7995">
        <w:rPr>
          <w:rFonts w:ascii="Arial" w:hAnsi="Arial" w:cs="Arial"/>
          <w:sz w:val="18"/>
          <w:szCs w:val="18"/>
        </w:rPr>
        <w:t xml:space="preserve">Próbki walcowe zagęszczane ubijakiem Proctora, powinny być przygotowane zgodnie z PNEN 13286-50. Próbki należy przechowywać przez 14 dni w temperaturze pokojowej z zabezpieczeniem przed wysychaniem (w komorze o wilgotności powyżej 95% - 100% lub w wilgotnym piasku) i następnie zanurzyć na 14 dni do wody o temperaturze pokojowej. </w:t>
      </w:r>
    </w:p>
    <w:p w:rsidR="0018135C" w:rsidRPr="00DE7995" w:rsidRDefault="0018135C" w:rsidP="0018135C">
      <w:pPr>
        <w:ind w:firstLine="709"/>
        <w:rPr>
          <w:rFonts w:ascii="Arial" w:hAnsi="Arial" w:cs="Arial"/>
          <w:sz w:val="18"/>
          <w:szCs w:val="18"/>
        </w:rPr>
      </w:pPr>
      <w:r w:rsidRPr="00DE7995">
        <w:rPr>
          <w:rFonts w:ascii="Arial" w:hAnsi="Arial" w:cs="Arial"/>
          <w:sz w:val="18"/>
          <w:szCs w:val="18"/>
        </w:rPr>
        <w:t xml:space="preserve">Nasycanie próbek wodą odbywa się pod ciśnieniem normalnym i przy całkowitym ich zanurzeniu w wodzie. </w:t>
      </w:r>
    </w:p>
    <w:p w:rsidR="0018135C" w:rsidRPr="00DE7995" w:rsidRDefault="0018135C" w:rsidP="0018135C">
      <w:pPr>
        <w:ind w:firstLine="709"/>
        <w:rPr>
          <w:rFonts w:ascii="Arial" w:hAnsi="Arial" w:cs="Arial"/>
          <w:sz w:val="18"/>
          <w:szCs w:val="18"/>
        </w:rPr>
      </w:pPr>
      <w:r w:rsidRPr="00DE7995">
        <w:rPr>
          <w:rFonts w:ascii="Arial" w:hAnsi="Arial" w:cs="Arial"/>
          <w:sz w:val="18"/>
          <w:szCs w:val="18"/>
        </w:rPr>
        <w:t xml:space="preserve">Badanie wytrzymałości na ściskanie (system I) należy przeprowadzić na próbkach walcowych przygotowanych metodą Proctora zgodnie z PN-EN 13286-50, przy wykorzystaniu metody badawczej zgodniej z PN-EN 13286-41.  </w:t>
      </w:r>
    </w:p>
    <w:p w:rsidR="0018135C" w:rsidRPr="00DE7995" w:rsidRDefault="0018135C" w:rsidP="0018135C">
      <w:pPr>
        <w:pStyle w:val="sstnag4"/>
      </w:pPr>
      <w:r w:rsidRPr="00DE7995">
        <w:t xml:space="preserve">Wytrzymałość na ściskanie </w:t>
      </w:r>
    </w:p>
    <w:p w:rsidR="0018135C" w:rsidRPr="00DE7995" w:rsidRDefault="0018135C" w:rsidP="0018135C">
      <w:pPr>
        <w:ind w:left="6" w:firstLine="709"/>
        <w:rPr>
          <w:rFonts w:ascii="Arial" w:hAnsi="Arial" w:cs="Arial"/>
          <w:sz w:val="18"/>
          <w:szCs w:val="18"/>
        </w:rPr>
      </w:pPr>
      <w:r w:rsidRPr="00DE7995">
        <w:rPr>
          <w:rFonts w:ascii="Arial" w:hAnsi="Arial" w:cs="Arial"/>
          <w:sz w:val="18"/>
          <w:szCs w:val="18"/>
        </w:rPr>
        <w:t xml:space="preserve">Wytrzymałość na ściskanie określonej mieszanki powinna być oznaczana zgodnie z PN-EN 13286-41, po 28 dniach pielęgnacji. Wynik wytrzymałości na ściskanie powinien zawierać się w przedziale danej klasy wytrzymałości zgodnie z Tabelą 4. </w:t>
      </w:r>
    </w:p>
    <w:p w:rsidR="0018135C" w:rsidRPr="00DE7995" w:rsidRDefault="0018135C" w:rsidP="0018135C">
      <w:pPr>
        <w:spacing w:after="150"/>
        <w:ind w:left="6" w:firstLine="709"/>
        <w:rPr>
          <w:rFonts w:ascii="Arial" w:hAnsi="Arial" w:cs="Arial"/>
          <w:sz w:val="18"/>
          <w:szCs w:val="18"/>
        </w:rPr>
      </w:pPr>
      <w:r w:rsidRPr="00DE7995">
        <w:rPr>
          <w:rFonts w:ascii="Arial" w:hAnsi="Arial" w:cs="Arial"/>
          <w:sz w:val="18"/>
          <w:szCs w:val="18"/>
        </w:rPr>
        <w:t>W praktyce wykonawczej dopuszcza się stosowanie dodatkowo wytrzymałości na ściskanie określonej po innym okresie pielęgnacji, np. po 7 lub 14 dniach (R</w:t>
      </w:r>
      <w:r w:rsidRPr="00DE7995">
        <w:rPr>
          <w:rFonts w:ascii="Arial" w:hAnsi="Arial" w:cs="Arial"/>
          <w:sz w:val="18"/>
          <w:szCs w:val="18"/>
          <w:vertAlign w:val="subscript"/>
        </w:rPr>
        <w:t>c7</w:t>
      </w:r>
      <w:r w:rsidRPr="00DE7995">
        <w:rPr>
          <w:rFonts w:ascii="Arial" w:hAnsi="Arial" w:cs="Arial"/>
          <w:sz w:val="18"/>
          <w:szCs w:val="18"/>
        </w:rPr>
        <w:t>, R</w:t>
      </w:r>
      <w:r w:rsidRPr="00DE7995">
        <w:rPr>
          <w:rFonts w:ascii="Arial" w:hAnsi="Arial" w:cs="Arial"/>
          <w:sz w:val="18"/>
          <w:szCs w:val="18"/>
          <w:vertAlign w:val="subscript"/>
        </w:rPr>
        <w:t>c14</w:t>
      </w:r>
      <w:r w:rsidRPr="00DE7995">
        <w:rPr>
          <w:rFonts w:ascii="Arial" w:hAnsi="Arial" w:cs="Arial"/>
          <w:sz w:val="18"/>
          <w:szCs w:val="18"/>
        </w:rPr>
        <w:t>).</w:t>
      </w:r>
    </w:p>
    <w:p w:rsidR="0018135C" w:rsidRPr="00DE7995" w:rsidRDefault="0018135C" w:rsidP="0018135C">
      <w:pPr>
        <w:pStyle w:val="sstnag4"/>
      </w:pPr>
      <w:r w:rsidRPr="00DE7995">
        <w:t xml:space="preserve">Mrozoodporność </w:t>
      </w:r>
    </w:p>
    <w:p w:rsidR="0018135C" w:rsidRPr="00DE7995" w:rsidRDefault="0018135C" w:rsidP="0018135C">
      <w:pPr>
        <w:ind w:firstLine="708"/>
        <w:rPr>
          <w:rFonts w:ascii="Arial" w:hAnsi="Arial" w:cs="Arial"/>
          <w:sz w:val="18"/>
          <w:szCs w:val="18"/>
        </w:rPr>
      </w:pPr>
      <w:r w:rsidRPr="00DE7995">
        <w:rPr>
          <w:rFonts w:ascii="Arial" w:hAnsi="Arial" w:cs="Arial"/>
          <w:noProof/>
        </w:rPr>
        <w:drawing>
          <wp:anchor distT="0" distB="0" distL="114300" distR="114300" simplePos="0" relativeHeight="251659776" behindDoc="0" locked="0" layoutInCell="1" allowOverlap="1" wp14:anchorId="4EA8AB94" wp14:editId="37CB233C">
            <wp:simplePos x="0" y="0"/>
            <wp:positionH relativeFrom="column">
              <wp:posOffset>533400</wp:posOffset>
            </wp:positionH>
            <wp:positionV relativeFrom="paragraph">
              <wp:posOffset>118208</wp:posOffset>
            </wp:positionV>
            <wp:extent cx="315595" cy="178435"/>
            <wp:effectExtent l="0" t="0" r="8255" b="0"/>
            <wp:wrapNone/>
            <wp:docPr id="9199" name="Obraz 9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7" cstate="print">
                      <a:extLst>
                        <a:ext uri="{28A0092B-C50C-407E-A947-70E740481C1C}">
                          <a14:useLocalDpi xmlns:a14="http://schemas.microsoft.com/office/drawing/2010/main" val="0"/>
                        </a:ext>
                      </a:extLst>
                    </a:blip>
                    <a:stretch>
                      <a:fillRect/>
                    </a:stretch>
                  </pic:blipFill>
                  <pic:spPr>
                    <a:xfrm>
                      <a:off x="0" y="0"/>
                      <a:ext cx="315595" cy="178435"/>
                    </a:xfrm>
                    <a:prstGeom prst="rect">
                      <a:avLst/>
                    </a:prstGeom>
                  </pic:spPr>
                </pic:pic>
              </a:graphicData>
            </a:graphic>
          </wp:anchor>
        </w:drawing>
      </w:r>
      <w:r w:rsidRPr="00DE7995">
        <w:rPr>
          <w:rFonts w:ascii="Arial" w:hAnsi="Arial" w:cs="Arial"/>
          <w:sz w:val="18"/>
          <w:szCs w:val="18"/>
        </w:rPr>
        <w:t>Wskaźnik mrozoodporności mieszanki związanej cementem określany jest stosunkiem wytrzymałości na ściskanie            próbki po 28 dniach pielęgnacji i po 14 cyklach zamrażania i odmrażania do wytrzymałości na ściskanie Rc próbki po 28 dniach pielęgnacji według pkt 5.4.4.</w:t>
      </w:r>
    </w:p>
    <w:p w:rsidR="0018135C" w:rsidRPr="00DE7995" w:rsidRDefault="0018135C" w:rsidP="0018135C">
      <w:pPr>
        <w:ind w:firstLine="708"/>
        <w:rPr>
          <w:rFonts w:ascii="Arial" w:hAnsi="Arial" w:cs="Arial"/>
          <w:sz w:val="18"/>
          <w:szCs w:val="18"/>
        </w:rPr>
      </w:pPr>
      <w:r w:rsidRPr="00DE7995">
        <w:rPr>
          <w:rFonts w:ascii="Arial" w:hAnsi="Arial" w:cs="Arial"/>
          <w:noProof/>
        </w:rPr>
        <w:drawing>
          <wp:anchor distT="0" distB="0" distL="114300" distR="114300" simplePos="0" relativeHeight="251653632" behindDoc="1" locked="0" layoutInCell="1" allowOverlap="1" wp14:anchorId="07137FCE" wp14:editId="121AAE7F">
            <wp:simplePos x="0" y="0"/>
            <wp:positionH relativeFrom="column">
              <wp:posOffset>1618029</wp:posOffset>
            </wp:positionH>
            <wp:positionV relativeFrom="paragraph">
              <wp:posOffset>7620</wp:posOffset>
            </wp:positionV>
            <wp:extent cx="471805" cy="384175"/>
            <wp:effectExtent l="0" t="0" r="4445" b="0"/>
            <wp:wrapNone/>
            <wp:docPr id="9200" name="Obraz 9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8" cstate="print">
                      <a:extLst>
                        <a:ext uri="{28A0092B-C50C-407E-A947-70E740481C1C}">
                          <a14:useLocalDpi xmlns:a14="http://schemas.microsoft.com/office/drawing/2010/main" val="0"/>
                        </a:ext>
                      </a:extLst>
                    </a:blip>
                    <a:stretch>
                      <a:fillRect/>
                    </a:stretch>
                  </pic:blipFill>
                  <pic:spPr>
                    <a:xfrm>
                      <a:off x="0" y="0"/>
                      <a:ext cx="471805" cy="384175"/>
                    </a:xfrm>
                    <a:prstGeom prst="rect">
                      <a:avLst/>
                    </a:prstGeom>
                  </pic:spPr>
                </pic:pic>
              </a:graphicData>
            </a:graphic>
          </wp:anchor>
        </w:drawing>
      </w:r>
      <w:r w:rsidRPr="00DE7995">
        <w:rPr>
          <w:rFonts w:ascii="Arial" w:hAnsi="Arial" w:cs="Arial"/>
          <w:sz w:val="18"/>
          <w:szCs w:val="18"/>
        </w:rPr>
        <w:t xml:space="preserve"> </w:t>
      </w:r>
    </w:p>
    <w:p w:rsidR="0018135C" w:rsidRPr="00DE7995" w:rsidRDefault="0018135C" w:rsidP="0018135C">
      <w:pPr>
        <w:rPr>
          <w:rFonts w:ascii="Arial" w:hAnsi="Arial" w:cs="Arial"/>
          <w:sz w:val="18"/>
          <w:szCs w:val="18"/>
        </w:rPr>
      </w:pPr>
      <w:r w:rsidRPr="00DE7995">
        <w:rPr>
          <w:rFonts w:ascii="Arial" w:hAnsi="Arial" w:cs="Arial"/>
          <w:sz w:val="18"/>
          <w:szCs w:val="18"/>
        </w:rPr>
        <w:t xml:space="preserve">Wskaźnik mrozoodporności </w:t>
      </w:r>
    </w:p>
    <w:p w:rsidR="0018135C" w:rsidRPr="00DE7995" w:rsidRDefault="0018135C" w:rsidP="0018135C">
      <w:pPr>
        <w:rPr>
          <w:rFonts w:ascii="Arial" w:hAnsi="Arial" w:cs="Arial"/>
          <w:sz w:val="18"/>
          <w:szCs w:val="18"/>
        </w:rPr>
      </w:pPr>
    </w:p>
    <w:p w:rsidR="0018135C" w:rsidRPr="00DE7995" w:rsidRDefault="0018135C" w:rsidP="0018135C">
      <w:pPr>
        <w:ind w:firstLine="708"/>
        <w:rPr>
          <w:rFonts w:ascii="Arial" w:hAnsi="Arial" w:cs="Arial"/>
          <w:sz w:val="18"/>
          <w:szCs w:val="18"/>
        </w:rPr>
      </w:pPr>
      <w:r w:rsidRPr="00DE7995">
        <w:rPr>
          <w:rFonts w:ascii="Arial" w:hAnsi="Arial" w:cs="Arial"/>
          <w:noProof/>
        </w:rPr>
        <w:drawing>
          <wp:anchor distT="0" distB="0" distL="114300" distR="114300" simplePos="0" relativeHeight="251664896" behindDoc="0" locked="0" layoutInCell="1" allowOverlap="1" wp14:anchorId="24A4FB81" wp14:editId="685154A2">
            <wp:simplePos x="0" y="0"/>
            <wp:positionH relativeFrom="column">
              <wp:posOffset>5058606</wp:posOffset>
            </wp:positionH>
            <wp:positionV relativeFrom="paragraph">
              <wp:posOffset>765224</wp:posOffset>
            </wp:positionV>
            <wp:extent cx="315595" cy="178435"/>
            <wp:effectExtent l="0" t="0" r="8255" b="0"/>
            <wp:wrapNone/>
            <wp:docPr id="9201" name="Obraz 9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7" cstate="print">
                      <a:extLst>
                        <a:ext uri="{28A0092B-C50C-407E-A947-70E740481C1C}">
                          <a14:useLocalDpi xmlns:a14="http://schemas.microsoft.com/office/drawing/2010/main" val="0"/>
                        </a:ext>
                      </a:extLst>
                    </a:blip>
                    <a:stretch>
                      <a:fillRect/>
                    </a:stretch>
                  </pic:blipFill>
                  <pic:spPr>
                    <a:xfrm>
                      <a:off x="0" y="0"/>
                      <a:ext cx="315595" cy="178435"/>
                    </a:xfrm>
                    <a:prstGeom prst="rect">
                      <a:avLst/>
                    </a:prstGeom>
                  </pic:spPr>
                </pic:pic>
              </a:graphicData>
            </a:graphic>
          </wp:anchor>
        </w:drawing>
      </w:r>
      <w:r w:rsidRPr="00DE7995">
        <w:rPr>
          <w:rFonts w:ascii="Arial" w:hAnsi="Arial" w:cs="Arial"/>
          <w:sz w:val="18"/>
          <w:szCs w:val="18"/>
        </w:rPr>
        <w:t xml:space="preserve">Próbki do oznaczenia wskaźnika mrozoodporności należy przechowywać przez 28 dni w temperaturze pokojowej z zabezpieczeniem przed wysychaniem (w komorze o wilgotności 95% ÷ 100% lub w wilgotnym piasku). Następnie należy je całkowicie zanurzyć na 1 dobę w wodzie, a następnie w ciągu kolejnych 14 dni poddać cyklom zamrażania i odmrażania. Jeden cykl zamrażania i odmrażania polega na zamrażaniu próbki w temperaturze -23 ±2 °C przez  8 godzin i odmrażania w wodzie o temperaturze +18 ±2 °C przez 16 godzin. Oznaczenie wskaźnika mrozoodporności należy przeprowadzać na 3 próbkach i do obliczeń przyjmować średnią. Wynik badania różniący się od średniej o więcej niż 20% należy odrzucić, a jako miarodajną wartość wytrzymałości na ściskanie          , Rc należy przyjąć średnią obliczoną z pozostałych dwóch wyników, z dokładnością 0,1. </w:t>
      </w:r>
    </w:p>
    <w:p w:rsidR="0018135C" w:rsidRPr="00DE7995" w:rsidRDefault="0018135C" w:rsidP="0018135C">
      <w:pPr>
        <w:pStyle w:val="sstnag4"/>
      </w:pPr>
      <w:r w:rsidRPr="00DE7995">
        <w:t xml:space="preserve">Szczelność mieszanki </w:t>
      </w:r>
    </w:p>
    <w:p w:rsidR="0018135C" w:rsidRPr="00DE7995" w:rsidRDefault="0018135C" w:rsidP="0018135C">
      <w:pPr>
        <w:rPr>
          <w:rFonts w:ascii="Arial" w:hAnsi="Arial" w:cs="Arial"/>
          <w:sz w:val="18"/>
          <w:szCs w:val="18"/>
        </w:rPr>
      </w:pPr>
      <w:r w:rsidRPr="00DE7995">
        <w:rPr>
          <w:rFonts w:ascii="Arial" w:hAnsi="Arial" w:cs="Arial"/>
          <w:sz w:val="18"/>
          <w:szCs w:val="18"/>
        </w:rPr>
        <w:t xml:space="preserve">Szczelność mieszanki przed związaniem definiuje się jako stosunek objętości ziaren do objętości mieszanki zawierającej ziarna i wolne przestrzenie między nimi.  </w:t>
      </w:r>
    </w:p>
    <w:p w:rsidR="0018135C" w:rsidRPr="00DE7995" w:rsidRDefault="0018135C" w:rsidP="0018135C">
      <w:pPr>
        <w:rPr>
          <w:rFonts w:ascii="Arial" w:hAnsi="Arial" w:cs="Arial"/>
          <w:sz w:val="18"/>
          <w:szCs w:val="18"/>
        </w:rPr>
      </w:pPr>
      <w:r w:rsidRPr="00DE7995">
        <w:rPr>
          <w:rFonts w:ascii="Arial" w:hAnsi="Arial" w:cs="Arial"/>
          <w:sz w:val="18"/>
          <w:szCs w:val="18"/>
        </w:rPr>
        <w:t xml:space="preserve">Szczelność należy obliczyć w oparciu o poniższy wzór:  </w:t>
      </w:r>
    </w:p>
    <w:p w:rsidR="0018135C" w:rsidRPr="00DE7995" w:rsidRDefault="0018135C" w:rsidP="0018135C">
      <w:pPr>
        <w:rPr>
          <w:rFonts w:ascii="Arial" w:hAnsi="Arial" w:cs="Arial"/>
          <w:sz w:val="18"/>
          <w:szCs w:val="18"/>
        </w:rPr>
      </w:pPr>
      <w:r w:rsidRPr="00DE7995">
        <w:rPr>
          <w:rFonts w:ascii="Arial" w:hAnsi="Arial" w:cs="Arial"/>
          <w:sz w:val="18"/>
          <w:szCs w:val="18"/>
        </w:rPr>
        <w:t xml:space="preserve">C = (γm/100) x (a/γA + b/γB + c/γC …) </w:t>
      </w:r>
    </w:p>
    <w:p w:rsidR="0018135C" w:rsidRPr="00DE7995" w:rsidRDefault="0018135C" w:rsidP="0018135C">
      <w:pPr>
        <w:rPr>
          <w:rFonts w:ascii="Arial" w:hAnsi="Arial" w:cs="Arial"/>
          <w:sz w:val="18"/>
          <w:szCs w:val="18"/>
        </w:rPr>
      </w:pPr>
      <w:r w:rsidRPr="00DE7995">
        <w:rPr>
          <w:rFonts w:ascii="Arial" w:hAnsi="Arial" w:cs="Arial"/>
          <w:sz w:val="18"/>
          <w:szCs w:val="18"/>
        </w:rPr>
        <w:t xml:space="preserve">gdzie: </w:t>
      </w:r>
    </w:p>
    <w:p w:rsidR="0018135C" w:rsidRPr="00DE7995" w:rsidRDefault="0018135C" w:rsidP="0018135C">
      <w:pPr>
        <w:rPr>
          <w:rFonts w:ascii="Arial" w:hAnsi="Arial" w:cs="Arial"/>
          <w:sz w:val="18"/>
          <w:szCs w:val="18"/>
        </w:rPr>
      </w:pPr>
      <w:r w:rsidRPr="00DE7995">
        <w:rPr>
          <w:rFonts w:ascii="Arial" w:hAnsi="Arial" w:cs="Arial"/>
          <w:sz w:val="18"/>
          <w:szCs w:val="18"/>
        </w:rPr>
        <w:t xml:space="preserve">C </w:t>
      </w:r>
      <w:r w:rsidRPr="00DE7995">
        <w:rPr>
          <w:rFonts w:ascii="Arial" w:hAnsi="Arial" w:cs="Arial"/>
          <w:sz w:val="18"/>
          <w:szCs w:val="18"/>
        </w:rPr>
        <w:tab/>
        <w:t xml:space="preserve">szczelność; </w:t>
      </w:r>
    </w:p>
    <w:p w:rsidR="0018135C" w:rsidRPr="00DE7995" w:rsidRDefault="0018135C" w:rsidP="0018135C">
      <w:pPr>
        <w:rPr>
          <w:rFonts w:ascii="Arial" w:hAnsi="Arial" w:cs="Arial"/>
          <w:sz w:val="18"/>
          <w:szCs w:val="18"/>
        </w:rPr>
      </w:pPr>
      <w:r w:rsidRPr="00DE7995">
        <w:rPr>
          <w:rFonts w:ascii="Arial" w:hAnsi="Arial" w:cs="Arial"/>
          <w:sz w:val="18"/>
          <w:szCs w:val="18"/>
        </w:rPr>
        <w:t xml:space="preserve">γm </w:t>
      </w:r>
      <w:r w:rsidRPr="00DE7995">
        <w:rPr>
          <w:rFonts w:ascii="Arial" w:hAnsi="Arial" w:cs="Arial"/>
          <w:sz w:val="18"/>
          <w:szCs w:val="18"/>
        </w:rPr>
        <w:tab/>
        <w:t xml:space="preserve">maksymalna gęstość objętościowa mieszanki w stanie suchym (Mg/m3); </w:t>
      </w:r>
    </w:p>
    <w:p w:rsidR="0018135C" w:rsidRPr="00DE7995" w:rsidRDefault="0018135C" w:rsidP="0018135C">
      <w:pPr>
        <w:rPr>
          <w:rFonts w:ascii="Arial" w:hAnsi="Arial" w:cs="Arial"/>
          <w:sz w:val="18"/>
          <w:szCs w:val="18"/>
        </w:rPr>
      </w:pPr>
      <w:r w:rsidRPr="00DE7995">
        <w:rPr>
          <w:rFonts w:ascii="Arial" w:hAnsi="Arial" w:cs="Arial"/>
          <w:sz w:val="18"/>
          <w:szCs w:val="18"/>
        </w:rPr>
        <w:t xml:space="preserve">γA </w:t>
      </w:r>
      <w:r w:rsidRPr="00DE7995">
        <w:rPr>
          <w:rFonts w:ascii="Arial" w:hAnsi="Arial" w:cs="Arial"/>
          <w:sz w:val="18"/>
          <w:szCs w:val="18"/>
        </w:rPr>
        <w:tab/>
        <w:t xml:space="preserve">gęstość objętościowa ziaren składnika A (Mg/m3); </w:t>
      </w:r>
    </w:p>
    <w:p w:rsidR="0018135C" w:rsidRPr="00DE7995" w:rsidRDefault="0018135C" w:rsidP="0018135C">
      <w:pPr>
        <w:rPr>
          <w:rFonts w:ascii="Arial" w:hAnsi="Arial" w:cs="Arial"/>
          <w:sz w:val="18"/>
          <w:szCs w:val="18"/>
        </w:rPr>
      </w:pPr>
      <w:r w:rsidRPr="00DE7995">
        <w:rPr>
          <w:rFonts w:ascii="Arial" w:hAnsi="Arial" w:cs="Arial"/>
          <w:sz w:val="18"/>
          <w:szCs w:val="18"/>
        </w:rPr>
        <w:t xml:space="preserve">γB </w:t>
      </w:r>
      <w:r w:rsidRPr="00DE7995">
        <w:rPr>
          <w:rFonts w:ascii="Arial" w:hAnsi="Arial" w:cs="Arial"/>
          <w:sz w:val="18"/>
          <w:szCs w:val="18"/>
        </w:rPr>
        <w:tab/>
        <w:t xml:space="preserve">gęstość objętościowa ziaren składnika B (Mg/m3); </w:t>
      </w:r>
    </w:p>
    <w:p w:rsidR="0018135C" w:rsidRPr="00DE7995" w:rsidRDefault="0018135C" w:rsidP="0018135C">
      <w:pPr>
        <w:rPr>
          <w:rFonts w:ascii="Arial" w:hAnsi="Arial" w:cs="Arial"/>
          <w:sz w:val="18"/>
          <w:szCs w:val="18"/>
        </w:rPr>
      </w:pPr>
      <w:r w:rsidRPr="00DE7995">
        <w:rPr>
          <w:rFonts w:ascii="Arial" w:hAnsi="Arial" w:cs="Arial"/>
          <w:sz w:val="18"/>
          <w:szCs w:val="18"/>
        </w:rPr>
        <w:t xml:space="preserve">γC </w:t>
      </w:r>
      <w:r w:rsidRPr="00DE7995">
        <w:rPr>
          <w:rFonts w:ascii="Arial" w:hAnsi="Arial" w:cs="Arial"/>
          <w:sz w:val="18"/>
          <w:szCs w:val="18"/>
        </w:rPr>
        <w:tab/>
        <w:t xml:space="preserve">gęstość objętościowa ziaren składnika C (Mg/m3); </w:t>
      </w:r>
    </w:p>
    <w:p w:rsidR="0018135C" w:rsidRPr="00DE7995" w:rsidRDefault="0018135C" w:rsidP="0018135C">
      <w:pPr>
        <w:rPr>
          <w:rFonts w:ascii="Arial" w:hAnsi="Arial" w:cs="Arial"/>
          <w:sz w:val="18"/>
          <w:szCs w:val="18"/>
        </w:rPr>
      </w:pPr>
      <w:r w:rsidRPr="00DE7995">
        <w:rPr>
          <w:rFonts w:ascii="Arial" w:hAnsi="Arial" w:cs="Arial"/>
          <w:sz w:val="18"/>
          <w:szCs w:val="18"/>
        </w:rPr>
        <w:t xml:space="preserve">a </w:t>
      </w:r>
      <w:r w:rsidRPr="00DE7995">
        <w:rPr>
          <w:rFonts w:ascii="Arial" w:hAnsi="Arial" w:cs="Arial"/>
          <w:sz w:val="18"/>
          <w:szCs w:val="18"/>
        </w:rPr>
        <w:tab/>
        <w:t xml:space="preserve">zawartość składnika A w masie mieszanki (%); </w:t>
      </w:r>
    </w:p>
    <w:p w:rsidR="0018135C" w:rsidRPr="00DE7995" w:rsidRDefault="0018135C" w:rsidP="0018135C">
      <w:pPr>
        <w:rPr>
          <w:rFonts w:ascii="Arial" w:hAnsi="Arial" w:cs="Arial"/>
          <w:sz w:val="18"/>
          <w:szCs w:val="18"/>
        </w:rPr>
      </w:pPr>
      <w:r w:rsidRPr="00DE7995">
        <w:rPr>
          <w:rFonts w:ascii="Arial" w:hAnsi="Arial" w:cs="Arial"/>
          <w:sz w:val="18"/>
          <w:szCs w:val="18"/>
        </w:rPr>
        <w:t xml:space="preserve">b </w:t>
      </w:r>
      <w:r w:rsidRPr="00DE7995">
        <w:rPr>
          <w:rFonts w:ascii="Arial" w:hAnsi="Arial" w:cs="Arial"/>
          <w:sz w:val="18"/>
          <w:szCs w:val="18"/>
        </w:rPr>
        <w:tab/>
        <w:t xml:space="preserve">zawartość składnika B w masie mieszanki (%); </w:t>
      </w:r>
    </w:p>
    <w:p w:rsidR="0018135C" w:rsidRPr="00DE7995" w:rsidRDefault="0018135C" w:rsidP="0018135C">
      <w:pPr>
        <w:rPr>
          <w:rFonts w:ascii="Arial" w:hAnsi="Arial" w:cs="Arial"/>
          <w:sz w:val="18"/>
          <w:szCs w:val="18"/>
        </w:rPr>
      </w:pPr>
      <w:r w:rsidRPr="00DE7995">
        <w:rPr>
          <w:rFonts w:ascii="Arial" w:hAnsi="Arial" w:cs="Arial"/>
          <w:sz w:val="18"/>
          <w:szCs w:val="18"/>
        </w:rPr>
        <w:t xml:space="preserve">c </w:t>
      </w:r>
      <w:r w:rsidRPr="00DE7995">
        <w:rPr>
          <w:rFonts w:ascii="Arial" w:hAnsi="Arial" w:cs="Arial"/>
          <w:sz w:val="18"/>
          <w:szCs w:val="18"/>
        </w:rPr>
        <w:tab/>
        <w:t xml:space="preserve">zawartość składnika C w masie mieszanki (%); </w:t>
      </w:r>
    </w:p>
    <w:p w:rsidR="0018135C" w:rsidRPr="00DE7995" w:rsidRDefault="0018135C" w:rsidP="0018135C">
      <w:pPr>
        <w:rPr>
          <w:rFonts w:ascii="Arial" w:hAnsi="Arial" w:cs="Arial"/>
          <w:sz w:val="18"/>
          <w:szCs w:val="18"/>
        </w:rPr>
      </w:pPr>
      <w:r w:rsidRPr="00DE7995">
        <w:rPr>
          <w:rFonts w:ascii="Arial" w:hAnsi="Arial" w:cs="Arial"/>
          <w:sz w:val="18"/>
          <w:szCs w:val="18"/>
        </w:rPr>
        <w:t xml:space="preserve">Maksymalną gęstości objętościową mieszanki (γm)  należy określić zmodyfikowaną metodą Proctora wg PN-EN 13286-2. </w:t>
      </w:r>
    </w:p>
    <w:p w:rsidR="0018135C" w:rsidRPr="00DE7995" w:rsidRDefault="0018135C" w:rsidP="0018135C">
      <w:pPr>
        <w:rPr>
          <w:rFonts w:ascii="Arial" w:hAnsi="Arial" w:cs="Arial"/>
          <w:sz w:val="18"/>
          <w:szCs w:val="18"/>
        </w:rPr>
      </w:pPr>
      <w:r w:rsidRPr="00DE7995">
        <w:rPr>
          <w:rFonts w:ascii="Arial" w:hAnsi="Arial" w:cs="Arial"/>
          <w:sz w:val="18"/>
          <w:szCs w:val="18"/>
        </w:rPr>
        <w:t xml:space="preserve">Gęstość ziaren składników (γA, γB, γC, …) należy określić w zależności od wielkości ziaren zgodnie z normą PN-EN 1097-6  załącznik A (gęstość wstępnie osuszonych ziaren) lub normy PN-EN 1097-7. </w:t>
      </w:r>
    </w:p>
    <w:p w:rsidR="0018135C" w:rsidRPr="00DE7995" w:rsidRDefault="0018135C" w:rsidP="0018135C">
      <w:pPr>
        <w:rPr>
          <w:rFonts w:ascii="Arial" w:hAnsi="Arial" w:cs="Arial"/>
          <w:sz w:val="18"/>
          <w:szCs w:val="18"/>
        </w:rPr>
      </w:pPr>
      <w:r w:rsidRPr="00DE7995">
        <w:rPr>
          <w:rFonts w:ascii="Arial" w:hAnsi="Arial" w:cs="Arial"/>
          <w:sz w:val="18"/>
          <w:szCs w:val="18"/>
        </w:rPr>
        <w:t xml:space="preserve">Przykład obliczenia szczelności C przedstawiono w tabeli 3. </w:t>
      </w:r>
    </w:p>
    <w:p w:rsidR="0018135C" w:rsidRPr="00DE7995" w:rsidRDefault="0018135C" w:rsidP="0018135C">
      <w:pPr>
        <w:rPr>
          <w:rFonts w:ascii="Arial" w:hAnsi="Arial" w:cs="Arial"/>
          <w:sz w:val="18"/>
          <w:szCs w:val="18"/>
        </w:rPr>
      </w:pPr>
    </w:p>
    <w:p w:rsidR="0018135C" w:rsidRPr="00DE7995" w:rsidRDefault="0018135C" w:rsidP="0018135C">
      <w:pPr>
        <w:rPr>
          <w:rFonts w:ascii="Arial" w:hAnsi="Arial" w:cs="Arial"/>
          <w:sz w:val="18"/>
          <w:szCs w:val="18"/>
        </w:rPr>
      </w:pPr>
      <w:r w:rsidRPr="00DE7995">
        <w:rPr>
          <w:rFonts w:ascii="Arial" w:hAnsi="Arial" w:cs="Arial"/>
          <w:sz w:val="18"/>
          <w:szCs w:val="18"/>
        </w:rPr>
        <w:t xml:space="preserve">Tabela 3. Przykład obliczenia szczelności </w:t>
      </w:r>
    </w:p>
    <w:tbl>
      <w:tblPr>
        <w:tblStyle w:val="TableGrid"/>
        <w:tblW w:w="7480" w:type="dxa"/>
        <w:tblInd w:w="809" w:type="dxa"/>
        <w:tblCellMar>
          <w:top w:w="54" w:type="dxa"/>
          <w:left w:w="108" w:type="dxa"/>
          <w:right w:w="55" w:type="dxa"/>
        </w:tblCellMar>
        <w:tblLook w:val="04A0" w:firstRow="1" w:lastRow="0" w:firstColumn="1" w:lastColumn="0" w:noHBand="0" w:noVBand="1"/>
      </w:tblPr>
      <w:tblGrid>
        <w:gridCol w:w="3087"/>
        <w:gridCol w:w="2124"/>
        <w:gridCol w:w="2269"/>
      </w:tblGrid>
      <w:tr w:rsidR="0018135C" w:rsidRPr="00DE7995" w:rsidTr="009B5625">
        <w:trPr>
          <w:trHeight w:val="460"/>
        </w:trPr>
        <w:tc>
          <w:tcPr>
            <w:tcW w:w="3087" w:type="dxa"/>
            <w:tcBorders>
              <w:top w:val="single" w:sz="4" w:space="0" w:color="000000"/>
              <w:left w:val="single" w:sz="4" w:space="0" w:color="000000"/>
              <w:bottom w:val="single" w:sz="4" w:space="0" w:color="000000"/>
              <w:right w:val="single" w:sz="4" w:space="0" w:color="000000"/>
            </w:tcBorders>
          </w:tcPr>
          <w:p w:rsidR="0018135C" w:rsidRPr="00DE7995" w:rsidRDefault="0018135C" w:rsidP="009B5625">
            <w:pPr>
              <w:rPr>
                <w:rFonts w:ascii="Arial" w:hAnsi="Arial" w:cs="Arial"/>
                <w:sz w:val="18"/>
                <w:szCs w:val="18"/>
              </w:rPr>
            </w:pPr>
            <w:r w:rsidRPr="00DE7995">
              <w:rPr>
                <w:rFonts w:ascii="Arial" w:hAnsi="Arial" w:cs="Arial"/>
                <w:sz w:val="18"/>
                <w:szCs w:val="18"/>
              </w:rPr>
              <w:t xml:space="preserve">Składnik mieszanki </w:t>
            </w:r>
          </w:p>
        </w:tc>
        <w:tc>
          <w:tcPr>
            <w:tcW w:w="2124" w:type="dxa"/>
            <w:tcBorders>
              <w:top w:val="single" w:sz="4" w:space="0" w:color="000000"/>
              <w:left w:val="single" w:sz="4" w:space="0" w:color="000000"/>
              <w:bottom w:val="single" w:sz="4" w:space="0" w:color="000000"/>
              <w:right w:val="single" w:sz="4" w:space="0" w:color="000000"/>
            </w:tcBorders>
          </w:tcPr>
          <w:p w:rsidR="0018135C" w:rsidRPr="00DE7995" w:rsidRDefault="0018135C" w:rsidP="009B5625">
            <w:pPr>
              <w:rPr>
                <w:rFonts w:ascii="Arial" w:hAnsi="Arial" w:cs="Arial"/>
                <w:sz w:val="18"/>
                <w:szCs w:val="18"/>
              </w:rPr>
            </w:pPr>
            <w:r w:rsidRPr="00DE7995">
              <w:rPr>
                <w:rFonts w:ascii="Arial" w:hAnsi="Arial" w:cs="Arial"/>
                <w:sz w:val="18"/>
                <w:szCs w:val="18"/>
              </w:rPr>
              <w:t xml:space="preserve">% masy mieszanki </w:t>
            </w:r>
          </w:p>
        </w:tc>
        <w:tc>
          <w:tcPr>
            <w:tcW w:w="2269" w:type="dxa"/>
            <w:tcBorders>
              <w:top w:val="single" w:sz="4" w:space="0" w:color="000000"/>
              <w:left w:val="single" w:sz="4" w:space="0" w:color="000000"/>
              <w:bottom w:val="single" w:sz="4" w:space="0" w:color="000000"/>
              <w:right w:val="single" w:sz="4" w:space="0" w:color="000000"/>
            </w:tcBorders>
          </w:tcPr>
          <w:p w:rsidR="0018135C" w:rsidRPr="00DE7995" w:rsidRDefault="0018135C" w:rsidP="009B5625">
            <w:pPr>
              <w:rPr>
                <w:rFonts w:ascii="Arial" w:hAnsi="Arial" w:cs="Arial"/>
                <w:sz w:val="18"/>
                <w:szCs w:val="18"/>
              </w:rPr>
            </w:pPr>
            <w:r w:rsidRPr="00DE7995">
              <w:rPr>
                <w:rFonts w:ascii="Arial" w:hAnsi="Arial" w:cs="Arial"/>
                <w:sz w:val="18"/>
                <w:szCs w:val="18"/>
              </w:rPr>
              <w:t xml:space="preserve">Gęstość objętościowa ziaren (Mg/m3) </w:t>
            </w:r>
          </w:p>
        </w:tc>
      </w:tr>
      <w:tr w:rsidR="0018135C" w:rsidRPr="00DE7995" w:rsidTr="009B5625">
        <w:trPr>
          <w:trHeight w:val="290"/>
        </w:trPr>
        <w:tc>
          <w:tcPr>
            <w:tcW w:w="3087" w:type="dxa"/>
            <w:tcBorders>
              <w:top w:val="single" w:sz="4" w:space="0" w:color="000000"/>
              <w:left w:val="single" w:sz="4" w:space="0" w:color="000000"/>
              <w:bottom w:val="single" w:sz="4" w:space="0" w:color="000000"/>
              <w:right w:val="single" w:sz="4" w:space="0" w:color="000000"/>
            </w:tcBorders>
          </w:tcPr>
          <w:p w:rsidR="0018135C" w:rsidRPr="00DE7995" w:rsidRDefault="0018135C" w:rsidP="009B5625">
            <w:pPr>
              <w:rPr>
                <w:rFonts w:ascii="Arial" w:hAnsi="Arial" w:cs="Arial"/>
                <w:sz w:val="18"/>
                <w:szCs w:val="18"/>
              </w:rPr>
            </w:pPr>
            <w:r w:rsidRPr="00DE7995">
              <w:rPr>
                <w:rFonts w:ascii="Arial" w:hAnsi="Arial" w:cs="Arial"/>
                <w:sz w:val="18"/>
                <w:szCs w:val="18"/>
              </w:rPr>
              <w:t xml:space="preserve">Kruszywo grube 4/16 mm </w:t>
            </w:r>
          </w:p>
        </w:tc>
        <w:tc>
          <w:tcPr>
            <w:tcW w:w="2124" w:type="dxa"/>
            <w:tcBorders>
              <w:top w:val="single" w:sz="4" w:space="0" w:color="000000"/>
              <w:left w:val="single" w:sz="4" w:space="0" w:color="000000"/>
              <w:bottom w:val="single" w:sz="4" w:space="0" w:color="000000"/>
              <w:right w:val="single" w:sz="4" w:space="0" w:color="000000"/>
            </w:tcBorders>
          </w:tcPr>
          <w:p w:rsidR="0018135C" w:rsidRPr="00DE7995" w:rsidRDefault="0018135C" w:rsidP="009B5625">
            <w:pPr>
              <w:rPr>
                <w:rFonts w:ascii="Arial" w:hAnsi="Arial" w:cs="Arial"/>
                <w:sz w:val="18"/>
                <w:szCs w:val="18"/>
              </w:rPr>
            </w:pPr>
            <w:r w:rsidRPr="00DE7995">
              <w:rPr>
                <w:rFonts w:ascii="Arial" w:hAnsi="Arial" w:cs="Arial"/>
                <w:sz w:val="18"/>
                <w:szCs w:val="18"/>
              </w:rPr>
              <w:t xml:space="preserve">50 </w:t>
            </w:r>
          </w:p>
        </w:tc>
        <w:tc>
          <w:tcPr>
            <w:tcW w:w="2269" w:type="dxa"/>
            <w:tcBorders>
              <w:top w:val="single" w:sz="4" w:space="0" w:color="000000"/>
              <w:left w:val="single" w:sz="4" w:space="0" w:color="000000"/>
              <w:bottom w:val="single" w:sz="4" w:space="0" w:color="000000"/>
              <w:right w:val="single" w:sz="4" w:space="0" w:color="000000"/>
            </w:tcBorders>
          </w:tcPr>
          <w:p w:rsidR="0018135C" w:rsidRPr="00DE7995" w:rsidRDefault="0018135C" w:rsidP="009B5625">
            <w:pPr>
              <w:rPr>
                <w:rFonts w:ascii="Arial" w:hAnsi="Arial" w:cs="Arial"/>
                <w:sz w:val="18"/>
                <w:szCs w:val="18"/>
              </w:rPr>
            </w:pPr>
            <w:r w:rsidRPr="00DE7995">
              <w:rPr>
                <w:rFonts w:ascii="Arial" w:hAnsi="Arial" w:cs="Arial"/>
                <w:sz w:val="18"/>
                <w:szCs w:val="18"/>
              </w:rPr>
              <w:t xml:space="preserve">ΡpA = 2,69 </w:t>
            </w:r>
          </w:p>
        </w:tc>
      </w:tr>
      <w:tr w:rsidR="0018135C" w:rsidRPr="00DE7995" w:rsidTr="009B5625">
        <w:trPr>
          <w:trHeight w:val="288"/>
        </w:trPr>
        <w:tc>
          <w:tcPr>
            <w:tcW w:w="3087" w:type="dxa"/>
            <w:tcBorders>
              <w:top w:val="single" w:sz="4" w:space="0" w:color="000000"/>
              <w:left w:val="single" w:sz="4" w:space="0" w:color="000000"/>
              <w:bottom w:val="single" w:sz="4" w:space="0" w:color="000000"/>
              <w:right w:val="single" w:sz="4" w:space="0" w:color="000000"/>
            </w:tcBorders>
          </w:tcPr>
          <w:p w:rsidR="0018135C" w:rsidRPr="00DE7995" w:rsidRDefault="0018135C" w:rsidP="009B5625">
            <w:pPr>
              <w:rPr>
                <w:rFonts w:ascii="Arial" w:hAnsi="Arial" w:cs="Arial"/>
                <w:sz w:val="18"/>
                <w:szCs w:val="18"/>
              </w:rPr>
            </w:pPr>
            <w:r w:rsidRPr="00DE7995">
              <w:rPr>
                <w:rFonts w:ascii="Arial" w:hAnsi="Arial" w:cs="Arial"/>
                <w:sz w:val="18"/>
                <w:szCs w:val="18"/>
              </w:rPr>
              <w:t xml:space="preserve">Kruszywo drobne 0/4 mm </w:t>
            </w:r>
          </w:p>
        </w:tc>
        <w:tc>
          <w:tcPr>
            <w:tcW w:w="2124" w:type="dxa"/>
            <w:tcBorders>
              <w:top w:val="single" w:sz="4" w:space="0" w:color="000000"/>
              <w:left w:val="single" w:sz="4" w:space="0" w:color="000000"/>
              <w:bottom w:val="single" w:sz="4" w:space="0" w:color="000000"/>
              <w:right w:val="single" w:sz="4" w:space="0" w:color="000000"/>
            </w:tcBorders>
          </w:tcPr>
          <w:p w:rsidR="0018135C" w:rsidRPr="00DE7995" w:rsidRDefault="0018135C" w:rsidP="009B5625">
            <w:pPr>
              <w:rPr>
                <w:rFonts w:ascii="Arial" w:hAnsi="Arial" w:cs="Arial"/>
                <w:sz w:val="18"/>
                <w:szCs w:val="18"/>
              </w:rPr>
            </w:pPr>
            <w:r w:rsidRPr="00DE7995">
              <w:rPr>
                <w:rFonts w:ascii="Arial" w:hAnsi="Arial" w:cs="Arial"/>
                <w:sz w:val="18"/>
                <w:szCs w:val="18"/>
              </w:rPr>
              <w:t xml:space="preserve">46,5 </w:t>
            </w:r>
          </w:p>
        </w:tc>
        <w:tc>
          <w:tcPr>
            <w:tcW w:w="2269" w:type="dxa"/>
            <w:tcBorders>
              <w:top w:val="single" w:sz="4" w:space="0" w:color="000000"/>
              <w:left w:val="single" w:sz="4" w:space="0" w:color="000000"/>
              <w:bottom w:val="single" w:sz="4" w:space="0" w:color="000000"/>
              <w:right w:val="single" w:sz="4" w:space="0" w:color="000000"/>
            </w:tcBorders>
          </w:tcPr>
          <w:p w:rsidR="0018135C" w:rsidRPr="00DE7995" w:rsidRDefault="0018135C" w:rsidP="009B5625">
            <w:pPr>
              <w:rPr>
                <w:rFonts w:ascii="Arial" w:hAnsi="Arial" w:cs="Arial"/>
                <w:sz w:val="18"/>
                <w:szCs w:val="18"/>
              </w:rPr>
            </w:pPr>
            <w:r w:rsidRPr="00DE7995">
              <w:rPr>
                <w:rFonts w:ascii="Arial" w:hAnsi="Arial" w:cs="Arial"/>
                <w:sz w:val="18"/>
                <w:szCs w:val="18"/>
              </w:rPr>
              <w:t xml:space="preserve">ΡpB = 2,65 </w:t>
            </w:r>
          </w:p>
        </w:tc>
      </w:tr>
      <w:tr w:rsidR="0018135C" w:rsidRPr="00DE7995" w:rsidTr="009B5625">
        <w:trPr>
          <w:trHeight w:val="290"/>
        </w:trPr>
        <w:tc>
          <w:tcPr>
            <w:tcW w:w="3087" w:type="dxa"/>
            <w:tcBorders>
              <w:top w:val="single" w:sz="4" w:space="0" w:color="000000"/>
              <w:left w:val="single" w:sz="4" w:space="0" w:color="000000"/>
              <w:bottom w:val="single" w:sz="4" w:space="0" w:color="000000"/>
              <w:right w:val="single" w:sz="4" w:space="0" w:color="000000"/>
            </w:tcBorders>
          </w:tcPr>
          <w:p w:rsidR="0018135C" w:rsidRPr="00DE7995" w:rsidRDefault="0018135C" w:rsidP="009B5625">
            <w:pPr>
              <w:rPr>
                <w:rFonts w:ascii="Arial" w:hAnsi="Arial" w:cs="Arial"/>
                <w:sz w:val="18"/>
                <w:szCs w:val="18"/>
              </w:rPr>
            </w:pPr>
            <w:r w:rsidRPr="00DE7995">
              <w:rPr>
                <w:rFonts w:ascii="Arial" w:hAnsi="Arial" w:cs="Arial"/>
                <w:sz w:val="18"/>
                <w:szCs w:val="18"/>
              </w:rPr>
              <w:t xml:space="preserve">Cement </w:t>
            </w:r>
          </w:p>
        </w:tc>
        <w:tc>
          <w:tcPr>
            <w:tcW w:w="2124" w:type="dxa"/>
            <w:tcBorders>
              <w:top w:val="single" w:sz="4" w:space="0" w:color="000000"/>
              <w:left w:val="single" w:sz="4" w:space="0" w:color="000000"/>
              <w:bottom w:val="single" w:sz="4" w:space="0" w:color="000000"/>
              <w:right w:val="single" w:sz="4" w:space="0" w:color="000000"/>
            </w:tcBorders>
          </w:tcPr>
          <w:p w:rsidR="0018135C" w:rsidRPr="00DE7995" w:rsidRDefault="0018135C" w:rsidP="009B5625">
            <w:pPr>
              <w:rPr>
                <w:rFonts w:ascii="Arial" w:hAnsi="Arial" w:cs="Arial"/>
                <w:sz w:val="18"/>
                <w:szCs w:val="18"/>
              </w:rPr>
            </w:pPr>
            <w:r w:rsidRPr="00DE7995">
              <w:rPr>
                <w:rFonts w:ascii="Arial" w:hAnsi="Arial" w:cs="Arial"/>
                <w:sz w:val="18"/>
                <w:szCs w:val="18"/>
              </w:rPr>
              <w:t xml:space="preserve">3,5 </w:t>
            </w:r>
          </w:p>
        </w:tc>
        <w:tc>
          <w:tcPr>
            <w:tcW w:w="2269" w:type="dxa"/>
            <w:tcBorders>
              <w:top w:val="single" w:sz="4" w:space="0" w:color="000000"/>
              <w:left w:val="single" w:sz="4" w:space="0" w:color="000000"/>
              <w:bottom w:val="single" w:sz="4" w:space="0" w:color="000000"/>
              <w:right w:val="single" w:sz="4" w:space="0" w:color="000000"/>
            </w:tcBorders>
          </w:tcPr>
          <w:p w:rsidR="0018135C" w:rsidRPr="00DE7995" w:rsidRDefault="0018135C" w:rsidP="009B5625">
            <w:pPr>
              <w:rPr>
                <w:rFonts w:ascii="Arial" w:hAnsi="Arial" w:cs="Arial"/>
                <w:sz w:val="18"/>
                <w:szCs w:val="18"/>
              </w:rPr>
            </w:pPr>
            <w:r w:rsidRPr="00DE7995">
              <w:rPr>
                <w:rFonts w:ascii="Arial" w:hAnsi="Arial" w:cs="Arial"/>
                <w:sz w:val="18"/>
                <w:szCs w:val="18"/>
              </w:rPr>
              <w:t xml:space="preserve">ΡpC = 2,95 </w:t>
            </w:r>
          </w:p>
        </w:tc>
      </w:tr>
      <w:tr w:rsidR="0018135C" w:rsidRPr="00DE7995" w:rsidTr="009B5625">
        <w:trPr>
          <w:trHeight w:val="424"/>
        </w:trPr>
        <w:tc>
          <w:tcPr>
            <w:tcW w:w="5211" w:type="dxa"/>
            <w:gridSpan w:val="2"/>
            <w:tcBorders>
              <w:top w:val="single" w:sz="4" w:space="0" w:color="000000"/>
              <w:left w:val="single" w:sz="4" w:space="0" w:color="000000"/>
              <w:bottom w:val="single" w:sz="4" w:space="0" w:color="000000"/>
              <w:right w:val="single" w:sz="4" w:space="0" w:color="000000"/>
            </w:tcBorders>
          </w:tcPr>
          <w:p w:rsidR="0018135C" w:rsidRPr="00DE7995" w:rsidRDefault="0018135C" w:rsidP="009B5625">
            <w:pPr>
              <w:rPr>
                <w:rFonts w:ascii="Arial" w:hAnsi="Arial" w:cs="Arial"/>
                <w:sz w:val="18"/>
                <w:szCs w:val="18"/>
              </w:rPr>
            </w:pPr>
            <w:r w:rsidRPr="00DE7995">
              <w:rPr>
                <w:rFonts w:ascii="Arial" w:hAnsi="Arial" w:cs="Arial"/>
                <w:sz w:val="18"/>
                <w:szCs w:val="18"/>
              </w:rPr>
              <w:t xml:space="preserve">Maksymalna gęstość objętościowa mieszanki zmodyfikowaną metodą Proctora (Mg/m3) </w:t>
            </w:r>
          </w:p>
        </w:tc>
        <w:tc>
          <w:tcPr>
            <w:tcW w:w="2269" w:type="dxa"/>
            <w:tcBorders>
              <w:top w:val="single" w:sz="4" w:space="0" w:color="000000"/>
              <w:left w:val="single" w:sz="4" w:space="0" w:color="000000"/>
              <w:bottom w:val="single" w:sz="4" w:space="0" w:color="000000"/>
              <w:right w:val="single" w:sz="4" w:space="0" w:color="000000"/>
            </w:tcBorders>
          </w:tcPr>
          <w:p w:rsidR="0018135C" w:rsidRPr="00DE7995" w:rsidRDefault="0018135C" w:rsidP="009B5625">
            <w:pPr>
              <w:rPr>
                <w:rFonts w:ascii="Arial" w:hAnsi="Arial" w:cs="Arial"/>
                <w:sz w:val="18"/>
                <w:szCs w:val="18"/>
              </w:rPr>
            </w:pPr>
            <w:r w:rsidRPr="00DE7995">
              <w:rPr>
                <w:rFonts w:ascii="Arial" w:hAnsi="Arial" w:cs="Arial"/>
                <w:sz w:val="18"/>
                <w:szCs w:val="18"/>
              </w:rPr>
              <w:t xml:space="preserve">Ρd = 2,20 </w:t>
            </w:r>
          </w:p>
        </w:tc>
      </w:tr>
    </w:tbl>
    <w:p w:rsidR="0018135C" w:rsidRPr="00DE7995" w:rsidRDefault="0018135C" w:rsidP="0018135C">
      <w:pPr>
        <w:rPr>
          <w:rFonts w:ascii="Arial" w:hAnsi="Arial" w:cs="Arial"/>
          <w:sz w:val="18"/>
          <w:szCs w:val="18"/>
        </w:rPr>
      </w:pPr>
      <w:r w:rsidRPr="00DE7995">
        <w:rPr>
          <w:rFonts w:ascii="Arial" w:hAnsi="Arial" w:cs="Arial"/>
          <w:sz w:val="18"/>
          <w:szCs w:val="18"/>
        </w:rPr>
        <w:t xml:space="preserve">C = (2,20/100) × (50/2,69 + 46,5/2,65 + 3,5/2,95) = 0,82 </w:t>
      </w:r>
    </w:p>
    <w:p w:rsidR="0018135C" w:rsidRPr="00DE7995" w:rsidRDefault="0018135C" w:rsidP="00256E4A">
      <w:pPr>
        <w:pStyle w:val="SSTnag3"/>
      </w:pPr>
      <w:bookmarkStart w:id="451" w:name="_Toc49014"/>
      <w:r w:rsidRPr="00DE7995">
        <w:t xml:space="preserve">Wymagania dla mieszanek </w:t>
      </w:r>
      <w:bookmarkEnd w:id="451"/>
    </w:p>
    <w:p w:rsidR="0018135C" w:rsidRPr="00DE7995" w:rsidRDefault="0018135C" w:rsidP="0018135C">
      <w:pPr>
        <w:rPr>
          <w:rFonts w:ascii="Arial" w:hAnsi="Arial" w:cs="Arial"/>
          <w:sz w:val="18"/>
          <w:szCs w:val="18"/>
        </w:rPr>
      </w:pPr>
      <w:r w:rsidRPr="00DE7995">
        <w:rPr>
          <w:rFonts w:ascii="Arial" w:hAnsi="Arial" w:cs="Arial"/>
          <w:sz w:val="18"/>
          <w:szCs w:val="18"/>
        </w:rPr>
        <w:t xml:space="preserve">Zgodnie z Katalogami typowych konstrukcji nawierzchni zakresy stosowania dotyczące mieszanek związanych cementem do warstw konstrukcji nawierzchni i warstwy mrozoochronnej przedstawia tabela 4. </w:t>
      </w:r>
    </w:p>
    <w:p w:rsidR="0018135C" w:rsidRPr="00DE7995" w:rsidRDefault="0018135C" w:rsidP="0018135C">
      <w:pPr>
        <w:rPr>
          <w:rFonts w:ascii="Arial" w:hAnsi="Arial" w:cs="Arial"/>
          <w:sz w:val="18"/>
          <w:szCs w:val="18"/>
        </w:rPr>
      </w:pPr>
    </w:p>
    <w:p w:rsidR="0018135C" w:rsidRPr="00DE7995" w:rsidRDefault="0018135C" w:rsidP="0018135C">
      <w:pPr>
        <w:rPr>
          <w:rFonts w:ascii="Arial" w:hAnsi="Arial" w:cs="Arial"/>
          <w:sz w:val="18"/>
          <w:szCs w:val="18"/>
        </w:rPr>
      </w:pPr>
      <w:r w:rsidRPr="00DE7995">
        <w:rPr>
          <w:rFonts w:ascii="Arial" w:hAnsi="Arial" w:cs="Arial"/>
          <w:sz w:val="18"/>
          <w:szCs w:val="18"/>
        </w:rPr>
        <w:t xml:space="preserve">Tabela 4. Zakresy stosowania dotyczące mieszanek związanych spoiwami hydraulicznymi do warstw konstrukcji nawierzchni i warstwy mrozoochronnej. </w:t>
      </w:r>
    </w:p>
    <w:tbl>
      <w:tblPr>
        <w:tblStyle w:val="TableGrid"/>
        <w:tblW w:w="9481" w:type="dxa"/>
        <w:tblInd w:w="-130" w:type="dxa"/>
        <w:tblCellMar>
          <w:top w:w="69" w:type="dxa"/>
          <w:left w:w="43" w:type="dxa"/>
        </w:tblCellMar>
        <w:tblLook w:val="04A0" w:firstRow="1" w:lastRow="0" w:firstColumn="1" w:lastColumn="0" w:noHBand="0" w:noVBand="1"/>
      </w:tblPr>
      <w:tblGrid>
        <w:gridCol w:w="425"/>
        <w:gridCol w:w="4803"/>
        <w:gridCol w:w="4253"/>
      </w:tblGrid>
      <w:tr w:rsidR="0018135C" w:rsidRPr="00DE7995" w:rsidTr="009B5625">
        <w:trPr>
          <w:trHeight w:val="252"/>
        </w:trPr>
        <w:tc>
          <w:tcPr>
            <w:tcW w:w="425" w:type="dxa"/>
            <w:vMerge w:val="restart"/>
            <w:tcBorders>
              <w:top w:val="single" w:sz="4" w:space="0" w:color="000000"/>
              <w:left w:val="single" w:sz="4" w:space="0" w:color="000000"/>
              <w:bottom w:val="single" w:sz="4" w:space="0" w:color="000000"/>
              <w:right w:val="single" w:sz="4" w:space="0" w:color="000000"/>
            </w:tcBorders>
            <w:vAlign w:val="center"/>
          </w:tcPr>
          <w:p w:rsidR="0018135C" w:rsidRPr="00DE7995" w:rsidRDefault="0018135C" w:rsidP="009B5625">
            <w:pPr>
              <w:spacing w:line="259" w:lineRule="auto"/>
              <w:ind w:left="2"/>
              <w:rPr>
                <w:rFonts w:ascii="Arial" w:hAnsi="Arial" w:cs="Arial"/>
              </w:rPr>
            </w:pPr>
            <w:r w:rsidRPr="00DE7995">
              <w:rPr>
                <w:rFonts w:ascii="Arial" w:hAnsi="Arial" w:cs="Arial"/>
                <w:sz w:val="18"/>
              </w:rPr>
              <w:t xml:space="preserve">Lp.  </w:t>
            </w:r>
          </w:p>
        </w:tc>
        <w:tc>
          <w:tcPr>
            <w:tcW w:w="4803" w:type="dxa"/>
            <w:vMerge w:val="restart"/>
            <w:tcBorders>
              <w:top w:val="single" w:sz="4" w:space="0" w:color="000000"/>
              <w:left w:val="single" w:sz="4" w:space="0" w:color="000000"/>
              <w:bottom w:val="single" w:sz="4" w:space="0" w:color="000000"/>
              <w:right w:val="single" w:sz="4" w:space="0" w:color="000000"/>
            </w:tcBorders>
            <w:vAlign w:val="center"/>
          </w:tcPr>
          <w:p w:rsidR="0018135C" w:rsidRPr="00DE7995" w:rsidRDefault="0018135C" w:rsidP="009B5625">
            <w:pPr>
              <w:spacing w:line="259" w:lineRule="auto"/>
              <w:ind w:left="2"/>
              <w:jc w:val="left"/>
              <w:rPr>
                <w:rFonts w:ascii="Arial" w:hAnsi="Arial" w:cs="Arial"/>
              </w:rPr>
            </w:pPr>
            <w:r w:rsidRPr="00DE7995">
              <w:rPr>
                <w:rFonts w:ascii="Arial" w:hAnsi="Arial" w:cs="Arial"/>
                <w:sz w:val="18"/>
              </w:rPr>
              <w:t xml:space="preserve">Rodzaj warstwy  </w:t>
            </w:r>
          </w:p>
        </w:tc>
        <w:tc>
          <w:tcPr>
            <w:tcW w:w="4253" w:type="dxa"/>
            <w:tcBorders>
              <w:top w:val="single" w:sz="4" w:space="0" w:color="000000"/>
              <w:left w:val="single" w:sz="4" w:space="0" w:color="000000"/>
              <w:bottom w:val="single" w:sz="4" w:space="0" w:color="000000"/>
              <w:right w:val="single" w:sz="4" w:space="0" w:color="000000"/>
            </w:tcBorders>
          </w:tcPr>
          <w:p w:rsidR="0018135C" w:rsidRPr="00DE7995" w:rsidRDefault="0018135C" w:rsidP="009B5625">
            <w:pPr>
              <w:spacing w:line="259" w:lineRule="auto"/>
              <w:ind w:left="2"/>
              <w:jc w:val="left"/>
              <w:rPr>
                <w:rFonts w:ascii="Arial" w:hAnsi="Arial" w:cs="Arial"/>
              </w:rPr>
            </w:pPr>
            <w:r w:rsidRPr="00DE7995">
              <w:rPr>
                <w:rFonts w:ascii="Arial" w:hAnsi="Arial" w:cs="Arial"/>
                <w:sz w:val="18"/>
              </w:rPr>
              <w:t xml:space="preserve">Mieszanki związane spoiwami hydraulicznymi  </w:t>
            </w:r>
          </w:p>
        </w:tc>
      </w:tr>
      <w:tr w:rsidR="0018135C" w:rsidRPr="00DE7995" w:rsidTr="009B5625">
        <w:trPr>
          <w:trHeight w:val="104"/>
        </w:trPr>
        <w:tc>
          <w:tcPr>
            <w:tcW w:w="0" w:type="auto"/>
            <w:vMerge/>
            <w:tcBorders>
              <w:top w:val="nil"/>
              <w:left w:val="single" w:sz="4" w:space="0" w:color="000000"/>
              <w:bottom w:val="nil"/>
              <w:right w:val="single" w:sz="4" w:space="0" w:color="000000"/>
            </w:tcBorders>
          </w:tcPr>
          <w:p w:rsidR="0018135C" w:rsidRPr="00DE7995" w:rsidRDefault="0018135C" w:rsidP="009B5625">
            <w:pPr>
              <w:spacing w:after="160" w:line="259" w:lineRule="auto"/>
              <w:jc w:val="left"/>
              <w:rPr>
                <w:rFonts w:ascii="Arial" w:hAnsi="Arial" w:cs="Arial"/>
              </w:rPr>
            </w:pPr>
          </w:p>
        </w:tc>
        <w:tc>
          <w:tcPr>
            <w:tcW w:w="4803" w:type="dxa"/>
            <w:vMerge/>
            <w:tcBorders>
              <w:top w:val="nil"/>
              <w:left w:val="single" w:sz="4" w:space="0" w:color="000000"/>
              <w:bottom w:val="nil"/>
              <w:right w:val="single" w:sz="4" w:space="0" w:color="000000"/>
            </w:tcBorders>
          </w:tcPr>
          <w:p w:rsidR="0018135C" w:rsidRPr="00DE7995" w:rsidRDefault="0018135C" w:rsidP="009B5625">
            <w:pPr>
              <w:spacing w:after="160" w:line="259" w:lineRule="auto"/>
              <w:jc w:val="left"/>
              <w:rPr>
                <w:rFonts w:ascii="Arial" w:hAnsi="Arial" w:cs="Arial"/>
              </w:rPr>
            </w:pPr>
          </w:p>
        </w:tc>
        <w:tc>
          <w:tcPr>
            <w:tcW w:w="4253" w:type="dxa"/>
            <w:tcBorders>
              <w:top w:val="single" w:sz="4" w:space="0" w:color="000000"/>
              <w:left w:val="single" w:sz="4" w:space="0" w:color="000000"/>
              <w:right w:val="single" w:sz="4" w:space="0" w:color="000000"/>
            </w:tcBorders>
            <w:vAlign w:val="center"/>
          </w:tcPr>
          <w:p w:rsidR="0018135C" w:rsidRPr="00DE7995" w:rsidRDefault="0018135C" w:rsidP="009B5625">
            <w:pPr>
              <w:spacing w:line="259" w:lineRule="auto"/>
              <w:ind w:left="2"/>
              <w:jc w:val="left"/>
              <w:rPr>
                <w:rFonts w:ascii="Arial" w:hAnsi="Arial" w:cs="Arial"/>
              </w:rPr>
            </w:pPr>
            <w:r w:rsidRPr="00DE7995">
              <w:rPr>
                <w:rFonts w:ascii="Arial" w:hAnsi="Arial" w:cs="Arial"/>
                <w:sz w:val="18"/>
              </w:rPr>
              <w:t>Podbudowa pomocnicza   KR3-KR4</w:t>
            </w:r>
          </w:p>
        </w:tc>
      </w:tr>
      <w:tr w:rsidR="0018135C" w:rsidRPr="00DE7995" w:rsidTr="009B5625">
        <w:trPr>
          <w:trHeight w:val="302"/>
        </w:trPr>
        <w:tc>
          <w:tcPr>
            <w:tcW w:w="425" w:type="dxa"/>
            <w:tcBorders>
              <w:top w:val="single" w:sz="4" w:space="0" w:color="000000"/>
              <w:left w:val="single" w:sz="4" w:space="0" w:color="000000"/>
              <w:bottom w:val="single" w:sz="4" w:space="0" w:color="000000"/>
              <w:right w:val="single" w:sz="4" w:space="0" w:color="000000"/>
            </w:tcBorders>
            <w:vAlign w:val="center"/>
          </w:tcPr>
          <w:p w:rsidR="0018135C" w:rsidRPr="00DE7995" w:rsidRDefault="0018135C" w:rsidP="009B5625">
            <w:pPr>
              <w:spacing w:line="259" w:lineRule="auto"/>
              <w:ind w:left="2"/>
              <w:rPr>
                <w:rFonts w:ascii="Arial" w:hAnsi="Arial" w:cs="Arial"/>
              </w:rPr>
            </w:pPr>
            <w:r w:rsidRPr="00DE7995">
              <w:rPr>
                <w:rFonts w:ascii="Arial" w:hAnsi="Arial" w:cs="Arial"/>
                <w:sz w:val="18"/>
              </w:rPr>
              <w:t xml:space="preserve">1.  </w:t>
            </w:r>
          </w:p>
        </w:tc>
        <w:tc>
          <w:tcPr>
            <w:tcW w:w="4803" w:type="dxa"/>
            <w:tcBorders>
              <w:top w:val="single" w:sz="4" w:space="0" w:color="000000"/>
              <w:left w:val="single" w:sz="4" w:space="0" w:color="000000"/>
              <w:bottom w:val="single" w:sz="4" w:space="0" w:color="000000"/>
              <w:right w:val="single" w:sz="4" w:space="0" w:color="000000"/>
            </w:tcBorders>
            <w:vAlign w:val="center"/>
          </w:tcPr>
          <w:p w:rsidR="0018135C" w:rsidRPr="00DE7995" w:rsidRDefault="0018135C" w:rsidP="009B5625">
            <w:pPr>
              <w:spacing w:line="239" w:lineRule="auto"/>
              <w:ind w:left="2" w:right="133"/>
              <w:jc w:val="left"/>
              <w:rPr>
                <w:rFonts w:ascii="Arial" w:hAnsi="Arial" w:cs="Arial"/>
              </w:rPr>
            </w:pPr>
            <w:r w:rsidRPr="00DE7995">
              <w:rPr>
                <w:rFonts w:ascii="Arial" w:hAnsi="Arial" w:cs="Arial"/>
                <w:sz w:val="18"/>
              </w:rPr>
              <w:t xml:space="preserve">Mieszanki związane cementem wg  PN-EN 14227-1  </w:t>
            </w:r>
          </w:p>
        </w:tc>
        <w:tc>
          <w:tcPr>
            <w:tcW w:w="4253" w:type="dxa"/>
            <w:tcBorders>
              <w:top w:val="single" w:sz="4" w:space="0" w:color="000000"/>
              <w:left w:val="single" w:sz="4" w:space="0" w:color="000000"/>
              <w:bottom w:val="single" w:sz="4" w:space="0" w:color="000000"/>
              <w:right w:val="single" w:sz="4" w:space="0" w:color="000000"/>
            </w:tcBorders>
            <w:vAlign w:val="center"/>
          </w:tcPr>
          <w:p w:rsidR="0018135C" w:rsidRPr="00DE7995" w:rsidRDefault="0018135C" w:rsidP="009B5625">
            <w:pPr>
              <w:spacing w:line="259" w:lineRule="auto"/>
              <w:ind w:left="2"/>
              <w:jc w:val="left"/>
              <w:rPr>
                <w:rFonts w:ascii="Arial" w:hAnsi="Arial" w:cs="Arial"/>
              </w:rPr>
            </w:pPr>
            <w:r w:rsidRPr="00DE7995">
              <w:rPr>
                <w:rFonts w:ascii="Arial" w:hAnsi="Arial" w:cs="Arial"/>
                <w:sz w:val="18"/>
              </w:rPr>
              <w:t xml:space="preserve">C3/4 ≤ 6 MPa </w:t>
            </w:r>
          </w:p>
        </w:tc>
      </w:tr>
    </w:tbl>
    <w:p w:rsidR="0018135C" w:rsidRPr="00DE7995" w:rsidRDefault="0018135C" w:rsidP="0018135C">
      <w:pPr>
        <w:rPr>
          <w:rFonts w:ascii="Arial" w:hAnsi="Arial" w:cs="Arial"/>
          <w:sz w:val="18"/>
          <w:szCs w:val="18"/>
        </w:rPr>
      </w:pPr>
      <w:r w:rsidRPr="00DE7995">
        <w:rPr>
          <w:rFonts w:ascii="Arial" w:hAnsi="Arial" w:cs="Arial"/>
          <w:sz w:val="18"/>
          <w:szCs w:val="18"/>
        </w:rPr>
        <w:t>Szczegółowe wymagania dla mieszanek związanych cementem dla warstwy: podbudowy zasadniczej, podbudowy pomocniczej i mrozoodpornej przedstawiono w Tabeli 5</w:t>
      </w:r>
    </w:p>
    <w:p w:rsidR="0018135C" w:rsidRPr="00DE7995" w:rsidRDefault="0018135C" w:rsidP="0018135C">
      <w:pPr>
        <w:rPr>
          <w:rFonts w:ascii="Arial" w:hAnsi="Arial" w:cs="Arial"/>
          <w:sz w:val="18"/>
          <w:szCs w:val="18"/>
        </w:rPr>
      </w:pPr>
    </w:p>
    <w:p w:rsidR="0018135C" w:rsidRPr="00DE7995" w:rsidRDefault="0018135C" w:rsidP="0018135C">
      <w:pPr>
        <w:ind w:left="7"/>
        <w:rPr>
          <w:rFonts w:ascii="Arial" w:hAnsi="Arial" w:cs="Arial"/>
          <w:sz w:val="18"/>
          <w:szCs w:val="18"/>
        </w:rPr>
      </w:pPr>
      <w:r w:rsidRPr="00DE7995">
        <w:rPr>
          <w:rFonts w:ascii="Arial" w:hAnsi="Arial" w:cs="Arial"/>
          <w:sz w:val="18"/>
          <w:szCs w:val="18"/>
        </w:rPr>
        <w:t xml:space="preserve">Tabela 5. Wymagania wobec mieszanek związanych cementem do warstwy podbudowy pomocniczej </w:t>
      </w:r>
    </w:p>
    <w:tbl>
      <w:tblPr>
        <w:tblStyle w:val="TableGrid"/>
        <w:tblW w:w="7514" w:type="dxa"/>
        <w:tblInd w:w="794" w:type="dxa"/>
        <w:tblCellMar>
          <w:top w:w="53" w:type="dxa"/>
          <w:left w:w="106" w:type="dxa"/>
          <w:right w:w="115" w:type="dxa"/>
        </w:tblCellMar>
        <w:tblLook w:val="04A0" w:firstRow="1" w:lastRow="0" w:firstColumn="1" w:lastColumn="0" w:noHBand="0" w:noVBand="1"/>
      </w:tblPr>
      <w:tblGrid>
        <w:gridCol w:w="818"/>
        <w:gridCol w:w="2835"/>
        <w:gridCol w:w="3861"/>
      </w:tblGrid>
      <w:tr w:rsidR="0018135C" w:rsidRPr="00DE7995" w:rsidTr="009B5625">
        <w:trPr>
          <w:trHeight w:val="480"/>
        </w:trPr>
        <w:tc>
          <w:tcPr>
            <w:tcW w:w="818" w:type="dxa"/>
            <w:tcBorders>
              <w:top w:val="single" w:sz="4" w:space="0" w:color="000000"/>
              <w:left w:val="single" w:sz="4" w:space="0" w:color="000000"/>
              <w:bottom w:val="single" w:sz="4" w:space="0" w:color="000000"/>
              <w:right w:val="single" w:sz="4" w:space="0" w:color="000000"/>
            </w:tcBorders>
          </w:tcPr>
          <w:p w:rsidR="0018135C" w:rsidRPr="00DE7995" w:rsidRDefault="0018135C" w:rsidP="009B5625">
            <w:pPr>
              <w:spacing w:line="259" w:lineRule="auto"/>
              <w:ind w:left="2"/>
              <w:jc w:val="left"/>
              <w:rPr>
                <w:rFonts w:ascii="Arial" w:hAnsi="Arial" w:cs="Arial"/>
                <w:sz w:val="18"/>
                <w:szCs w:val="18"/>
              </w:rPr>
            </w:pPr>
            <w:r w:rsidRPr="00DE7995">
              <w:rPr>
                <w:rFonts w:ascii="Arial" w:hAnsi="Arial" w:cs="Arial"/>
                <w:sz w:val="18"/>
                <w:szCs w:val="18"/>
              </w:rPr>
              <w:t xml:space="preserve">Lp. </w:t>
            </w:r>
          </w:p>
        </w:tc>
        <w:tc>
          <w:tcPr>
            <w:tcW w:w="2835" w:type="dxa"/>
            <w:tcBorders>
              <w:top w:val="single" w:sz="4" w:space="0" w:color="000000"/>
              <w:left w:val="single" w:sz="4" w:space="0" w:color="000000"/>
              <w:bottom w:val="single" w:sz="4" w:space="0" w:color="000000"/>
              <w:right w:val="single" w:sz="4" w:space="0" w:color="000000"/>
            </w:tcBorders>
          </w:tcPr>
          <w:p w:rsidR="0018135C" w:rsidRPr="00DE7995" w:rsidRDefault="0018135C" w:rsidP="009B5625">
            <w:pPr>
              <w:spacing w:line="259" w:lineRule="auto"/>
              <w:jc w:val="left"/>
              <w:rPr>
                <w:rFonts w:ascii="Arial" w:hAnsi="Arial" w:cs="Arial"/>
                <w:sz w:val="18"/>
                <w:szCs w:val="18"/>
              </w:rPr>
            </w:pPr>
            <w:r w:rsidRPr="00DE7995">
              <w:rPr>
                <w:rFonts w:ascii="Arial" w:hAnsi="Arial" w:cs="Arial"/>
                <w:sz w:val="18"/>
                <w:szCs w:val="18"/>
              </w:rPr>
              <w:t xml:space="preserve">Właściwość </w:t>
            </w:r>
          </w:p>
        </w:tc>
        <w:tc>
          <w:tcPr>
            <w:tcW w:w="3860" w:type="dxa"/>
            <w:tcBorders>
              <w:top w:val="single" w:sz="4" w:space="0" w:color="000000"/>
              <w:left w:val="single" w:sz="4" w:space="0" w:color="000000"/>
              <w:bottom w:val="single" w:sz="4" w:space="0" w:color="000000"/>
              <w:right w:val="single" w:sz="4" w:space="0" w:color="000000"/>
            </w:tcBorders>
            <w:vAlign w:val="center"/>
          </w:tcPr>
          <w:p w:rsidR="0018135C" w:rsidRPr="00DE7995" w:rsidRDefault="0018135C" w:rsidP="009B5625">
            <w:pPr>
              <w:spacing w:line="259" w:lineRule="auto"/>
              <w:jc w:val="left"/>
              <w:rPr>
                <w:rFonts w:ascii="Arial" w:hAnsi="Arial" w:cs="Arial"/>
                <w:sz w:val="18"/>
                <w:szCs w:val="18"/>
              </w:rPr>
            </w:pPr>
            <w:r w:rsidRPr="00DE7995">
              <w:rPr>
                <w:rFonts w:ascii="Arial" w:hAnsi="Arial" w:cs="Arial"/>
                <w:sz w:val="18"/>
                <w:szCs w:val="18"/>
              </w:rPr>
              <w:t xml:space="preserve">Wymagania  </w:t>
            </w:r>
          </w:p>
        </w:tc>
      </w:tr>
      <w:tr w:rsidR="0018135C" w:rsidRPr="00DE7995" w:rsidTr="009B5625">
        <w:trPr>
          <w:trHeight w:val="252"/>
        </w:trPr>
        <w:tc>
          <w:tcPr>
            <w:tcW w:w="818" w:type="dxa"/>
            <w:tcBorders>
              <w:top w:val="single" w:sz="4" w:space="0" w:color="000000"/>
              <w:left w:val="single" w:sz="4" w:space="0" w:color="000000"/>
              <w:bottom w:val="single" w:sz="4" w:space="0" w:color="000000"/>
              <w:right w:val="single" w:sz="4" w:space="0" w:color="000000"/>
            </w:tcBorders>
          </w:tcPr>
          <w:p w:rsidR="0018135C" w:rsidRPr="00DE7995" w:rsidRDefault="0018135C" w:rsidP="009B5625">
            <w:pPr>
              <w:spacing w:line="259" w:lineRule="auto"/>
              <w:ind w:left="2"/>
              <w:jc w:val="left"/>
              <w:rPr>
                <w:rFonts w:ascii="Arial" w:hAnsi="Arial" w:cs="Arial"/>
                <w:sz w:val="18"/>
                <w:szCs w:val="18"/>
              </w:rPr>
            </w:pPr>
            <w:r w:rsidRPr="00DE7995">
              <w:rPr>
                <w:rFonts w:ascii="Arial" w:hAnsi="Arial" w:cs="Arial"/>
                <w:sz w:val="18"/>
                <w:szCs w:val="18"/>
              </w:rPr>
              <w:t xml:space="preserve">1.0 </w:t>
            </w:r>
          </w:p>
        </w:tc>
        <w:tc>
          <w:tcPr>
            <w:tcW w:w="2835" w:type="dxa"/>
            <w:tcBorders>
              <w:top w:val="single" w:sz="4" w:space="0" w:color="000000"/>
              <w:left w:val="single" w:sz="4" w:space="0" w:color="000000"/>
              <w:bottom w:val="single" w:sz="4" w:space="0" w:color="000000"/>
              <w:right w:val="nil"/>
            </w:tcBorders>
          </w:tcPr>
          <w:p w:rsidR="0018135C" w:rsidRPr="00DE7995" w:rsidRDefault="0018135C" w:rsidP="009B5625">
            <w:pPr>
              <w:spacing w:line="259" w:lineRule="auto"/>
              <w:jc w:val="left"/>
              <w:rPr>
                <w:rFonts w:ascii="Arial" w:hAnsi="Arial" w:cs="Arial"/>
                <w:sz w:val="18"/>
                <w:szCs w:val="18"/>
              </w:rPr>
            </w:pPr>
            <w:r w:rsidRPr="00DE7995">
              <w:rPr>
                <w:rFonts w:ascii="Arial" w:hAnsi="Arial" w:cs="Arial"/>
                <w:sz w:val="18"/>
                <w:szCs w:val="18"/>
              </w:rPr>
              <w:t xml:space="preserve">Składniki </w:t>
            </w:r>
          </w:p>
        </w:tc>
        <w:tc>
          <w:tcPr>
            <w:tcW w:w="3860" w:type="dxa"/>
            <w:tcBorders>
              <w:top w:val="single" w:sz="4" w:space="0" w:color="000000"/>
              <w:left w:val="nil"/>
              <w:bottom w:val="single" w:sz="4" w:space="0" w:color="000000"/>
              <w:right w:val="single" w:sz="4" w:space="0" w:color="000000"/>
            </w:tcBorders>
          </w:tcPr>
          <w:p w:rsidR="0018135C" w:rsidRPr="00DE7995" w:rsidRDefault="0018135C" w:rsidP="009B5625">
            <w:pPr>
              <w:spacing w:after="160" w:line="259" w:lineRule="auto"/>
              <w:jc w:val="left"/>
              <w:rPr>
                <w:rFonts w:ascii="Arial" w:hAnsi="Arial" w:cs="Arial"/>
                <w:sz w:val="18"/>
                <w:szCs w:val="18"/>
              </w:rPr>
            </w:pPr>
          </w:p>
        </w:tc>
      </w:tr>
      <w:tr w:rsidR="0018135C" w:rsidRPr="00DE7995" w:rsidTr="009B5625">
        <w:trPr>
          <w:trHeight w:val="252"/>
        </w:trPr>
        <w:tc>
          <w:tcPr>
            <w:tcW w:w="818" w:type="dxa"/>
            <w:tcBorders>
              <w:top w:val="single" w:sz="4" w:space="0" w:color="000000"/>
              <w:left w:val="single" w:sz="4" w:space="0" w:color="000000"/>
              <w:bottom w:val="single" w:sz="4" w:space="0" w:color="000000"/>
              <w:right w:val="single" w:sz="4" w:space="0" w:color="000000"/>
            </w:tcBorders>
          </w:tcPr>
          <w:p w:rsidR="0018135C" w:rsidRPr="00DE7995" w:rsidRDefault="0018135C" w:rsidP="009B5625">
            <w:pPr>
              <w:spacing w:line="259" w:lineRule="auto"/>
              <w:ind w:left="2"/>
              <w:jc w:val="left"/>
              <w:rPr>
                <w:rFonts w:ascii="Arial" w:hAnsi="Arial" w:cs="Arial"/>
                <w:sz w:val="18"/>
                <w:szCs w:val="18"/>
              </w:rPr>
            </w:pPr>
            <w:r w:rsidRPr="00DE7995">
              <w:rPr>
                <w:rFonts w:ascii="Arial" w:hAnsi="Arial" w:cs="Arial"/>
                <w:sz w:val="18"/>
                <w:szCs w:val="18"/>
              </w:rPr>
              <w:t xml:space="preserve">1.1 </w:t>
            </w:r>
          </w:p>
        </w:tc>
        <w:tc>
          <w:tcPr>
            <w:tcW w:w="2835" w:type="dxa"/>
            <w:tcBorders>
              <w:top w:val="single" w:sz="4" w:space="0" w:color="000000"/>
              <w:left w:val="single" w:sz="4" w:space="0" w:color="000000"/>
              <w:bottom w:val="single" w:sz="4" w:space="0" w:color="000000"/>
              <w:right w:val="single" w:sz="4" w:space="0" w:color="000000"/>
            </w:tcBorders>
          </w:tcPr>
          <w:p w:rsidR="0018135C" w:rsidRPr="00DE7995" w:rsidRDefault="0018135C" w:rsidP="009B5625">
            <w:pPr>
              <w:spacing w:line="259" w:lineRule="auto"/>
              <w:jc w:val="left"/>
              <w:rPr>
                <w:rFonts w:ascii="Arial" w:hAnsi="Arial" w:cs="Arial"/>
                <w:sz w:val="18"/>
                <w:szCs w:val="18"/>
              </w:rPr>
            </w:pPr>
            <w:r w:rsidRPr="00DE7995">
              <w:rPr>
                <w:rFonts w:ascii="Arial" w:hAnsi="Arial" w:cs="Arial"/>
                <w:sz w:val="18"/>
                <w:szCs w:val="18"/>
              </w:rPr>
              <w:t xml:space="preserve">Cement </w:t>
            </w:r>
          </w:p>
        </w:tc>
        <w:tc>
          <w:tcPr>
            <w:tcW w:w="3860" w:type="dxa"/>
            <w:tcBorders>
              <w:top w:val="single" w:sz="4" w:space="0" w:color="000000"/>
              <w:left w:val="single" w:sz="4" w:space="0" w:color="000000"/>
              <w:bottom w:val="single" w:sz="4" w:space="0" w:color="000000"/>
              <w:right w:val="single" w:sz="4" w:space="0" w:color="000000"/>
            </w:tcBorders>
          </w:tcPr>
          <w:p w:rsidR="0018135C" w:rsidRPr="00DE7995" w:rsidRDefault="0018135C" w:rsidP="009B5625">
            <w:pPr>
              <w:spacing w:line="259" w:lineRule="auto"/>
              <w:jc w:val="left"/>
              <w:rPr>
                <w:rFonts w:ascii="Arial" w:hAnsi="Arial" w:cs="Arial"/>
                <w:sz w:val="18"/>
                <w:szCs w:val="18"/>
              </w:rPr>
            </w:pPr>
            <w:r w:rsidRPr="00DE7995">
              <w:rPr>
                <w:rFonts w:ascii="Arial" w:hAnsi="Arial" w:cs="Arial"/>
                <w:sz w:val="18"/>
                <w:szCs w:val="18"/>
              </w:rPr>
              <w:t xml:space="preserve">wg p. 2.2.3 </w:t>
            </w:r>
          </w:p>
        </w:tc>
      </w:tr>
      <w:tr w:rsidR="0018135C" w:rsidRPr="00DE7995" w:rsidTr="009B5625">
        <w:trPr>
          <w:trHeight w:val="254"/>
        </w:trPr>
        <w:tc>
          <w:tcPr>
            <w:tcW w:w="818" w:type="dxa"/>
            <w:tcBorders>
              <w:top w:val="single" w:sz="4" w:space="0" w:color="000000"/>
              <w:left w:val="single" w:sz="4" w:space="0" w:color="000000"/>
              <w:bottom w:val="single" w:sz="4" w:space="0" w:color="000000"/>
              <w:right w:val="single" w:sz="4" w:space="0" w:color="000000"/>
            </w:tcBorders>
          </w:tcPr>
          <w:p w:rsidR="0018135C" w:rsidRPr="00DE7995" w:rsidRDefault="0018135C" w:rsidP="009B5625">
            <w:pPr>
              <w:spacing w:line="259" w:lineRule="auto"/>
              <w:ind w:left="2"/>
              <w:jc w:val="left"/>
              <w:rPr>
                <w:rFonts w:ascii="Arial" w:hAnsi="Arial" w:cs="Arial"/>
                <w:sz w:val="18"/>
                <w:szCs w:val="18"/>
              </w:rPr>
            </w:pPr>
            <w:r w:rsidRPr="00DE7995">
              <w:rPr>
                <w:rFonts w:ascii="Arial" w:hAnsi="Arial" w:cs="Arial"/>
                <w:sz w:val="18"/>
                <w:szCs w:val="18"/>
              </w:rPr>
              <w:t xml:space="preserve">1.2 </w:t>
            </w:r>
          </w:p>
        </w:tc>
        <w:tc>
          <w:tcPr>
            <w:tcW w:w="2835" w:type="dxa"/>
            <w:tcBorders>
              <w:top w:val="single" w:sz="4" w:space="0" w:color="000000"/>
              <w:left w:val="single" w:sz="4" w:space="0" w:color="000000"/>
              <w:bottom w:val="single" w:sz="4" w:space="0" w:color="000000"/>
              <w:right w:val="single" w:sz="4" w:space="0" w:color="000000"/>
            </w:tcBorders>
          </w:tcPr>
          <w:p w:rsidR="0018135C" w:rsidRPr="00DE7995" w:rsidRDefault="0018135C" w:rsidP="009B5625">
            <w:pPr>
              <w:spacing w:line="259" w:lineRule="auto"/>
              <w:jc w:val="left"/>
              <w:rPr>
                <w:rFonts w:ascii="Arial" w:hAnsi="Arial" w:cs="Arial"/>
                <w:sz w:val="18"/>
                <w:szCs w:val="18"/>
              </w:rPr>
            </w:pPr>
            <w:r w:rsidRPr="00DE7995">
              <w:rPr>
                <w:rFonts w:ascii="Arial" w:hAnsi="Arial" w:cs="Arial"/>
                <w:sz w:val="18"/>
                <w:szCs w:val="18"/>
              </w:rPr>
              <w:t xml:space="preserve">Kruszywo </w:t>
            </w:r>
          </w:p>
        </w:tc>
        <w:tc>
          <w:tcPr>
            <w:tcW w:w="3860" w:type="dxa"/>
            <w:tcBorders>
              <w:top w:val="single" w:sz="4" w:space="0" w:color="000000"/>
              <w:left w:val="single" w:sz="4" w:space="0" w:color="000000"/>
              <w:bottom w:val="single" w:sz="4" w:space="0" w:color="000000"/>
              <w:right w:val="single" w:sz="4" w:space="0" w:color="000000"/>
            </w:tcBorders>
          </w:tcPr>
          <w:p w:rsidR="0018135C" w:rsidRPr="00DE7995" w:rsidRDefault="0018135C" w:rsidP="009B5625">
            <w:pPr>
              <w:spacing w:line="259" w:lineRule="auto"/>
              <w:jc w:val="left"/>
              <w:rPr>
                <w:rFonts w:ascii="Arial" w:hAnsi="Arial" w:cs="Arial"/>
                <w:sz w:val="18"/>
                <w:szCs w:val="18"/>
              </w:rPr>
            </w:pPr>
            <w:r w:rsidRPr="00DE7995">
              <w:rPr>
                <w:rFonts w:ascii="Arial" w:hAnsi="Arial" w:cs="Arial"/>
                <w:sz w:val="18"/>
                <w:szCs w:val="18"/>
              </w:rPr>
              <w:t xml:space="preserve">wg tablicy 1 </w:t>
            </w:r>
          </w:p>
        </w:tc>
      </w:tr>
      <w:tr w:rsidR="0018135C" w:rsidRPr="00DE7995" w:rsidTr="009B5625">
        <w:trPr>
          <w:trHeight w:val="252"/>
        </w:trPr>
        <w:tc>
          <w:tcPr>
            <w:tcW w:w="818" w:type="dxa"/>
            <w:tcBorders>
              <w:top w:val="single" w:sz="4" w:space="0" w:color="000000"/>
              <w:left w:val="single" w:sz="4" w:space="0" w:color="000000"/>
              <w:bottom w:val="single" w:sz="4" w:space="0" w:color="000000"/>
              <w:right w:val="single" w:sz="4" w:space="0" w:color="000000"/>
            </w:tcBorders>
          </w:tcPr>
          <w:p w:rsidR="0018135C" w:rsidRPr="00DE7995" w:rsidRDefault="0018135C" w:rsidP="009B5625">
            <w:pPr>
              <w:spacing w:line="259" w:lineRule="auto"/>
              <w:ind w:left="2"/>
              <w:jc w:val="left"/>
              <w:rPr>
                <w:rFonts w:ascii="Arial" w:hAnsi="Arial" w:cs="Arial"/>
                <w:sz w:val="18"/>
                <w:szCs w:val="18"/>
              </w:rPr>
            </w:pPr>
            <w:r w:rsidRPr="00DE7995">
              <w:rPr>
                <w:rFonts w:ascii="Arial" w:hAnsi="Arial" w:cs="Arial"/>
                <w:sz w:val="18"/>
                <w:szCs w:val="18"/>
              </w:rPr>
              <w:t xml:space="preserve">1.3 </w:t>
            </w:r>
          </w:p>
        </w:tc>
        <w:tc>
          <w:tcPr>
            <w:tcW w:w="2835" w:type="dxa"/>
            <w:tcBorders>
              <w:top w:val="single" w:sz="4" w:space="0" w:color="000000"/>
              <w:left w:val="single" w:sz="4" w:space="0" w:color="000000"/>
              <w:bottom w:val="single" w:sz="4" w:space="0" w:color="000000"/>
              <w:right w:val="single" w:sz="4" w:space="0" w:color="000000"/>
            </w:tcBorders>
          </w:tcPr>
          <w:p w:rsidR="0018135C" w:rsidRPr="00DE7995" w:rsidRDefault="0018135C" w:rsidP="009B5625">
            <w:pPr>
              <w:spacing w:line="259" w:lineRule="auto"/>
              <w:jc w:val="left"/>
              <w:rPr>
                <w:rFonts w:ascii="Arial" w:hAnsi="Arial" w:cs="Arial"/>
                <w:sz w:val="18"/>
                <w:szCs w:val="18"/>
              </w:rPr>
            </w:pPr>
            <w:r w:rsidRPr="00DE7995">
              <w:rPr>
                <w:rFonts w:ascii="Arial" w:hAnsi="Arial" w:cs="Arial"/>
                <w:sz w:val="18"/>
                <w:szCs w:val="18"/>
              </w:rPr>
              <w:t xml:space="preserve">Woda zarobowa </w:t>
            </w:r>
          </w:p>
        </w:tc>
        <w:tc>
          <w:tcPr>
            <w:tcW w:w="3860" w:type="dxa"/>
            <w:tcBorders>
              <w:top w:val="single" w:sz="4" w:space="0" w:color="000000"/>
              <w:left w:val="single" w:sz="4" w:space="0" w:color="000000"/>
              <w:bottom w:val="single" w:sz="4" w:space="0" w:color="000000"/>
              <w:right w:val="single" w:sz="4" w:space="0" w:color="000000"/>
            </w:tcBorders>
          </w:tcPr>
          <w:p w:rsidR="0018135C" w:rsidRPr="00DE7995" w:rsidRDefault="0018135C" w:rsidP="009B5625">
            <w:pPr>
              <w:spacing w:line="259" w:lineRule="auto"/>
              <w:jc w:val="left"/>
              <w:rPr>
                <w:rFonts w:ascii="Arial" w:hAnsi="Arial" w:cs="Arial"/>
                <w:sz w:val="18"/>
                <w:szCs w:val="18"/>
              </w:rPr>
            </w:pPr>
            <w:r w:rsidRPr="00DE7995">
              <w:rPr>
                <w:rFonts w:ascii="Arial" w:hAnsi="Arial" w:cs="Arial"/>
                <w:sz w:val="18"/>
                <w:szCs w:val="18"/>
              </w:rPr>
              <w:t>wg p. 2.2.4</w:t>
            </w:r>
          </w:p>
        </w:tc>
      </w:tr>
      <w:tr w:rsidR="0018135C" w:rsidRPr="00DE7995" w:rsidTr="009B5625">
        <w:trPr>
          <w:trHeight w:val="254"/>
        </w:trPr>
        <w:tc>
          <w:tcPr>
            <w:tcW w:w="818" w:type="dxa"/>
            <w:tcBorders>
              <w:top w:val="single" w:sz="4" w:space="0" w:color="000000"/>
              <w:left w:val="single" w:sz="4" w:space="0" w:color="000000"/>
              <w:bottom w:val="single" w:sz="4" w:space="0" w:color="000000"/>
              <w:right w:val="single" w:sz="4" w:space="0" w:color="000000"/>
            </w:tcBorders>
          </w:tcPr>
          <w:p w:rsidR="0018135C" w:rsidRPr="00DE7995" w:rsidRDefault="0018135C" w:rsidP="009B5625">
            <w:pPr>
              <w:spacing w:line="259" w:lineRule="auto"/>
              <w:ind w:left="2"/>
              <w:jc w:val="left"/>
              <w:rPr>
                <w:rFonts w:ascii="Arial" w:hAnsi="Arial" w:cs="Arial"/>
                <w:sz w:val="18"/>
                <w:szCs w:val="18"/>
              </w:rPr>
            </w:pPr>
            <w:r w:rsidRPr="00DE7995">
              <w:rPr>
                <w:rFonts w:ascii="Arial" w:hAnsi="Arial" w:cs="Arial"/>
                <w:sz w:val="18"/>
                <w:szCs w:val="18"/>
              </w:rPr>
              <w:t xml:space="preserve">1.4 </w:t>
            </w:r>
          </w:p>
        </w:tc>
        <w:tc>
          <w:tcPr>
            <w:tcW w:w="2835" w:type="dxa"/>
            <w:tcBorders>
              <w:top w:val="single" w:sz="4" w:space="0" w:color="000000"/>
              <w:left w:val="single" w:sz="4" w:space="0" w:color="000000"/>
              <w:bottom w:val="single" w:sz="4" w:space="0" w:color="000000"/>
              <w:right w:val="single" w:sz="4" w:space="0" w:color="000000"/>
            </w:tcBorders>
          </w:tcPr>
          <w:p w:rsidR="0018135C" w:rsidRPr="00DE7995" w:rsidRDefault="0018135C" w:rsidP="009B5625">
            <w:pPr>
              <w:spacing w:line="259" w:lineRule="auto"/>
              <w:jc w:val="left"/>
              <w:rPr>
                <w:rFonts w:ascii="Arial" w:hAnsi="Arial" w:cs="Arial"/>
                <w:sz w:val="18"/>
                <w:szCs w:val="18"/>
              </w:rPr>
            </w:pPr>
            <w:r w:rsidRPr="00DE7995">
              <w:rPr>
                <w:rFonts w:ascii="Arial" w:hAnsi="Arial" w:cs="Arial"/>
                <w:sz w:val="18"/>
                <w:szCs w:val="18"/>
              </w:rPr>
              <w:t xml:space="preserve">Dodatki </w:t>
            </w:r>
          </w:p>
        </w:tc>
        <w:tc>
          <w:tcPr>
            <w:tcW w:w="3860" w:type="dxa"/>
            <w:tcBorders>
              <w:top w:val="single" w:sz="4" w:space="0" w:color="000000"/>
              <w:left w:val="single" w:sz="4" w:space="0" w:color="000000"/>
              <w:bottom w:val="single" w:sz="4" w:space="0" w:color="000000"/>
              <w:right w:val="single" w:sz="4" w:space="0" w:color="000000"/>
            </w:tcBorders>
          </w:tcPr>
          <w:p w:rsidR="0018135C" w:rsidRPr="00DE7995" w:rsidRDefault="0018135C" w:rsidP="009B5625">
            <w:pPr>
              <w:spacing w:line="259" w:lineRule="auto"/>
              <w:jc w:val="left"/>
              <w:rPr>
                <w:rFonts w:ascii="Arial" w:hAnsi="Arial" w:cs="Arial"/>
                <w:sz w:val="18"/>
                <w:szCs w:val="18"/>
              </w:rPr>
            </w:pPr>
            <w:r w:rsidRPr="00DE7995">
              <w:rPr>
                <w:rFonts w:ascii="Arial" w:hAnsi="Arial" w:cs="Arial"/>
                <w:sz w:val="18"/>
                <w:szCs w:val="18"/>
              </w:rPr>
              <w:t>wg p. 2.2.5</w:t>
            </w:r>
          </w:p>
        </w:tc>
      </w:tr>
      <w:tr w:rsidR="0018135C" w:rsidRPr="00DE7995" w:rsidTr="009B5625">
        <w:trPr>
          <w:trHeight w:val="252"/>
        </w:trPr>
        <w:tc>
          <w:tcPr>
            <w:tcW w:w="818" w:type="dxa"/>
            <w:tcBorders>
              <w:top w:val="single" w:sz="4" w:space="0" w:color="000000"/>
              <w:left w:val="single" w:sz="4" w:space="0" w:color="000000"/>
              <w:bottom w:val="single" w:sz="4" w:space="0" w:color="000000"/>
              <w:right w:val="single" w:sz="4" w:space="0" w:color="000000"/>
            </w:tcBorders>
          </w:tcPr>
          <w:p w:rsidR="0018135C" w:rsidRPr="00DE7995" w:rsidRDefault="0018135C" w:rsidP="009B5625">
            <w:pPr>
              <w:spacing w:line="259" w:lineRule="auto"/>
              <w:ind w:left="2"/>
              <w:jc w:val="left"/>
              <w:rPr>
                <w:rFonts w:ascii="Arial" w:hAnsi="Arial" w:cs="Arial"/>
                <w:sz w:val="18"/>
                <w:szCs w:val="18"/>
              </w:rPr>
            </w:pPr>
            <w:r w:rsidRPr="00DE7995">
              <w:rPr>
                <w:rFonts w:ascii="Arial" w:hAnsi="Arial" w:cs="Arial"/>
                <w:sz w:val="18"/>
                <w:szCs w:val="18"/>
              </w:rPr>
              <w:t xml:space="preserve">2.0 </w:t>
            </w:r>
          </w:p>
        </w:tc>
        <w:tc>
          <w:tcPr>
            <w:tcW w:w="2835" w:type="dxa"/>
            <w:tcBorders>
              <w:top w:val="single" w:sz="4" w:space="0" w:color="000000"/>
              <w:left w:val="single" w:sz="4" w:space="0" w:color="000000"/>
              <w:bottom w:val="single" w:sz="4" w:space="0" w:color="000000"/>
              <w:right w:val="nil"/>
            </w:tcBorders>
          </w:tcPr>
          <w:p w:rsidR="0018135C" w:rsidRPr="00DE7995" w:rsidRDefault="0018135C" w:rsidP="009B5625">
            <w:pPr>
              <w:spacing w:line="259" w:lineRule="auto"/>
              <w:jc w:val="left"/>
              <w:rPr>
                <w:rFonts w:ascii="Arial" w:hAnsi="Arial" w:cs="Arial"/>
                <w:sz w:val="18"/>
                <w:szCs w:val="18"/>
              </w:rPr>
            </w:pPr>
            <w:r w:rsidRPr="00DE7995">
              <w:rPr>
                <w:rFonts w:ascii="Arial" w:hAnsi="Arial" w:cs="Arial"/>
                <w:sz w:val="18"/>
                <w:szCs w:val="18"/>
              </w:rPr>
              <w:t xml:space="preserve">Mieszanka </w:t>
            </w:r>
          </w:p>
        </w:tc>
        <w:tc>
          <w:tcPr>
            <w:tcW w:w="3860" w:type="dxa"/>
            <w:tcBorders>
              <w:top w:val="single" w:sz="4" w:space="0" w:color="000000"/>
              <w:left w:val="nil"/>
              <w:bottom w:val="single" w:sz="4" w:space="0" w:color="000000"/>
              <w:right w:val="single" w:sz="4" w:space="0" w:color="000000"/>
            </w:tcBorders>
          </w:tcPr>
          <w:p w:rsidR="0018135C" w:rsidRPr="00DE7995" w:rsidRDefault="0018135C" w:rsidP="009B5625">
            <w:pPr>
              <w:spacing w:after="160" w:line="259" w:lineRule="auto"/>
              <w:jc w:val="left"/>
              <w:rPr>
                <w:rFonts w:ascii="Arial" w:hAnsi="Arial" w:cs="Arial"/>
                <w:sz w:val="18"/>
                <w:szCs w:val="18"/>
              </w:rPr>
            </w:pPr>
          </w:p>
        </w:tc>
      </w:tr>
      <w:tr w:rsidR="0018135C" w:rsidRPr="00DE7995" w:rsidTr="009B5625">
        <w:trPr>
          <w:trHeight w:val="254"/>
        </w:trPr>
        <w:tc>
          <w:tcPr>
            <w:tcW w:w="818" w:type="dxa"/>
            <w:tcBorders>
              <w:top w:val="single" w:sz="4" w:space="0" w:color="000000"/>
              <w:left w:val="single" w:sz="4" w:space="0" w:color="000000"/>
              <w:bottom w:val="single" w:sz="4" w:space="0" w:color="000000"/>
              <w:right w:val="single" w:sz="4" w:space="0" w:color="000000"/>
            </w:tcBorders>
          </w:tcPr>
          <w:p w:rsidR="0018135C" w:rsidRPr="00DE7995" w:rsidRDefault="0018135C" w:rsidP="009B5625">
            <w:pPr>
              <w:spacing w:line="259" w:lineRule="auto"/>
              <w:ind w:left="2"/>
              <w:jc w:val="left"/>
              <w:rPr>
                <w:rFonts w:ascii="Arial" w:hAnsi="Arial" w:cs="Arial"/>
                <w:sz w:val="18"/>
                <w:szCs w:val="18"/>
              </w:rPr>
            </w:pPr>
            <w:r w:rsidRPr="00DE7995">
              <w:rPr>
                <w:rFonts w:ascii="Arial" w:hAnsi="Arial" w:cs="Arial"/>
                <w:sz w:val="18"/>
                <w:szCs w:val="18"/>
              </w:rPr>
              <w:t xml:space="preserve">2.1 </w:t>
            </w:r>
          </w:p>
        </w:tc>
        <w:tc>
          <w:tcPr>
            <w:tcW w:w="2835" w:type="dxa"/>
            <w:tcBorders>
              <w:top w:val="single" w:sz="4" w:space="0" w:color="000000"/>
              <w:left w:val="single" w:sz="4" w:space="0" w:color="000000"/>
              <w:bottom w:val="single" w:sz="4" w:space="0" w:color="000000"/>
              <w:right w:val="single" w:sz="4" w:space="0" w:color="000000"/>
            </w:tcBorders>
          </w:tcPr>
          <w:p w:rsidR="0018135C" w:rsidRPr="00DE7995" w:rsidRDefault="0018135C" w:rsidP="009B5625">
            <w:pPr>
              <w:spacing w:line="259" w:lineRule="auto"/>
              <w:jc w:val="left"/>
              <w:rPr>
                <w:rFonts w:ascii="Arial" w:hAnsi="Arial" w:cs="Arial"/>
                <w:sz w:val="18"/>
                <w:szCs w:val="18"/>
              </w:rPr>
            </w:pPr>
            <w:r w:rsidRPr="00DE7995">
              <w:rPr>
                <w:rFonts w:ascii="Arial" w:hAnsi="Arial" w:cs="Arial"/>
                <w:sz w:val="18"/>
                <w:szCs w:val="18"/>
              </w:rPr>
              <w:t xml:space="preserve">Uziarnienie: </w:t>
            </w:r>
          </w:p>
        </w:tc>
        <w:tc>
          <w:tcPr>
            <w:tcW w:w="3860" w:type="dxa"/>
            <w:tcBorders>
              <w:top w:val="single" w:sz="4" w:space="0" w:color="000000"/>
              <w:left w:val="single" w:sz="4" w:space="0" w:color="000000"/>
              <w:bottom w:val="single" w:sz="4" w:space="0" w:color="000000"/>
              <w:right w:val="single" w:sz="4" w:space="0" w:color="000000"/>
            </w:tcBorders>
          </w:tcPr>
          <w:p w:rsidR="0018135C" w:rsidRPr="00DE7995" w:rsidRDefault="0018135C" w:rsidP="009B5625">
            <w:pPr>
              <w:spacing w:line="259" w:lineRule="auto"/>
              <w:jc w:val="left"/>
              <w:rPr>
                <w:rFonts w:ascii="Arial" w:hAnsi="Arial" w:cs="Arial"/>
                <w:sz w:val="18"/>
                <w:szCs w:val="18"/>
              </w:rPr>
            </w:pPr>
            <w:r w:rsidRPr="00DE7995">
              <w:rPr>
                <w:rFonts w:ascii="Arial" w:hAnsi="Arial" w:cs="Arial"/>
                <w:sz w:val="18"/>
                <w:szCs w:val="18"/>
              </w:rPr>
              <w:t xml:space="preserve">Krzywe graniczne uziarnienia </w:t>
            </w:r>
          </w:p>
        </w:tc>
      </w:tr>
      <w:tr w:rsidR="0018135C" w:rsidRPr="00DE7995" w:rsidTr="009B5625">
        <w:trPr>
          <w:trHeight w:val="252"/>
        </w:trPr>
        <w:tc>
          <w:tcPr>
            <w:tcW w:w="818" w:type="dxa"/>
            <w:tcBorders>
              <w:top w:val="single" w:sz="4" w:space="0" w:color="000000"/>
              <w:left w:val="single" w:sz="4" w:space="0" w:color="000000"/>
              <w:bottom w:val="single" w:sz="4" w:space="0" w:color="000000"/>
              <w:right w:val="single" w:sz="4" w:space="0" w:color="000000"/>
            </w:tcBorders>
          </w:tcPr>
          <w:p w:rsidR="0018135C" w:rsidRPr="00DE7995" w:rsidRDefault="0018135C" w:rsidP="009B5625">
            <w:pPr>
              <w:spacing w:line="259" w:lineRule="auto"/>
              <w:ind w:left="2"/>
              <w:jc w:val="left"/>
              <w:rPr>
                <w:rFonts w:ascii="Arial" w:hAnsi="Arial" w:cs="Arial"/>
                <w:sz w:val="18"/>
                <w:szCs w:val="18"/>
              </w:rPr>
            </w:pPr>
            <w:r w:rsidRPr="00DE7995">
              <w:rPr>
                <w:rFonts w:ascii="Arial" w:hAnsi="Arial" w:cs="Arial"/>
                <w:sz w:val="18"/>
                <w:szCs w:val="18"/>
              </w:rPr>
              <w:t xml:space="preserve"> </w:t>
            </w:r>
          </w:p>
        </w:tc>
        <w:tc>
          <w:tcPr>
            <w:tcW w:w="2835" w:type="dxa"/>
            <w:tcBorders>
              <w:top w:val="single" w:sz="4" w:space="0" w:color="000000"/>
              <w:left w:val="single" w:sz="4" w:space="0" w:color="000000"/>
              <w:bottom w:val="single" w:sz="4" w:space="0" w:color="000000"/>
              <w:right w:val="single" w:sz="4" w:space="0" w:color="000000"/>
            </w:tcBorders>
          </w:tcPr>
          <w:p w:rsidR="0018135C" w:rsidRPr="00DE7995" w:rsidRDefault="0018135C" w:rsidP="009B5625">
            <w:pPr>
              <w:spacing w:line="259" w:lineRule="auto"/>
              <w:jc w:val="left"/>
              <w:rPr>
                <w:rFonts w:ascii="Arial" w:hAnsi="Arial" w:cs="Arial"/>
                <w:sz w:val="18"/>
                <w:szCs w:val="18"/>
              </w:rPr>
            </w:pPr>
            <w:r w:rsidRPr="00DE7995">
              <w:rPr>
                <w:rFonts w:ascii="Arial" w:hAnsi="Arial" w:cs="Arial"/>
                <w:sz w:val="18"/>
                <w:szCs w:val="18"/>
              </w:rPr>
              <w:t>- mieszanka 0/8 mm</w:t>
            </w:r>
            <w:r w:rsidRPr="00DE7995">
              <w:rPr>
                <w:rFonts w:ascii="Arial" w:hAnsi="Arial" w:cs="Arial"/>
                <w:sz w:val="18"/>
                <w:szCs w:val="18"/>
                <w:vertAlign w:val="superscript"/>
              </w:rPr>
              <w:t>*)</w:t>
            </w:r>
            <w:r w:rsidRPr="00DE7995">
              <w:rPr>
                <w:rFonts w:ascii="Arial" w:hAnsi="Arial" w:cs="Arial"/>
                <w:sz w:val="18"/>
                <w:szCs w:val="18"/>
              </w:rPr>
              <w:t xml:space="preserve"> </w:t>
            </w:r>
          </w:p>
        </w:tc>
        <w:tc>
          <w:tcPr>
            <w:tcW w:w="3860" w:type="dxa"/>
            <w:tcBorders>
              <w:top w:val="single" w:sz="4" w:space="0" w:color="000000"/>
              <w:left w:val="single" w:sz="4" w:space="0" w:color="000000"/>
              <w:bottom w:val="single" w:sz="4" w:space="0" w:color="000000"/>
              <w:right w:val="single" w:sz="4" w:space="0" w:color="000000"/>
            </w:tcBorders>
          </w:tcPr>
          <w:p w:rsidR="0018135C" w:rsidRPr="00DE7995" w:rsidRDefault="0018135C" w:rsidP="009B5625">
            <w:pPr>
              <w:spacing w:line="259" w:lineRule="auto"/>
              <w:jc w:val="left"/>
              <w:rPr>
                <w:rFonts w:ascii="Arial" w:hAnsi="Arial" w:cs="Arial"/>
                <w:sz w:val="18"/>
                <w:szCs w:val="18"/>
              </w:rPr>
            </w:pPr>
            <w:r w:rsidRPr="00DE7995">
              <w:rPr>
                <w:rFonts w:ascii="Arial" w:hAnsi="Arial" w:cs="Arial"/>
                <w:sz w:val="18"/>
                <w:szCs w:val="18"/>
              </w:rPr>
              <w:t>wg rys. 5</w:t>
            </w:r>
            <w:r w:rsidRPr="00DE7995">
              <w:rPr>
                <w:rFonts w:ascii="Arial" w:hAnsi="Arial" w:cs="Arial"/>
                <w:sz w:val="18"/>
                <w:szCs w:val="18"/>
                <w:vertAlign w:val="superscript"/>
              </w:rPr>
              <w:t xml:space="preserve"> </w:t>
            </w:r>
          </w:p>
        </w:tc>
      </w:tr>
      <w:tr w:rsidR="0018135C" w:rsidRPr="00DE7995" w:rsidTr="009B5625">
        <w:trPr>
          <w:trHeight w:val="254"/>
        </w:trPr>
        <w:tc>
          <w:tcPr>
            <w:tcW w:w="818" w:type="dxa"/>
            <w:tcBorders>
              <w:top w:val="single" w:sz="4" w:space="0" w:color="000000"/>
              <w:left w:val="single" w:sz="4" w:space="0" w:color="000000"/>
              <w:bottom w:val="single" w:sz="4" w:space="0" w:color="000000"/>
              <w:right w:val="single" w:sz="4" w:space="0" w:color="000000"/>
            </w:tcBorders>
          </w:tcPr>
          <w:p w:rsidR="0018135C" w:rsidRPr="00DE7995" w:rsidRDefault="0018135C" w:rsidP="009B5625">
            <w:pPr>
              <w:spacing w:line="259" w:lineRule="auto"/>
              <w:ind w:left="2"/>
              <w:jc w:val="left"/>
              <w:rPr>
                <w:rFonts w:ascii="Arial" w:hAnsi="Arial" w:cs="Arial"/>
                <w:sz w:val="18"/>
                <w:szCs w:val="18"/>
              </w:rPr>
            </w:pPr>
            <w:r w:rsidRPr="00DE7995">
              <w:rPr>
                <w:rFonts w:ascii="Arial" w:hAnsi="Arial" w:cs="Arial"/>
                <w:sz w:val="18"/>
                <w:szCs w:val="18"/>
              </w:rPr>
              <w:t xml:space="preserve"> </w:t>
            </w:r>
          </w:p>
        </w:tc>
        <w:tc>
          <w:tcPr>
            <w:tcW w:w="2835" w:type="dxa"/>
            <w:tcBorders>
              <w:top w:val="single" w:sz="4" w:space="0" w:color="000000"/>
              <w:left w:val="single" w:sz="4" w:space="0" w:color="000000"/>
              <w:bottom w:val="single" w:sz="4" w:space="0" w:color="000000"/>
              <w:right w:val="single" w:sz="4" w:space="0" w:color="000000"/>
            </w:tcBorders>
          </w:tcPr>
          <w:p w:rsidR="0018135C" w:rsidRPr="00DE7995" w:rsidRDefault="0018135C" w:rsidP="009B5625">
            <w:pPr>
              <w:spacing w:line="259" w:lineRule="auto"/>
              <w:jc w:val="left"/>
              <w:rPr>
                <w:rFonts w:ascii="Arial" w:hAnsi="Arial" w:cs="Arial"/>
                <w:sz w:val="18"/>
                <w:szCs w:val="18"/>
              </w:rPr>
            </w:pPr>
            <w:r w:rsidRPr="00DE7995">
              <w:rPr>
                <w:rFonts w:ascii="Arial" w:hAnsi="Arial" w:cs="Arial"/>
                <w:sz w:val="18"/>
                <w:szCs w:val="18"/>
              </w:rPr>
              <w:t xml:space="preserve">- mieszanka 0/11,2 mm </w:t>
            </w:r>
          </w:p>
        </w:tc>
        <w:tc>
          <w:tcPr>
            <w:tcW w:w="3860" w:type="dxa"/>
            <w:tcBorders>
              <w:top w:val="single" w:sz="4" w:space="0" w:color="000000"/>
              <w:left w:val="single" w:sz="4" w:space="0" w:color="000000"/>
              <w:bottom w:val="single" w:sz="4" w:space="0" w:color="000000"/>
              <w:right w:val="single" w:sz="4" w:space="0" w:color="000000"/>
            </w:tcBorders>
          </w:tcPr>
          <w:p w:rsidR="0018135C" w:rsidRPr="00DE7995" w:rsidRDefault="0018135C" w:rsidP="009B5625">
            <w:pPr>
              <w:spacing w:line="259" w:lineRule="auto"/>
              <w:jc w:val="left"/>
              <w:rPr>
                <w:rFonts w:ascii="Arial" w:hAnsi="Arial" w:cs="Arial"/>
                <w:sz w:val="18"/>
                <w:szCs w:val="18"/>
              </w:rPr>
            </w:pPr>
            <w:r w:rsidRPr="00DE7995">
              <w:rPr>
                <w:rFonts w:ascii="Arial" w:hAnsi="Arial" w:cs="Arial"/>
                <w:sz w:val="18"/>
                <w:szCs w:val="18"/>
              </w:rPr>
              <w:t xml:space="preserve">wg rys. 4 </w:t>
            </w:r>
          </w:p>
        </w:tc>
      </w:tr>
      <w:tr w:rsidR="0018135C" w:rsidRPr="00DE7995" w:rsidTr="009B5625">
        <w:trPr>
          <w:trHeight w:val="252"/>
        </w:trPr>
        <w:tc>
          <w:tcPr>
            <w:tcW w:w="818" w:type="dxa"/>
            <w:tcBorders>
              <w:top w:val="single" w:sz="4" w:space="0" w:color="000000"/>
              <w:left w:val="single" w:sz="4" w:space="0" w:color="000000"/>
              <w:bottom w:val="single" w:sz="4" w:space="0" w:color="000000"/>
              <w:right w:val="single" w:sz="4" w:space="0" w:color="000000"/>
            </w:tcBorders>
          </w:tcPr>
          <w:p w:rsidR="0018135C" w:rsidRPr="00DE7995" w:rsidRDefault="0018135C" w:rsidP="009B5625">
            <w:pPr>
              <w:spacing w:line="259" w:lineRule="auto"/>
              <w:ind w:left="2"/>
              <w:jc w:val="left"/>
              <w:rPr>
                <w:rFonts w:ascii="Arial" w:hAnsi="Arial" w:cs="Arial"/>
                <w:sz w:val="18"/>
                <w:szCs w:val="18"/>
              </w:rPr>
            </w:pPr>
            <w:r w:rsidRPr="00DE7995">
              <w:rPr>
                <w:rFonts w:ascii="Arial" w:hAnsi="Arial" w:cs="Arial"/>
                <w:sz w:val="18"/>
                <w:szCs w:val="18"/>
              </w:rPr>
              <w:t xml:space="preserve"> </w:t>
            </w:r>
          </w:p>
        </w:tc>
        <w:tc>
          <w:tcPr>
            <w:tcW w:w="2835" w:type="dxa"/>
            <w:tcBorders>
              <w:top w:val="single" w:sz="4" w:space="0" w:color="000000"/>
              <w:left w:val="single" w:sz="4" w:space="0" w:color="000000"/>
              <w:bottom w:val="single" w:sz="4" w:space="0" w:color="000000"/>
              <w:right w:val="single" w:sz="4" w:space="0" w:color="000000"/>
            </w:tcBorders>
          </w:tcPr>
          <w:p w:rsidR="0018135C" w:rsidRPr="00DE7995" w:rsidRDefault="0018135C" w:rsidP="009B5625">
            <w:pPr>
              <w:spacing w:line="259" w:lineRule="auto"/>
              <w:jc w:val="left"/>
              <w:rPr>
                <w:rFonts w:ascii="Arial" w:hAnsi="Arial" w:cs="Arial"/>
                <w:sz w:val="18"/>
                <w:szCs w:val="18"/>
              </w:rPr>
            </w:pPr>
            <w:r w:rsidRPr="00DE7995">
              <w:rPr>
                <w:rFonts w:ascii="Arial" w:hAnsi="Arial" w:cs="Arial"/>
                <w:sz w:val="18"/>
                <w:szCs w:val="18"/>
              </w:rPr>
              <w:t xml:space="preserve">- mieszanka 0/16 mm </w:t>
            </w:r>
          </w:p>
        </w:tc>
        <w:tc>
          <w:tcPr>
            <w:tcW w:w="3860" w:type="dxa"/>
            <w:tcBorders>
              <w:top w:val="single" w:sz="4" w:space="0" w:color="000000"/>
              <w:left w:val="single" w:sz="4" w:space="0" w:color="000000"/>
              <w:bottom w:val="single" w:sz="4" w:space="0" w:color="000000"/>
              <w:right w:val="single" w:sz="4" w:space="0" w:color="000000"/>
            </w:tcBorders>
          </w:tcPr>
          <w:p w:rsidR="0018135C" w:rsidRPr="00DE7995" w:rsidRDefault="0018135C" w:rsidP="009B5625">
            <w:pPr>
              <w:spacing w:line="259" w:lineRule="auto"/>
              <w:jc w:val="left"/>
              <w:rPr>
                <w:rFonts w:ascii="Arial" w:hAnsi="Arial" w:cs="Arial"/>
                <w:sz w:val="18"/>
                <w:szCs w:val="18"/>
              </w:rPr>
            </w:pPr>
            <w:r w:rsidRPr="00DE7995">
              <w:rPr>
                <w:rFonts w:ascii="Arial" w:hAnsi="Arial" w:cs="Arial"/>
                <w:sz w:val="18"/>
                <w:szCs w:val="18"/>
              </w:rPr>
              <w:t xml:space="preserve">wg rys. 3 </w:t>
            </w:r>
          </w:p>
        </w:tc>
      </w:tr>
      <w:tr w:rsidR="0018135C" w:rsidRPr="00DE7995" w:rsidTr="009B5625">
        <w:trPr>
          <w:trHeight w:val="252"/>
        </w:trPr>
        <w:tc>
          <w:tcPr>
            <w:tcW w:w="818" w:type="dxa"/>
            <w:tcBorders>
              <w:top w:val="single" w:sz="4" w:space="0" w:color="000000"/>
              <w:left w:val="single" w:sz="4" w:space="0" w:color="000000"/>
              <w:bottom w:val="single" w:sz="4" w:space="0" w:color="000000"/>
              <w:right w:val="single" w:sz="4" w:space="0" w:color="000000"/>
            </w:tcBorders>
          </w:tcPr>
          <w:p w:rsidR="0018135C" w:rsidRPr="00DE7995" w:rsidRDefault="0018135C" w:rsidP="009B5625">
            <w:pPr>
              <w:spacing w:line="259" w:lineRule="auto"/>
              <w:ind w:left="2"/>
              <w:jc w:val="left"/>
              <w:rPr>
                <w:rFonts w:ascii="Arial" w:hAnsi="Arial" w:cs="Arial"/>
                <w:sz w:val="18"/>
                <w:szCs w:val="18"/>
              </w:rPr>
            </w:pPr>
            <w:r w:rsidRPr="00DE7995">
              <w:rPr>
                <w:rFonts w:ascii="Arial" w:hAnsi="Arial" w:cs="Arial"/>
                <w:sz w:val="18"/>
                <w:szCs w:val="18"/>
              </w:rPr>
              <w:t xml:space="preserve"> </w:t>
            </w:r>
          </w:p>
        </w:tc>
        <w:tc>
          <w:tcPr>
            <w:tcW w:w="2835" w:type="dxa"/>
            <w:tcBorders>
              <w:top w:val="single" w:sz="4" w:space="0" w:color="000000"/>
              <w:left w:val="single" w:sz="4" w:space="0" w:color="000000"/>
              <w:bottom w:val="single" w:sz="4" w:space="0" w:color="000000"/>
              <w:right w:val="single" w:sz="4" w:space="0" w:color="000000"/>
            </w:tcBorders>
          </w:tcPr>
          <w:p w:rsidR="0018135C" w:rsidRPr="00DE7995" w:rsidRDefault="0018135C" w:rsidP="009B5625">
            <w:pPr>
              <w:spacing w:line="259" w:lineRule="auto"/>
              <w:jc w:val="left"/>
              <w:rPr>
                <w:rFonts w:ascii="Arial" w:hAnsi="Arial" w:cs="Arial"/>
                <w:sz w:val="18"/>
                <w:szCs w:val="18"/>
              </w:rPr>
            </w:pPr>
            <w:r w:rsidRPr="00DE7995">
              <w:rPr>
                <w:rFonts w:ascii="Arial" w:hAnsi="Arial" w:cs="Arial"/>
                <w:sz w:val="18"/>
                <w:szCs w:val="18"/>
              </w:rPr>
              <w:t xml:space="preserve">- mieszanka 0/22,4 mm </w:t>
            </w:r>
          </w:p>
        </w:tc>
        <w:tc>
          <w:tcPr>
            <w:tcW w:w="3860" w:type="dxa"/>
            <w:tcBorders>
              <w:top w:val="single" w:sz="4" w:space="0" w:color="000000"/>
              <w:left w:val="single" w:sz="4" w:space="0" w:color="000000"/>
              <w:bottom w:val="single" w:sz="4" w:space="0" w:color="000000"/>
              <w:right w:val="single" w:sz="4" w:space="0" w:color="000000"/>
            </w:tcBorders>
          </w:tcPr>
          <w:p w:rsidR="0018135C" w:rsidRPr="00DE7995" w:rsidRDefault="0018135C" w:rsidP="009B5625">
            <w:pPr>
              <w:spacing w:line="259" w:lineRule="auto"/>
              <w:jc w:val="left"/>
              <w:rPr>
                <w:rFonts w:ascii="Arial" w:hAnsi="Arial" w:cs="Arial"/>
                <w:sz w:val="18"/>
                <w:szCs w:val="18"/>
              </w:rPr>
            </w:pPr>
            <w:r w:rsidRPr="00DE7995">
              <w:rPr>
                <w:rFonts w:ascii="Arial" w:hAnsi="Arial" w:cs="Arial"/>
                <w:sz w:val="18"/>
                <w:szCs w:val="18"/>
              </w:rPr>
              <w:t xml:space="preserve">wg rys. 2 </w:t>
            </w:r>
          </w:p>
        </w:tc>
      </w:tr>
      <w:tr w:rsidR="0018135C" w:rsidRPr="00DE7995" w:rsidTr="009B5625">
        <w:trPr>
          <w:trHeight w:val="255"/>
        </w:trPr>
        <w:tc>
          <w:tcPr>
            <w:tcW w:w="818" w:type="dxa"/>
            <w:tcBorders>
              <w:top w:val="single" w:sz="4" w:space="0" w:color="000000"/>
              <w:left w:val="single" w:sz="4" w:space="0" w:color="000000"/>
              <w:bottom w:val="single" w:sz="4" w:space="0" w:color="000000"/>
              <w:right w:val="single" w:sz="4" w:space="0" w:color="000000"/>
            </w:tcBorders>
          </w:tcPr>
          <w:p w:rsidR="0018135C" w:rsidRPr="00DE7995" w:rsidRDefault="0018135C" w:rsidP="009B5625">
            <w:pPr>
              <w:spacing w:line="259" w:lineRule="auto"/>
              <w:ind w:left="2"/>
              <w:jc w:val="left"/>
              <w:rPr>
                <w:rFonts w:ascii="Arial" w:hAnsi="Arial" w:cs="Arial"/>
                <w:sz w:val="18"/>
                <w:szCs w:val="18"/>
              </w:rPr>
            </w:pPr>
            <w:r w:rsidRPr="00DE7995">
              <w:rPr>
                <w:rFonts w:ascii="Arial" w:hAnsi="Arial" w:cs="Arial"/>
                <w:sz w:val="18"/>
                <w:szCs w:val="18"/>
              </w:rPr>
              <w:t xml:space="preserve"> </w:t>
            </w:r>
          </w:p>
        </w:tc>
        <w:tc>
          <w:tcPr>
            <w:tcW w:w="2835" w:type="dxa"/>
            <w:tcBorders>
              <w:top w:val="single" w:sz="4" w:space="0" w:color="000000"/>
              <w:left w:val="single" w:sz="4" w:space="0" w:color="000000"/>
              <w:bottom w:val="single" w:sz="4" w:space="0" w:color="000000"/>
              <w:right w:val="single" w:sz="4" w:space="0" w:color="000000"/>
            </w:tcBorders>
          </w:tcPr>
          <w:p w:rsidR="0018135C" w:rsidRPr="00DE7995" w:rsidRDefault="0018135C" w:rsidP="009B5625">
            <w:pPr>
              <w:spacing w:line="259" w:lineRule="auto"/>
              <w:jc w:val="left"/>
              <w:rPr>
                <w:rFonts w:ascii="Arial" w:hAnsi="Arial" w:cs="Arial"/>
                <w:sz w:val="18"/>
                <w:szCs w:val="18"/>
              </w:rPr>
            </w:pPr>
            <w:r w:rsidRPr="00DE7995">
              <w:rPr>
                <w:rFonts w:ascii="Arial" w:hAnsi="Arial" w:cs="Arial"/>
                <w:sz w:val="18"/>
                <w:szCs w:val="18"/>
              </w:rPr>
              <w:t xml:space="preserve">- mieszanka 0/31,5 mm </w:t>
            </w:r>
          </w:p>
        </w:tc>
        <w:tc>
          <w:tcPr>
            <w:tcW w:w="3860" w:type="dxa"/>
            <w:tcBorders>
              <w:top w:val="single" w:sz="4" w:space="0" w:color="000000"/>
              <w:left w:val="single" w:sz="4" w:space="0" w:color="000000"/>
              <w:bottom w:val="single" w:sz="4" w:space="0" w:color="000000"/>
              <w:right w:val="single" w:sz="4" w:space="0" w:color="000000"/>
            </w:tcBorders>
          </w:tcPr>
          <w:p w:rsidR="0018135C" w:rsidRPr="00DE7995" w:rsidRDefault="0018135C" w:rsidP="009B5625">
            <w:pPr>
              <w:spacing w:line="259" w:lineRule="auto"/>
              <w:jc w:val="left"/>
              <w:rPr>
                <w:rFonts w:ascii="Arial" w:hAnsi="Arial" w:cs="Arial"/>
                <w:sz w:val="18"/>
                <w:szCs w:val="18"/>
              </w:rPr>
            </w:pPr>
            <w:r w:rsidRPr="00DE7995">
              <w:rPr>
                <w:rFonts w:ascii="Arial" w:hAnsi="Arial" w:cs="Arial"/>
                <w:sz w:val="18"/>
                <w:szCs w:val="18"/>
              </w:rPr>
              <w:t xml:space="preserve">wg rys. 1 </w:t>
            </w:r>
          </w:p>
        </w:tc>
      </w:tr>
      <w:tr w:rsidR="0018135C" w:rsidRPr="00DE7995" w:rsidTr="009B5625">
        <w:trPr>
          <w:trHeight w:val="497"/>
        </w:trPr>
        <w:tc>
          <w:tcPr>
            <w:tcW w:w="818" w:type="dxa"/>
            <w:tcBorders>
              <w:top w:val="single" w:sz="4" w:space="0" w:color="000000"/>
              <w:left w:val="single" w:sz="4" w:space="0" w:color="000000"/>
              <w:bottom w:val="single" w:sz="4" w:space="0" w:color="000000"/>
              <w:right w:val="single" w:sz="4" w:space="0" w:color="000000"/>
            </w:tcBorders>
          </w:tcPr>
          <w:p w:rsidR="0018135C" w:rsidRPr="00DE7995" w:rsidRDefault="0018135C" w:rsidP="009B5625">
            <w:pPr>
              <w:spacing w:line="259" w:lineRule="auto"/>
              <w:ind w:left="2"/>
              <w:jc w:val="left"/>
              <w:rPr>
                <w:rFonts w:ascii="Arial" w:hAnsi="Arial" w:cs="Arial"/>
                <w:sz w:val="18"/>
                <w:szCs w:val="18"/>
              </w:rPr>
            </w:pPr>
            <w:r w:rsidRPr="00DE7995">
              <w:rPr>
                <w:rFonts w:ascii="Arial" w:hAnsi="Arial" w:cs="Arial"/>
                <w:sz w:val="18"/>
                <w:szCs w:val="18"/>
              </w:rPr>
              <w:t xml:space="preserve">2.2 </w:t>
            </w:r>
          </w:p>
        </w:tc>
        <w:tc>
          <w:tcPr>
            <w:tcW w:w="2835" w:type="dxa"/>
            <w:tcBorders>
              <w:top w:val="single" w:sz="4" w:space="0" w:color="000000"/>
              <w:left w:val="single" w:sz="4" w:space="0" w:color="000000"/>
              <w:bottom w:val="single" w:sz="4" w:space="0" w:color="000000"/>
              <w:right w:val="single" w:sz="4" w:space="0" w:color="000000"/>
            </w:tcBorders>
          </w:tcPr>
          <w:p w:rsidR="0018135C" w:rsidRPr="00DE7995" w:rsidRDefault="0018135C" w:rsidP="009B5625">
            <w:pPr>
              <w:spacing w:line="259" w:lineRule="auto"/>
              <w:jc w:val="left"/>
              <w:rPr>
                <w:rFonts w:ascii="Arial" w:hAnsi="Arial" w:cs="Arial"/>
                <w:sz w:val="18"/>
                <w:szCs w:val="18"/>
              </w:rPr>
            </w:pPr>
            <w:r w:rsidRPr="00DE7995">
              <w:rPr>
                <w:rFonts w:ascii="Arial" w:hAnsi="Arial" w:cs="Arial"/>
                <w:sz w:val="18"/>
                <w:szCs w:val="18"/>
              </w:rPr>
              <w:t xml:space="preserve">Minimalna zawartość cementu </w:t>
            </w:r>
          </w:p>
        </w:tc>
        <w:tc>
          <w:tcPr>
            <w:tcW w:w="3860" w:type="dxa"/>
            <w:tcBorders>
              <w:top w:val="single" w:sz="4" w:space="0" w:color="000000"/>
              <w:left w:val="single" w:sz="4" w:space="0" w:color="000000"/>
              <w:bottom w:val="single" w:sz="4" w:space="0" w:color="000000"/>
              <w:right w:val="single" w:sz="4" w:space="0" w:color="000000"/>
            </w:tcBorders>
          </w:tcPr>
          <w:p w:rsidR="0018135C" w:rsidRPr="00DE7995" w:rsidRDefault="0018135C" w:rsidP="009B5625">
            <w:pPr>
              <w:spacing w:line="259" w:lineRule="auto"/>
              <w:jc w:val="left"/>
              <w:rPr>
                <w:rFonts w:ascii="Arial" w:hAnsi="Arial" w:cs="Arial"/>
                <w:sz w:val="18"/>
                <w:szCs w:val="18"/>
              </w:rPr>
            </w:pPr>
            <w:r w:rsidRPr="00DE7995">
              <w:rPr>
                <w:rFonts w:ascii="Arial" w:hAnsi="Arial" w:cs="Arial"/>
                <w:sz w:val="18"/>
                <w:szCs w:val="18"/>
              </w:rPr>
              <w:t xml:space="preserve">wg tabeli 2 </w:t>
            </w:r>
          </w:p>
        </w:tc>
      </w:tr>
      <w:tr w:rsidR="0018135C" w:rsidRPr="00DE7995" w:rsidTr="009B5625">
        <w:trPr>
          <w:trHeight w:val="252"/>
        </w:trPr>
        <w:tc>
          <w:tcPr>
            <w:tcW w:w="818" w:type="dxa"/>
            <w:tcBorders>
              <w:top w:val="single" w:sz="4" w:space="0" w:color="000000"/>
              <w:left w:val="single" w:sz="4" w:space="0" w:color="000000"/>
              <w:bottom w:val="single" w:sz="4" w:space="0" w:color="000000"/>
              <w:right w:val="single" w:sz="4" w:space="0" w:color="000000"/>
            </w:tcBorders>
          </w:tcPr>
          <w:p w:rsidR="0018135C" w:rsidRPr="00DE7995" w:rsidRDefault="0018135C" w:rsidP="009B5625">
            <w:pPr>
              <w:spacing w:line="259" w:lineRule="auto"/>
              <w:ind w:left="2"/>
              <w:jc w:val="left"/>
              <w:rPr>
                <w:rFonts w:ascii="Arial" w:hAnsi="Arial" w:cs="Arial"/>
                <w:sz w:val="18"/>
                <w:szCs w:val="18"/>
              </w:rPr>
            </w:pPr>
            <w:r w:rsidRPr="00DE7995">
              <w:rPr>
                <w:rFonts w:ascii="Arial" w:hAnsi="Arial" w:cs="Arial"/>
                <w:sz w:val="18"/>
                <w:szCs w:val="18"/>
              </w:rPr>
              <w:t xml:space="preserve">2.3 </w:t>
            </w:r>
          </w:p>
        </w:tc>
        <w:tc>
          <w:tcPr>
            <w:tcW w:w="2835" w:type="dxa"/>
            <w:tcBorders>
              <w:top w:val="single" w:sz="4" w:space="0" w:color="000000"/>
              <w:left w:val="single" w:sz="4" w:space="0" w:color="000000"/>
              <w:bottom w:val="single" w:sz="4" w:space="0" w:color="000000"/>
              <w:right w:val="single" w:sz="4" w:space="0" w:color="000000"/>
            </w:tcBorders>
          </w:tcPr>
          <w:p w:rsidR="0018135C" w:rsidRPr="00DE7995" w:rsidRDefault="0018135C" w:rsidP="009B5625">
            <w:pPr>
              <w:spacing w:line="259" w:lineRule="auto"/>
              <w:jc w:val="left"/>
              <w:rPr>
                <w:rFonts w:ascii="Arial" w:hAnsi="Arial" w:cs="Arial"/>
                <w:sz w:val="18"/>
                <w:szCs w:val="18"/>
              </w:rPr>
            </w:pPr>
            <w:r w:rsidRPr="00DE7995">
              <w:rPr>
                <w:rFonts w:ascii="Arial" w:hAnsi="Arial" w:cs="Arial"/>
                <w:sz w:val="18"/>
                <w:szCs w:val="18"/>
              </w:rPr>
              <w:t xml:space="preserve">Zawartość wody </w:t>
            </w:r>
          </w:p>
        </w:tc>
        <w:tc>
          <w:tcPr>
            <w:tcW w:w="3860" w:type="dxa"/>
            <w:tcBorders>
              <w:top w:val="single" w:sz="4" w:space="0" w:color="000000"/>
              <w:left w:val="single" w:sz="4" w:space="0" w:color="000000"/>
              <w:bottom w:val="single" w:sz="4" w:space="0" w:color="000000"/>
              <w:right w:val="single" w:sz="4" w:space="0" w:color="000000"/>
            </w:tcBorders>
          </w:tcPr>
          <w:p w:rsidR="0018135C" w:rsidRPr="00DE7995" w:rsidRDefault="0018135C" w:rsidP="009B5625">
            <w:pPr>
              <w:spacing w:line="259" w:lineRule="auto"/>
              <w:jc w:val="left"/>
              <w:rPr>
                <w:rFonts w:ascii="Arial" w:hAnsi="Arial" w:cs="Arial"/>
                <w:sz w:val="18"/>
                <w:szCs w:val="18"/>
              </w:rPr>
            </w:pPr>
            <w:r w:rsidRPr="00DE7995">
              <w:rPr>
                <w:rFonts w:ascii="Arial" w:hAnsi="Arial" w:cs="Arial"/>
                <w:sz w:val="18"/>
                <w:szCs w:val="18"/>
              </w:rPr>
              <w:t xml:space="preserve">wg projektu mieszanki </w:t>
            </w:r>
          </w:p>
        </w:tc>
      </w:tr>
      <w:tr w:rsidR="0018135C" w:rsidRPr="00DE7995" w:rsidTr="009B5625">
        <w:trPr>
          <w:trHeight w:val="497"/>
        </w:trPr>
        <w:tc>
          <w:tcPr>
            <w:tcW w:w="818" w:type="dxa"/>
            <w:tcBorders>
              <w:top w:val="single" w:sz="4" w:space="0" w:color="000000"/>
              <w:left w:val="single" w:sz="4" w:space="0" w:color="000000"/>
              <w:bottom w:val="single" w:sz="4" w:space="0" w:color="000000"/>
              <w:right w:val="single" w:sz="4" w:space="0" w:color="000000"/>
            </w:tcBorders>
          </w:tcPr>
          <w:p w:rsidR="0018135C" w:rsidRPr="00DE7995" w:rsidRDefault="0018135C" w:rsidP="009B5625">
            <w:pPr>
              <w:spacing w:line="259" w:lineRule="auto"/>
              <w:ind w:left="2"/>
              <w:jc w:val="left"/>
              <w:rPr>
                <w:rFonts w:ascii="Arial" w:hAnsi="Arial" w:cs="Arial"/>
                <w:sz w:val="18"/>
                <w:szCs w:val="18"/>
              </w:rPr>
            </w:pPr>
            <w:r w:rsidRPr="00DE7995">
              <w:rPr>
                <w:rFonts w:ascii="Arial" w:hAnsi="Arial" w:cs="Arial"/>
                <w:sz w:val="18"/>
                <w:szCs w:val="18"/>
              </w:rPr>
              <w:t xml:space="preserve">2.4 </w:t>
            </w:r>
          </w:p>
        </w:tc>
        <w:tc>
          <w:tcPr>
            <w:tcW w:w="2835" w:type="dxa"/>
            <w:tcBorders>
              <w:top w:val="single" w:sz="4" w:space="0" w:color="000000"/>
              <w:left w:val="single" w:sz="4" w:space="0" w:color="000000"/>
              <w:bottom w:val="single" w:sz="4" w:space="0" w:color="000000"/>
              <w:right w:val="single" w:sz="4" w:space="0" w:color="000000"/>
            </w:tcBorders>
          </w:tcPr>
          <w:p w:rsidR="0018135C" w:rsidRPr="00DE7995" w:rsidRDefault="0018135C" w:rsidP="009B5625">
            <w:pPr>
              <w:spacing w:line="259" w:lineRule="auto"/>
              <w:jc w:val="left"/>
              <w:rPr>
                <w:rFonts w:ascii="Arial" w:hAnsi="Arial" w:cs="Arial"/>
                <w:sz w:val="18"/>
                <w:szCs w:val="18"/>
              </w:rPr>
            </w:pPr>
            <w:r w:rsidRPr="00DE7995">
              <w:rPr>
                <w:rFonts w:ascii="Arial" w:hAnsi="Arial" w:cs="Arial"/>
                <w:sz w:val="18"/>
                <w:szCs w:val="18"/>
              </w:rPr>
              <w:t xml:space="preserve">Wytrzymałość na ściskanie </w:t>
            </w:r>
          </w:p>
        </w:tc>
        <w:tc>
          <w:tcPr>
            <w:tcW w:w="3860" w:type="dxa"/>
            <w:tcBorders>
              <w:top w:val="single" w:sz="4" w:space="0" w:color="000000"/>
              <w:left w:val="single" w:sz="4" w:space="0" w:color="000000"/>
              <w:bottom w:val="single" w:sz="4" w:space="0" w:color="000000"/>
              <w:right w:val="single" w:sz="4" w:space="0" w:color="000000"/>
            </w:tcBorders>
          </w:tcPr>
          <w:p w:rsidR="0018135C" w:rsidRPr="00DE7995" w:rsidRDefault="0018135C" w:rsidP="009B5625">
            <w:pPr>
              <w:spacing w:line="259" w:lineRule="auto"/>
              <w:jc w:val="left"/>
              <w:rPr>
                <w:rFonts w:ascii="Arial" w:hAnsi="Arial" w:cs="Arial"/>
                <w:sz w:val="18"/>
                <w:szCs w:val="18"/>
              </w:rPr>
            </w:pPr>
            <w:r w:rsidRPr="00DE7995">
              <w:rPr>
                <w:rFonts w:ascii="Arial" w:hAnsi="Arial" w:cs="Arial"/>
                <w:sz w:val="18"/>
                <w:szCs w:val="18"/>
              </w:rPr>
              <w:t xml:space="preserve">wg tabeli 4 </w:t>
            </w:r>
          </w:p>
        </w:tc>
      </w:tr>
      <w:tr w:rsidR="0018135C" w:rsidRPr="00DE7995" w:rsidTr="009B5625">
        <w:trPr>
          <w:trHeight w:val="252"/>
        </w:trPr>
        <w:tc>
          <w:tcPr>
            <w:tcW w:w="818" w:type="dxa"/>
            <w:tcBorders>
              <w:top w:val="single" w:sz="4" w:space="0" w:color="000000"/>
              <w:left w:val="single" w:sz="4" w:space="0" w:color="000000"/>
              <w:bottom w:val="single" w:sz="4" w:space="0" w:color="000000"/>
              <w:right w:val="single" w:sz="4" w:space="0" w:color="000000"/>
            </w:tcBorders>
          </w:tcPr>
          <w:p w:rsidR="0018135C" w:rsidRPr="00DE7995" w:rsidRDefault="0018135C" w:rsidP="009B5625">
            <w:pPr>
              <w:spacing w:line="259" w:lineRule="auto"/>
              <w:ind w:left="2"/>
              <w:jc w:val="left"/>
              <w:rPr>
                <w:rFonts w:ascii="Arial" w:hAnsi="Arial" w:cs="Arial"/>
                <w:sz w:val="18"/>
                <w:szCs w:val="18"/>
              </w:rPr>
            </w:pPr>
            <w:r w:rsidRPr="00DE7995">
              <w:rPr>
                <w:rFonts w:ascii="Arial" w:hAnsi="Arial" w:cs="Arial"/>
                <w:sz w:val="18"/>
                <w:szCs w:val="18"/>
              </w:rPr>
              <w:t xml:space="preserve">2.5 </w:t>
            </w:r>
          </w:p>
        </w:tc>
        <w:tc>
          <w:tcPr>
            <w:tcW w:w="2835" w:type="dxa"/>
            <w:tcBorders>
              <w:top w:val="single" w:sz="4" w:space="0" w:color="000000"/>
              <w:left w:val="single" w:sz="4" w:space="0" w:color="000000"/>
              <w:bottom w:val="single" w:sz="4" w:space="0" w:color="000000"/>
              <w:right w:val="single" w:sz="4" w:space="0" w:color="000000"/>
            </w:tcBorders>
          </w:tcPr>
          <w:p w:rsidR="0018135C" w:rsidRPr="00DE7995" w:rsidRDefault="0018135C" w:rsidP="009B5625">
            <w:pPr>
              <w:spacing w:line="259" w:lineRule="auto"/>
              <w:jc w:val="left"/>
              <w:rPr>
                <w:rFonts w:ascii="Arial" w:hAnsi="Arial" w:cs="Arial"/>
                <w:sz w:val="18"/>
                <w:szCs w:val="18"/>
              </w:rPr>
            </w:pPr>
            <w:r w:rsidRPr="00DE7995">
              <w:rPr>
                <w:rFonts w:ascii="Arial" w:hAnsi="Arial" w:cs="Arial"/>
                <w:sz w:val="18"/>
                <w:szCs w:val="18"/>
              </w:rPr>
              <w:t xml:space="preserve">Mrozoodporność </w:t>
            </w:r>
          </w:p>
        </w:tc>
        <w:tc>
          <w:tcPr>
            <w:tcW w:w="3860" w:type="dxa"/>
            <w:tcBorders>
              <w:top w:val="single" w:sz="4" w:space="0" w:color="000000"/>
              <w:left w:val="single" w:sz="4" w:space="0" w:color="000000"/>
              <w:bottom w:val="single" w:sz="4" w:space="0" w:color="000000"/>
              <w:right w:val="single" w:sz="4" w:space="0" w:color="000000"/>
            </w:tcBorders>
          </w:tcPr>
          <w:p w:rsidR="0018135C" w:rsidRPr="00DE7995" w:rsidRDefault="0018135C" w:rsidP="009B5625">
            <w:pPr>
              <w:spacing w:line="259" w:lineRule="auto"/>
              <w:jc w:val="left"/>
              <w:rPr>
                <w:rFonts w:ascii="Arial" w:hAnsi="Arial" w:cs="Arial"/>
                <w:sz w:val="18"/>
                <w:szCs w:val="18"/>
              </w:rPr>
            </w:pPr>
            <w:r w:rsidRPr="00DE7995">
              <w:rPr>
                <w:rFonts w:ascii="Arial" w:hAnsi="Arial" w:cs="Arial"/>
                <w:sz w:val="18"/>
                <w:szCs w:val="18"/>
              </w:rPr>
              <w:t xml:space="preserve">≥ 0,6 </w:t>
            </w:r>
          </w:p>
        </w:tc>
      </w:tr>
      <w:tr w:rsidR="0018135C" w:rsidRPr="00DE7995" w:rsidTr="009B5625">
        <w:trPr>
          <w:trHeight w:val="254"/>
        </w:trPr>
        <w:tc>
          <w:tcPr>
            <w:tcW w:w="818" w:type="dxa"/>
            <w:tcBorders>
              <w:top w:val="single" w:sz="4" w:space="0" w:color="000000"/>
              <w:left w:val="single" w:sz="4" w:space="0" w:color="000000"/>
              <w:bottom w:val="single" w:sz="4" w:space="0" w:color="000000"/>
              <w:right w:val="single" w:sz="4" w:space="0" w:color="000000"/>
            </w:tcBorders>
          </w:tcPr>
          <w:p w:rsidR="0018135C" w:rsidRPr="00DE7995" w:rsidRDefault="0018135C" w:rsidP="009B5625">
            <w:pPr>
              <w:spacing w:line="259" w:lineRule="auto"/>
              <w:ind w:left="2"/>
              <w:jc w:val="left"/>
              <w:rPr>
                <w:rFonts w:ascii="Arial" w:hAnsi="Arial" w:cs="Arial"/>
                <w:sz w:val="18"/>
                <w:szCs w:val="18"/>
              </w:rPr>
            </w:pPr>
            <w:r w:rsidRPr="00DE7995">
              <w:rPr>
                <w:rFonts w:ascii="Arial" w:hAnsi="Arial" w:cs="Arial"/>
                <w:sz w:val="18"/>
                <w:szCs w:val="18"/>
              </w:rPr>
              <w:t xml:space="preserve">2.6 </w:t>
            </w:r>
          </w:p>
        </w:tc>
        <w:tc>
          <w:tcPr>
            <w:tcW w:w="2835" w:type="dxa"/>
            <w:tcBorders>
              <w:top w:val="single" w:sz="4" w:space="0" w:color="000000"/>
              <w:left w:val="single" w:sz="4" w:space="0" w:color="000000"/>
              <w:bottom w:val="single" w:sz="4" w:space="0" w:color="000000"/>
              <w:right w:val="single" w:sz="4" w:space="0" w:color="000000"/>
            </w:tcBorders>
          </w:tcPr>
          <w:p w:rsidR="0018135C" w:rsidRPr="00DE7995" w:rsidRDefault="0018135C" w:rsidP="009B5625">
            <w:pPr>
              <w:spacing w:line="259" w:lineRule="auto"/>
              <w:jc w:val="left"/>
              <w:rPr>
                <w:rFonts w:ascii="Arial" w:hAnsi="Arial" w:cs="Arial"/>
                <w:sz w:val="18"/>
                <w:szCs w:val="18"/>
              </w:rPr>
            </w:pPr>
            <w:r w:rsidRPr="00DE7995">
              <w:rPr>
                <w:rFonts w:ascii="Arial" w:hAnsi="Arial" w:cs="Arial"/>
                <w:sz w:val="18"/>
                <w:szCs w:val="18"/>
              </w:rPr>
              <w:t xml:space="preserve">Szczelność mieszanki </w:t>
            </w:r>
          </w:p>
        </w:tc>
        <w:tc>
          <w:tcPr>
            <w:tcW w:w="3860" w:type="dxa"/>
            <w:tcBorders>
              <w:top w:val="single" w:sz="4" w:space="0" w:color="000000"/>
              <w:left w:val="single" w:sz="4" w:space="0" w:color="000000"/>
              <w:bottom w:val="single" w:sz="4" w:space="0" w:color="000000"/>
              <w:right w:val="single" w:sz="4" w:space="0" w:color="000000"/>
            </w:tcBorders>
          </w:tcPr>
          <w:p w:rsidR="0018135C" w:rsidRPr="00DE7995" w:rsidRDefault="0018135C" w:rsidP="009B5625">
            <w:pPr>
              <w:spacing w:line="259" w:lineRule="auto"/>
              <w:jc w:val="left"/>
              <w:rPr>
                <w:rFonts w:ascii="Arial" w:hAnsi="Arial" w:cs="Arial"/>
                <w:sz w:val="18"/>
                <w:szCs w:val="18"/>
              </w:rPr>
            </w:pPr>
            <w:r w:rsidRPr="00DE7995">
              <w:rPr>
                <w:rFonts w:ascii="Arial" w:hAnsi="Arial" w:cs="Arial"/>
                <w:sz w:val="18"/>
                <w:szCs w:val="18"/>
              </w:rPr>
              <w:t xml:space="preserve">≥ 0,8 </w:t>
            </w:r>
          </w:p>
        </w:tc>
      </w:tr>
    </w:tbl>
    <w:p w:rsidR="0018135C" w:rsidRPr="00DE7995" w:rsidRDefault="0018135C" w:rsidP="0018135C">
      <w:pPr>
        <w:rPr>
          <w:rFonts w:ascii="Arial" w:hAnsi="Arial" w:cs="Arial"/>
          <w:sz w:val="18"/>
          <w:szCs w:val="18"/>
        </w:rPr>
      </w:pPr>
    </w:p>
    <w:p w:rsidR="0018135C" w:rsidRPr="00DE7995" w:rsidRDefault="0018135C" w:rsidP="0018135C">
      <w:pPr>
        <w:rPr>
          <w:rFonts w:ascii="Arial" w:hAnsi="Arial" w:cs="Arial"/>
          <w:sz w:val="18"/>
          <w:szCs w:val="18"/>
        </w:rPr>
      </w:pPr>
    </w:p>
    <w:p w:rsidR="0018135C" w:rsidRPr="00DE7995" w:rsidRDefault="0018135C" w:rsidP="0018135C">
      <w:pPr>
        <w:rPr>
          <w:rFonts w:ascii="Arial" w:hAnsi="Arial" w:cs="Arial"/>
          <w:sz w:val="18"/>
          <w:szCs w:val="18"/>
        </w:rPr>
      </w:pPr>
    </w:p>
    <w:p w:rsidR="0018135C" w:rsidRPr="00DE7995" w:rsidRDefault="0018135C" w:rsidP="0018135C">
      <w:pPr>
        <w:rPr>
          <w:rFonts w:ascii="Arial" w:hAnsi="Arial" w:cs="Arial"/>
          <w:sz w:val="18"/>
          <w:szCs w:val="18"/>
        </w:rPr>
      </w:pPr>
    </w:p>
    <w:p w:rsidR="0018135C" w:rsidRPr="00DE7995" w:rsidRDefault="0018135C" w:rsidP="0018135C">
      <w:pPr>
        <w:rPr>
          <w:rFonts w:ascii="Arial" w:hAnsi="Arial" w:cs="Arial"/>
          <w:sz w:val="18"/>
          <w:szCs w:val="18"/>
        </w:rPr>
      </w:pPr>
    </w:p>
    <w:p w:rsidR="0018135C" w:rsidRPr="00DE7995" w:rsidRDefault="0018135C" w:rsidP="0018135C">
      <w:pPr>
        <w:rPr>
          <w:rFonts w:ascii="Arial" w:hAnsi="Arial" w:cs="Arial"/>
          <w:sz w:val="18"/>
          <w:szCs w:val="18"/>
        </w:rPr>
      </w:pPr>
    </w:p>
    <w:p w:rsidR="0018135C" w:rsidRPr="00DE7995" w:rsidRDefault="0018135C" w:rsidP="00256E4A">
      <w:pPr>
        <w:pStyle w:val="SSTnag3"/>
      </w:pPr>
      <w:r w:rsidRPr="00DE7995">
        <w:t xml:space="preserve">Odcinek próbny </w:t>
      </w:r>
    </w:p>
    <w:p w:rsidR="0018135C" w:rsidRPr="00DE7995" w:rsidRDefault="0018135C" w:rsidP="0018135C">
      <w:pPr>
        <w:ind w:firstLine="709"/>
        <w:rPr>
          <w:rFonts w:ascii="Arial" w:hAnsi="Arial" w:cs="Arial"/>
          <w:sz w:val="18"/>
          <w:szCs w:val="18"/>
        </w:rPr>
      </w:pPr>
      <w:r w:rsidRPr="00DE7995">
        <w:rPr>
          <w:rFonts w:ascii="Arial" w:hAnsi="Arial" w:cs="Arial"/>
          <w:sz w:val="18"/>
          <w:szCs w:val="18"/>
        </w:rPr>
        <w:t xml:space="preserve">Wykonawca powinien wykonać odcinek próbny w celu:  </w:t>
      </w:r>
    </w:p>
    <w:p w:rsidR="0018135C" w:rsidRPr="00DE7995" w:rsidRDefault="0018135C" w:rsidP="000F15EB">
      <w:pPr>
        <w:pStyle w:val="Akapitzlist"/>
        <w:numPr>
          <w:ilvl w:val="0"/>
          <w:numId w:val="221"/>
        </w:numPr>
        <w:rPr>
          <w:rFonts w:ascii="Arial" w:hAnsi="Arial" w:cs="Arial"/>
          <w:sz w:val="18"/>
          <w:szCs w:val="18"/>
        </w:rPr>
      </w:pPr>
      <w:r w:rsidRPr="00DE7995">
        <w:rPr>
          <w:rFonts w:ascii="Arial" w:hAnsi="Arial" w:cs="Arial"/>
          <w:sz w:val="18"/>
          <w:szCs w:val="18"/>
        </w:rPr>
        <w:t xml:space="preserve">stwierdzenia czy sprzęt do produkcji mieszanki oraz jej rozkładania i zagęszczania jest właściwy, </w:t>
      </w:r>
    </w:p>
    <w:p w:rsidR="0018135C" w:rsidRPr="00DE7995" w:rsidRDefault="0018135C" w:rsidP="000F15EB">
      <w:pPr>
        <w:pStyle w:val="Akapitzlist"/>
        <w:numPr>
          <w:ilvl w:val="0"/>
          <w:numId w:val="221"/>
        </w:numPr>
        <w:rPr>
          <w:rFonts w:ascii="Arial" w:hAnsi="Arial" w:cs="Arial"/>
          <w:sz w:val="18"/>
          <w:szCs w:val="18"/>
        </w:rPr>
      </w:pPr>
      <w:r w:rsidRPr="00DE7995">
        <w:rPr>
          <w:rFonts w:ascii="Arial" w:hAnsi="Arial" w:cs="Arial"/>
          <w:sz w:val="18"/>
          <w:szCs w:val="18"/>
        </w:rPr>
        <w:t xml:space="preserve">określenia grubości warstwy wbudowanej mieszanki przed zagęszczeniem, koniecznej do uzyskania wymaganej grubości warstwy zagęszczonej, </w:t>
      </w:r>
    </w:p>
    <w:p w:rsidR="0018135C" w:rsidRPr="00DE7995" w:rsidRDefault="0018135C" w:rsidP="000F15EB">
      <w:pPr>
        <w:pStyle w:val="Akapitzlist"/>
        <w:numPr>
          <w:ilvl w:val="0"/>
          <w:numId w:val="221"/>
        </w:numPr>
        <w:rPr>
          <w:rFonts w:ascii="Arial" w:hAnsi="Arial" w:cs="Arial"/>
          <w:sz w:val="18"/>
          <w:szCs w:val="18"/>
        </w:rPr>
      </w:pPr>
      <w:r w:rsidRPr="00DE7995">
        <w:rPr>
          <w:rFonts w:ascii="Arial" w:hAnsi="Arial" w:cs="Arial"/>
          <w:sz w:val="18"/>
          <w:szCs w:val="18"/>
        </w:rPr>
        <w:t xml:space="preserve">określenia liczby przejść walców do uzyskania wymaganego wskaźnika zagęszczenia warstwy. </w:t>
      </w:r>
    </w:p>
    <w:p w:rsidR="0018135C" w:rsidRPr="00DE7995" w:rsidRDefault="0018135C" w:rsidP="0018135C">
      <w:pPr>
        <w:ind w:firstLine="709"/>
        <w:rPr>
          <w:rFonts w:ascii="Arial" w:hAnsi="Arial" w:cs="Arial"/>
          <w:sz w:val="18"/>
          <w:szCs w:val="18"/>
        </w:rPr>
      </w:pPr>
      <w:r w:rsidRPr="00DE7995">
        <w:rPr>
          <w:rFonts w:ascii="Arial" w:hAnsi="Arial" w:cs="Arial"/>
          <w:sz w:val="18"/>
          <w:szCs w:val="18"/>
        </w:rPr>
        <w:t xml:space="preserve">Na odcinku próbnym Wykonawca powinien użyć materiałów oraz sprzętu takich, jakie będą stosowane do wykonania podbudowy lub warstwy mrozoochronnej. </w:t>
      </w:r>
    </w:p>
    <w:p w:rsidR="0018135C" w:rsidRPr="00DE7995" w:rsidRDefault="0018135C" w:rsidP="0018135C">
      <w:pPr>
        <w:ind w:firstLine="709"/>
        <w:rPr>
          <w:rFonts w:ascii="Arial" w:hAnsi="Arial" w:cs="Arial"/>
          <w:sz w:val="18"/>
          <w:szCs w:val="18"/>
        </w:rPr>
      </w:pPr>
      <w:r w:rsidRPr="00DE7995">
        <w:rPr>
          <w:rFonts w:ascii="Arial" w:hAnsi="Arial" w:cs="Arial"/>
          <w:sz w:val="18"/>
          <w:szCs w:val="18"/>
        </w:rPr>
        <w:t xml:space="preserve">Odcinek próbny powinien być zlokalizowany w  miejscu wskazanym przez Inżyniera/Inspektora Nadzoru. </w:t>
      </w:r>
    </w:p>
    <w:p w:rsidR="0018135C" w:rsidRPr="00DE7995" w:rsidRDefault="0018135C" w:rsidP="0018135C">
      <w:pPr>
        <w:ind w:firstLine="709"/>
        <w:rPr>
          <w:rFonts w:ascii="Arial" w:hAnsi="Arial" w:cs="Arial"/>
          <w:sz w:val="18"/>
          <w:szCs w:val="18"/>
        </w:rPr>
      </w:pPr>
      <w:r w:rsidRPr="00DE7995">
        <w:rPr>
          <w:rFonts w:ascii="Arial" w:hAnsi="Arial" w:cs="Arial"/>
          <w:sz w:val="18"/>
          <w:szCs w:val="18"/>
        </w:rPr>
        <w:t xml:space="preserve">Wykonawca może przystąpić do wykonywania podbudowy lub warstwy mrozoochronnej po zaakceptowaniu odcinka próbnego przez Inżyniera/Inspektora Nadzoru. </w:t>
      </w:r>
    </w:p>
    <w:p w:rsidR="0018135C" w:rsidRPr="00DE7995" w:rsidRDefault="0018135C" w:rsidP="0018135C">
      <w:pPr>
        <w:ind w:firstLine="709"/>
        <w:rPr>
          <w:rFonts w:ascii="Arial" w:hAnsi="Arial" w:cs="Arial"/>
          <w:sz w:val="18"/>
          <w:szCs w:val="18"/>
        </w:rPr>
      </w:pPr>
      <w:r w:rsidRPr="00DE7995">
        <w:rPr>
          <w:rFonts w:ascii="Arial" w:hAnsi="Arial" w:cs="Arial"/>
          <w:sz w:val="18"/>
          <w:szCs w:val="18"/>
        </w:rPr>
        <w:t>O ile Nadzór (Inżynier) wyrazi na to zgodę, z uwagi na niewielki zakres robót nawierzchniowych Wykonawca może odstąpić od wykonania odcinka próbnego.</w:t>
      </w:r>
    </w:p>
    <w:p w:rsidR="0018135C" w:rsidRPr="00DE7995" w:rsidRDefault="0018135C" w:rsidP="0018135C">
      <w:pPr>
        <w:ind w:firstLine="709"/>
        <w:rPr>
          <w:rFonts w:ascii="Arial" w:hAnsi="Arial" w:cs="Arial"/>
          <w:sz w:val="18"/>
          <w:szCs w:val="18"/>
        </w:rPr>
      </w:pPr>
      <w:r w:rsidRPr="00DE7995">
        <w:rPr>
          <w:rFonts w:ascii="Arial" w:hAnsi="Arial" w:cs="Arial"/>
          <w:sz w:val="18"/>
          <w:szCs w:val="18"/>
        </w:rPr>
        <w:t>Jednakże w przypadku nie uzyskania wymaganych parametrów ułożonej nawierzchni wszelkie konsekwencje dotyczące usunięcia wad i nieprawidłowości ponosi Wykonawca.</w:t>
      </w:r>
    </w:p>
    <w:p w:rsidR="0018135C" w:rsidRPr="00DE7995" w:rsidRDefault="0018135C" w:rsidP="00256E4A">
      <w:pPr>
        <w:pStyle w:val="SSTnag3"/>
      </w:pPr>
      <w:bookmarkStart w:id="452" w:name="_Toc49016"/>
      <w:r w:rsidRPr="00DE7995">
        <w:t xml:space="preserve">Warunki przystąpienia do robót i przygotowanie podłoża </w:t>
      </w:r>
      <w:bookmarkEnd w:id="452"/>
    </w:p>
    <w:p w:rsidR="0018135C" w:rsidRPr="00DE7995" w:rsidRDefault="0018135C" w:rsidP="0018135C">
      <w:pPr>
        <w:ind w:firstLine="709"/>
        <w:rPr>
          <w:rFonts w:ascii="Arial" w:hAnsi="Arial" w:cs="Arial"/>
          <w:sz w:val="18"/>
          <w:szCs w:val="18"/>
        </w:rPr>
      </w:pPr>
      <w:r w:rsidRPr="00DE7995">
        <w:rPr>
          <w:rFonts w:ascii="Arial" w:hAnsi="Arial" w:cs="Arial"/>
          <w:sz w:val="18"/>
          <w:szCs w:val="18"/>
        </w:rPr>
        <w:t xml:space="preserve">Podbudowa lub warstwa mrozoochronna z mieszanek związanych cementem nie powinny być wykonywane, gdy temperatura powietrza jest niższa od +5°C oraz gdy podłoże jest zamarznięte. </w:t>
      </w:r>
    </w:p>
    <w:p w:rsidR="0018135C" w:rsidRPr="00DE7995" w:rsidRDefault="0018135C" w:rsidP="0018135C">
      <w:pPr>
        <w:ind w:firstLine="709"/>
        <w:rPr>
          <w:rFonts w:ascii="Arial" w:hAnsi="Arial" w:cs="Arial"/>
          <w:sz w:val="18"/>
          <w:szCs w:val="18"/>
        </w:rPr>
      </w:pPr>
      <w:r w:rsidRPr="00DE7995">
        <w:rPr>
          <w:rFonts w:ascii="Arial" w:hAnsi="Arial" w:cs="Arial"/>
          <w:sz w:val="18"/>
          <w:szCs w:val="18"/>
        </w:rPr>
        <w:t xml:space="preserve">Podłoże pod mieszankę powinno być przygotowane zgodnie z wymaganiami określonymi w dokumentacji projektowej i odpowiednimi STWiORB.  </w:t>
      </w:r>
    </w:p>
    <w:p w:rsidR="0018135C" w:rsidRPr="00DE7995" w:rsidRDefault="0018135C" w:rsidP="0018135C">
      <w:pPr>
        <w:ind w:firstLine="709"/>
        <w:rPr>
          <w:rFonts w:ascii="Arial" w:hAnsi="Arial" w:cs="Arial"/>
          <w:sz w:val="18"/>
          <w:szCs w:val="18"/>
        </w:rPr>
      </w:pPr>
      <w:r w:rsidRPr="00DE7995">
        <w:rPr>
          <w:rFonts w:ascii="Arial" w:hAnsi="Arial" w:cs="Arial"/>
          <w:sz w:val="18"/>
          <w:szCs w:val="18"/>
        </w:rPr>
        <w:t xml:space="preserve">Jeśli warstwa mieszanki kruszywa ma być układana w prowadnicach, to należy je ustawić na podłożu tak, aby wyznaczały ściśle linie krawędzi układanej warstwy według dokumentacji projektowej. Wysokość prowadnic powinna odpowiadać grubości warstwy mieszanki kruszywa w stanie niezagęszczonym. Prowadnice powinny być ustawione stabilnie, w sposób wykluczający ich przesuwanie się pod wpływem oddziaływania maszyn użytych do wykonania warstwy. Od użycia prowadnic można odstąpić przy zastosowaniu technologii gwarantującej odpowiednią równość warstwy, po uzyskaniu zgody Inżyniera/Inspektora Nadzoru. </w:t>
      </w:r>
    </w:p>
    <w:p w:rsidR="0018135C" w:rsidRPr="00DE7995" w:rsidRDefault="0018135C" w:rsidP="0018135C">
      <w:pPr>
        <w:ind w:firstLine="709"/>
        <w:rPr>
          <w:rFonts w:ascii="Arial" w:hAnsi="Arial" w:cs="Arial"/>
          <w:sz w:val="18"/>
          <w:szCs w:val="18"/>
        </w:rPr>
      </w:pPr>
      <w:r w:rsidRPr="00DE7995">
        <w:rPr>
          <w:rFonts w:ascii="Arial" w:hAnsi="Arial" w:cs="Arial"/>
          <w:sz w:val="18"/>
          <w:szCs w:val="18"/>
        </w:rPr>
        <w:t xml:space="preserve">Jeżeli podłoże wykazuje jakiekolwiek wady to powinny być one usunięte według zasad akceptowanych przez Inżyniera/Inspektora Nadzoru. </w:t>
      </w:r>
    </w:p>
    <w:p w:rsidR="0018135C" w:rsidRPr="00DE7995" w:rsidRDefault="0018135C" w:rsidP="0018135C">
      <w:pPr>
        <w:ind w:firstLine="709"/>
        <w:rPr>
          <w:rFonts w:ascii="Arial" w:hAnsi="Arial" w:cs="Arial"/>
          <w:sz w:val="18"/>
          <w:szCs w:val="18"/>
        </w:rPr>
      </w:pPr>
      <w:r w:rsidRPr="00DE7995">
        <w:rPr>
          <w:rFonts w:ascii="Arial" w:hAnsi="Arial" w:cs="Arial"/>
          <w:sz w:val="18"/>
          <w:szCs w:val="18"/>
        </w:rPr>
        <w:t xml:space="preserve">Warstwa powinna być wytyczona w sposób umożliwiający jej wykonanie zgodnie z Dokumentacją Projektową lub według zaleceń Inżyniera/Inspektora Nadzoru z tolerancjami określonymi w niniejszej STWiORB. </w:t>
      </w:r>
    </w:p>
    <w:p w:rsidR="0018135C" w:rsidRPr="00DE7995" w:rsidRDefault="0018135C" w:rsidP="0018135C">
      <w:pPr>
        <w:ind w:firstLine="709"/>
        <w:rPr>
          <w:rFonts w:ascii="Arial" w:hAnsi="Arial" w:cs="Arial"/>
          <w:sz w:val="18"/>
          <w:szCs w:val="18"/>
        </w:rPr>
      </w:pPr>
      <w:r w:rsidRPr="00DE7995">
        <w:rPr>
          <w:rFonts w:ascii="Arial" w:hAnsi="Arial" w:cs="Arial"/>
          <w:sz w:val="18"/>
          <w:szCs w:val="18"/>
        </w:rPr>
        <w:t xml:space="preserve">Paliki lub szpilki do kontroli ukształtowania warstw powinny być wcześniej odpowiednio zamocowane i utrzymywane w czasie robót przez Wykonawcę. Rozmieszczenie palików lub szpilek powinno umożliwiać naciągnięcie sznurków lub linek do wytyczenia robót i nie powinno być większe, niż co 10 m. </w:t>
      </w:r>
    </w:p>
    <w:p w:rsidR="0018135C" w:rsidRPr="00DE7995" w:rsidRDefault="0018135C" w:rsidP="00256E4A">
      <w:pPr>
        <w:pStyle w:val="SSTnag3"/>
      </w:pPr>
      <w:bookmarkStart w:id="453" w:name="_Toc49017"/>
      <w:r w:rsidRPr="00DE7995">
        <w:t xml:space="preserve">Wytwarzanie i wbudowanie mieszanki </w:t>
      </w:r>
      <w:bookmarkEnd w:id="453"/>
    </w:p>
    <w:p w:rsidR="0018135C" w:rsidRPr="00DE7995" w:rsidRDefault="0018135C" w:rsidP="0018135C">
      <w:pPr>
        <w:ind w:firstLine="709"/>
        <w:rPr>
          <w:rFonts w:ascii="Arial" w:hAnsi="Arial" w:cs="Arial"/>
          <w:sz w:val="18"/>
          <w:szCs w:val="18"/>
        </w:rPr>
      </w:pPr>
      <w:r w:rsidRPr="00DE7995">
        <w:rPr>
          <w:rFonts w:ascii="Arial" w:hAnsi="Arial" w:cs="Arial"/>
          <w:sz w:val="18"/>
          <w:szCs w:val="18"/>
        </w:rPr>
        <w:t xml:space="preserve">Mieszankę kruszywa związanego cementem o ściśle określonym składzie zawartym w recepcie laboratoryjnej należy wytwarzać w  wytwórniach (mieszarkach) stacjonarnych lub mobilnych zapewniających ciągłość produkcji i gwarantujących otrzymanie jednorodnej mieszanki. Mieszarka powinna być wyposażona w urządzenia do wagowego dozowania kruszywa i cementu oraz objętościowego dozowania wody. </w:t>
      </w:r>
    </w:p>
    <w:p w:rsidR="0018135C" w:rsidRPr="00DE7995" w:rsidRDefault="0018135C" w:rsidP="0018135C">
      <w:pPr>
        <w:ind w:firstLine="709"/>
        <w:rPr>
          <w:rFonts w:ascii="Arial" w:hAnsi="Arial" w:cs="Arial"/>
          <w:sz w:val="18"/>
          <w:szCs w:val="18"/>
        </w:rPr>
      </w:pPr>
      <w:r w:rsidRPr="00DE7995">
        <w:rPr>
          <w:rFonts w:ascii="Arial" w:hAnsi="Arial" w:cs="Arial"/>
          <w:sz w:val="18"/>
          <w:szCs w:val="18"/>
        </w:rPr>
        <w:t xml:space="preserve">Przy produkcji mieszanek należy prowadzić kontrolę produkcji zgodnie z  PN-EN 14227–1: 2013 Załącznik B. </w:t>
      </w:r>
    </w:p>
    <w:p w:rsidR="0018135C" w:rsidRPr="00DE7995" w:rsidRDefault="0018135C" w:rsidP="0018135C">
      <w:pPr>
        <w:ind w:firstLine="709"/>
        <w:rPr>
          <w:rFonts w:ascii="Arial" w:hAnsi="Arial" w:cs="Arial"/>
          <w:sz w:val="18"/>
          <w:szCs w:val="18"/>
        </w:rPr>
      </w:pPr>
      <w:r w:rsidRPr="00DE7995">
        <w:rPr>
          <w:rFonts w:ascii="Arial" w:hAnsi="Arial" w:cs="Arial"/>
          <w:sz w:val="18"/>
          <w:szCs w:val="18"/>
        </w:rPr>
        <w:t xml:space="preserve">Mieszanka po wyprodukowaniu powinna być od razu transportowana na miejsce wbudowania, w sposób zabezpieczony przed segregacją i nadmiernym wysychaniem. </w:t>
      </w:r>
    </w:p>
    <w:p w:rsidR="0018135C" w:rsidRPr="00DE7995" w:rsidRDefault="0018135C" w:rsidP="0018135C">
      <w:pPr>
        <w:ind w:firstLine="709"/>
        <w:rPr>
          <w:rFonts w:ascii="Arial" w:hAnsi="Arial" w:cs="Arial"/>
          <w:sz w:val="18"/>
          <w:szCs w:val="18"/>
        </w:rPr>
      </w:pPr>
      <w:r w:rsidRPr="00DE7995">
        <w:rPr>
          <w:rFonts w:ascii="Arial" w:hAnsi="Arial" w:cs="Arial"/>
          <w:sz w:val="18"/>
          <w:szCs w:val="18"/>
        </w:rPr>
        <w:t xml:space="preserve">Mieszanka dowieziona z wytwórni powinna być układana przy pomocy układarek lub równiarek. Grubość układania mieszanki powinna zapewniać uzyskanie wymaganej grubości warstwy po zagęszczeniu. Warstwę można wykonać o grubości np. 20 cm po zagęszczeniu. Gdy wymagana jest większa grubość, to do układania drugiej warstwy można przystąpić po odbiorze pierwszej warstwy przez Inżyniera/Inspektora Nadzoru. Przy układaniu mieszanki za pomocą równiarek konieczne jest stosowanie prowadnic. </w:t>
      </w:r>
    </w:p>
    <w:p w:rsidR="0018135C" w:rsidRPr="00DE7995" w:rsidRDefault="0018135C" w:rsidP="0018135C">
      <w:pPr>
        <w:ind w:firstLine="709"/>
        <w:rPr>
          <w:rFonts w:ascii="Arial" w:hAnsi="Arial" w:cs="Arial"/>
          <w:sz w:val="18"/>
          <w:szCs w:val="18"/>
        </w:rPr>
      </w:pPr>
      <w:r w:rsidRPr="00DE7995">
        <w:rPr>
          <w:rFonts w:ascii="Arial" w:hAnsi="Arial" w:cs="Arial"/>
          <w:sz w:val="18"/>
          <w:szCs w:val="18"/>
        </w:rPr>
        <w:t xml:space="preserve">Przed zagęszczeniem warstwa powinna być wyprofilowana do wymaganych rzędnych, spadków podłużnych i poprzecznych. Natychmiast po wyprofilowaniu mieszanki należy rozpocząć jej zagęszczanie, które należy kontynuować do osiągnięcia wskaźnika zagęszczenia nie mniejszego od 1,00 maksymalnego zagęszczenia określonego według normalnej próby Proctora lub do osiągnięcia wskaźnika odkształcenia Io = E2/E1 z wykorzystaniem płyty statycznej typu VSS, wg PN-S-02205 załącznik B, które należy wykonać przed rozpoczęciem wiązania spoiwa hydraulicznego. Wskaźnik odkształcenia powinien być nie większy niż Io ≤ 2,2. Zagęszczenie powinno być zakończone przed rozpoczęciem czasu wiązania cementu. Specjalną uwagę należy poświęcić zagęszczeniu mieszanki w sąsiedztwie spoin roboczych podłużnych i poprzecznych oraz wszelkich urządzeń obcych. Zaleca się aby Wykonawca organizował roboty w sposób unikający podłużnych spoin roboczych.  Jeśli jednak w dolnej warstwie podbudowy występują spoiny robocze, to spoiny w górnej warstwie podbudowy powinny być względem nich przesunięte o co najmniej 30 cm dla spoiny podłużnej i 1 m dla spoiny poprzecznej. </w:t>
      </w:r>
    </w:p>
    <w:p w:rsidR="0018135C" w:rsidRPr="00DE7995" w:rsidRDefault="0018135C" w:rsidP="0018135C">
      <w:pPr>
        <w:ind w:firstLine="709"/>
        <w:rPr>
          <w:rFonts w:ascii="Arial" w:hAnsi="Arial" w:cs="Arial"/>
          <w:sz w:val="18"/>
          <w:szCs w:val="18"/>
        </w:rPr>
      </w:pPr>
      <w:r w:rsidRPr="00DE7995">
        <w:rPr>
          <w:rFonts w:ascii="Arial" w:hAnsi="Arial" w:cs="Arial"/>
          <w:sz w:val="18"/>
          <w:szCs w:val="18"/>
        </w:rPr>
        <w:t xml:space="preserve">Oceny zagęszczenia dokonuję się bezpośrednio po zagęszczeniu na podstawie wskaźnika zagęszczenia Is. Jako zastępcze sprawdzenie można stosować pomiar wskaźnika odkształcenia Io, którego wartość nie powinna być większa od 2,2. </w:t>
      </w:r>
    </w:p>
    <w:p w:rsidR="0018135C" w:rsidRPr="00DE7995" w:rsidRDefault="0018135C" w:rsidP="0018135C">
      <w:pPr>
        <w:ind w:firstLine="709"/>
        <w:rPr>
          <w:rFonts w:ascii="Arial" w:hAnsi="Arial" w:cs="Arial"/>
          <w:sz w:val="18"/>
          <w:szCs w:val="18"/>
        </w:rPr>
      </w:pPr>
      <w:r w:rsidRPr="00DE7995">
        <w:rPr>
          <w:rFonts w:ascii="Arial" w:hAnsi="Arial" w:cs="Arial"/>
          <w:sz w:val="18"/>
          <w:szCs w:val="18"/>
        </w:rPr>
        <w:t xml:space="preserve">Jeśli dokumentacja projektowa przewiduje wykonanie szczelin pozornych w podbudowie, to zaleca się je wykonać przez wycięcie szczelin np. grubości 3÷5 mm na głębokość około 1/3 jej grubości w początkowej fazie twardnienia betonu, tak aby powierzchnia podbudowy była podzielona na kwadratowe lub prostokątne płyty. </w:t>
      </w:r>
    </w:p>
    <w:p w:rsidR="0018135C" w:rsidRPr="00DE7995" w:rsidRDefault="0018135C" w:rsidP="0018135C">
      <w:pPr>
        <w:ind w:firstLine="709"/>
        <w:rPr>
          <w:rFonts w:ascii="Arial" w:hAnsi="Arial" w:cs="Arial"/>
          <w:sz w:val="18"/>
          <w:szCs w:val="18"/>
        </w:rPr>
      </w:pPr>
      <w:r w:rsidRPr="00DE7995">
        <w:rPr>
          <w:rFonts w:ascii="Arial" w:hAnsi="Arial" w:cs="Arial"/>
          <w:sz w:val="18"/>
          <w:szCs w:val="18"/>
        </w:rPr>
        <w:t xml:space="preserve">Minimalne wartości wtórnego modułu odkształcenia E2 na powierzchni  podbudowy pomocniczej z mieszanki związanej spoiwem hydraulicznym w zależności od kategorii ruchu: </w:t>
      </w:r>
    </w:p>
    <w:p w:rsidR="0018135C" w:rsidRPr="00DE7995" w:rsidRDefault="0018135C" w:rsidP="000F15EB">
      <w:pPr>
        <w:pStyle w:val="Akapitzlist"/>
        <w:numPr>
          <w:ilvl w:val="0"/>
          <w:numId w:val="222"/>
        </w:numPr>
        <w:rPr>
          <w:rFonts w:ascii="Arial" w:hAnsi="Arial" w:cs="Arial"/>
          <w:sz w:val="18"/>
          <w:szCs w:val="18"/>
        </w:rPr>
      </w:pPr>
      <w:r w:rsidRPr="00DE7995">
        <w:rPr>
          <w:rFonts w:ascii="Arial" w:hAnsi="Arial" w:cs="Arial"/>
          <w:sz w:val="18"/>
          <w:szCs w:val="18"/>
        </w:rPr>
        <w:t xml:space="preserve">KR3 –KR4 E2 ≥100 MPa </w:t>
      </w:r>
    </w:p>
    <w:p w:rsidR="0018135C" w:rsidRPr="00DE7995" w:rsidRDefault="0018135C" w:rsidP="00256E4A">
      <w:pPr>
        <w:pStyle w:val="SSTnag3"/>
      </w:pPr>
      <w:bookmarkStart w:id="454" w:name="_Toc49018"/>
      <w:r w:rsidRPr="00DE7995">
        <w:t xml:space="preserve">Pielęgnacja warstwy kruszywa związanego cementem </w:t>
      </w:r>
      <w:bookmarkEnd w:id="454"/>
    </w:p>
    <w:p w:rsidR="0018135C" w:rsidRPr="00DE7995" w:rsidRDefault="0018135C" w:rsidP="0018135C">
      <w:pPr>
        <w:ind w:firstLine="709"/>
        <w:rPr>
          <w:rFonts w:ascii="Arial" w:hAnsi="Arial" w:cs="Arial"/>
          <w:sz w:val="18"/>
          <w:szCs w:val="18"/>
        </w:rPr>
      </w:pPr>
      <w:r w:rsidRPr="00DE7995">
        <w:rPr>
          <w:rFonts w:ascii="Arial" w:hAnsi="Arial" w:cs="Arial"/>
          <w:sz w:val="18"/>
          <w:szCs w:val="18"/>
        </w:rPr>
        <w:t xml:space="preserve">Warstwa kruszywa związanego cementem powinna być natychmiast po zagęszczeniu poddana pielęgnacji według jednego z następujących sposobów: </w:t>
      </w:r>
    </w:p>
    <w:p w:rsidR="0018135C" w:rsidRPr="00DE7995" w:rsidRDefault="0018135C" w:rsidP="000F15EB">
      <w:pPr>
        <w:pStyle w:val="Akapitzlist"/>
        <w:numPr>
          <w:ilvl w:val="0"/>
          <w:numId w:val="223"/>
        </w:numPr>
        <w:rPr>
          <w:rFonts w:ascii="Arial" w:hAnsi="Arial" w:cs="Arial"/>
          <w:sz w:val="18"/>
          <w:szCs w:val="18"/>
        </w:rPr>
      </w:pPr>
      <w:r w:rsidRPr="00DE7995">
        <w:rPr>
          <w:rFonts w:ascii="Arial" w:hAnsi="Arial" w:cs="Arial"/>
          <w:sz w:val="18"/>
          <w:szCs w:val="18"/>
        </w:rPr>
        <w:t xml:space="preserve">skropieniem preparatem pielęgnacyjnym, posiadającym EOT/KOT lub aprobatę techniczną, </w:t>
      </w:r>
    </w:p>
    <w:p w:rsidR="0018135C" w:rsidRPr="00DE7995" w:rsidRDefault="0018135C" w:rsidP="000F15EB">
      <w:pPr>
        <w:pStyle w:val="Akapitzlist"/>
        <w:numPr>
          <w:ilvl w:val="0"/>
          <w:numId w:val="223"/>
        </w:numPr>
        <w:rPr>
          <w:rFonts w:ascii="Arial" w:hAnsi="Arial" w:cs="Arial"/>
          <w:sz w:val="18"/>
          <w:szCs w:val="18"/>
        </w:rPr>
      </w:pPr>
      <w:r w:rsidRPr="00DE7995">
        <w:rPr>
          <w:rFonts w:ascii="Arial" w:hAnsi="Arial" w:cs="Arial"/>
          <w:sz w:val="18"/>
          <w:szCs w:val="18"/>
        </w:rPr>
        <w:t xml:space="preserve">przykryciem na okres 7 do 10 dni nieprzepuszczalną folią z tworzywa sztucznego, ułożoną na zakład co najmniej 30 cm i zabezpieczoną przed zerwaniem przez wiatr, </w:t>
      </w:r>
    </w:p>
    <w:p w:rsidR="0018135C" w:rsidRPr="00DE7995" w:rsidRDefault="0018135C" w:rsidP="000F15EB">
      <w:pPr>
        <w:pStyle w:val="Akapitzlist"/>
        <w:numPr>
          <w:ilvl w:val="0"/>
          <w:numId w:val="223"/>
        </w:numPr>
        <w:rPr>
          <w:rFonts w:ascii="Arial" w:hAnsi="Arial" w:cs="Arial"/>
          <w:sz w:val="18"/>
          <w:szCs w:val="18"/>
        </w:rPr>
      </w:pPr>
      <w:r w:rsidRPr="00DE7995">
        <w:rPr>
          <w:rFonts w:ascii="Arial" w:hAnsi="Arial" w:cs="Arial"/>
          <w:sz w:val="18"/>
          <w:szCs w:val="18"/>
        </w:rPr>
        <w:t xml:space="preserve">przykryciem matami lub włókninami i spryskanie wodą przez okres 7÷10 dni, </w:t>
      </w:r>
    </w:p>
    <w:p w:rsidR="0018135C" w:rsidRPr="00DE7995" w:rsidRDefault="0018135C" w:rsidP="000F15EB">
      <w:pPr>
        <w:pStyle w:val="Akapitzlist"/>
        <w:numPr>
          <w:ilvl w:val="0"/>
          <w:numId w:val="223"/>
        </w:numPr>
        <w:rPr>
          <w:rFonts w:ascii="Arial" w:hAnsi="Arial" w:cs="Arial"/>
          <w:sz w:val="18"/>
          <w:szCs w:val="18"/>
        </w:rPr>
      </w:pPr>
      <w:r w:rsidRPr="00DE7995">
        <w:rPr>
          <w:rFonts w:ascii="Arial" w:hAnsi="Arial" w:cs="Arial"/>
          <w:sz w:val="18"/>
          <w:szCs w:val="18"/>
        </w:rPr>
        <w:t xml:space="preserve">przykryciem warstwą piasku i utrzymanie jej w stanie wilgotnym przez okres 7÷10 dni, </w:t>
      </w:r>
    </w:p>
    <w:p w:rsidR="0018135C" w:rsidRPr="00DE7995" w:rsidRDefault="0018135C" w:rsidP="000F15EB">
      <w:pPr>
        <w:pStyle w:val="Akapitzlist"/>
        <w:numPr>
          <w:ilvl w:val="0"/>
          <w:numId w:val="223"/>
        </w:numPr>
        <w:rPr>
          <w:rFonts w:ascii="Arial" w:hAnsi="Arial" w:cs="Arial"/>
          <w:sz w:val="18"/>
          <w:szCs w:val="18"/>
        </w:rPr>
      </w:pPr>
      <w:r w:rsidRPr="00DE7995">
        <w:rPr>
          <w:rFonts w:ascii="Arial" w:hAnsi="Arial" w:cs="Arial"/>
          <w:sz w:val="18"/>
          <w:szCs w:val="18"/>
        </w:rPr>
        <w:t xml:space="preserve">innymi środkami zaakceptowanymi przez Inżyniera/Inspektora Nadzoru. </w:t>
      </w:r>
    </w:p>
    <w:p w:rsidR="0018135C" w:rsidRPr="00DE7995" w:rsidRDefault="0018135C" w:rsidP="0018135C">
      <w:pPr>
        <w:ind w:firstLine="709"/>
        <w:rPr>
          <w:rFonts w:ascii="Arial" w:hAnsi="Arial" w:cs="Arial"/>
          <w:sz w:val="18"/>
          <w:szCs w:val="18"/>
        </w:rPr>
      </w:pPr>
      <w:r w:rsidRPr="00DE7995">
        <w:rPr>
          <w:rFonts w:ascii="Arial" w:hAnsi="Arial" w:cs="Arial"/>
          <w:sz w:val="18"/>
          <w:szCs w:val="18"/>
        </w:rPr>
        <w:t xml:space="preserve">Nie należy dopuszczać ruchu pojazdów i maszyn po warstwie kruszywa związanej cementem w okresie od 7 do 10 dni pielęgnacji, a po tym okresie ruch technologiczny może odbywać się wyłącznie za zgodą Inżyniera/Inspektora Nadzoru. </w:t>
      </w:r>
    </w:p>
    <w:p w:rsidR="0018135C" w:rsidRPr="00DE7995" w:rsidRDefault="0018135C" w:rsidP="00256E4A">
      <w:pPr>
        <w:pStyle w:val="SSTnag3"/>
      </w:pPr>
      <w:bookmarkStart w:id="455" w:name="_Toc49019"/>
      <w:r w:rsidRPr="00DE7995">
        <w:t xml:space="preserve">Roboty wykończeniowe </w:t>
      </w:r>
      <w:bookmarkEnd w:id="455"/>
    </w:p>
    <w:p w:rsidR="0018135C" w:rsidRPr="00DE7995" w:rsidRDefault="0018135C" w:rsidP="0018135C">
      <w:pPr>
        <w:ind w:firstLine="709"/>
        <w:rPr>
          <w:rFonts w:ascii="Arial" w:hAnsi="Arial" w:cs="Arial"/>
          <w:sz w:val="18"/>
          <w:szCs w:val="18"/>
        </w:rPr>
      </w:pPr>
      <w:r w:rsidRPr="00DE7995">
        <w:rPr>
          <w:rFonts w:ascii="Arial" w:hAnsi="Arial" w:cs="Arial"/>
          <w:sz w:val="18"/>
          <w:szCs w:val="18"/>
        </w:rPr>
        <w:t xml:space="preserve">Roboty wykończeniowe dotyczą prac związanych z dostosowaniem wykonanych  robót do istniejących warunków terenowych, takie jak: </w:t>
      </w:r>
    </w:p>
    <w:p w:rsidR="0018135C" w:rsidRPr="00DE7995" w:rsidRDefault="0018135C" w:rsidP="000F15EB">
      <w:pPr>
        <w:pStyle w:val="Akapitzlist"/>
        <w:numPr>
          <w:ilvl w:val="0"/>
          <w:numId w:val="224"/>
        </w:numPr>
        <w:rPr>
          <w:rFonts w:ascii="Arial" w:hAnsi="Arial" w:cs="Arial"/>
          <w:sz w:val="18"/>
          <w:szCs w:val="18"/>
        </w:rPr>
      </w:pPr>
      <w:r w:rsidRPr="00DE7995">
        <w:rPr>
          <w:rFonts w:ascii="Arial" w:hAnsi="Arial" w:cs="Arial"/>
          <w:sz w:val="18"/>
          <w:szCs w:val="18"/>
        </w:rPr>
        <w:t xml:space="preserve">odtworzenie przeszkód czasowo usuniętych, </w:t>
      </w:r>
    </w:p>
    <w:p w:rsidR="0018135C" w:rsidRPr="00DE7995" w:rsidRDefault="0018135C" w:rsidP="000F15EB">
      <w:pPr>
        <w:pStyle w:val="Akapitzlist"/>
        <w:numPr>
          <w:ilvl w:val="0"/>
          <w:numId w:val="224"/>
        </w:numPr>
        <w:rPr>
          <w:rFonts w:ascii="Arial" w:hAnsi="Arial" w:cs="Arial"/>
          <w:sz w:val="18"/>
          <w:szCs w:val="18"/>
        </w:rPr>
      </w:pPr>
      <w:r w:rsidRPr="00DE7995">
        <w:rPr>
          <w:rFonts w:ascii="Arial" w:hAnsi="Arial" w:cs="Arial"/>
          <w:sz w:val="18"/>
          <w:szCs w:val="18"/>
        </w:rPr>
        <w:t xml:space="preserve">uzupełnienie zniszczonych w czasie robót istniejących elementów drogowych lub terenowych, </w:t>
      </w:r>
    </w:p>
    <w:p w:rsidR="0018135C" w:rsidRPr="00DE7995" w:rsidRDefault="0018135C" w:rsidP="000F15EB">
      <w:pPr>
        <w:pStyle w:val="Akapitzlist"/>
        <w:numPr>
          <w:ilvl w:val="0"/>
          <w:numId w:val="224"/>
        </w:numPr>
        <w:rPr>
          <w:rFonts w:ascii="Arial" w:hAnsi="Arial" w:cs="Arial"/>
          <w:sz w:val="18"/>
          <w:szCs w:val="18"/>
        </w:rPr>
      </w:pPr>
      <w:r w:rsidRPr="00DE7995">
        <w:rPr>
          <w:rFonts w:ascii="Arial" w:hAnsi="Arial" w:cs="Arial"/>
          <w:sz w:val="18"/>
          <w:szCs w:val="18"/>
        </w:rPr>
        <w:t xml:space="preserve">roboty porządkujące otoczenie terenu robót, </w:t>
      </w:r>
    </w:p>
    <w:p w:rsidR="0018135C" w:rsidRPr="00DE7995" w:rsidRDefault="0018135C" w:rsidP="000F15EB">
      <w:pPr>
        <w:pStyle w:val="Akapitzlist"/>
        <w:numPr>
          <w:ilvl w:val="0"/>
          <w:numId w:val="224"/>
        </w:numPr>
        <w:rPr>
          <w:rFonts w:ascii="Arial" w:hAnsi="Arial" w:cs="Arial"/>
          <w:sz w:val="18"/>
          <w:szCs w:val="18"/>
        </w:rPr>
      </w:pPr>
      <w:r w:rsidRPr="00DE7995">
        <w:rPr>
          <w:rFonts w:ascii="Arial" w:hAnsi="Arial" w:cs="Arial"/>
          <w:sz w:val="18"/>
          <w:szCs w:val="18"/>
        </w:rPr>
        <w:t xml:space="preserve">usunięcie oznakowania drogi wprowadzonego na okres robót. </w:t>
      </w:r>
    </w:p>
    <w:p w:rsidR="0018135C" w:rsidRPr="00DE7995" w:rsidRDefault="0018135C" w:rsidP="0018135C">
      <w:pPr>
        <w:rPr>
          <w:rFonts w:ascii="Arial" w:hAnsi="Arial" w:cs="Arial"/>
          <w:sz w:val="18"/>
          <w:szCs w:val="18"/>
        </w:rPr>
      </w:pPr>
    </w:p>
    <w:p w:rsidR="0018135C" w:rsidRPr="00DE7995" w:rsidRDefault="0018135C" w:rsidP="00256E4A">
      <w:pPr>
        <w:pStyle w:val="SSTnagowek2"/>
      </w:pPr>
      <w:r w:rsidRPr="00DE7995">
        <w:t>KONTROLA JAKOŚCI ROBÓT</w:t>
      </w:r>
    </w:p>
    <w:p w:rsidR="0018135C" w:rsidRPr="00DE7995" w:rsidRDefault="0018135C" w:rsidP="00256E4A">
      <w:pPr>
        <w:pStyle w:val="SSTnag3"/>
      </w:pPr>
      <w:r w:rsidRPr="00DE7995">
        <w:t>Ogólne zasady kontroli jakości robót</w:t>
      </w:r>
    </w:p>
    <w:p w:rsidR="0018135C" w:rsidRPr="00DE7995" w:rsidRDefault="0018135C" w:rsidP="0018135C">
      <w:pPr>
        <w:numPr>
          <w:ilvl w:val="12"/>
          <w:numId w:val="0"/>
        </w:numPr>
        <w:rPr>
          <w:rFonts w:ascii="Arial" w:hAnsi="Arial" w:cs="Arial"/>
          <w:sz w:val="18"/>
          <w:szCs w:val="18"/>
        </w:rPr>
      </w:pPr>
      <w:r w:rsidRPr="00DE7995">
        <w:rPr>
          <w:rFonts w:ascii="Arial" w:hAnsi="Arial" w:cs="Arial"/>
          <w:sz w:val="18"/>
          <w:szCs w:val="18"/>
        </w:rPr>
        <w:tab/>
        <w:t>Ogólne zasady kontroli jakości robót podano w STWiORB DM.00.00.00 „Wymagania ogólne” pkt 6.</w:t>
      </w:r>
    </w:p>
    <w:p w:rsidR="0018135C" w:rsidRPr="00DE7995" w:rsidRDefault="0018135C" w:rsidP="0018135C">
      <w:pPr>
        <w:numPr>
          <w:ilvl w:val="12"/>
          <w:numId w:val="0"/>
        </w:numPr>
        <w:rPr>
          <w:rFonts w:ascii="Arial" w:hAnsi="Arial" w:cs="Arial"/>
          <w:sz w:val="18"/>
          <w:szCs w:val="18"/>
        </w:rPr>
      </w:pPr>
      <w:r w:rsidRPr="00DE7995">
        <w:rPr>
          <w:rFonts w:ascii="Arial" w:hAnsi="Arial" w:cs="Arial"/>
          <w:sz w:val="18"/>
          <w:szCs w:val="18"/>
        </w:rPr>
        <w:t xml:space="preserve">Badania i pomiary dzielą się na: </w:t>
      </w:r>
    </w:p>
    <w:p w:rsidR="0018135C" w:rsidRPr="00DE7995" w:rsidRDefault="0018135C" w:rsidP="000F15EB">
      <w:pPr>
        <w:pStyle w:val="Akapitzlist"/>
        <w:numPr>
          <w:ilvl w:val="0"/>
          <w:numId w:val="224"/>
        </w:numPr>
        <w:rPr>
          <w:rFonts w:ascii="Arial" w:hAnsi="Arial" w:cs="Arial"/>
          <w:sz w:val="18"/>
          <w:szCs w:val="18"/>
        </w:rPr>
      </w:pPr>
      <w:r w:rsidRPr="00DE7995">
        <w:rPr>
          <w:rFonts w:ascii="Arial" w:hAnsi="Arial" w:cs="Arial"/>
          <w:sz w:val="18"/>
          <w:szCs w:val="18"/>
        </w:rPr>
        <w:t xml:space="preserve">badania i pomiary Wykonawcy – w ramach własnego nadzoru, </w:t>
      </w:r>
    </w:p>
    <w:p w:rsidR="0018135C" w:rsidRPr="00DE7995" w:rsidRDefault="0018135C" w:rsidP="000F15EB">
      <w:pPr>
        <w:pStyle w:val="Akapitzlist"/>
        <w:numPr>
          <w:ilvl w:val="0"/>
          <w:numId w:val="224"/>
        </w:numPr>
        <w:rPr>
          <w:rFonts w:ascii="Arial" w:hAnsi="Arial" w:cs="Arial"/>
          <w:sz w:val="18"/>
          <w:szCs w:val="18"/>
        </w:rPr>
      </w:pPr>
      <w:r w:rsidRPr="00DE7995">
        <w:rPr>
          <w:rFonts w:ascii="Arial" w:hAnsi="Arial" w:cs="Arial"/>
          <w:sz w:val="18"/>
          <w:szCs w:val="18"/>
        </w:rPr>
        <w:t xml:space="preserve">badania i pomiary kontrolne – w ramach nadzoru Zamawiającego. </w:t>
      </w:r>
    </w:p>
    <w:p w:rsidR="0018135C" w:rsidRPr="00DE7995" w:rsidRDefault="0018135C" w:rsidP="0018135C">
      <w:pPr>
        <w:numPr>
          <w:ilvl w:val="12"/>
          <w:numId w:val="0"/>
        </w:numPr>
        <w:rPr>
          <w:rFonts w:ascii="Arial" w:hAnsi="Arial" w:cs="Arial"/>
          <w:sz w:val="18"/>
          <w:szCs w:val="18"/>
        </w:rPr>
      </w:pPr>
      <w:r w:rsidRPr="00DE7995">
        <w:rPr>
          <w:rFonts w:ascii="Arial" w:hAnsi="Arial" w:cs="Arial"/>
          <w:sz w:val="18"/>
          <w:szCs w:val="18"/>
        </w:rPr>
        <w:t xml:space="preserve">W uzasadnionych przypadkach w ramach badań i pomiarów kontrolnych dopuszcza się wykonanie badań i pomiarów kontrolnych dodatkowych i/lub badań i pomiarów arbitrażowych. </w:t>
      </w:r>
    </w:p>
    <w:p w:rsidR="0018135C" w:rsidRPr="00DE7995" w:rsidRDefault="0018135C" w:rsidP="0018135C">
      <w:pPr>
        <w:numPr>
          <w:ilvl w:val="12"/>
          <w:numId w:val="0"/>
        </w:numPr>
        <w:rPr>
          <w:rFonts w:ascii="Arial" w:hAnsi="Arial" w:cs="Arial"/>
          <w:sz w:val="18"/>
          <w:szCs w:val="18"/>
        </w:rPr>
      </w:pPr>
      <w:r w:rsidRPr="00DE7995">
        <w:rPr>
          <w:rFonts w:ascii="Arial" w:hAnsi="Arial" w:cs="Arial"/>
          <w:sz w:val="18"/>
          <w:szCs w:val="18"/>
        </w:rPr>
        <w:t xml:space="preserve">Badania obejmują: </w:t>
      </w:r>
    </w:p>
    <w:p w:rsidR="0018135C" w:rsidRPr="00DE7995" w:rsidRDefault="0018135C" w:rsidP="000F15EB">
      <w:pPr>
        <w:pStyle w:val="Akapitzlist"/>
        <w:numPr>
          <w:ilvl w:val="0"/>
          <w:numId w:val="224"/>
        </w:numPr>
        <w:rPr>
          <w:rFonts w:ascii="Arial" w:hAnsi="Arial" w:cs="Arial"/>
          <w:sz w:val="18"/>
          <w:szCs w:val="18"/>
        </w:rPr>
      </w:pPr>
      <w:r w:rsidRPr="00DE7995">
        <w:rPr>
          <w:rFonts w:ascii="Arial" w:hAnsi="Arial" w:cs="Arial"/>
          <w:sz w:val="18"/>
          <w:szCs w:val="18"/>
        </w:rPr>
        <w:t xml:space="preserve">pobranie próbek, </w:t>
      </w:r>
    </w:p>
    <w:p w:rsidR="0018135C" w:rsidRPr="00DE7995" w:rsidRDefault="0018135C" w:rsidP="000F15EB">
      <w:pPr>
        <w:pStyle w:val="Akapitzlist"/>
        <w:numPr>
          <w:ilvl w:val="0"/>
          <w:numId w:val="224"/>
        </w:numPr>
        <w:rPr>
          <w:rFonts w:ascii="Arial" w:hAnsi="Arial" w:cs="Arial"/>
          <w:sz w:val="18"/>
          <w:szCs w:val="18"/>
        </w:rPr>
      </w:pPr>
      <w:r w:rsidRPr="00DE7995">
        <w:rPr>
          <w:rFonts w:ascii="Arial" w:hAnsi="Arial" w:cs="Arial"/>
          <w:sz w:val="18"/>
          <w:szCs w:val="18"/>
        </w:rPr>
        <w:t xml:space="preserve">zapakowanie próbek do wysyłki, </w:t>
      </w:r>
    </w:p>
    <w:p w:rsidR="0018135C" w:rsidRPr="00DE7995" w:rsidRDefault="0018135C" w:rsidP="000F15EB">
      <w:pPr>
        <w:pStyle w:val="Akapitzlist"/>
        <w:numPr>
          <w:ilvl w:val="0"/>
          <w:numId w:val="224"/>
        </w:numPr>
        <w:rPr>
          <w:rFonts w:ascii="Arial" w:hAnsi="Arial" w:cs="Arial"/>
          <w:sz w:val="18"/>
          <w:szCs w:val="18"/>
        </w:rPr>
      </w:pPr>
      <w:r w:rsidRPr="00DE7995">
        <w:rPr>
          <w:rFonts w:ascii="Arial" w:hAnsi="Arial" w:cs="Arial"/>
          <w:sz w:val="18"/>
          <w:szCs w:val="18"/>
        </w:rPr>
        <w:t xml:space="preserve">transport próbek z miejsca pobrania do placówki wykonującej badania, </w:t>
      </w:r>
    </w:p>
    <w:p w:rsidR="0018135C" w:rsidRPr="00DE7995" w:rsidRDefault="0018135C" w:rsidP="000F15EB">
      <w:pPr>
        <w:pStyle w:val="Akapitzlist"/>
        <w:numPr>
          <w:ilvl w:val="0"/>
          <w:numId w:val="224"/>
        </w:numPr>
        <w:rPr>
          <w:rFonts w:ascii="Arial" w:hAnsi="Arial" w:cs="Arial"/>
          <w:sz w:val="18"/>
          <w:szCs w:val="18"/>
        </w:rPr>
      </w:pPr>
      <w:r w:rsidRPr="00DE7995">
        <w:rPr>
          <w:rFonts w:ascii="Arial" w:hAnsi="Arial" w:cs="Arial"/>
          <w:sz w:val="18"/>
          <w:szCs w:val="18"/>
        </w:rPr>
        <w:t xml:space="preserve">przeprowadzenie badania, </w:t>
      </w:r>
    </w:p>
    <w:p w:rsidR="0018135C" w:rsidRPr="00DE7995" w:rsidRDefault="0018135C" w:rsidP="000F15EB">
      <w:pPr>
        <w:pStyle w:val="Akapitzlist"/>
        <w:numPr>
          <w:ilvl w:val="0"/>
          <w:numId w:val="224"/>
        </w:numPr>
        <w:rPr>
          <w:rFonts w:ascii="Arial" w:hAnsi="Arial" w:cs="Arial"/>
          <w:sz w:val="18"/>
          <w:szCs w:val="18"/>
        </w:rPr>
      </w:pPr>
      <w:r w:rsidRPr="00DE7995">
        <w:rPr>
          <w:rFonts w:ascii="Arial" w:hAnsi="Arial" w:cs="Arial"/>
          <w:sz w:val="18"/>
          <w:szCs w:val="18"/>
        </w:rPr>
        <w:t xml:space="preserve">sprawozdanie z badań.  </w:t>
      </w:r>
    </w:p>
    <w:p w:rsidR="0018135C" w:rsidRPr="00DE7995" w:rsidRDefault="0018135C" w:rsidP="00256E4A">
      <w:pPr>
        <w:pStyle w:val="SSTnag3"/>
      </w:pPr>
      <w:r w:rsidRPr="00DE7995">
        <w:t xml:space="preserve">Badania i pomiary Wykonawcy </w:t>
      </w:r>
    </w:p>
    <w:p w:rsidR="0018135C" w:rsidRPr="00DE7995" w:rsidRDefault="0018135C" w:rsidP="0018135C">
      <w:pPr>
        <w:numPr>
          <w:ilvl w:val="12"/>
          <w:numId w:val="0"/>
        </w:numPr>
        <w:ind w:firstLine="709"/>
        <w:rPr>
          <w:rFonts w:ascii="Arial" w:hAnsi="Arial" w:cs="Arial"/>
          <w:sz w:val="18"/>
          <w:szCs w:val="18"/>
        </w:rPr>
      </w:pPr>
      <w:r w:rsidRPr="00DE7995">
        <w:rPr>
          <w:rFonts w:ascii="Arial" w:hAnsi="Arial" w:cs="Arial"/>
          <w:sz w:val="18"/>
          <w:szCs w:val="18"/>
        </w:rPr>
        <w:t xml:space="preserve">Wykonawca jest zobowiązany do przeprowadzania na bieżąco badań i pomiarów w celu sprawdzania, czy jakość wykonanych Robót jest zgodna z postawionymi wymaganiami.  </w:t>
      </w:r>
    </w:p>
    <w:p w:rsidR="0018135C" w:rsidRPr="00DE7995" w:rsidRDefault="0018135C" w:rsidP="0018135C">
      <w:pPr>
        <w:numPr>
          <w:ilvl w:val="12"/>
          <w:numId w:val="0"/>
        </w:numPr>
        <w:ind w:firstLine="709"/>
        <w:rPr>
          <w:rFonts w:ascii="Arial" w:hAnsi="Arial" w:cs="Arial"/>
          <w:sz w:val="18"/>
          <w:szCs w:val="18"/>
        </w:rPr>
      </w:pPr>
      <w:r w:rsidRPr="00DE7995">
        <w:rPr>
          <w:rFonts w:ascii="Arial" w:hAnsi="Arial" w:cs="Arial"/>
          <w:sz w:val="18"/>
          <w:szCs w:val="18"/>
        </w:rPr>
        <w:t xml:space="preserve">Badania i pomiary powinny być wykonywane z niezbędną starannością, zgodnie z obowiązującymi przepisami i w wymaganym zakresie. Badania i pomiary Wykonawca powinien wykonywać z częstotliwością gwarantującą zachowanie wymagań dotyczących jakości robót, lecz nie rzadziej niż wskazano to w STWiORB. Wyniki badań będą dokumentowane i archiwizowane przez Wykonawcę. Wyniki badań Wykonawca jest zobowiązany przekazywać Inżynierowi/Inspektorowi Nadzoru. </w:t>
      </w:r>
    </w:p>
    <w:p w:rsidR="0018135C" w:rsidRPr="00DE7995" w:rsidRDefault="0018135C" w:rsidP="0018135C">
      <w:pPr>
        <w:ind w:left="7"/>
        <w:rPr>
          <w:rFonts w:ascii="Arial" w:hAnsi="Arial" w:cs="Arial"/>
        </w:rPr>
      </w:pPr>
      <w:r w:rsidRPr="00DE7995">
        <w:rPr>
          <w:rFonts w:ascii="Arial" w:hAnsi="Arial" w:cs="Arial"/>
        </w:rPr>
        <w:t xml:space="preserve">Zakres badań i pomiarów Wykonawcy powinien być: </w:t>
      </w:r>
    </w:p>
    <w:p w:rsidR="0018135C" w:rsidRPr="00DE7995" w:rsidRDefault="0018135C" w:rsidP="000F15EB">
      <w:pPr>
        <w:pStyle w:val="Akapitzlist"/>
        <w:numPr>
          <w:ilvl w:val="0"/>
          <w:numId w:val="224"/>
        </w:numPr>
        <w:rPr>
          <w:rFonts w:ascii="Arial" w:hAnsi="Arial" w:cs="Arial"/>
          <w:sz w:val="18"/>
          <w:szCs w:val="18"/>
        </w:rPr>
      </w:pPr>
      <w:r w:rsidRPr="00DE7995">
        <w:rPr>
          <w:rFonts w:ascii="Arial" w:hAnsi="Arial" w:cs="Arial"/>
          <w:sz w:val="18"/>
          <w:szCs w:val="18"/>
        </w:rPr>
        <w:t xml:space="preserve">nie mniejszy niż określony w Zakładowej Kontroli Produkcji dla dostarczanych na budowę materiałów i wyrobów budowlanych, </w:t>
      </w:r>
    </w:p>
    <w:p w:rsidR="0018135C" w:rsidRPr="00DE7995" w:rsidRDefault="0018135C" w:rsidP="000F15EB">
      <w:pPr>
        <w:pStyle w:val="Akapitzlist"/>
        <w:numPr>
          <w:ilvl w:val="0"/>
          <w:numId w:val="224"/>
        </w:numPr>
        <w:rPr>
          <w:rFonts w:ascii="Arial" w:hAnsi="Arial" w:cs="Arial"/>
          <w:sz w:val="18"/>
          <w:szCs w:val="18"/>
        </w:rPr>
      </w:pPr>
      <w:r w:rsidRPr="00DE7995">
        <w:rPr>
          <w:rFonts w:ascii="Arial" w:hAnsi="Arial" w:cs="Arial"/>
          <w:sz w:val="18"/>
          <w:szCs w:val="18"/>
        </w:rPr>
        <w:t xml:space="preserve">dla wykonanej warstwy być nie mniejszy niż określony zakres i częstotliwość badań i pomiarów kontrolnych określony w Tabeli 6 i 7. </w:t>
      </w:r>
    </w:p>
    <w:p w:rsidR="0018135C" w:rsidRPr="00DE7995" w:rsidRDefault="0018135C" w:rsidP="0018135C">
      <w:pPr>
        <w:numPr>
          <w:ilvl w:val="12"/>
          <w:numId w:val="0"/>
        </w:numPr>
        <w:rPr>
          <w:rFonts w:ascii="Arial" w:hAnsi="Arial" w:cs="Arial"/>
          <w:sz w:val="18"/>
          <w:szCs w:val="18"/>
        </w:rPr>
      </w:pPr>
    </w:p>
    <w:p w:rsidR="0018135C" w:rsidRPr="00DE7995" w:rsidRDefault="0018135C" w:rsidP="0018135C">
      <w:pPr>
        <w:numPr>
          <w:ilvl w:val="12"/>
          <w:numId w:val="0"/>
        </w:numPr>
        <w:rPr>
          <w:rFonts w:ascii="Arial" w:hAnsi="Arial" w:cs="Arial"/>
          <w:sz w:val="18"/>
          <w:szCs w:val="18"/>
        </w:rPr>
      </w:pPr>
      <w:r w:rsidRPr="00DE7995">
        <w:rPr>
          <w:rFonts w:ascii="Arial" w:hAnsi="Arial" w:cs="Arial"/>
          <w:sz w:val="18"/>
          <w:szCs w:val="18"/>
        </w:rPr>
        <w:t>Przed przystąpieniem do robót Wykonawca powinien:</w:t>
      </w:r>
    </w:p>
    <w:p w:rsidR="0018135C" w:rsidRPr="00DE7995" w:rsidRDefault="0018135C" w:rsidP="004146D5">
      <w:pPr>
        <w:numPr>
          <w:ilvl w:val="0"/>
          <w:numId w:val="137"/>
        </w:numPr>
        <w:overflowPunct w:val="0"/>
        <w:autoSpaceDE w:val="0"/>
        <w:autoSpaceDN w:val="0"/>
        <w:adjustRightInd w:val="0"/>
        <w:textAlignment w:val="baseline"/>
        <w:rPr>
          <w:rFonts w:ascii="Arial" w:hAnsi="Arial" w:cs="Arial"/>
          <w:sz w:val="18"/>
          <w:szCs w:val="18"/>
        </w:rPr>
      </w:pPr>
      <w:r w:rsidRPr="00DE7995">
        <w:rPr>
          <w:rFonts w:ascii="Arial" w:hAnsi="Arial" w:cs="Arial"/>
          <w:sz w:val="18"/>
          <w:szCs w:val="18"/>
        </w:rPr>
        <w:t>uzyskać wymagane dokumenty, dopuszczające wyroby budowlane do obrotu i powszechnego stosowania (np. stwierdzenie o oznakowaniu materiału znakiem CE lub znakiem budowlanym B, certyfikat zgodności, deklarację zgodności, aprobatę techniczną, ew. badania materiałów wykonane przez dostawców itp.),</w:t>
      </w:r>
    </w:p>
    <w:p w:rsidR="0018135C" w:rsidRPr="00DE7995" w:rsidRDefault="0018135C" w:rsidP="004146D5">
      <w:pPr>
        <w:numPr>
          <w:ilvl w:val="0"/>
          <w:numId w:val="137"/>
        </w:numPr>
        <w:overflowPunct w:val="0"/>
        <w:autoSpaceDE w:val="0"/>
        <w:autoSpaceDN w:val="0"/>
        <w:adjustRightInd w:val="0"/>
        <w:textAlignment w:val="baseline"/>
        <w:rPr>
          <w:rFonts w:ascii="Arial" w:hAnsi="Arial" w:cs="Arial"/>
          <w:sz w:val="18"/>
          <w:szCs w:val="18"/>
        </w:rPr>
      </w:pPr>
      <w:r w:rsidRPr="00DE7995">
        <w:rPr>
          <w:rFonts w:ascii="Arial" w:hAnsi="Arial" w:cs="Arial"/>
          <w:sz w:val="18"/>
          <w:szCs w:val="18"/>
        </w:rPr>
        <w:t>ew. wykonać własne badania właściwości materiałów przeznaczonych do wykonania robót, określone przez Inżyniera.</w:t>
      </w:r>
    </w:p>
    <w:p w:rsidR="0018135C" w:rsidRPr="00DE7995" w:rsidRDefault="0018135C" w:rsidP="0018135C">
      <w:pPr>
        <w:numPr>
          <w:ilvl w:val="12"/>
          <w:numId w:val="0"/>
        </w:numPr>
        <w:rPr>
          <w:rFonts w:ascii="Arial" w:hAnsi="Arial" w:cs="Arial"/>
          <w:sz w:val="18"/>
          <w:szCs w:val="18"/>
        </w:rPr>
      </w:pPr>
      <w:r w:rsidRPr="00DE7995">
        <w:rPr>
          <w:rFonts w:ascii="Arial" w:hAnsi="Arial" w:cs="Arial"/>
          <w:sz w:val="18"/>
          <w:szCs w:val="18"/>
        </w:rPr>
        <w:tab/>
        <w:t>Wszystkie dokumenty oraz wyniki badań Wykonawca przedstawia Inżynierowi do akceptacji.</w:t>
      </w:r>
    </w:p>
    <w:p w:rsidR="0018135C" w:rsidRPr="00DE7995" w:rsidRDefault="0018135C" w:rsidP="0018135C">
      <w:pPr>
        <w:numPr>
          <w:ilvl w:val="12"/>
          <w:numId w:val="0"/>
        </w:numPr>
        <w:rPr>
          <w:rFonts w:ascii="Arial" w:hAnsi="Arial" w:cs="Arial"/>
          <w:sz w:val="18"/>
          <w:szCs w:val="18"/>
        </w:rPr>
      </w:pPr>
    </w:p>
    <w:p w:rsidR="0018135C" w:rsidRPr="00DE7995" w:rsidRDefault="0018135C" w:rsidP="0018135C">
      <w:pPr>
        <w:numPr>
          <w:ilvl w:val="12"/>
          <w:numId w:val="0"/>
        </w:numPr>
        <w:rPr>
          <w:rFonts w:ascii="Arial" w:hAnsi="Arial" w:cs="Arial"/>
          <w:sz w:val="18"/>
          <w:szCs w:val="18"/>
        </w:rPr>
      </w:pPr>
      <w:r w:rsidRPr="00DE7995">
        <w:rPr>
          <w:rFonts w:ascii="Arial" w:hAnsi="Arial" w:cs="Arial"/>
          <w:sz w:val="18"/>
          <w:szCs w:val="18"/>
        </w:rPr>
        <w:tab/>
        <w:t xml:space="preserve">Częstotliwość oraz zakres badań i pomiarów, które należy wykonać w czasie robót podaje tablica 6. </w:t>
      </w:r>
    </w:p>
    <w:p w:rsidR="0018135C" w:rsidRPr="00DE7995" w:rsidRDefault="0018135C" w:rsidP="0018135C">
      <w:pPr>
        <w:numPr>
          <w:ilvl w:val="12"/>
          <w:numId w:val="0"/>
        </w:numPr>
        <w:rPr>
          <w:rFonts w:ascii="Arial" w:hAnsi="Arial" w:cs="Arial"/>
          <w:sz w:val="18"/>
          <w:szCs w:val="18"/>
        </w:rPr>
      </w:pPr>
    </w:p>
    <w:p w:rsidR="0018135C" w:rsidRPr="00DE7995" w:rsidRDefault="0018135C" w:rsidP="0018135C">
      <w:pPr>
        <w:ind w:left="7"/>
        <w:rPr>
          <w:rFonts w:ascii="Arial" w:hAnsi="Arial" w:cs="Arial"/>
          <w:sz w:val="18"/>
          <w:szCs w:val="18"/>
        </w:rPr>
      </w:pPr>
      <w:r w:rsidRPr="00DE7995">
        <w:rPr>
          <w:rFonts w:ascii="Arial" w:hAnsi="Arial" w:cs="Arial"/>
          <w:sz w:val="18"/>
          <w:szCs w:val="18"/>
        </w:rPr>
        <w:t xml:space="preserve">Tabela 6. Częstotliwość oraz zakres badań przy wykonywaniu podbudowy i warstwy mrozoochronnej z mieszanki kruszywa związanej cementem </w:t>
      </w:r>
    </w:p>
    <w:tbl>
      <w:tblPr>
        <w:tblStyle w:val="TableGrid"/>
        <w:tblW w:w="9004" w:type="dxa"/>
        <w:tblInd w:w="19" w:type="dxa"/>
        <w:tblCellMar>
          <w:top w:w="56" w:type="dxa"/>
          <w:left w:w="70" w:type="dxa"/>
        </w:tblCellMar>
        <w:tblLook w:val="04A0" w:firstRow="1" w:lastRow="0" w:firstColumn="1" w:lastColumn="0" w:noHBand="0" w:noVBand="1"/>
      </w:tblPr>
      <w:tblGrid>
        <w:gridCol w:w="497"/>
        <w:gridCol w:w="4395"/>
        <w:gridCol w:w="1558"/>
        <w:gridCol w:w="2554"/>
      </w:tblGrid>
      <w:tr w:rsidR="0018135C" w:rsidRPr="00DE7995" w:rsidTr="009B5625">
        <w:trPr>
          <w:trHeight w:val="257"/>
        </w:trPr>
        <w:tc>
          <w:tcPr>
            <w:tcW w:w="497" w:type="dxa"/>
            <w:vMerge w:val="restart"/>
            <w:tcBorders>
              <w:top w:val="single" w:sz="6" w:space="0" w:color="000000"/>
              <w:left w:val="single" w:sz="6" w:space="0" w:color="000000"/>
              <w:bottom w:val="double" w:sz="6" w:space="0" w:color="000000"/>
              <w:right w:val="single" w:sz="4" w:space="0" w:color="000000"/>
            </w:tcBorders>
            <w:vAlign w:val="center"/>
          </w:tcPr>
          <w:p w:rsidR="0018135C" w:rsidRPr="00DE7995" w:rsidRDefault="0018135C" w:rsidP="009B5625">
            <w:pPr>
              <w:spacing w:line="259" w:lineRule="auto"/>
              <w:ind w:right="70"/>
              <w:jc w:val="center"/>
              <w:rPr>
                <w:rFonts w:ascii="Arial" w:hAnsi="Arial" w:cs="Arial"/>
                <w:b/>
                <w:caps/>
                <w:sz w:val="18"/>
                <w:szCs w:val="18"/>
              </w:rPr>
            </w:pPr>
            <w:r w:rsidRPr="00DE7995">
              <w:rPr>
                <w:rFonts w:ascii="Arial" w:hAnsi="Arial" w:cs="Arial"/>
                <w:sz w:val="18"/>
                <w:szCs w:val="18"/>
              </w:rPr>
              <w:t>Lp</w:t>
            </w:r>
            <w:r w:rsidRPr="00DE7995">
              <w:rPr>
                <w:rFonts w:ascii="Arial" w:hAnsi="Arial" w:cs="Arial"/>
                <w:b/>
                <w:caps/>
                <w:sz w:val="18"/>
                <w:szCs w:val="18"/>
              </w:rPr>
              <w:t xml:space="preserve">. </w:t>
            </w:r>
          </w:p>
        </w:tc>
        <w:tc>
          <w:tcPr>
            <w:tcW w:w="4395" w:type="dxa"/>
            <w:vMerge w:val="restart"/>
            <w:tcBorders>
              <w:top w:val="single" w:sz="6" w:space="0" w:color="000000"/>
              <w:left w:val="single" w:sz="4" w:space="0" w:color="000000"/>
              <w:bottom w:val="double" w:sz="6" w:space="0" w:color="000000"/>
              <w:right w:val="single" w:sz="6" w:space="0" w:color="000000"/>
            </w:tcBorders>
            <w:vAlign w:val="center"/>
          </w:tcPr>
          <w:p w:rsidR="0018135C" w:rsidRPr="00DE7995" w:rsidRDefault="0018135C" w:rsidP="009B5625">
            <w:pPr>
              <w:spacing w:line="259" w:lineRule="auto"/>
              <w:ind w:right="70"/>
              <w:jc w:val="center"/>
              <w:rPr>
                <w:rFonts w:ascii="Arial" w:hAnsi="Arial" w:cs="Arial"/>
                <w:sz w:val="18"/>
                <w:szCs w:val="18"/>
              </w:rPr>
            </w:pPr>
            <w:r w:rsidRPr="00DE7995">
              <w:rPr>
                <w:rFonts w:ascii="Arial" w:hAnsi="Arial" w:cs="Arial"/>
                <w:sz w:val="18"/>
                <w:szCs w:val="18"/>
              </w:rPr>
              <w:t xml:space="preserve">Wyszczególnienie badań </w:t>
            </w:r>
          </w:p>
        </w:tc>
        <w:tc>
          <w:tcPr>
            <w:tcW w:w="4112" w:type="dxa"/>
            <w:gridSpan w:val="2"/>
            <w:tcBorders>
              <w:top w:val="single" w:sz="6" w:space="0" w:color="000000"/>
              <w:left w:val="single" w:sz="6" w:space="0" w:color="000000"/>
              <w:bottom w:val="single" w:sz="6" w:space="0" w:color="000000"/>
              <w:right w:val="single" w:sz="6" w:space="0" w:color="000000"/>
            </w:tcBorders>
          </w:tcPr>
          <w:p w:rsidR="0018135C" w:rsidRPr="00DE7995" w:rsidRDefault="0018135C" w:rsidP="009B5625">
            <w:pPr>
              <w:spacing w:line="259" w:lineRule="auto"/>
              <w:ind w:right="75"/>
              <w:jc w:val="center"/>
              <w:rPr>
                <w:rFonts w:ascii="Arial" w:hAnsi="Arial" w:cs="Arial"/>
                <w:sz w:val="18"/>
                <w:szCs w:val="18"/>
              </w:rPr>
            </w:pPr>
            <w:r w:rsidRPr="00DE7995">
              <w:rPr>
                <w:rFonts w:ascii="Arial" w:hAnsi="Arial" w:cs="Arial"/>
                <w:sz w:val="18"/>
                <w:szCs w:val="18"/>
              </w:rPr>
              <w:t xml:space="preserve">Częstotliwość badań </w:t>
            </w:r>
          </w:p>
        </w:tc>
      </w:tr>
      <w:tr w:rsidR="0018135C" w:rsidRPr="00DE7995" w:rsidTr="009B5625">
        <w:trPr>
          <w:trHeight w:val="849"/>
        </w:trPr>
        <w:tc>
          <w:tcPr>
            <w:tcW w:w="0" w:type="auto"/>
            <w:vMerge/>
            <w:tcBorders>
              <w:top w:val="nil"/>
              <w:left w:val="single" w:sz="6" w:space="0" w:color="000000"/>
              <w:bottom w:val="double" w:sz="6" w:space="0" w:color="000000"/>
              <w:right w:val="single" w:sz="4" w:space="0" w:color="000000"/>
            </w:tcBorders>
          </w:tcPr>
          <w:p w:rsidR="0018135C" w:rsidRPr="00DE7995" w:rsidRDefault="0018135C" w:rsidP="009B5625">
            <w:pPr>
              <w:spacing w:after="160" w:line="259" w:lineRule="auto"/>
              <w:jc w:val="left"/>
              <w:rPr>
                <w:rFonts w:ascii="Arial" w:hAnsi="Arial" w:cs="Arial"/>
                <w:sz w:val="18"/>
                <w:szCs w:val="18"/>
              </w:rPr>
            </w:pPr>
          </w:p>
        </w:tc>
        <w:tc>
          <w:tcPr>
            <w:tcW w:w="0" w:type="auto"/>
            <w:vMerge/>
            <w:tcBorders>
              <w:top w:val="nil"/>
              <w:left w:val="single" w:sz="4" w:space="0" w:color="000000"/>
              <w:bottom w:val="double" w:sz="6" w:space="0" w:color="000000"/>
              <w:right w:val="single" w:sz="6" w:space="0" w:color="000000"/>
            </w:tcBorders>
          </w:tcPr>
          <w:p w:rsidR="0018135C" w:rsidRPr="00DE7995" w:rsidRDefault="0018135C" w:rsidP="009B5625">
            <w:pPr>
              <w:spacing w:after="160" w:line="259" w:lineRule="auto"/>
              <w:jc w:val="left"/>
              <w:rPr>
                <w:rFonts w:ascii="Arial" w:hAnsi="Arial" w:cs="Arial"/>
                <w:sz w:val="18"/>
                <w:szCs w:val="18"/>
              </w:rPr>
            </w:pPr>
          </w:p>
        </w:tc>
        <w:tc>
          <w:tcPr>
            <w:tcW w:w="1558" w:type="dxa"/>
            <w:tcBorders>
              <w:top w:val="single" w:sz="6" w:space="0" w:color="000000"/>
              <w:left w:val="single" w:sz="6" w:space="0" w:color="000000"/>
              <w:bottom w:val="double" w:sz="6" w:space="0" w:color="000000"/>
              <w:right w:val="single" w:sz="6" w:space="0" w:color="000000"/>
            </w:tcBorders>
          </w:tcPr>
          <w:p w:rsidR="0018135C" w:rsidRPr="00DE7995" w:rsidRDefault="0018135C" w:rsidP="009B5625">
            <w:pPr>
              <w:jc w:val="center"/>
              <w:rPr>
                <w:rFonts w:ascii="Arial" w:hAnsi="Arial" w:cs="Arial"/>
                <w:sz w:val="18"/>
                <w:szCs w:val="18"/>
              </w:rPr>
            </w:pPr>
            <w:r w:rsidRPr="00DE7995">
              <w:rPr>
                <w:rFonts w:ascii="Arial" w:hAnsi="Arial" w:cs="Arial"/>
                <w:sz w:val="18"/>
                <w:szCs w:val="18"/>
              </w:rPr>
              <w:t xml:space="preserve">Minimalna liczba badań </w:t>
            </w:r>
          </w:p>
          <w:p w:rsidR="0018135C" w:rsidRPr="00DE7995" w:rsidRDefault="0018135C" w:rsidP="009B5625">
            <w:pPr>
              <w:spacing w:line="259" w:lineRule="auto"/>
              <w:ind w:left="10"/>
              <w:jc w:val="center"/>
              <w:rPr>
                <w:rFonts w:ascii="Arial" w:hAnsi="Arial" w:cs="Arial"/>
                <w:sz w:val="18"/>
                <w:szCs w:val="18"/>
              </w:rPr>
            </w:pPr>
            <w:r w:rsidRPr="00DE7995">
              <w:rPr>
                <w:rFonts w:ascii="Arial" w:hAnsi="Arial" w:cs="Arial"/>
                <w:sz w:val="18"/>
                <w:szCs w:val="18"/>
              </w:rPr>
              <w:t xml:space="preserve">na dziennej działce roboczej </w:t>
            </w:r>
          </w:p>
        </w:tc>
        <w:tc>
          <w:tcPr>
            <w:tcW w:w="2554" w:type="dxa"/>
            <w:tcBorders>
              <w:top w:val="single" w:sz="6" w:space="0" w:color="000000"/>
              <w:left w:val="single" w:sz="6" w:space="0" w:color="000000"/>
              <w:bottom w:val="double" w:sz="6" w:space="0" w:color="000000"/>
              <w:right w:val="single" w:sz="6" w:space="0" w:color="000000"/>
            </w:tcBorders>
            <w:vAlign w:val="center"/>
          </w:tcPr>
          <w:p w:rsidR="0018135C" w:rsidRPr="00DE7995" w:rsidRDefault="0018135C" w:rsidP="009B5625">
            <w:pPr>
              <w:spacing w:line="242" w:lineRule="auto"/>
              <w:jc w:val="center"/>
              <w:rPr>
                <w:rFonts w:ascii="Arial" w:hAnsi="Arial" w:cs="Arial"/>
                <w:sz w:val="18"/>
                <w:szCs w:val="18"/>
              </w:rPr>
            </w:pPr>
            <w:r w:rsidRPr="00DE7995">
              <w:rPr>
                <w:rFonts w:ascii="Arial" w:hAnsi="Arial" w:cs="Arial"/>
                <w:sz w:val="18"/>
                <w:szCs w:val="18"/>
              </w:rPr>
              <w:t xml:space="preserve">Maksymalna powierzchnia </w:t>
            </w:r>
          </w:p>
          <w:p w:rsidR="0018135C" w:rsidRPr="00DE7995" w:rsidRDefault="0018135C" w:rsidP="009B5625">
            <w:pPr>
              <w:spacing w:line="259" w:lineRule="auto"/>
              <w:jc w:val="center"/>
              <w:rPr>
                <w:rFonts w:ascii="Arial" w:hAnsi="Arial" w:cs="Arial"/>
                <w:sz w:val="18"/>
                <w:szCs w:val="18"/>
              </w:rPr>
            </w:pPr>
            <w:r w:rsidRPr="00DE7995">
              <w:rPr>
                <w:rFonts w:ascii="Arial" w:hAnsi="Arial" w:cs="Arial"/>
                <w:sz w:val="18"/>
                <w:szCs w:val="18"/>
              </w:rPr>
              <w:t>przypadająca na jedno badanie (m</w:t>
            </w:r>
            <w:r w:rsidRPr="00DE7995">
              <w:rPr>
                <w:rFonts w:ascii="Arial" w:hAnsi="Arial" w:cs="Arial"/>
                <w:sz w:val="18"/>
                <w:szCs w:val="18"/>
                <w:vertAlign w:val="superscript"/>
              </w:rPr>
              <w:t>2</w:t>
            </w:r>
            <w:r w:rsidRPr="00DE7995">
              <w:rPr>
                <w:rFonts w:ascii="Arial" w:hAnsi="Arial" w:cs="Arial"/>
                <w:sz w:val="18"/>
                <w:szCs w:val="18"/>
              </w:rPr>
              <w:t>)</w:t>
            </w:r>
            <w:r w:rsidRPr="00DE7995">
              <w:rPr>
                <w:rFonts w:ascii="Arial" w:hAnsi="Arial" w:cs="Arial"/>
                <w:sz w:val="18"/>
                <w:szCs w:val="18"/>
                <w:vertAlign w:val="superscript"/>
              </w:rPr>
              <w:t xml:space="preserve"> </w:t>
            </w:r>
          </w:p>
        </w:tc>
      </w:tr>
      <w:tr w:rsidR="0018135C" w:rsidRPr="00DE7995" w:rsidTr="009B5625">
        <w:trPr>
          <w:trHeight w:val="274"/>
        </w:trPr>
        <w:tc>
          <w:tcPr>
            <w:tcW w:w="497" w:type="dxa"/>
            <w:tcBorders>
              <w:top w:val="double" w:sz="6" w:space="0" w:color="000000"/>
              <w:left w:val="single" w:sz="6" w:space="0" w:color="000000"/>
              <w:bottom w:val="single" w:sz="6" w:space="0" w:color="000000"/>
              <w:right w:val="single" w:sz="6" w:space="0" w:color="000000"/>
            </w:tcBorders>
          </w:tcPr>
          <w:p w:rsidR="0018135C" w:rsidRPr="00DE7995" w:rsidRDefault="0018135C" w:rsidP="009B5625">
            <w:pPr>
              <w:spacing w:line="259" w:lineRule="auto"/>
              <w:ind w:left="115"/>
              <w:jc w:val="left"/>
              <w:rPr>
                <w:rFonts w:ascii="Arial" w:hAnsi="Arial" w:cs="Arial"/>
                <w:sz w:val="18"/>
                <w:szCs w:val="18"/>
              </w:rPr>
            </w:pPr>
            <w:r w:rsidRPr="00DE7995">
              <w:rPr>
                <w:rFonts w:ascii="Arial" w:hAnsi="Arial" w:cs="Arial"/>
                <w:sz w:val="18"/>
                <w:szCs w:val="18"/>
              </w:rPr>
              <w:t xml:space="preserve">1 </w:t>
            </w:r>
          </w:p>
        </w:tc>
        <w:tc>
          <w:tcPr>
            <w:tcW w:w="4395" w:type="dxa"/>
            <w:tcBorders>
              <w:top w:val="double" w:sz="6" w:space="0" w:color="000000"/>
              <w:left w:val="single" w:sz="6" w:space="0" w:color="000000"/>
              <w:bottom w:val="single" w:sz="6" w:space="0" w:color="000000"/>
              <w:right w:val="single" w:sz="6" w:space="0" w:color="000000"/>
            </w:tcBorders>
          </w:tcPr>
          <w:p w:rsidR="0018135C" w:rsidRPr="00DE7995" w:rsidRDefault="0018135C" w:rsidP="009B5625">
            <w:pPr>
              <w:tabs>
                <w:tab w:val="center" w:pos="2835"/>
              </w:tabs>
              <w:spacing w:line="259" w:lineRule="auto"/>
              <w:jc w:val="left"/>
              <w:rPr>
                <w:rFonts w:ascii="Arial" w:hAnsi="Arial" w:cs="Arial"/>
                <w:sz w:val="18"/>
                <w:szCs w:val="18"/>
              </w:rPr>
            </w:pPr>
            <w:r w:rsidRPr="00DE7995">
              <w:rPr>
                <w:rFonts w:ascii="Arial" w:hAnsi="Arial" w:cs="Arial"/>
                <w:sz w:val="18"/>
                <w:szCs w:val="18"/>
              </w:rPr>
              <w:t xml:space="preserve">Uziarnienie mieszanki  </w:t>
            </w:r>
            <w:r w:rsidRPr="00DE7995">
              <w:rPr>
                <w:rFonts w:ascii="Arial" w:hAnsi="Arial" w:cs="Arial"/>
                <w:sz w:val="18"/>
                <w:szCs w:val="18"/>
              </w:rPr>
              <w:tab/>
              <w:t xml:space="preserve"> </w:t>
            </w:r>
          </w:p>
        </w:tc>
        <w:tc>
          <w:tcPr>
            <w:tcW w:w="1558" w:type="dxa"/>
            <w:tcBorders>
              <w:top w:val="double" w:sz="6" w:space="0" w:color="000000"/>
              <w:left w:val="single" w:sz="6" w:space="0" w:color="000000"/>
              <w:bottom w:val="single" w:sz="6" w:space="0" w:color="000000"/>
              <w:right w:val="single" w:sz="6" w:space="0" w:color="000000"/>
            </w:tcBorders>
          </w:tcPr>
          <w:p w:rsidR="0018135C" w:rsidRPr="00DE7995" w:rsidRDefault="0018135C" w:rsidP="009B5625">
            <w:pPr>
              <w:spacing w:line="259" w:lineRule="auto"/>
              <w:ind w:right="70"/>
              <w:jc w:val="center"/>
              <w:rPr>
                <w:rFonts w:ascii="Arial" w:hAnsi="Arial" w:cs="Arial"/>
                <w:sz w:val="18"/>
                <w:szCs w:val="18"/>
              </w:rPr>
            </w:pPr>
            <w:r w:rsidRPr="00DE7995">
              <w:rPr>
                <w:rFonts w:ascii="Arial" w:hAnsi="Arial" w:cs="Arial"/>
                <w:sz w:val="18"/>
                <w:szCs w:val="18"/>
              </w:rPr>
              <w:t xml:space="preserve">1 </w:t>
            </w:r>
          </w:p>
        </w:tc>
        <w:tc>
          <w:tcPr>
            <w:tcW w:w="2554" w:type="dxa"/>
            <w:tcBorders>
              <w:top w:val="double" w:sz="6" w:space="0" w:color="000000"/>
              <w:left w:val="single" w:sz="6" w:space="0" w:color="000000"/>
              <w:bottom w:val="single" w:sz="6" w:space="0" w:color="000000"/>
              <w:right w:val="single" w:sz="6" w:space="0" w:color="000000"/>
            </w:tcBorders>
          </w:tcPr>
          <w:p w:rsidR="0018135C" w:rsidRPr="00DE7995" w:rsidRDefault="0018135C" w:rsidP="009B5625">
            <w:pPr>
              <w:spacing w:line="259" w:lineRule="auto"/>
              <w:ind w:right="71"/>
              <w:jc w:val="center"/>
              <w:rPr>
                <w:rFonts w:ascii="Arial" w:hAnsi="Arial" w:cs="Arial"/>
                <w:sz w:val="18"/>
                <w:szCs w:val="18"/>
              </w:rPr>
            </w:pPr>
            <w:r w:rsidRPr="00DE7995">
              <w:rPr>
                <w:rFonts w:ascii="Arial" w:hAnsi="Arial" w:cs="Arial"/>
                <w:sz w:val="18"/>
                <w:szCs w:val="18"/>
              </w:rPr>
              <w:t>300</w:t>
            </w:r>
          </w:p>
        </w:tc>
      </w:tr>
      <w:tr w:rsidR="0018135C" w:rsidRPr="00DE7995" w:rsidTr="009B5625">
        <w:trPr>
          <w:trHeight w:val="259"/>
        </w:trPr>
        <w:tc>
          <w:tcPr>
            <w:tcW w:w="497" w:type="dxa"/>
            <w:tcBorders>
              <w:top w:val="single" w:sz="6" w:space="0" w:color="000000"/>
              <w:left w:val="single" w:sz="6" w:space="0" w:color="000000"/>
              <w:bottom w:val="single" w:sz="6" w:space="0" w:color="000000"/>
              <w:right w:val="single" w:sz="6" w:space="0" w:color="000000"/>
            </w:tcBorders>
          </w:tcPr>
          <w:p w:rsidR="0018135C" w:rsidRPr="00DE7995" w:rsidRDefault="0018135C" w:rsidP="009B5625">
            <w:pPr>
              <w:spacing w:line="259" w:lineRule="auto"/>
              <w:ind w:left="115"/>
              <w:jc w:val="left"/>
              <w:rPr>
                <w:rFonts w:ascii="Arial" w:hAnsi="Arial" w:cs="Arial"/>
                <w:sz w:val="18"/>
                <w:szCs w:val="18"/>
              </w:rPr>
            </w:pPr>
            <w:r w:rsidRPr="00DE7995">
              <w:rPr>
                <w:rFonts w:ascii="Arial" w:hAnsi="Arial" w:cs="Arial"/>
                <w:sz w:val="18"/>
                <w:szCs w:val="18"/>
              </w:rPr>
              <w:t xml:space="preserve">2 </w:t>
            </w:r>
          </w:p>
        </w:tc>
        <w:tc>
          <w:tcPr>
            <w:tcW w:w="4395" w:type="dxa"/>
            <w:tcBorders>
              <w:top w:val="single" w:sz="6" w:space="0" w:color="000000"/>
              <w:left w:val="single" w:sz="6" w:space="0" w:color="000000"/>
              <w:bottom w:val="single" w:sz="6" w:space="0" w:color="000000"/>
              <w:right w:val="single" w:sz="6" w:space="0" w:color="000000"/>
            </w:tcBorders>
          </w:tcPr>
          <w:p w:rsidR="0018135C" w:rsidRPr="00DE7995" w:rsidRDefault="0018135C" w:rsidP="009B5625">
            <w:pPr>
              <w:spacing w:line="259" w:lineRule="auto"/>
              <w:ind w:left="2"/>
              <w:jc w:val="left"/>
              <w:rPr>
                <w:rFonts w:ascii="Arial" w:hAnsi="Arial" w:cs="Arial"/>
                <w:sz w:val="18"/>
                <w:szCs w:val="18"/>
              </w:rPr>
            </w:pPr>
            <w:r w:rsidRPr="00DE7995">
              <w:rPr>
                <w:rFonts w:ascii="Arial" w:hAnsi="Arial" w:cs="Arial"/>
                <w:sz w:val="18"/>
                <w:szCs w:val="18"/>
              </w:rPr>
              <w:t xml:space="preserve">Zagęszczenie i nośność podbudowy  </w:t>
            </w:r>
          </w:p>
        </w:tc>
        <w:tc>
          <w:tcPr>
            <w:tcW w:w="1558" w:type="dxa"/>
            <w:tcBorders>
              <w:top w:val="single" w:sz="6" w:space="0" w:color="000000"/>
              <w:left w:val="single" w:sz="6" w:space="0" w:color="000000"/>
              <w:bottom w:val="single" w:sz="6" w:space="0" w:color="000000"/>
              <w:right w:val="single" w:sz="6" w:space="0" w:color="000000"/>
            </w:tcBorders>
          </w:tcPr>
          <w:p w:rsidR="0018135C" w:rsidRPr="00DE7995" w:rsidRDefault="0018135C" w:rsidP="009B5625">
            <w:pPr>
              <w:spacing w:line="259" w:lineRule="auto"/>
              <w:ind w:right="70"/>
              <w:jc w:val="center"/>
              <w:rPr>
                <w:rFonts w:ascii="Arial" w:hAnsi="Arial" w:cs="Arial"/>
                <w:sz w:val="18"/>
                <w:szCs w:val="18"/>
              </w:rPr>
            </w:pPr>
            <w:r w:rsidRPr="00DE7995">
              <w:rPr>
                <w:rFonts w:ascii="Arial" w:hAnsi="Arial" w:cs="Arial"/>
                <w:sz w:val="18"/>
                <w:szCs w:val="18"/>
              </w:rPr>
              <w:t xml:space="preserve">2 </w:t>
            </w:r>
          </w:p>
        </w:tc>
        <w:tc>
          <w:tcPr>
            <w:tcW w:w="2554" w:type="dxa"/>
            <w:tcBorders>
              <w:top w:val="single" w:sz="6" w:space="0" w:color="000000"/>
              <w:left w:val="single" w:sz="6" w:space="0" w:color="000000"/>
              <w:bottom w:val="single" w:sz="6" w:space="0" w:color="000000"/>
              <w:right w:val="single" w:sz="6" w:space="0" w:color="000000"/>
            </w:tcBorders>
          </w:tcPr>
          <w:p w:rsidR="0018135C" w:rsidRPr="00DE7995" w:rsidRDefault="0018135C" w:rsidP="009B5625">
            <w:pPr>
              <w:spacing w:line="259" w:lineRule="auto"/>
              <w:ind w:right="71"/>
              <w:jc w:val="center"/>
              <w:rPr>
                <w:rFonts w:ascii="Arial" w:hAnsi="Arial" w:cs="Arial"/>
                <w:sz w:val="18"/>
                <w:szCs w:val="18"/>
              </w:rPr>
            </w:pPr>
            <w:r w:rsidRPr="00DE7995">
              <w:rPr>
                <w:rFonts w:ascii="Arial" w:hAnsi="Arial" w:cs="Arial"/>
                <w:sz w:val="18"/>
                <w:szCs w:val="18"/>
              </w:rPr>
              <w:t>300</w:t>
            </w:r>
          </w:p>
        </w:tc>
      </w:tr>
      <w:tr w:rsidR="0018135C" w:rsidRPr="00DE7995" w:rsidTr="009B5625">
        <w:trPr>
          <w:trHeight w:val="496"/>
        </w:trPr>
        <w:tc>
          <w:tcPr>
            <w:tcW w:w="497" w:type="dxa"/>
            <w:tcBorders>
              <w:top w:val="single" w:sz="6" w:space="0" w:color="000000"/>
              <w:left w:val="single" w:sz="6" w:space="0" w:color="000000"/>
              <w:bottom w:val="single" w:sz="6" w:space="0" w:color="000000"/>
              <w:right w:val="single" w:sz="6" w:space="0" w:color="000000"/>
            </w:tcBorders>
          </w:tcPr>
          <w:p w:rsidR="0018135C" w:rsidRPr="00DE7995" w:rsidRDefault="0018135C" w:rsidP="009B5625">
            <w:pPr>
              <w:spacing w:line="259" w:lineRule="auto"/>
              <w:ind w:left="115"/>
              <w:jc w:val="left"/>
              <w:rPr>
                <w:rFonts w:ascii="Arial" w:hAnsi="Arial" w:cs="Arial"/>
                <w:sz w:val="18"/>
                <w:szCs w:val="18"/>
              </w:rPr>
            </w:pPr>
            <w:r w:rsidRPr="00DE7995">
              <w:rPr>
                <w:rFonts w:ascii="Arial" w:hAnsi="Arial" w:cs="Arial"/>
                <w:sz w:val="18"/>
                <w:szCs w:val="18"/>
              </w:rPr>
              <w:t xml:space="preserve">3 </w:t>
            </w:r>
          </w:p>
        </w:tc>
        <w:tc>
          <w:tcPr>
            <w:tcW w:w="4395" w:type="dxa"/>
            <w:tcBorders>
              <w:top w:val="single" w:sz="6" w:space="0" w:color="000000"/>
              <w:left w:val="single" w:sz="6" w:space="0" w:color="000000"/>
              <w:bottom w:val="single" w:sz="6" w:space="0" w:color="000000"/>
              <w:right w:val="single" w:sz="6" w:space="0" w:color="000000"/>
            </w:tcBorders>
          </w:tcPr>
          <w:p w:rsidR="0018135C" w:rsidRPr="00DE7995" w:rsidRDefault="0018135C" w:rsidP="009B5625">
            <w:pPr>
              <w:spacing w:line="259" w:lineRule="auto"/>
              <w:ind w:left="2"/>
              <w:jc w:val="left"/>
              <w:rPr>
                <w:rFonts w:ascii="Arial" w:hAnsi="Arial" w:cs="Arial"/>
                <w:sz w:val="18"/>
                <w:szCs w:val="18"/>
              </w:rPr>
            </w:pPr>
            <w:r w:rsidRPr="00DE7995">
              <w:rPr>
                <w:rFonts w:ascii="Arial" w:hAnsi="Arial" w:cs="Arial"/>
                <w:sz w:val="18"/>
                <w:szCs w:val="18"/>
              </w:rPr>
              <w:t xml:space="preserve">Wilgotność mieszanki  </w:t>
            </w:r>
          </w:p>
          <w:p w:rsidR="0018135C" w:rsidRPr="00DE7995" w:rsidRDefault="0018135C" w:rsidP="009B5625">
            <w:pPr>
              <w:spacing w:line="259" w:lineRule="auto"/>
              <w:ind w:left="2"/>
              <w:jc w:val="left"/>
              <w:rPr>
                <w:rFonts w:ascii="Arial" w:hAnsi="Arial" w:cs="Arial"/>
                <w:sz w:val="18"/>
                <w:szCs w:val="18"/>
              </w:rPr>
            </w:pPr>
            <w:r w:rsidRPr="00DE7995">
              <w:rPr>
                <w:rFonts w:ascii="Arial" w:hAnsi="Arial" w:cs="Arial"/>
                <w:sz w:val="18"/>
                <w:szCs w:val="18"/>
              </w:rPr>
              <w:t xml:space="preserve">(Wilgotność optymalna z tolerancją +10%, -20%) </w:t>
            </w:r>
          </w:p>
        </w:tc>
        <w:tc>
          <w:tcPr>
            <w:tcW w:w="1558" w:type="dxa"/>
            <w:tcBorders>
              <w:top w:val="single" w:sz="6" w:space="0" w:color="000000"/>
              <w:left w:val="single" w:sz="6" w:space="0" w:color="000000"/>
              <w:bottom w:val="single" w:sz="6" w:space="0" w:color="000000"/>
              <w:right w:val="single" w:sz="6" w:space="0" w:color="000000"/>
            </w:tcBorders>
          </w:tcPr>
          <w:p w:rsidR="0018135C" w:rsidRPr="00DE7995" w:rsidRDefault="0018135C" w:rsidP="009B5625">
            <w:pPr>
              <w:spacing w:line="259" w:lineRule="auto"/>
              <w:ind w:right="70"/>
              <w:jc w:val="center"/>
              <w:rPr>
                <w:rFonts w:ascii="Arial" w:hAnsi="Arial" w:cs="Arial"/>
                <w:sz w:val="18"/>
                <w:szCs w:val="18"/>
              </w:rPr>
            </w:pPr>
            <w:r w:rsidRPr="00DE7995">
              <w:rPr>
                <w:rFonts w:ascii="Arial" w:hAnsi="Arial" w:cs="Arial"/>
                <w:sz w:val="18"/>
                <w:szCs w:val="18"/>
              </w:rPr>
              <w:t xml:space="preserve">2 </w:t>
            </w:r>
          </w:p>
        </w:tc>
        <w:tc>
          <w:tcPr>
            <w:tcW w:w="2554" w:type="dxa"/>
            <w:tcBorders>
              <w:top w:val="single" w:sz="6" w:space="0" w:color="000000"/>
              <w:left w:val="single" w:sz="6" w:space="0" w:color="000000"/>
              <w:bottom w:val="single" w:sz="6" w:space="0" w:color="000000"/>
              <w:right w:val="single" w:sz="6" w:space="0" w:color="000000"/>
            </w:tcBorders>
          </w:tcPr>
          <w:p w:rsidR="0018135C" w:rsidRPr="00DE7995" w:rsidRDefault="0018135C" w:rsidP="009B5625">
            <w:pPr>
              <w:spacing w:line="259" w:lineRule="auto"/>
              <w:ind w:right="71"/>
              <w:jc w:val="center"/>
              <w:rPr>
                <w:rFonts w:ascii="Arial" w:hAnsi="Arial" w:cs="Arial"/>
                <w:sz w:val="18"/>
                <w:szCs w:val="18"/>
              </w:rPr>
            </w:pPr>
            <w:r w:rsidRPr="00DE7995">
              <w:rPr>
                <w:rFonts w:ascii="Arial" w:hAnsi="Arial" w:cs="Arial"/>
                <w:sz w:val="18"/>
                <w:szCs w:val="18"/>
              </w:rPr>
              <w:t xml:space="preserve">300 </w:t>
            </w:r>
          </w:p>
        </w:tc>
      </w:tr>
      <w:tr w:rsidR="0018135C" w:rsidRPr="00DE7995" w:rsidTr="009B5625">
        <w:trPr>
          <w:trHeight w:val="200"/>
        </w:trPr>
        <w:tc>
          <w:tcPr>
            <w:tcW w:w="497" w:type="dxa"/>
            <w:tcBorders>
              <w:top w:val="single" w:sz="6" w:space="0" w:color="000000"/>
              <w:left w:val="single" w:sz="6" w:space="0" w:color="000000"/>
              <w:bottom w:val="single" w:sz="6" w:space="0" w:color="000000"/>
              <w:right w:val="single" w:sz="6" w:space="0" w:color="000000"/>
            </w:tcBorders>
          </w:tcPr>
          <w:p w:rsidR="0018135C" w:rsidRPr="00DE7995" w:rsidRDefault="0018135C" w:rsidP="009B5625">
            <w:pPr>
              <w:spacing w:line="259" w:lineRule="auto"/>
              <w:ind w:left="115"/>
              <w:jc w:val="left"/>
              <w:rPr>
                <w:rFonts w:ascii="Arial" w:hAnsi="Arial" w:cs="Arial"/>
                <w:sz w:val="18"/>
                <w:szCs w:val="18"/>
              </w:rPr>
            </w:pPr>
            <w:r w:rsidRPr="00DE7995">
              <w:rPr>
                <w:rFonts w:ascii="Arial" w:hAnsi="Arial" w:cs="Arial"/>
                <w:sz w:val="18"/>
                <w:szCs w:val="18"/>
              </w:rPr>
              <w:t xml:space="preserve">4 </w:t>
            </w:r>
          </w:p>
        </w:tc>
        <w:tc>
          <w:tcPr>
            <w:tcW w:w="4395" w:type="dxa"/>
            <w:tcBorders>
              <w:top w:val="single" w:sz="6" w:space="0" w:color="000000"/>
              <w:left w:val="single" w:sz="6" w:space="0" w:color="000000"/>
              <w:bottom w:val="single" w:sz="6" w:space="0" w:color="000000"/>
              <w:right w:val="single" w:sz="6" w:space="0" w:color="000000"/>
            </w:tcBorders>
          </w:tcPr>
          <w:p w:rsidR="0018135C" w:rsidRPr="00DE7995" w:rsidRDefault="0018135C" w:rsidP="009B5625">
            <w:pPr>
              <w:spacing w:line="259" w:lineRule="auto"/>
              <w:ind w:left="2"/>
              <w:jc w:val="left"/>
              <w:rPr>
                <w:rFonts w:ascii="Arial" w:hAnsi="Arial" w:cs="Arial"/>
                <w:sz w:val="18"/>
                <w:szCs w:val="18"/>
              </w:rPr>
            </w:pPr>
            <w:r w:rsidRPr="00DE7995">
              <w:rPr>
                <w:rFonts w:ascii="Arial" w:hAnsi="Arial" w:cs="Arial"/>
                <w:sz w:val="18"/>
                <w:szCs w:val="18"/>
              </w:rPr>
              <w:t xml:space="preserve">Wytrzymałości na ściskanie </w:t>
            </w:r>
          </w:p>
        </w:tc>
        <w:tc>
          <w:tcPr>
            <w:tcW w:w="4112" w:type="dxa"/>
            <w:gridSpan w:val="2"/>
            <w:tcBorders>
              <w:top w:val="single" w:sz="6" w:space="0" w:color="000000"/>
              <w:left w:val="single" w:sz="6" w:space="0" w:color="000000"/>
              <w:bottom w:val="single" w:sz="6" w:space="0" w:color="000000"/>
              <w:right w:val="single" w:sz="6" w:space="0" w:color="000000"/>
            </w:tcBorders>
          </w:tcPr>
          <w:p w:rsidR="0018135C" w:rsidRPr="00DE7995" w:rsidRDefault="0018135C" w:rsidP="009B5625">
            <w:pPr>
              <w:spacing w:line="259" w:lineRule="auto"/>
              <w:ind w:right="72"/>
              <w:jc w:val="center"/>
              <w:rPr>
                <w:rFonts w:ascii="Arial" w:hAnsi="Arial" w:cs="Arial"/>
                <w:sz w:val="18"/>
                <w:szCs w:val="18"/>
              </w:rPr>
            </w:pPr>
            <w:r w:rsidRPr="00DE7995">
              <w:rPr>
                <w:rFonts w:ascii="Arial" w:hAnsi="Arial" w:cs="Arial"/>
                <w:sz w:val="18"/>
                <w:szCs w:val="18"/>
              </w:rPr>
              <w:t xml:space="preserve">3 próbki dziennie  </w:t>
            </w:r>
          </w:p>
        </w:tc>
      </w:tr>
      <w:tr w:rsidR="0018135C" w:rsidRPr="00DE7995" w:rsidTr="009B5625">
        <w:trPr>
          <w:trHeight w:val="474"/>
        </w:trPr>
        <w:tc>
          <w:tcPr>
            <w:tcW w:w="497" w:type="dxa"/>
            <w:tcBorders>
              <w:top w:val="single" w:sz="6" w:space="0" w:color="000000"/>
              <w:left w:val="single" w:sz="6" w:space="0" w:color="000000"/>
              <w:bottom w:val="single" w:sz="6" w:space="0" w:color="000000"/>
              <w:right w:val="single" w:sz="6" w:space="0" w:color="000000"/>
            </w:tcBorders>
          </w:tcPr>
          <w:p w:rsidR="0018135C" w:rsidRPr="00DE7995" w:rsidRDefault="0018135C" w:rsidP="009B5625">
            <w:pPr>
              <w:spacing w:line="259" w:lineRule="auto"/>
              <w:ind w:left="115"/>
              <w:jc w:val="left"/>
              <w:rPr>
                <w:rFonts w:ascii="Arial" w:hAnsi="Arial" w:cs="Arial"/>
                <w:sz w:val="18"/>
                <w:szCs w:val="18"/>
              </w:rPr>
            </w:pPr>
            <w:r w:rsidRPr="00DE7995">
              <w:rPr>
                <w:rFonts w:ascii="Arial" w:hAnsi="Arial" w:cs="Arial"/>
                <w:sz w:val="18"/>
                <w:szCs w:val="18"/>
              </w:rPr>
              <w:t xml:space="preserve">5 </w:t>
            </w:r>
          </w:p>
        </w:tc>
        <w:tc>
          <w:tcPr>
            <w:tcW w:w="4395" w:type="dxa"/>
            <w:tcBorders>
              <w:top w:val="single" w:sz="6" w:space="0" w:color="000000"/>
              <w:left w:val="single" w:sz="6" w:space="0" w:color="000000"/>
              <w:bottom w:val="single" w:sz="6" w:space="0" w:color="000000"/>
              <w:right w:val="single" w:sz="6" w:space="0" w:color="000000"/>
            </w:tcBorders>
          </w:tcPr>
          <w:p w:rsidR="0018135C" w:rsidRPr="00DE7995" w:rsidRDefault="0018135C" w:rsidP="009B5625">
            <w:pPr>
              <w:spacing w:line="259" w:lineRule="auto"/>
              <w:ind w:left="2"/>
              <w:jc w:val="left"/>
              <w:rPr>
                <w:rFonts w:ascii="Arial" w:hAnsi="Arial" w:cs="Arial"/>
                <w:sz w:val="18"/>
                <w:szCs w:val="18"/>
              </w:rPr>
            </w:pPr>
            <w:r w:rsidRPr="00DE7995">
              <w:rPr>
                <w:rFonts w:ascii="Arial" w:hAnsi="Arial" w:cs="Arial"/>
                <w:sz w:val="18"/>
                <w:szCs w:val="18"/>
              </w:rPr>
              <w:t xml:space="preserve">Mrozoodporność </w:t>
            </w:r>
          </w:p>
        </w:tc>
        <w:tc>
          <w:tcPr>
            <w:tcW w:w="4112" w:type="dxa"/>
            <w:gridSpan w:val="2"/>
            <w:tcBorders>
              <w:top w:val="single" w:sz="6" w:space="0" w:color="000000"/>
              <w:left w:val="single" w:sz="6" w:space="0" w:color="000000"/>
              <w:bottom w:val="single" w:sz="6" w:space="0" w:color="000000"/>
              <w:right w:val="single" w:sz="6" w:space="0" w:color="000000"/>
            </w:tcBorders>
          </w:tcPr>
          <w:p w:rsidR="0018135C" w:rsidRPr="00DE7995" w:rsidRDefault="0018135C" w:rsidP="009B5625">
            <w:pPr>
              <w:spacing w:after="2"/>
              <w:jc w:val="center"/>
              <w:rPr>
                <w:rFonts w:ascii="Arial" w:hAnsi="Arial" w:cs="Arial"/>
                <w:sz w:val="18"/>
                <w:szCs w:val="18"/>
              </w:rPr>
            </w:pPr>
            <w:r w:rsidRPr="00DE7995">
              <w:rPr>
                <w:rFonts w:ascii="Arial" w:hAnsi="Arial" w:cs="Arial"/>
                <w:sz w:val="18"/>
                <w:szCs w:val="18"/>
              </w:rPr>
              <w:t xml:space="preserve">Przy projektowaniu, na etapie odcinka próbnego i w przypadkach wątpliwych,  na zlecenie Inżyniera </w:t>
            </w:r>
          </w:p>
        </w:tc>
      </w:tr>
      <w:tr w:rsidR="0018135C" w:rsidRPr="00DE7995" w:rsidTr="009B5625">
        <w:trPr>
          <w:trHeight w:val="496"/>
        </w:trPr>
        <w:tc>
          <w:tcPr>
            <w:tcW w:w="497" w:type="dxa"/>
            <w:tcBorders>
              <w:top w:val="single" w:sz="6" w:space="0" w:color="000000"/>
              <w:left w:val="single" w:sz="6" w:space="0" w:color="000000"/>
              <w:bottom w:val="single" w:sz="6" w:space="0" w:color="000000"/>
              <w:right w:val="single" w:sz="6" w:space="0" w:color="000000"/>
            </w:tcBorders>
          </w:tcPr>
          <w:p w:rsidR="0018135C" w:rsidRPr="00DE7995" w:rsidRDefault="0018135C" w:rsidP="009B5625">
            <w:pPr>
              <w:spacing w:line="259" w:lineRule="auto"/>
              <w:ind w:left="115"/>
              <w:jc w:val="left"/>
              <w:rPr>
                <w:rFonts w:ascii="Arial" w:hAnsi="Arial" w:cs="Arial"/>
                <w:sz w:val="18"/>
                <w:szCs w:val="18"/>
              </w:rPr>
            </w:pPr>
            <w:r w:rsidRPr="00DE7995">
              <w:rPr>
                <w:rFonts w:ascii="Arial" w:hAnsi="Arial" w:cs="Arial"/>
                <w:sz w:val="18"/>
                <w:szCs w:val="18"/>
              </w:rPr>
              <w:t xml:space="preserve">6 </w:t>
            </w:r>
          </w:p>
        </w:tc>
        <w:tc>
          <w:tcPr>
            <w:tcW w:w="4395" w:type="dxa"/>
            <w:tcBorders>
              <w:top w:val="single" w:sz="6" w:space="0" w:color="000000"/>
              <w:left w:val="single" w:sz="6" w:space="0" w:color="000000"/>
              <w:bottom w:val="single" w:sz="6" w:space="0" w:color="000000"/>
              <w:right w:val="single" w:sz="6" w:space="0" w:color="000000"/>
            </w:tcBorders>
          </w:tcPr>
          <w:p w:rsidR="0018135C" w:rsidRPr="00DE7995" w:rsidRDefault="0018135C" w:rsidP="009B5625">
            <w:pPr>
              <w:spacing w:line="259" w:lineRule="auto"/>
              <w:ind w:left="2"/>
              <w:jc w:val="left"/>
              <w:rPr>
                <w:rFonts w:ascii="Arial" w:hAnsi="Arial" w:cs="Arial"/>
                <w:sz w:val="18"/>
                <w:szCs w:val="18"/>
              </w:rPr>
            </w:pPr>
            <w:r w:rsidRPr="00DE7995">
              <w:rPr>
                <w:rFonts w:ascii="Arial" w:hAnsi="Arial" w:cs="Arial"/>
                <w:sz w:val="18"/>
                <w:szCs w:val="18"/>
              </w:rPr>
              <w:t xml:space="preserve">Właściwości kruszywa </w:t>
            </w:r>
          </w:p>
        </w:tc>
        <w:tc>
          <w:tcPr>
            <w:tcW w:w="4112" w:type="dxa"/>
            <w:gridSpan w:val="2"/>
            <w:tcBorders>
              <w:top w:val="single" w:sz="6" w:space="0" w:color="000000"/>
              <w:left w:val="single" w:sz="6" w:space="0" w:color="000000"/>
              <w:bottom w:val="single" w:sz="6" w:space="0" w:color="000000"/>
              <w:right w:val="single" w:sz="6" w:space="0" w:color="000000"/>
            </w:tcBorders>
          </w:tcPr>
          <w:p w:rsidR="0018135C" w:rsidRPr="00DE7995" w:rsidRDefault="0018135C" w:rsidP="009B5625">
            <w:pPr>
              <w:ind w:left="17" w:right="18"/>
              <w:jc w:val="center"/>
              <w:rPr>
                <w:rFonts w:ascii="Arial" w:hAnsi="Arial" w:cs="Arial"/>
                <w:sz w:val="18"/>
                <w:szCs w:val="18"/>
              </w:rPr>
            </w:pPr>
            <w:r w:rsidRPr="00DE7995">
              <w:rPr>
                <w:rFonts w:ascii="Arial" w:hAnsi="Arial" w:cs="Arial"/>
                <w:sz w:val="18"/>
                <w:szCs w:val="18"/>
              </w:rPr>
              <w:t xml:space="preserve">Dla każdej partii kruszywa i przy każdej zmianie kruszywa  </w:t>
            </w:r>
          </w:p>
        </w:tc>
      </w:tr>
      <w:tr w:rsidR="0018135C" w:rsidRPr="00DE7995" w:rsidTr="009B5625">
        <w:trPr>
          <w:trHeight w:val="915"/>
        </w:trPr>
        <w:tc>
          <w:tcPr>
            <w:tcW w:w="497" w:type="dxa"/>
            <w:tcBorders>
              <w:top w:val="single" w:sz="6" w:space="0" w:color="000000"/>
              <w:left w:val="single" w:sz="6" w:space="0" w:color="000000"/>
              <w:bottom w:val="single" w:sz="6" w:space="0" w:color="000000"/>
              <w:right w:val="single" w:sz="6" w:space="0" w:color="000000"/>
            </w:tcBorders>
            <w:vAlign w:val="center"/>
          </w:tcPr>
          <w:p w:rsidR="0018135C" w:rsidRPr="00DE7995" w:rsidRDefault="0018135C" w:rsidP="009B5625">
            <w:pPr>
              <w:spacing w:line="259" w:lineRule="auto"/>
              <w:ind w:left="115"/>
              <w:jc w:val="left"/>
              <w:rPr>
                <w:rFonts w:ascii="Arial" w:hAnsi="Arial" w:cs="Arial"/>
                <w:sz w:val="18"/>
                <w:szCs w:val="18"/>
              </w:rPr>
            </w:pPr>
            <w:r w:rsidRPr="00DE7995">
              <w:rPr>
                <w:rFonts w:ascii="Arial" w:hAnsi="Arial" w:cs="Arial"/>
                <w:sz w:val="18"/>
                <w:szCs w:val="18"/>
              </w:rPr>
              <w:t xml:space="preserve">7 </w:t>
            </w:r>
          </w:p>
        </w:tc>
        <w:tc>
          <w:tcPr>
            <w:tcW w:w="4395" w:type="dxa"/>
            <w:tcBorders>
              <w:top w:val="single" w:sz="6" w:space="0" w:color="000000"/>
              <w:left w:val="single" w:sz="6" w:space="0" w:color="000000"/>
              <w:bottom w:val="single" w:sz="6" w:space="0" w:color="000000"/>
              <w:right w:val="single" w:sz="6" w:space="0" w:color="000000"/>
            </w:tcBorders>
            <w:vAlign w:val="center"/>
          </w:tcPr>
          <w:p w:rsidR="0018135C" w:rsidRPr="00DE7995" w:rsidRDefault="0018135C" w:rsidP="009B5625">
            <w:pPr>
              <w:spacing w:line="259" w:lineRule="auto"/>
              <w:ind w:left="2" w:right="52"/>
              <w:jc w:val="left"/>
              <w:rPr>
                <w:rFonts w:ascii="Arial" w:hAnsi="Arial" w:cs="Arial"/>
                <w:sz w:val="18"/>
                <w:szCs w:val="18"/>
              </w:rPr>
            </w:pPr>
            <w:r w:rsidRPr="00DE7995">
              <w:rPr>
                <w:rFonts w:ascii="Arial" w:hAnsi="Arial" w:cs="Arial"/>
                <w:sz w:val="18"/>
                <w:szCs w:val="18"/>
              </w:rPr>
              <w:t xml:space="preserve">Badanie właściwości innych niż uziarnienie mieszanki  </w:t>
            </w:r>
          </w:p>
        </w:tc>
        <w:tc>
          <w:tcPr>
            <w:tcW w:w="4112" w:type="dxa"/>
            <w:gridSpan w:val="2"/>
            <w:tcBorders>
              <w:top w:val="single" w:sz="6" w:space="0" w:color="000000"/>
              <w:left w:val="single" w:sz="6" w:space="0" w:color="000000"/>
              <w:bottom w:val="single" w:sz="6" w:space="0" w:color="000000"/>
              <w:right w:val="single" w:sz="6" w:space="0" w:color="000000"/>
            </w:tcBorders>
          </w:tcPr>
          <w:p w:rsidR="0018135C" w:rsidRPr="00DE7995" w:rsidRDefault="0018135C" w:rsidP="009B5625">
            <w:pPr>
              <w:spacing w:line="259" w:lineRule="auto"/>
              <w:jc w:val="left"/>
              <w:rPr>
                <w:rFonts w:ascii="Arial" w:hAnsi="Arial" w:cs="Arial"/>
                <w:sz w:val="18"/>
                <w:szCs w:val="18"/>
              </w:rPr>
            </w:pPr>
            <w:r w:rsidRPr="00DE7995">
              <w:rPr>
                <w:rFonts w:ascii="Arial" w:hAnsi="Arial" w:cs="Arial"/>
                <w:sz w:val="18"/>
                <w:szCs w:val="18"/>
              </w:rPr>
              <w:t xml:space="preserve">przy zatwierdzeniu materiału i przy każdej istotnej zmianie jego właściwości, zmianie złoża, zmianie producenta oraz w razie wątpliwości co do jakości wbudowywanej mieszanki. </w:t>
            </w:r>
          </w:p>
        </w:tc>
      </w:tr>
      <w:tr w:rsidR="0018135C" w:rsidRPr="00DE7995" w:rsidTr="009B5625">
        <w:trPr>
          <w:trHeight w:val="259"/>
        </w:trPr>
        <w:tc>
          <w:tcPr>
            <w:tcW w:w="497" w:type="dxa"/>
            <w:tcBorders>
              <w:top w:val="single" w:sz="6" w:space="0" w:color="000000"/>
              <w:left w:val="single" w:sz="6" w:space="0" w:color="000000"/>
              <w:bottom w:val="single" w:sz="6" w:space="0" w:color="000000"/>
              <w:right w:val="single" w:sz="6" w:space="0" w:color="000000"/>
            </w:tcBorders>
          </w:tcPr>
          <w:p w:rsidR="0018135C" w:rsidRPr="00DE7995" w:rsidRDefault="0018135C" w:rsidP="009B5625">
            <w:pPr>
              <w:spacing w:line="259" w:lineRule="auto"/>
              <w:ind w:left="115"/>
              <w:jc w:val="left"/>
              <w:rPr>
                <w:rFonts w:ascii="Arial" w:hAnsi="Arial" w:cs="Arial"/>
                <w:sz w:val="18"/>
                <w:szCs w:val="18"/>
              </w:rPr>
            </w:pPr>
            <w:r w:rsidRPr="00DE7995">
              <w:rPr>
                <w:rFonts w:ascii="Arial" w:hAnsi="Arial" w:cs="Arial"/>
                <w:sz w:val="18"/>
                <w:szCs w:val="18"/>
              </w:rPr>
              <w:t xml:space="preserve">8 </w:t>
            </w:r>
          </w:p>
        </w:tc>
        <w:tc>
          <w:tcPr>
            <w:tcW w:w="4395" w:type="dxa"/>
            <w:tcBorders>
              <w:top w:val="single" w:sz="6" w:space="0" w:color="000000"/>
              <w:left w:val="single" w:sz="6" w:space="0" w:color="000000"/>
              <w:bottom w:val="single" w:sz="6" w:space="0" w:color="000000"/>
              <w:right w:val="single" w:sz="6" w:space="0" w:color="000000"/>
            </w:tcBorders>
          </w:tcPr>
          <w:p w:rsidR="0018135C" w:rsidRPr="00DE7995" w:rsidRDefault="0018135C" w:rsidP="009B5625">
            <w:pPr>
              <w:spacing w:line="259" w:lineRule="auto"/>
              <w:ind w:left="2"/>
              <w:jc w:val="left"/>
              <w:rPr>
                <w:rFonts w:ascii="Arial" w:hAnsi="Arial" w:cs="Arial"/>
                <w:sz w:val="18"/>
                <w:szCs w:val="18"/>
              </w:rPr>
            </w:pPr>
            <w:r w:rsidRPr="00DE7995">
              <w:rPr>
                <w:rFonts w:ascii="Arial" w:hAnsi="Arial" w:cs="Arial"/>
                <w:sz w:val="18"/>
                <w:szCs w:val="18"/>
              </w:rPr>
              <w:t xml:space="preserve">Grubość warstwy  </w:t>
            </w:r>
          </w:p>
        </w:tc>
        <w:tc>
          <w:tcPr>
            <w:tcW w:w="4112" w:type="dxa"/>
            <w:gridSpan w:val="2"/>
            <w:tcBorders>
              <w:top w:val="single" w:sz="6" w:space="0" w:color="000000"/>
              <w:left w:val="single" w:sz="6" w:space="0" w:color="000000"/>
              <w:bottom w:val="single" w:sz="6" w:space="0" w:color="000000"/>
              <w:right w:val="single" w:sz="6" w:space="0" w:color="000000"/>
            </w:tcBorders>
          </w:tcPr>
          <w:p w:rsidR="0018135C" w:rsidRPr="00DE7995" w:rsidRDefault="0018135C" w:rsidP="009B5625">
            <w:pPr>
              <w:spacing w:line="259" w:lineRule="auto"/>
              <w:ind w:right="70"/>
              <w:jc w:val="center"/>
              <w:rPr>
                <w:rFonts w:ascii="Arial" w:hAnsi="Arial" w:cs="Arial"/>
                <w:sz w:val="18"/>
                <w:szCs w:val="18"/>
              </w:rPr>
            </w:pPr>
            <w:r w:rsidRPr="00DE7995">
              <w:rPr>
                <w:rFonts w:ascii="Arial" w:hAnsi="Arial" w:cs="Arial"/>
                <w:sz w:val="18"/>
                <w:szCs w:val="18"/>
              </w:rPr>
              <w:t xml:space="preserve">2  razy dziennie </w:t>
            </w:r>
          </w:p>
        </w:tc>
      </w:tr>
    </w:tbl>
    <w:p w:rsidR="0018135C" w:rsidRPr="00DE7995" w:rsidRDefault="0018135C" w:rsidP="0018135C">
      <w:pPr>
        <w:ind w:left="7"/>
        <w:rPr>
          <w:rFonts w:ascii="Arial" w:hAnsi="Arial" w:cs="Arial"/>
          <w:sz w:val="18"/>
          <w:szCs w:val="18"/>
        </w:rPr>
      </w:pPr>
      <w:r w:rsidRPr="00DE7995">
        <w:rPr>
          <w:rFonts w:ascii="Arial" w:hAnsi="Arial" w:cs="Arial"/>
          <w:sz w:val="18"/>
          <w:szCs w:val="18"/>
        </w:rPr>
        <w:t xml:space="preserve">Tabela 7. Częstotliwość oraz zakres pomiarów wykonanej podbudowy i warstwy mrozoochronnej z mieszanki kruszywa związanej cementem </w:t>
      </w:r>
    </w:p>
    <w:tbl>
      <w:tblPr>
        <w:tblStyle w:val="TableGrid"/>
        <w:tblW w:w="9045" w:type="dxa"/>
        <w:tblInd w:w="19" w:type="dxa"/>
        <w:tblCellMar>
          <w:top w:w="55" w:type="dxa"/>
          <w:left w:w="70" w:type="dxa"/>
          <w:right w:w="1" w:type="dxa"/>
        </w:tblCellMar>
        <w:tblLook w:val="04A0" w:firstRow="1" w:lastRow="0" w:firstColumn="1" w:lastColumn="0" w:noHBand="0" w:noVBand="1"/>
      </w:tblPr>
      <w:tblGrid>
        <w:gridCol w:w="638"/>
        <w:gridCol w:w="2900"/>
        <w:gridCol w:w="5507"/>
      </w:tblGrid>
      <w:tr w:rsidR="0018135C" w:rsidRPr="00DE7995" w:rsidTr="009B5625">
        <w:trPr>
          <w:trHeight w:val="516"/>
        </w:trPr>
        <w:tc>
          <w:tcPr>
            <w:tcW w:w="638" w:type="dxa"/>
            <w:tcBorders>
              <w:top w:val="single" w:sz="6" w:space="0" w:color="000000"/>
              <w:left w:val="single" w:sz="6" w:space="0" w:color="000000"/>
              <w:bottom w:val="double" w:sz="6" w:space="0" w:color="000000"/>
              <w:right w:val="single" w:sz="6" w:space="0" w:color="000000"/>
            </w:tcBorders>
            <w:vAlign w:val="center"/>
          </w:tcPr>
          <w:p w:rsidR="0018135C" w:rsidRPr="00DE7995" w:rsidRDefault="0018135C" w:rsidP="009B5625">
            <w:pPr>
              <w:spacing w:line="259" w:lineRule="auto"/>
              <w:ind w:left="2"/>
              <w:jc w:val="left"/>
              <w:rPr>
                <w:rFonts w:ascii="Arial" w:hAnsi="Arial" w:cs="Arial"/>
                <w:sz w:val="18"/>
                <w:szCs w:val="18"/>
              </w:rPr>
            </w:pPr>
            <w:r w:rsidRPr="00DE7995">
              <w:rPr>
                <w:rFonts w:ascii="Arial" w:hAnsi="Arial" w:cs="Arial"/>
                <w:sz w:val="18"/>
                <w:szCs w:val="18"/>
              </w:rPr>
              <w:t>Lp.</w:t>
            </w:r>
            <w:r w:rsidRPr="00DE7995">
              <w:rPr>
                <w:rFonts w:ascii="Arial" w:hAnsi="Arial" w:cs="Arial"/>
                <w:b/>
                <w:sz w:val="18"/>
                <w:szCs w:val="18"/>
              </w:rPr>
              <w:t xml:space="preserve"> </w:t>
            </w:r>
          </w:p>
        </w:tc>
        <w:tc>
          <w:tcPr>
            <w:tcW w:w="2900" w:type="dxa"/>
            <w:tcBorders>
              <w:top w:val="single" w:sz="6" w:space="0" w:color="000000"/>
              <w:left w:val="single" w:sz="6" w:space="0" w:color="000000"/>
              <w:bottom w:val="double" w:sz="6" w:space="0" w:color="000000"/>
              <w:right w:val="single" w:sz="6" w:space="0" w:color="000000"/>
            </w:tcBorders>
          </w:tcPr>
          <w:p w:rsidR="0018135C" w:rsidRPr="00DE7995" w:rsidRDefault="0018135C" w:rsidP="009B5625">
            <w:pPr>
              <w:spacing w:line="259" w:lineRule="auto"/>
              <w:jc w:val="left"/>
              <w:rPr>
                <w:rFonts w:ascii="Arial" w:hAnsi="Arial" w:cs="Arial"/>
                <w:sz w:val="18"/>
                <w:szCs w:val="18"/>
              </w:rPr>
            </w:pPr>
            <w:r w:rsidRPr="00DE7995">
              <w:rPr>
                <w:rFonts w:ascii="Arial" w:hAnsi="Arial" w:cs="Arial"/>
                <w:sz w:val="18"/>
                <w:szCs w:val="18"/>
              </w:rPr>
              <w:t>Wyszczególnienie badań i pomiarów</w:t>
            </w:r>
            <w:r w:rsidRPr="00DE7995">
              <w:rPr>
                <w:rFonts w:ascii="Arial" w:hAnsi="Arial" w:cs="Arial"/>
                <w:b/>
                <w:sz w:val="18"/>
                <w:szCs w:val="18"/>
              </w:rPr>
              <w:t xml:space="preserve"> </w:t>
            </w:r>
          </w:p>
        </w:tc>
        <w:tc>
          <w:tcPr>
            <w:tcW w:w="5507" w:type="dxa"/>
            <w:tcBorders>
              <w:top w:val="single" w:sz="6" w:space="0" w:color="000000"/>
              <w:left w:val="single" w:sz="6" w:space="0" w:color="000000"/>
              <w:bottom w:val="double" w:sz="6" w:space="0" w:color="000000"/>
              <w:right w:val="single" w:sz="6" w:space="0" w:color="000000"/>
            </w:tcBorders>
            <w:vAlign w:val="center"/>
          </w:tcPr>
          <w:p w:rsidR="0018135C" w:rsidRPr="00DE7995" w:rsidRDefault="0018135C" w:rsidP="009B5625">
            <w:pPr>
              <w:spacing w:line="259" w:lineRule="auto"/>
              <w:jc w:val="left"/>
              <w:rPr>
                <w:rFonts w:ascii="Arial" w:hAnsi="Arial" w:cs="Arial"/>
                <w:sz w:val="18"/>
                <w:szCs w:val="18"/>
              </w:rPr>
            </w:pPr>
            <w:r w:rsidRPr="00DE7995">
              <w:rPr>
                <w:rFonts w:ascii="Arial" w:hAnsi="Arial" w:cs="Arial"/>
                <w:sz w:val="18"/>
                <w:szCs w:val="18"/>
              </w:rPr>
              <w:t>Minimalna częstotliwość pomiarów</w:t>
            </w:r>
            <w:r w:rsidRPr="00DE7995">
              <w:rPr>
                <w:rFonts w:ascii="Arial" w:hAnsi="Arial" w:cs="Arial"/>
                <w:b/>
                <w:sz w:val="18"/>
                <w:szCs w:val="18"/>
              </w:rPr>
              <w:t xml:space="preserve"> </w:t>
            </w:r>
          </w:p>
        </w:tc>
      </w:tr>
      <w:tr w:rsidR="0018135C" w:rsidRPr="00DE7995" w:rsidTr="009B5625">
        <w:trPr>
          <w:trHeight w:val="274"/>
        </w:trPr>
        <w:tc>
          <w:tcPr>
            <w:tcW w:w="638" w:type="dxa"/>
            <w:tcBorders>
              <w:top w:val="double" w:sz="6" w:space="0" w:color="000000"/>
              <w:left w:val="single" w:sz="6" w:space="0" w:color="000000"/>
              <w:bottom w:val="single" w:sz="6" w:space="0" w:color="000000"/>
              <w:right w:val="single" w:sz="6" w:space="0" w:color="000000"/>
            </w:tcBorders>
          </w:tcPr>
          <w:p w:rsidR="0018135C" w:rsidRPr="00DE7995" w:rsidRDefault="0018135C" w:rsidP="009B5625">
            <w:pPr>
              <w:spacing w:line="259" w:lineRule="auto"/>
              <w:ind w:left="2"/>
              <w:jc w:val="left"/>
              <w:rPr>
                <w:rFonts w:ascii="Arial" w:hAnsi="Arial" w:cs="Arial"/>
                <w:sz w:val="18"/>
                <w:szCs w:val="18"/>
              </w:rPr>
            </w:pPr>
            <w:r w:rsidRPr="00DE7995">
              <w:rPr>
                <w:rFonts w:ascii="Arial" w:hAnsi="Arial" w:cs="Arial"/>
                <w:sz w:val="18"/>
                <w:szCs w:val="18"/>
              </w:rPr>
              <w:t>1</w:t>
            </w:r>
            <w:r w:rsidRPr="00DE7995">
              <w:rPr>
                <w:rFonts w:ascii="Arial" w:hAnsi="Arial" w:cs="Arial"/>
                <w:b/>
                <w:sz w:val="18"/>
                <w:szCs w:val="18"/>
              </w:rPr>
              <w:t xml:space="preserve"> </w:t>
            </w:r>
          </w:p>
        </w:tc>
        <w:tc>
          <w:tcPr>
            <w:tcW w:w="2900" w:type="dxa"/>
            <w:tcBorders>
              <w:top w:val="double" w:sz="6" w:space="0" w:color="000000"/>
              <w:left w:val="single" w:sz="6" w:space="0" w:color="000000"/>
              <w:bottom w:val="single" w:sz="6" w:space="0" w:color="000000"/>
              <w:right w:val="single" w:sz="6" w:space="0" w:color="000000"/>
            </w:tcBorders>
          </w:tcPr>
          <w:p w:rsidR="0018135C" w:rsidRPr="00DE7995" w:rsidRDefault="0018135C" w:rsidP="009B5625">
            <w:pPr>
              <w:spacing w:line="259" w:lineRule="auto"/>
              <w:jc w:val="left"/>
              <w:rPr>
                <w:rFonts w:ascii="Arial" w:hAnsi="Arial" w:cs="Arial"/>
                <w:sz w:val="18"/>
                <w:szCs w:val="18"/>
              </w:rPr>
            </w:pPr>
            <w:r w:rsidRPr="00DE7995">
              <w:rPr>
                <w:rFonts w:ascii="Arial" w:hAnsi="Arial" w:cs="Arial"/>
                <w:sz w:val="18"/>
                <w:szCs w:val="18"/>
              </w:rPr>
              <w:t xml:space="preserve">Szerokość  </w:t>
            </w:r>
            <w:r w:rsidRPr="00DE7995">
              <w:rPr>
                <w:rFonts w:ascii="Arial" w:hAnsi="Arial" w:cs="Arial"/>
                <w:b/>
                <w:sz w:val="18"/>
                <w:szCs w:val="18"/>
              </w:rPr>
              <w:t xml:space="preserve"> </w:t>
            </w:r>
          </w:p>
        </w:tc>
        <w:tc>
          <w:tcPr>
            <w:tcW w:w="5507" w:type="dxa"/>
            <w:tcBorders>
              <w:top w:val="double" w:sz="6" w:space="0" w:color="000000"/>
              <w:left w:val="single" w:sz="6" w:space="0" w:color="000000"/>
              <w:bottom w:val="single" w:sz="6" w:space="0" w:color="000000"/>
              <w:right w:val="single" w:sz="6" w:space="0" w:color="000000"/>
            </w:tcBorders>
          </w:tcPr>
          <w:p w:rsidR="0018135C" w:rsidRPr="00DE7995" w:rsidRDefault="0018135C" w:rsidP="009B5625">
            <w:pPr>
              <w:spacing w:line="259" w:lineRule="auto"/>
              <w:jc w:val="left"/>
              <w:rPr>
                <w:rFonts w:ascii="Arial" w:hAnsi="Arial" w:cs="Arial"/>
                <w:sz w:val="18"/>
                <w:szCs w:val="18"/>
              </w:rPr>
            </w:pPr>
            <w:r w:rsidRPr="00DE7995">
              <w:rPr>
                <w:rFonts w:ascii="Arial" w:hAnsi="Arial" w:cs="Arial"/>
                <w:sz w:val="18"/>
                <w:szCs w:val="18"/>
              </w:rPr>
              <w:t>co 50m</w:t>
            </w:r>
            <w:r w:rsidRPr="00DE7995">
              <w:rPr>
                <w:rFonts w:ascii="Arial" w:hAnsi="Arial" w:cs="Arial"/>
                <w:b/>
                <w:sz w:val="18"/>
                <w:szCs w:val="18"/>
              </w:rPr>
              <w:t xml:space="preserve"> </w:t>
            </w:r>
          </w:p>
        </w:tc>
      </w:tr>
      <w:tr w:rsidR="0018135C" w:rsidRPr="00DE7995" w:rsidTr="009B5625">
        <w:trPr>
          <w:trHeight w:val="499"/>
        </w:trPr>
        <w:tc>
          <w:tcPr>
            <w:tcW w:w="638" w:type="dxa"/>
            <w:tcBorders>
              <w:top w:val="single" w:sz="6" w:space="0" w:color="000000"/>
              <w:left w:val="single" w:sz="6" w:space="0" w:color="000000"/>
              <w:bottom w:val="single" w:sz="6" w:space="0" w:color="000000"/>
              <w:right w:val="single" w:sz="6" w:space="0" w:color="000000"/>
            </w:tcBorders>
          </w:tcPr>
          <w:p w:rsidR="0018135C" w:rsidRPr="00DE7995" w:rsidRDefault="0018135C" w:rsidP="009B5625">
            <w:pPr>
              <w:spacing w:line="259" w:lineRule="auto"/>
              <w:ind w:left="2"/>
              <w:jc w:val="left"/>
              <w:rPr>
                <w:rFonts w:ascii="Arial" w:hAnsi="Arial" w:cs="Arial"/>
                <w:sz w:val="18"/>
                <w:szCs w:val="18"/>
              </w:rPr>
            </w:pPr>
            <w:r w:rsidRPr="00DE7995">
              <w:rPr>
                <w:rFonts w:ascii="Arial" w:hAnsi="Arial" w:cs="Arial"/>
                <w:sz w:val="18"/>
                <w:szCs w:val="18"/>
              </w:rPr>
              <w:t>2</w:t>
            </w:r>
            <w:r w:rsidRPr="00DE7995">
              <w:rPr>
                <w:rFonts w:ascii="Arial" w:hAnsi="Arial" w:cs="Arial"/>
                <w:b/>
                <w:sz w:val="18"/>
                <w:szCs w:val="18"/>
              </w:rPr>
              <w:t xml:space="preserve"> </w:t>
            </w:r>
          </w:p>
        </w:tc>
        <w:tc>
          <w:tcPr>
            <w:tcW w:w="2900" w:type="dxa"/>
            <w:tcBorders>
              <w:top w:val="single" w:sz="6" w:space="0" w:color="000000"/>
              <w:left w:val="single" w:sz="6" w:space="0" w:color="000000"/>
              <w:bottom w:val="single" w:sz="6" w:space="0" w:color="000000"/>
              <w:right w:val="single" w:sz="6" w:space="0" w:color="000000"/>
            </w:tcBorders>
          </w:tcPr>
          <w:p w:rsidR="0018135C" w:rsidRPr="00DE7995" w:rsidRDefault="0018135C" w:rsidP="009B5625">
            <w:pPr>
              <w:spacing w:line="259" w:lineRule="auto"/>
              <w:jc w:val="left"/>
              <w:rPr>
                <w:rFonts w:ascii="Arial" w:hAnsi="Arial" w:cs="Arial"/>
                <w:sz w:val="18"/>
                <w:szCs w:val="18"/>
              </w:rPr>
            </w:pPr>
            <w:r w:rsidRPr="00DE7995">
              <w:rPr>
                <w:rFonts w:ascii="Arial" w:hAnsi="Arial" w:cs="Arial"/>
                <w:sz w:val="18"/>
                <w:szCs w:val="18"/>
              </w:rPr>
              <w:t>Równość podłużna</w:t>
            </w:r>
            <w:r w:rsidRPr="00DE7995">
              <w:rPr>
                <w:rFonts w:ascii="Arial" w:hAnsi="Arial" w:cs="Arial"/>
                <w:sz w:val="18"/>
                <w:szCs w:val="18"/>
                <w:vertAlign w:val="superscript"/>
              </w:rPr>
              <w:t>*)</w:t>
            </w:r>
            <w:r w:rsidRPr="00DE7995">
              <w:rPr>
                <w:rFonts w:ascii="Arial" w:hAnsi="Arial" w:cs="Arial"/>
                <w:b/>
                <w:sz w:val="18"/>
                <w:szCs w:val="18"/>
              </w:rPr>
              <w:t xml:space="preserve"> </w:t>
            </w:r>
          </w:p>
        </w:tc>
        <w:tc>
          <w:tcPr>
            <w:tcW w:w="5507" w:type="dxa"/>
            <w:tcBorders>
              <w:top w:val="single" w:sz="6" w:space="0" w:color="000000"/>
              <w:left w:val="single" w:sz="6" w:space="0" w:color="000000"/>
              <w:bottom w:val="single" w:sz="6" w:space="0" w:color="000000"/>
              <w:right w:val="single" w:sz="6" w:space="0" w:color="000000"/>
            </w:tcBorders>
          </w:tcPr>
          <w:p w:rsidR="0018135C" w:rsidRPr="00DE7995" w:rsidRDefault="0018135C" w:rsidP="009B5625">
            <w:pPr>
              <w:spacing w:line="259" w:lineRule="auto"/>
              <w:rPr>
                <w:rFonts w:ascii="Arial" w:hAnsi="Arial" w:cs="Arial"/>
                <w:sz w:val="18"/>
                <w:szCs w:val="18"/>
              </w:rPr>
            </w:pPr>
            <w:r w:rsidRPr="00DE7995">
              <w:rPr>
                <w:rFonts w:ascii="Arial" w:hAnsi="Arial" w:cs="Arial"/>
                <w:sz w:val="18"/>
                <w:szCs w:val="18"/>
              </w:rPr>
              <w:t>w sposób ciągły na każdym pasie ruchu łatą długości 4m lub metodą równoważną (planografem)</w:t>
            </w:r>
            <w:r w:rsidRPr="00DE7995">
              <w:rPr>
                <w:rFonts w:ascii="Arial" w:hAnsi="Arial" w:cs="Arial"/>
                <w:b/>
                <w:sz w:val="18"/>
                <w:szCs w:val="18"/>
              </w:rPr>
              <w:t xml:space="preserve"> </w:t>
            </w:r>
          </w:p>
        </w:tc>
      </w:tr>
      <w:tr w:rsidR="0018135C" w:rsidRPr="00DE7995" w:rsidTr="009B5625">
        <w:trPr>
          <w:trHeight w:val="260"/>
        </w:trPr>
        <w:tc>
          <w:tcPr>
            <w:tcW w:w="638" w:type="dxa"/>
            <w:tcBorders>
              <w:top w:val="single" w:sz="6" w:space="0" w:color="000000"/>
              <w:left w:val="single" w:sz="6" w:space="0" w:color="000000"/>
              <w:bottom w:val="single" w:sz="6" w:space="0" w:color="000000"/>
              <w:right w:val="single" w:sz="6" w:space="0" w:color="000000"/>
            </w:tcBorders>
          </w:tcPr>
          <w:p w:rsidR="0018135C" w:rsidRPr="00DE7995" w:rsidRDefault="0018135C" w:rsidP="009B5625">
            <w:pPr>
              <w:spacing w:line="259" w:lineRule="auto"/>
              <w:ind w:left="2"/>
              <w:jc w:val="left"/>
              <w:rPr>
                <w:rFonts w:ascii="Arial" w:hAnsi="Arial" w:cs="Arial"/>
                <w:sz w:val="18"/>
                <w:szCs w:val="18"/>
              </w:rPr>
            </w:pPr>
            <w:r w:rsidRPr="00DE7995">
              <w:rPr>
                <w:rFonts w:ascii="Arial" w:hAnsi="Arial" w:cs="Arial"/>
                <w:sz w:val="18"/>
                <w:szCs w:val="18"/>
              </w:rPr>
              <w:t>3</w:t>
            </w:r>
            <w:r w:rsidRPr="00DE7995">
              <w:rPr>
                <w:rFonts w:ascii="Arial" w:hAnsi="Arial" w:cs="Arial"/>
                <w:b/>
                <w:sz w:val="18"/>
                <w:szCs w:val="18"/>
              </w:rPr>
              <w:t xml:space="preserve"> </w:t>
            </w:r>
          </w:p>
        </w:tc>
        <w:tc>
          <w:tcPr>
            <w:tcW w:w="2900" w:type="dxa"/>
            <w:tcBorders>
              <w:top w:val="single" w:sz="6" w:space="0" w:color="000000"/>
              <w:left w:val="single" w:sz="6" w:space="0" w:color="000000"/>
              <w:bottom w:val="single" w:sz="6" w:space="0" w:color="000000"/>
              <w:right w:val="single" w:sz="6" w:space="0" w:color="000000"/>
            </w:tcBorders>
          </w:tcPr>
          <w:p w:rsidR="0018135C" w:rsidRPr="00DE7995" w:rsidRDefault="0018135C" w:rsidP="009B5625">
            <w:pPr>
              <w:spacing w:line="259" w:lineRule="auto"/>
              <w:jc w:val="left"/>
              <w:rPr>
                <w:rFonts w:ascii="Arial" w:hAnsi="Arial" w:cs="Arial"/>
                <w:sz w:val="18"/>
                <w:szCs w:val="18"/>
              </w:rPr>
            </w:pPr>
            <w:r w:rsidRPr="00DE7995">
              <w:rPr>
                <w:rFonts w:ascii="Arial" w:hAnsi="Arial" w:cs="Arial"/>
                <w:sz w:val="18"/>
                <w:szCs w:val="18"/>
              </w:rPr>
              <w:t>Równość poprzeczna</w:t>
            </w:r>
            <w:r w:rsidRPr="00DE7995">
              <w:rPr>
                <w:rFonts w:ascii="Arial" w:hAnsi="Arial" w:cs="Arial"/>
                <w:sz w:val="18"/>
                <w:szCs w:val="18"/>
                <w:vertAlign w:val="superscript"/>
              </w:rPr>
              <w:t>*)</w:t>
            </w:r>
            <w:r w:rsidRPr="00DE7995">
              <w:rPr>
                <w:rFonts w:ascii="Arial" w:hAnsi="Arial" w:cs="Arial"/>
                <w:b/>
                <w:sz w:val="18"/>
                <w:szCs w:val="18"/>
              </w:rPr>
              <w:t xml:space="preserve"> </w:t>
            </w:r>
          </w:p>
        </w:tc>
        <w:tc>
          <w:tcPr>
            <w:tcW w:w="5507" w:type="dxa"/>
            <w:tcBorders>
              <w:top w:val="single" w:sz="6" w:space="0" w:color="000000"/>
              <w:left w:val="single" w:sz="6" w:space="0" w:color="000000"/>
              <w:bottom w:val="single" w:sz="6" w:space="0" w:color="000000"/>
              <w:right w:val="single" w:sz="6" w:space="0" w:color="000000"/>
            </w:tcBorders>
          </w:tcPr>
          <w:p w:rsidR="0018135C" w:rsidRPr="00DE7995" w:rsidRDefault="0018135C" w:rsidP="009B5625">
            <w:pPr>
              <w:spacing w:line="259" w:lineRule="auto"/>
              <w:jc w:val="left"/>
              <w:rPr>
                <w:rFonts w:ascii="Arial" w:hAnsi="Arial" w:cs="Arial"/>
                <w:sz w:val="18"/>
                <w:szCs w:val="18"/>
              </w:rPr>
            </w:pPr>
            <w:r w:rsidRPr="00DE7995">
              <w:rPr>
                <w:rFonts w:ascii="Arial" w:hAnsi="Arial" w:cs="Arial"/>
                <w:sz w:val="18"/>
                <w:szCs w:val="18"/>
              </w:rPr>
              <w:t>co 50m</w:t>
            </w:r>
            <w:r w:rsidRPr="00DE7995">
              <w:rPr>
                <w:rFonts w:ascii="Arial" w:hAnsi="Arial" w:cs="Arial"/>
                <w:b/>
                <w:sz w:val="18"/>
                <w:szCs w:val="18"/>
              </w:rPr>
              <w:t xml:space="preserve">  </w:t>
            </w:r>
            <w:r w:rsidRPr="00DE7995">
              <w:rPr>
                <w:rFonts w:ascii="Arial" w:hAnsi="Arial" w:cs="Arial"/>
                <w:sz w:val="18"/>
                <w:szCs w:val="18"/>
              </w:rPr>
              <w:t>łatą długości 2m</w:t>
            </w:r>
            <w:r w:rsidRPr="00DE7995">
              <w:rPr>
                <w:rFonts w:ascii="Arial" w:hAnsi="Arial" w:cs="Arial"/>
                <w:b/>
                <w:sz w:val="18"/>
                <w:szCs w:val="18"/>
              </w:rPr>
              <w:t xml:space="preserve"> </w:t>
            </w:r>
          </w:p>
        </w:tc>
      </w:tr>
      <w:tr w:rsidR="0018135C" w:rsidRPr="00DE7995" w:rsidTr="009B5625">
        <w:trPr>
          <w:trHeight w:val="257"/>
        </w:trPr>
        <w:tc>
          <w:tcPr>
            <w:tcW w:w="638" w:type="dxa"/>
            <w:tcBorders>
              <w:top w:val="single" w:sz="6" w:space="0" w:color="000000"/>
              <w:left w:val="single" w:sz="6" w:space="0" w:color="000000"/>
              <w:bottom w:val="single" w:sz="6" w:space="0" w:color="000000"/>
              <w:right w:val="single" w:sz="6" w:space="0" w:color="000000"/>
            </w:tcBorders>
          </w:tcPr>
          <w:p w:rsidR="0018135C" w:rsidRPr="00DE7995" w:rsidRDefault="0018135C" w:rsidP="009B5625">
            <w:pPr>
              <w:spacing w:line="259" w:lineRule="auto"/>
              <w:ind w:left="2"/>
              <w:jc w:val="left"/>
              <w:rPr>
                <w:rFonts w:ascii="Arial" w:hAnsi="Arial" w:cs="Arial"/>
                <w:sz w:val="18"/>
                <w:szCs w:val="18"/>
              </w:rPr>
            </w:pPr>
            <w:r w:rsidRPr="00DE7995">
              <w:rPr>
                <w:rFonts w:ascii="Arial" w:hAnsi="Arial" w:cs="Arial"/>
                <w:sz w:val="18"/>
                <w:szCs w:val="18"/>
              </w:rPr>
              <w:t>4</w:t>
            </w:r>
            <w:r w:rsidRPr="00DE7995">
              <w:rPr>
                <w:rFonts w:ascii="Arial" w:hAnsi="Arial" w:cs="Arial"/>
                <w:b/>
                <w:sz w:val="18"/>
                <w:szCs w:val="18"/>
              </w:rPr>
              <w:t xml:space="preserve"> </w:t>
            </w:r>
          </w:p>
        </w:tc>
        <w:tc>
          <w:tcPr>
            <w:tcW w:w="2900" w:type="dxa"/>
            <w:tcBorders>
              <w:top w:val="single" w:sz="6" w:space="0" w:color="000000"/>
              <w:left w:val="single" w:sz="6" w:space="0" w:color="000000"/>
              <w:bottom w:val="single" w:sz="6" w:space="0" w:color="000000"/>
              <w:right w:val="single" w:sz="6" w:space="0" w:color="000000"/>
            </w:tcBorders>
          </w:tcPr>
          <w:p w:rsidR="0018135C" w:rsidRPr="00DE7995" w:rsidRDefault="0018135C" w:rsidP="009B5625">
            <w:pPr>
              <w:spacing w:line="259" w:lineRule="auto"/>
              <w:jc w:val="left"/>
              <w:rPr>
                <w:rFonts w:ascii="Arial" w:hAnsi="Arial" w:cs="Arial"/>
                <w:sz w:val="18"/>
                <w:szCs w:val="18"/>
              </w:rPr>
            </w:pPr>
            <w:r w:rsidRPr="00DE7995">
              <w:rPr>
                <w:rFonts w:ascii="Arial" w:hAnsi="Arial" w:cs="Arial"/>
                <w:sz w:val="18"/>
                <w:szCs w:val="18"/>
              </w:rPr>
              <w:t>Spadki poprzeczne</w:t>
            </w:r>
            <w:r w:rsidRPr="00DE7995">
              <w:rPr>
                <w:rFonts w:ascii="Arial" w:hAnsi="Arial" w:cs="Arial"/>
                <w:sz w:val="18"/>
                <w:szCs w:val="18"/>
                <w:vertAlign w:val="superscript"/>
              </w:rPr>
              <w:t>**)</w:t>
            </w:r>
            <w:r w:rsidRPr="00DE7995">
              <w:rPr>
                <w:rFonts w:ascii="Arial" w:hAnsi="Arial" w:cs="Arial"/>
                <w:b/>
                <w:sz w:val="18"/>
                <w:szCs w:val="18"/>
              </w:rPr>
              <w:t xml:space="preserve"> </w:t>
            </w:r>
          </w:p>
        </w:tc>
        <w:tc>
          <w:tcPr>
            <w:tcW w:w="5507" w:type="dxa"/>
            <w:tcBorders>
              <w:top w:val="single" w:sz="6" w:space="0" w:color="000000"/>
              <w:left w:val="single" w:sz="6" w:space="0" w:color="000000"/>
              <w:bottom w:val="single" w:sz="6" w:space="0" w:color="000000"/>
              <w:right w:val="single" w:sz="6" w:space="0" w:color="000000"/>
            </w:tcBorders>
          </w:tcPr>
          <w:p w:rsidR="0018135C" w:rsidRPr="00DE7995" w:rsidRDefault="0018135C" w:rsidP="009B5625">
            <w:pPr>
              <w:spacing w:line="259" w:lineRule="auto"/>
              <w:jc w:val="left"/>
              <w:rPr>
                <w:rFonts w:ascii="Arial" w:hAnsi="Arial" w:cs="Arial"/>
                <w:sz w:val="18"/>
                <w:szCs w:val="18"/>
              </w:rPr>
            </w:pPr>
            <w:r w:rsidRPr="00DE7995">
              <w:rPr>
                <w:rFonts w:ascii="Arial" w:hAnsi="Arial" w:cs="Arial"/>
                <w:sz w:val="18"/>
                <w:szCs w:val="18"/>
              </w:rPr>
              <w:t>co 50m</w:t>
            </w:r>
          </w:p>
        </w:tc>
      </w:tr>
      <w:tr w:rsidR="0018135C" w:rsidRPr="00DE7995" w:rsidTr="009B5625">
        <w:trPr>
          <w:trHeight w:val="502"/>
        </w:trPr>
        <w:tc>
          <w:tcPr>
            <w:tcW w:w="638" w:type="dxa"/>
            <w:tcBorders>
              <w:top w:val="single" w:sz="6" w:space="0" w:color="000000"/>
              <w:left w:val="single" w:sz="6" w:space="0" w:color="000000"/>
              <w:bottom w:val="single" w:sz="6" w:space="0" w:color="000000"/>
              <w:right w:val="single" w:sz="6" w:space="0" w:color="000000"/>
            </w:tcBorders>
          </w:tcPr>
          <w:p w:rsidR="0018135C" w:rsidRPr="00DE7995" w:rsidRDefault="0018135C" w:rsidP="009B5625">
            <w:pPr>
              <w:spacing w:line="259" w:lineRule="auto"/>
              <w:ind w:left="2"/>
              <w:jc w:val="left"/>
              <w:rPr>
                <w:rFonts w:ascii="Arial" w:hAnsi="Arial" w:cs="Arial"/>
                <w:sz w:val="18"/>
                <w:szCs w:val="18"/>
              </w:rPr>
            </w:pPr>
            <w:r w:rsidRPr="00DE7995">
              <w:rPr>
                <w:rFonts w:ascii="Arial" w:hAnsi="Arial" w:cs="Arial"/>
                <w:sz w:val="18"/>
                <w:szCs w:val="18"/>
              </w:rPr>
              <w:t>5</w:t>
            </w:r>
            <w:r w:rsidRPr="00DE7995">
              <w:rPr>
                <w:rFonts w:ascii="Arial" w:hAnsi="Arial" w:cs="Arial"/>
                <w:b/>
                <w:sz w:val="18"/>
                <w:szCs w:val="18"/>
              </w:rPr>
              <w:t xml:space="preserve"> </w:t>
            </w:r>
          </w:p>
        </w:tc>
        <w:tc>
          <w:tcPr>
            <w:tcW w:w="2900" w:type="dxa"/>
            <w:tcBorders>
              <w:top w:val="single" w:sz="6" w:space="0" w:color="000000"/>
              <w:left w:val="single" w:sz="6" w:space="0" w:color="000000"/>
              <w:bottom w:val="single" w:sz="6" w:space="0" w:color="000000"/>
              <w:right w:val="single" w:sz="6" w:space="0" w:color="000000"/>
            </w:tcBorders>
          </w:tcPr>
          <w:p w:rsidR="0018135C" w:rsidRPr="00DE7995" w:rsidRDefault="0018135C" w:rsidP="009B5625">
            <w:pPr>
              <w:spacing w:line="259" w:lineRule="auto"/>
              <w:jc w:val="left"/>
              <w:rPr>
                <w:rFonts w:ascii="Arial" w:hAnsi="Arial" w:cs="Arial"/>
                <w:sz w:val="18"/>
                <w:szCs w:val="18"/>
              </w:rPr>
            </w:pPr>
            <w:r w:rsidRPr="00DE7995">
              <w:rPr>
                <w:rFonts w:ascii="Arial" w:hAnsi="Arial" w:cs="Arial"/>
                <w:sz w:val="18"/>
                <w:szCs w:val="18"/>
              </w:rPr>
              <w:t>Rzędne wysokościowe</w:t>
            </w:r>
            <w:r w:rsidRPr="00DE7995">
              <w:rPr>
                <w:rFonts w:ascii="Arial" w:hAnsi="Arial" w:cs="Arial"/>
                <w:b/>
                <w:sz w:val="18"/>
                <w:szCs w:val="18"/>
              </w:rPr>
              <w:t xml:space="preserve"> </w:t>
            </w:r>
          </w:p>
        </w:tc>
        <w:tc>
          <w:tcPr>
            <w:tcW w:w="5507" w:type="dxa"/>
            <w:tcBorders>
              <w:top w:val="single" w:sz="6" w:space="0" w:color="000000"/>
              <w:left w:val="single" w:sz="6" w:space="0" w:color="000000"/>
              <w:bottom w:val="single" w:sz="6" w:space="0" w:color="000000"/>
              <w:right w:val="single" w:sz="6" w:space="0" w:color="000000"/>
            </w:tcBorders>
          </w:tcPr>
          <w:p w:rsidR="0018135C" w:rsidRPr="00DE7995" w:rsidRDefault="0018135C" w:rsidP="009B5625">
            <w:pPr>
              <w:spacing w:line="259" w:lineRule="auto"/>
              <w:rPr>
                <w:rFonts w:ascii="Arial" w:hAnsi="Arial" w:cs="Arial"/>
                <w:sz w:val="18"/>
                <w:szCs w:val="18"/>
              </w:rPr>
            </w:pPr>
            <w:r w:rsidRPr="00DE7995">
              <w:rPr>
                <w:rFonts w:ascii="Arial" w:hAnsi="Arial" w:cs="Arial"/>
                <w:sz w:val="18"/>
                <w:szCs w:val="18"/>
              </w:rPr>
              <w:t xml:space="preserve">dla każdej jezdni  co 20m na odcinkach prostych i co 10m na łukach; w osi jezdni i na jej krawędziach </w:t>
            </w:r>
          </w:p>
        </w:tc>
      </w:tr>
      <w:tr w:rsidR="0018135C" w:rsidRPr="00DE7995" w:rsidTr="009B5625">
        <w:trPr>
          <w:trHeight w:val="259"/>
        </w:trPr>
        <w:tc>
          <w:tcPr>
            <w:tcW w:w="638" w:type="dxa"/>
            <w:tcBorders>
              <w:top w:val="single" w:sz="6" w:space="0" w:color="000000"/>
              <w:left w:val="single" w:sz="6" w:space="0" w:color="000000"/>
              <w:bottom w:val="single" w:sz="6" w:space="0" w:color="000000"/>
              <w:right w:val="single" w:sz="6" w:space="0" w:color="000000"/>
            </w:tcBorders>
          </w:tcPr>
          <w:p w:rsidR="0018135C" w:rsidRPr="00DE7995" w:rsidRDefault="0018135C" w:rsidP="009B5625">
            <w:pPr>
              <w:spacing w:line="259" w:lineRule="auto"/>
              <w:ind w:left="2"/>
              <w:jc w:val="left"/>
              <w:rPr>
                <w:rFonts w:ascii="Arial" w:hAnsi="Arial" w:cs="Arial"/>
                <w:sz w:val="18"/>
                <w:szCs w:val="18"/>
              </w:rPr>
            </w:pPr>
            <w:r w:rsidRPr="00DE7995">
              <w:rPr>
                <w:rFonts w:ascii="Arial" w:hAnsi="Arial" w:cs="Arial"/>
                <w:sz w:val="18"/>
                <w:szCs w:val="18"/>
              </w:rPr>
              <w:t>6</w:t>
            </w:r>
            <w:r w:rsidRPr="00DE7995">
              <w:rPr>
                <w:rFonts w:ascii="Arial" w:hAnsi="Arial" w:cs="Arial"/>
                <w:b/>
                <w:sz w:val="18"/>
                <w:szCs w:val="18"/>
              </w:rPr>
              <w:t xml:space="preserve"> </w:t>
            </w:r>
          </w:p>
        </w:tc>
        <w:tc>
          <w:tcPr>
            <w:tcW w:w="2900" w:type="dxa"/>
            <w:tcBorders>
              <w:top w:val="single" w:sz="6" w:space="0" w:color="000000"/>
              <w:left w:val="single" w:sz="6" w:space="0" w:color="000000"/>
              <w:bottom w:val="single" w:sz="6" w:space="0" w:color="000000"/>
              <w:right w:val="single" w:sz="6" w:space="0" w:color="000000"/>
            </w:tcBorders>
          </w:tcPr>
          <w:p w:rsidR="0018135C" w:rsidRPr="00DE7995" w:rsidRDefault="0018135C" w:rsidP="009B5625">
            <w:pPr>
              <w:spacing w:line="259" w:lineRule="auto"/>
              <w:rPr>
                <w:rFonts w:ascii="Arial" w:hAnsi="Arial" w:cs="Arial"/>
                <w:sz w:val="18"/>
                <w:szCs w:val="18"/>
              </w:rPr>
            </w:pPr>
            <w:r w:rsidRPr="00DE7995">
              <w:rPr>
                <w:rFonts w:ascii="Arial" w:hAnsi="Arial" w:cs="Arial"/>
                <w:sz w:val="18"/>
                <w:szCs w:val="18"/>
              </w:rPr>
              <w:t>Ukształtowanie osi w planie</w:t>
            </w:r>
            <w:r w:rsidRPr="00DE7995">
              <w:rPr>
                <w:rFonts w:ascii="Arial" w:hAnsi="Arial" w:cs="Arial"/>
                <w:b/>
                <w:sz w:val="18"/>
                <w:szCs w:val="18"/>
              </w:rPr>
              <w:t xml:space="preserve"> </w:t>
            </w:r>
          </w:p>
        </w:tc>
        <w:tc>
          <w:tcPr>
            <w:tcW w:w="5507" w:type="dxa"/>
            <w:tcBorders>
              <w:top w:val="single" w:sz="6" w:space="0" w:color="000000"/>
              <w:left w:val="single" w:sz="6" w:space="0" w:color="000000"/>
              <w:bottom w:val="single" w:sz="6" w:space="0" w:color="000000"/>
              <w:right w:val="single" w:sz="6" w:space="0" w:color="000000"/>
            </w:tcBorders>
          </w:tcPr>
          <w:p w:rsidR="0018135C" w:rsidRPr="00DE7995" w:rsidRDefault="0018135C" w:rsidP="009B5625">
            <w:pPr>
              <w:spacing w:line="259" w:lineRule="auto"/>
              <w:jc w:val="left"/>
              <w:rPr>
                <w:rFonts w:ascii="Arial" w:hAnsi="Arial" w:cs="Arial"/>
                <w:sz w:val="18"/>
                <w:szCs w:val="18"/>
              </w:rPr>
            </w:pPr>
            <w:r w:rsidRPr="00DE7995">
              <w:rPr>
                <w:rFonts w:ascii="Arial" w:hAnsi="Arial" w:cs="Arial"/>
                <w:sz w:val="18"/>
                <w:szCs w:val="18"/>
              </w:rPr>
              <w:t>co 50m</w:t>
            </w:r>
          </w:p>
        </w:tc>
      </w:tr>
      <w:tr w:rsidR="0018135C" w:rsidRPr="00DE7995" w:rsidTr="009B5625">
        <w:trPr>
          <w:trHeight w:val="259"/>
        </w:trPr>
        <w:tc>
          <w:tcPr>
            <w:tcW w:w="638" w:type="dxa"/>
            <w:tcBorders>
              <w:top w:val="single" w:sz="6" w:space="0" w:color="000000"/>
              <w:left w:val="single" w:sz="6" w:space="0" w:color="000000"/>
              <w:bottom w:val="single" w:sz="6" w:space="0" w:color="000000"/>
              <w:right w:val="single" w:sz="6" w:space="0" w:color="000000"/>
            </w:tcBorders>
          </w:tcPr>
          <w:p w:rsidR="0018135C" w:rsidRPr="00DE7995" w:rsidRDefault="0018135C" w:rsidP="009B5625">
            <w:pPr>
              <w:spacing w:line="259" w:lineRule="auto"/>
              <w:ind w:left="2"/>
              <w:jc w:val="left"/>
              <w:rPr>
                <w:rFonts w:ascii="Arial" w:hAnsi="Arial" w:cs="Arial"/>
                <w:sz w:val="18"/>
                <w:szCs w:val="18"/>
              </w:rPr>
            </w:pPr>
            <w:r w:rsidRPr="00DE7995">
              <w:rPr>
                <w:rFonts w:ascii="Arial" w:hAnsi="Arial" w:cs="Arial"/>
                <w:sz w:val="18"/>
                <w:szCs w:val="18"/>
              </w:rPr>
              <w:t xml:space="preserve">7 </w:t>
            </w:r>
          </w:p>
        </w:tc>
        <w:tc>
          <w:tcPr>
            <w:tcW w:w="2900" w:type="dxa"/>
            <w:tcBorders>
              <w:top w:val="single" w:sz="6" w:space="0" w:color="000000"/>
              <w:left w:val="single" w:sz="6" w:space="0" w:color="000000"/>
              <w:bottom w:val="single" w:sz="6" w:space="0" w:color="000000"/>
              <w:right w:val="single" w:sz="6" w:space="0" w:color="000000"/>
            </w:tcBorders>
          </w:tcPr>
          <w:p w:rsidR="0018135C" w:rsidRPr="00DE7995" w:rsidRDefault="0018135C" w:rsidP="009B5625">
            <w:pPr>
              <w:spacing w:line="259" w:lineRule="auto"/>
              <w:jc w:val="left"/>
              <w:rPr>
                <w:rFonts w:ascii="Arial" w:hAnsi="Arial" w:cs="Arial"/>
                <w:sz w:val="18"/>
                <w:szCs w:val="18"/>
              </w:rPr>
            </w:pPr>
            <w:r w:rsidRPr="00DE7995">
              <w:rPr>
                <w:rFonts w:ascii="Arial" w:hAnsi="Arial" w:cs="Arial"/>
                <w:sz w:val="18"/>
                <w:szCs w:val="18"/>
              </w:rPr>
              <w:t xml:space="preserve">Grubość  </w:t>
            </w:r>
          </w:p>
        </w:tc>
        <w:tc>
          <w:tcPr>
            <w:tcW w:w="5507" w:type="dxa"/>
            <w:tcBorders>
              <w:top w:val="single" w:sz="6" w:space="0" w:color="000000"/>
              <w:left w:val="single" w:sz="6" w:space="0" w:color="000000"/>
              <w:bottom w:val="single" w:sz="6" w:space="0" w:color="000000"/>
              <w:right w:val="single" w:sz="6" w:space="0" w:color="000000"/>
            </w:tcBorders>
          </w:tcPr>
          <w:p w:rsidR="0018135C" w:rsidRPr="00DE7995" w:rsidRDefault="0018135C" w:rsidP="009B5625">
            <w:pPr>
              <w:spacing w:line="259" w:lineRule="auto"/>
              <w:jc w:val="left"/>
              <w:rPr>
                <w:rFonts w:ascii="Arial" w:hAnsi="Arial" w:cs="Arial"/>
                <w:sz w:val="18"/>
                <w:szCs w:val="18"/>
              </w:rPr>
            </w:pPr>
            <w:r w:rsidRPr="00DE7995">
              <w:rPr>
                <w:rFonts w:ascii="Arial" w:hAnsi="Arial" w:cs="Arial"/>
                <w:sz w:val="18"/>
                <w:szCs w:val="18"/>
              </w:rPr>
              <w:t>co 50m</w:t>
            </w:r>
          </w:p>
        </w:tc>
      </w:tr>
    </w:tbl>
    <w:p w:rsidR="0018135C" w:rsidRPr="00DE7995" w:rsidRDefault="0018135C" w:rsidP="0018135C">
      <w:pPr>
        <w:ind w:left="7"/>
        <w:rPr>
          <w:rFonts w:ascii="Arial" w:hAnsi="Arial" w:cs="Arial"/>
          <w:sz w:val="18"/>
          <w:szCs w:val="18"/>
        </w:rPr>
      </w:pPr>
      <w:r w:rsidRPr="00DE7995">
        <w:rPr>
          <w:rFonts w:ascii="Arial" w:hAnsi="Arial" w:cs="Arial"/>
          <w:sz w:val="18"/>
          <w:szCs w:val="18"/>
        </w:rPr>
        <w:t xml:space="preserve">*) Dodatkowe pomiary spadków poprzecznych i ukształtowania osi w planie należy wykonać w punktach głównych łuków poziomych. </w:t>
      </w:r>
    </w:p>
    <w:p w:rsidR="0018135C" w:rsidRPr="00DE7995" w:rsidRDefault="0018135C" w:rsidP="0018135C">
      <w:pPr>
        <w:ind w:left="7"/>
        <w:rPr>
          <w:rFonts w:ascii="Arial" w:hAnsi="Arial" w:cs="Arial"/>
          <w:sz w:val="18"/>
          <w:szCs w:val="18"/>
        </w:rPr>
      </w:pPr>
      <w:r w:rsidRPr="00DE7995">
        <w:rPr>
          <w:rFonts w:ascii="Arial" w:hAnsi="Arial" w:cs="Arial"/>
          <w:sz w:val="18"/>
          <w:szCs w:val="18"/>
        </w:rPr>
        <w:t xml:space="preserve">Dopuszczalne tolerancje wobec poszczególnych cech geometrycznych wykonanej warstwy podano w Tabeli 8. </w:t>
      </w:r>
    </w:p>
    <w:p w:rsidR="0018135C" w:rsidRPr="00DE7995" w:rsidRDefault="0018135C" w:rsidP="0018135C">
      <w:pPr>
        <w:ind w:left="7" w:right="180"/>
        <w:rPr>
          <w:rFonts w:ascii="Arial" w:hAnsi="Arial" w:cs="Arial"/>
          <w:sz w:val="18"/>
          <w:szCs w:val="18"/>
        </w:rPr>
      </w:pPr>
      <w:r w:rsidRPr="00DE7995">
        <w:rPr>
          <w:rFonts w:ascii="Arial" w:hAnsi="Arial" w:cs="Arial"/>
          <w:sz w:val="18"/>
          <w:szCs w:val="18"/>
        </w:rPr>
        <w:t xml:space="preserve">Tabela 8. Dopuszczalne tolerancje dla wymaganych cech geometrycznych podbudowy i warstwy mrozoochronnej z mieszanki kruszywa związanej cementem </w:t>
      </w:r>
    </w:p>
    <w:tbl>
      <w:tblPr>
        <w:tblStyle w:val="TableGrid"/>
        <w:tblW w:w="9050" w:type="dxa"/>
        <w:tblInd w:w="17" w:type="dxa"/>
        <w:tblCellMar>
          <w:top w:w="54" w:type="dxa"/>
          <w:left w:w="108" w:type="dxa"/>
          <w:right w:w="36" w:type="dxa"/>
        </w:tblCellMar>
        <w:tblLook w:val="04A0" w:firstRow="1" w:lastRow="0" w:firstColumn="1" w:lastColumn="0" w:noHBand="0" w:noVBand="1"/>
      </w:tblPr>
      <w:tblGrid>
        <w:gridCol w:w="535"/>
        <w:gridCol w:w="3005"/>
        <w:gridCol w:w="5510"/>
      </w:tblGrid>
      <w:tr w:rsidR="0018135C" w:rsidRPr="00DE7995" w:rsidTr="009B5625">
        <w:trPr>
          <w:trHeight w:val="254"/>
        </w:trPr>
        <w:tc>
          <w:tcPr>
            <w:tcW w:w="535" w:type="dxa"/>
            <w:tcBorders>
              <w:top w:val="single" w:sz="4" w:space="0" w:color="000000"/>
              <w:left w:val="single" w:sz="4" w:space="0" w:color="000000"/>
              <w:bottom w:val="single" w:sz="4" w:space="0" w:color="000000"/>
              <w:right w:val="single" w:sz="4" w:space="0" w:color="000000"/>
            </w:tcBorders>
          </w:tcPr>
          <w:p w:rsidR="0018135C" w:rsidRPr="00DE7995" w:rsidRDefault="0018135C" w:rsidP="009B5625">
            <w:pPr>
              <w:spacing w:line="259" w:lineRule="auto"/>
              <w:ind w:left="2"/>
              <w:jc w:val="left"/>
              <w:rPr>
                <w:rFonts w:ascii="Arial" w:hAnsi="Arial" w:cs="Arial"/>
                <w:sz w:val="18"/>
                <w:szCs w:val="18"/>
              </w:rPr>
            </w:pPr>
            <w:r w:rsidRPr="00DE7995">
              <w:rPr>
                <w:rFonts w:ascii="Arial" w:hAnsi="Arial" w:cs="Arial"/>
                <w:sz w:val="18"/>
                <w:szCs w:val="18"/>
              </w:rPr>
              <w:t xml:space="preserve">Lp </w:t>
            </w:r>
          </w:p>
        </w:tc>
        <w:tc>
          <w:tcPr>
            <w:tcW w:w="3005" w:type="dxa"/>
            <w:tcBorders>
              <w:top w:val="single" w:sz="4" w:space="0" w:color="000000"/>
              <w:left w:val="single" w:sz="4" w:space="0" w:color="000000"/>
              <w:bottom w:val="single" w:sz="4" w:space="0" w:color="000000"/>
              <w:right w:val="single" w:sz="4" w:space="0" w:color="000000"/>
            </w:tcBorders>
          </w:tcPr>
          <w:p w:rsidR="0018135C" w:rsidRPr="00DE7995" w:rsidRDefault="0018135C" w:rsidP="009B5625">
            <w:pPr>
              <w:spacing w:line="259" w:lineRule="auto"/>
              <w:jc w:val="left"/>
              <w:rPr>
                <w:rFonts w:ascii="Arial" w:hAnsi="Arial" w:cs="Arial"/>
                <w:sz w:val="18"/>
                <w:szCs w:val="18"/>
              </w:rPr>
            </w:pPr>
            <w:r w:rsidRPr="00DE7995">
              <w:rPr>
                <w:rFonts w:ascii="Arial" w:hAnsi="Arial" w:cs="Arial"/>
                <w:sz w:val="18"/>
                <w:szCs w:val="18"/>
              </w:rPr>
              <w:t xml:space="preserve">Cecha mierzona </w:t>
            </w:r>
          </w:p>
        </w:tc>
        <w:tc>
          <w:tcPr>
            <w:tcW w:w="5510" w:type="dxa"/>
            <w:tcBorders>
              <w:top w:val="single" w:sz="4" w:space="0" w:color="000000"/>
              <w:left w:val="single" w:sz="4" w:space="0" w:color="000000"/>
              <w:bottom w:val="single" w:sz="4" w:space="0" w:color="000000"/>
              <w:right w:val="single" w:sz="4" w:space="0" w:color="000000"/>
            </w:tcBorders>
          </w:tcPr>
          <w:p w:rsidR="0018135C" w:rsidRPr="00DE7995" w:rsidRDefault="0018135C" w:rsidP="009B5625">
            <w:pPr>
              <w:spacing w:line="259" w:lineRule="auto"/>
              <w:jc w:val="left"/>
              <w:rPr>
                <w:rFonts w:ascii="Arial" w:hAnsi="Arial" w:cs="Arial"/>
                <w:sz w:val="18"/>
                <w:szCs w:val="18"/>
              </w:rPr>
            </w:pPr>
            <w:r w:rsidRPr="00DE7995">
              <w:rPr>
                <w:rFonts w:ascii="Arial" w:hAnsi="Arial" w:cs="Arial"/>
                <w:sz w:val="18"/>
                <w:szCs w:val="18"/>
              </w:rPr>
              <w:t xml:space="preserve">Tolerancja </w:t>
            </w:r>
          </w:p>
        </w:tc>
      </w:tr>
      <w:tr w:rsidR="0018135C" w:rsidRPr="00DE7995" w:rsidTr="009B5625">
        <w:trPr>
          <w:trHeight w:val="982"/>
        </w:trPr>
        <w:tc>
          <w:tcPr>
            <w:tcW w:w="535" w:type="dxa"/>
            <w:tcBorders>
              <w:top w:val="single" w:sz="4" w:space="0" w:color="000000"/>
              <w:left w:val="single" w:sz="4" w:space="0" w:color="000000"/>
              <w:bottom w:val="single" w:sz="4" w:space="0" w:color="000000"/>
              <w:right w:val="single" w:sz="4" w:space="0" w:color="000000"/>
            </w:tcBorders>
          </w:tcPr>
          <w:p w:rsidR="0018135C" w:rsidRPr="00DE7995" w:rsidRDefault="0018135C" w:rsidP="009B5625">
            <w:pPr>
              <w:spacing w:line="259" w:lineRule="auto"/>
              <w:ind w:left="2"/>
              <w:jc w:val="left"/>
              <w:rPr>
                <w:rFonts w:ascii="Arial" w:hAnsi="Arial" w:cs="Arial"/>
                <w:sz w:val="18"/>
                <w:szCs w:val="18"/>
              </w:rPr>
            </w:pPr>
            <w:r w:rsidRPr="00DE7995">
              <w:rPr>
                <w:rFonts w:ascii="Arial" w:hAnsi="Arial" w:cs="Arial"/>
                <w:sz w:val="18"/>
                <w:szCs w:val="18"/>
              </w:rPr>
              <w:t xml:space="preserve">1 </w:t>
            </w:r>
          </w:p>
        </w:tc>
        <w:tc>
          <w:tcPr>
            <w:tcW w:w="3005" w:type="dxa"/>
            <w:tcBorders>
              <w:top w:val="single" w:sz="4" w:space="0" w:color="000000"/>
              <w:left w:val="single" w:sz="4" w:space="0" w:color="000000"/>
              <w:bottom w:val="single" w:sz="4" w:space="0" w:color="000000"/>
              <w:right w:val="single" w:sz="4" w:space="0" w:color="000000"/>
            </w:tcBorders>
          </w:tcPr>
          <w:p w:rsidR="0018135C" w:rsidRPr="00DE7995" w:rsidRDefault="0018135C" w:rsidP="009B5625">
            <w:pPr>
              <w:spacing w:line="259" w:lineRule="auto"/>
              <w:jc w:val="left"/>
              <w:rPr>
                <w:rFonts w:ascii="Arial" w:hAnsi="Arial" w:cs="Arial"/>
                <w:sz w:val="18"/>
                <w:szCs w:val="18"/>
              </w:rPr>
            </w:pPr>
            <w:r w:rsidRPr="00DE7995">
              <w:rPr>
                <w:rFonts w:ascii="Arial" w:hAnsi="Arial" w:cs="Arial"/>
                <w:sz w:val="18"/>
                <w:szCs w:val="18"/>
              </w:rPr>
              <w:t xml:space="preserve">Szerokość warstwy </w:t>
            </w:r>
          </w:p>
        </w:tc>
        <w:tc>
          <w:tcPr>
            <w:tcW w:w="5510" w:type="dxa"/>
            <w:tcBorders>
              <w:top w:val="single" w:sz="4" w:space="0" w:color="000000"/>
              <w:left w:val="single" w:sz="4" w:space="0" w:color="000000"/>
              <w:bottom w:val="single" w:sz="4" w:space="0" w:color="000000"/>
              <w:right w:val="single" w:sz="4" w:space="0" w:color="000000"/>
            </w:tcBorders>
          </w:tcPr>
          <w:p w:rsidR="0018135C" w:rsidRPr="00DE7995" w:rsidRDefault="0018135C" w:rsidP="009B5625">
            <w:pPr>
              <w:rPr>
                <w:rFonts w:ascii="Arial" w:hAnsi="Arial" w:cs="Arial"/>
                <w:sz w:val="18"/>
                <w:szCs w:val="18"/>
              </w:rPr>
            </w:pPr>
            <w:r w:rsidRPr="00DE7995">
              <w:rPr>
                <w:rFonts w:ascii="Arial" w:hAnsi="Arial" w:cs="Arial"/>
                <w:sz w:val="18"/>
                <w:szCs w:val="18"/>
              </w:rPr>
              <w:t xml:space="preserve">Tolerancja dla pojedynczego wyniku +10 cm, -5 cm od szerokości projektowanej. </w:t>
            </w:r>
          </w:p>
          <w:p w:rsidR="0018135C" w:rsidRPr="00DE7995" w:rsidRDefault="0018135C" w:rsidP="009B5625">
            <w:pPr>
              <w:spacing w:line="259" w:lineRule="auto"/>
              <w:rPr>
                <w:rFonts w:ascii="Arial" w:hAnsi="Arial" w:cs="Arial"/>
                <w:sz w:val="18"/>
                <w:szCs w:val="18"/>
              </w:rPr>
            </w:pPr>
            <w:r w:rsidRPr="00DE7995">
              <w:rPr>
                <w:rFonts w:ascii="Arial" w:hAnsi="Arial" w:cs="Arial"/>
                <w:sz w:val="18"/>
                <w:szCs w:val="18"/>
              </w:rPr>
              <w:t xml:space="preserve">Dla wartości średniej elementu podlegającego odbiorowi od 0,0 do +10,0 cm. </w:t>
            </w:r>
          </w:p>
        </w:tc>
      </w:tr>
      <w:tr w:rsidR="0018135C" w:rsidRPr="00DE7995" w:rsidTr="009B5625">
        <w:trPr>
          <w:trHeight w:val="304"/>
        </w:trPr>
        <w:tc>
          <w:tcPr>
            <w:tcW w:w="535" w:type="dxa"/>
            <w:tcBorders>
              <w:top w:val="single" w:sz="4" w:space="0" w:color="000000"/>
              <w:left w:val="single" w:sz="4" w:space="0" w:color="000000"/>
              <w:bottom w:val="single" w:sz="4" w:space="0" w:color="000000"/>
              <w:right w:val="single" w:sz="4" w:space="0" w:color="000000"/>
            </w:tcBorders>
          </w:tcPr>
          <w:p w:rsidR="0018135C" w:rsidRPr="00DE7995" w:rsidRDefault="0018135C" w:rsidP="009B5625">
            <w:pPr>
              <w:spacing w:line="259" w:lineRule="auto"/>
              <w:ind w:left="2"/>
              <w:jc w:val="left"/>
              <w:rPr>
                <w:rFonts w:ascii="Arial" w:hAnsi="Arial" w:cs="Arial"/>
                <w:sz w:val="18"/>
                <w:szCs w:val="18"/>
              </w:rPr>
            </w:pPr>
            <w:r w:rsidRPr="00DE7995">
              <w:rPr>
                <w:rFonts w:ascii="Arial" w:hAnsi="Arial" w:cs="Arial"/>
                <w:sz w:val="18"/>
                <w:szCs w:val="18"/>
              </w:rPr>
              <w:t xml:space="preserve">2 </w:t>
            </w:r>
          </w:p>
        </w:tc>
        <w:tc>
          <w:tcPr>
            <w:tcW w:w="3005" w:type="dxa"/>
            <w:tcBorders>
              <w:top w:val="single" w:sz="4" w:space="0" w:color="000000"/>
              <w:left w:val="single" w:sz="4" w:space="0" w:color="000000"/>
              <w:bottom w:val="single" w:sz="4" w:space="0" w:color="000000"/>
              <w:right w:val="single" w:sz="4" w:space="0" w:color="000000"/>
            </w:tcBorders>
          </w:tcPr>
          <w:p w:rsidR="0018135C" w:rsidRPr="00DE7995" w:rsidRDefault="0018135C" w:rsidP="009B5625">
            <w:pPr>
              <w:spacing w:line="259" w:lineRule="auto"/>
              <w:jc w:val="left"/>
              <w:rPr>
                <w:rFonts w:ascii="Arial" w:hAnsi="Arial" w:cs="Arial"/>
                <w:sz w:val="18"/>
                <w:szCs w:val="18"/>
              </w:rPr>
            </w:pPr>
            <w:r w:rsidRPr="00DE7995">
              <w:rPr>
                <w:rFonts w:ascii="Arial" w:hAnsi="Arial" w:cs="Arial"/>
                <w:sz w:val="18"/>
                <w:szCs w:val="18"/>
              </w:rPr>
              <w:t xml:space="preserve">Równość podłużna  </w:t>
            </w:r>
          </w:p>
        </w:tc>
        <w:tc>
          <w:tcPr>
            <w:tcW w:w="5510" w:type="dxa"/>
            <w:tcBorders>
              <w:top w:val="single" w:sz="4" w:space="0" w:color="000000"/>
              <w:left w:val="single" w:sz="4" w:space="0" w:color="000000"/>
              <w:bottom w:val="single" w:sz="4" w:space="0" w:color="000000"/>
              <w:right w:val="single" w:sz="4" w:space="0" w:color="000000"/>
            </w:tcBorders>
          </w:tcPr>
          <w:p w:rsidR="0018135C" w:rsidRPr="00DE7995" w:rsidRDefault="0018135C" w:rsidP="009B5625">
            <w:pPr>
              <w:spacing w:line="259" w:lineRule="auto"/>
              <w:jc w:val="left"/>
              <w:rPr>
                <w:rFonts w:ascii="Arial" w:hAnsi="Arial" w:cs="Arial"/>
                <w:sz w:val="18"/>
                <w:szCs w:val="18"/>
              </w:rPr>
            </w:pPr>
            <w:r w:rsidRPr="00DE7995">
              <w:rPr>
                <w:rFonts w:ascii="Arial" w:hAnsi="Arial" w:cs="Arial"/>
                <w:sz w:val="18"/>
                <w:szCs w:val="18"/>
              </w:rPr>
              <w:t xml:space="preserve">±15mm – podbudowa pomocnicza </w:t>
            </w:r>
          </w:p>
        </w:tc>
      </w:tr>
      <w:tr w:rsidR="0018135C" w:rsidRPr="00DE7995" w:rsidTr="009B5625">
        <w:trPr>
          <w:trHeight w:val="170"/>
        </w:trPr>
        <w:tc>
          <w:tcPr>
            <w:tcW w:w="535" w:type="dxa"/>
            <w:tcBorders>
              <w:top w:val="single" w:sz="4" w:space="0" w:color="000000"/>
              <w:left w:val="single" w:sz="4" w:space="0" w:color="000000"/>
              <w:bottom w:val="single" w:sz="4" w:space="0" w:color="000000"/>
              <w:right w:val="single" w:sz="4" w:space="0" w:color="000000"/>
            </w:tcBorders>
          </w:tcPr>
          <w:p w:rsidR="0018135C" w:rsidRPr="00DE7995" w:rsidRDefault="0018135C" w:rsidP="009B5625">
            <w:pPr>
              <w:spacing w:line="259" w:lineRule="auto"/>
              <w:ind w:left="2"/>
              <w:jc w:val="left"/>
              <w:rPr>
                <w:rFonts w:ascii="Arial" w:hAnsi="Arial" w:cs="Arial"/>
                <w:sz w:val="18"/>
                <w:szCs w:val="18"/>
              </w:rPr>
            </w:pPr>
            <w:r w:rsidRPr="00DE7995">
              <w:rPr>
                <w:rFonts w:ascii="Arial" w:hAnsi="Arial" w:cs="Arial"/>
                <w:sz w:val="18"/>
                <w:szCs w:val="18"/>
              </w:rPr>
              <w:t xml:space="preserve">3 </w:t>
            </w:r>
          </w:p>
        </w:tc>
        <w:tc>
          <w:tcPr>
            <w:tcW w:w="3005" w:type="dxa"/>
            <w:tcBorders>
              <w:top w:val="single" w:sz="4" w:space="0" w:color="000000"/>
              <w:left w:val="single" w:sz="4" w:space="0" w:color="000000"/>
              <w:bottom w:val="single" w:sz="4" w:space="0" w:color="000000"/>
              <w:right w:val="single" w:sz="4" w:space="0" w:color="000000"/>
            </w:tcBorders>
          </w:tcPr>
          <w:p w:rsidR="0018135C" w:rsidRPr="00DE7995" w:rsidRDefault="0018135C" w:rsidP="009B5625">
            <w:pPr>
              <w:spacing w:line="259" w:lineRule="auto"/>
              <w:jc w:val="left"/>
              <w:rPr>
                <w:rFonts w:ascii="Arial" w:hAnsi="Arial" w:cs="Arial"/>
                <w:sz w:val="18"/>
                <w:szCs w:val="18"/>
              </w:rPr>
            </w:pPr>
            <w:r w:rsidRPr="00DE7995">
              <w:rPr>
                <w:rFonts w:ascii="Arial" w:hAnsi="Arial" w:cs="Arial"/>
                <w:sz w:val="18"/>
                <w:szCs w:val="18"/>
              </w:rPr>
              <w:t xml:space="preserve">Równość poprzeczna </w:t>
            </w:r>
          </w:p>
        </w:tc>
        <w:tc>
          <w:tcPr>
            <w:tcW w:w="5510" w:type="dxa"/>
            <w:tcBorders>
              <w:top w:val="single" w:sz="4" w:space="0" w:color="000000"/>
              <w:left w:val="single" w:sz="4" w:space="0" w:color="000000"/>
              <w:bottom w:val="single" w:sz="4" w:space="0" w:color="000000"/>
              <w:right w:val="single" w:sz="4" w:space="0" w:color="000000"/>
            </w:tcBorders>
          </w:tcPr>
          <w:p w:rsidR="0018135C" w:rsidRPr="00DE7995" w:rsidRDefault="0018135C" w:rsidP="009B5625">
            <w:pPr>
              <w:spacing w:line="259" w:lineRule="auto"/>
              <w:jc w:val="left"/>
              <w:rPr>
                <w:rFonts w:ascii="Arial" w:hAnsi="Arial" w:cs="Arial"/>
                <w:sz w:val="18"/>
                <w:szCs w:val="18"/>
              </w:rPr>
            </w:pPr>
            <w:r w:rsidRPr="00DE7995">
              <w:rPr>
                <w:rFonts w:ascii="Arial" w:hAnsi="Arial" w:cs="Arial"/>
                <w:sz w:val="18"/>
                <w:szCs w:val="18"/>
              </w:rPr>
              <w:t xml:space="preserve">±15mm – podbudowa pomocnicza </w:t>
            </w:r>
          </w:p>
        </w:tc>
      </w:tr>
      <w:tr w:rsidR="0018135C" w:rsidRPr="00DE7995" w:rsidTr="009B5625">
        <w:trPr>
          <w:trHeight w:val="254"/>
        </w:trPr>
        <w:tc>
          <w:tcPr>
            <w:tcW w:w="535" w:type="dxa"/>
            <w:tcBorders>
              <w:top w:val="single" w:sz="4" w:space="0" w:color="000000"/>
              <w:left w:val="single" w:sz="4" w:space="0" w:color="000000"/>
              <w:bottom w:val="single" w:sz="4" w:space="0" w:color="000000"/>
              <w:right w:val="single" w:sz="4" w:space="0" w:color="000000"/>
            </w:tcBorders>
          </w:tcPr>
          <w:p w:rsidR="0018135C" w:rsidRPr="00DE7995" w:rsidRDefault="0018135C" w:rsidP="009B5625">
            <w:pPr>
              <w:spacing w:line="259" w:lineRule="auto"/>
              <w:ind w:left="2"/>
              <w:jc w:val="left"/>
              <w:rPr>
                <w:rFonts w:ascii="Arial" w:hAnsi="Arial" w:cs="Arial"/>
                <w:sz w:val="18"/>
                <w:szCs w:val="18"/>
              </w:rPr>
            </w:pPr>
            <w:r w:rsidRPr="00DE7995">
              <w:rPr>
                <w:rFonts w:ascii="Arial" w:hAnsi="Arial" w:cs="Arial"/>
                <w:sz w:val="18"/>
                <w:szCs w:val="18"/>
              </w:rPr>
              <w:t xml:space="preserve">4 </w:t>
            </w:r>
          </w:p>
        </w:tc>
        <w:tc>
          <w:tcPr>
            <w:tcW w:w="3005" w:type="dxa"/>
            <w:tcBorders>
              <w:top w:val="single" w:sz="4" w:space="0" w:color="000000"/>
              <w:left w:val="single" w:sz="4" w:space="0" w:color="000000"/>
              <w:bottom w:val="single" w:sz="4" w:space="0" w:color="000000"/>
              <w:right w:val="single" w:sz="4" w:space="0" w:color="000000"/>
            </w:tcBorders>
          </w:tcPr>
          <w:p w:rsidR="0018135C" w:rsidRPr="00DE7995" w:rsidRDefault="0018135C" w:rsidP="009B5625">
            <w:pPr>
              <w:spacing w:line="259" w:lineRule="auto"/>
              <w:jc w:val="left"/>
              <w:rPr>
                <w:rFonts w:ascii="Arial" w:hAnsi="Arial" w:cs="Arial"/>
                <w:sz w:val="18"/>
                <w:szCs w:val="18"/>
              </w:rPr>
            </w:pPr>
            <w:r w:rsidRPr="00DE7995">
              <w:rPr>
                <w:rFonts w:ascii="Arial" w:hAnsi="Arial" w:cs="Arial"/>
                <w:sz w:val="18"/>
                <w:szCs w:val="18"/>
              </w:rPr>
              <w:t xml:space="preserve">Spadki poprzeczne </w:t>
            </w:r>
          </w:p>
        </w:tc>
        <w:tc>
          <w:tcPr>
            <w:tcW w:w="5510" w:type="dxa"/>
            <w:tcBorders>
              <w:top w:val="single" w:sz="4" w:space="0" w:color="000000"/>
              <w:left w:val="single" w:sz="4" w:space="0" w:color="000000"/>
              <w:bottom w:val="single" w:sz="4" w:space="0" w:color="000000"/>
              <w:right w:val="single" w:sz="4" w:space="0" w:color="000000"/>
            </w:tcBorders>
          </w:tcPr>
          <w:p w:rsidR="0018135C" w:rsidRPr="00DE7995" w:rsidRDefault="0018135C" w:rsidP="009B5625">
            <w:pPr>
              <w:spacing w:line="259" w:lineRule="auto"/>
              <w:jc w:val="left"/>
              <w:rPr>
                <w:rFonts w:ascii="Arial" w:hAnsi="Arial" w:cs="Arial"/>
                <w:sz w:val="18"/>
                <w:szCs w:val="18"/>
              </w:rPr>
            </w:pPr>
            <w:r w:rsidRPr="00DE7995">
              <w:rPr>
                <w:rFonts w:ascii="Arial" w:hAnsi="Arial" w:cs="Arial"/>
                <w:sz w:val="18"/>
                <w:szCs w:val="18"/>
              </w:rPr>
              <w:t xml:space="preserve">±0,5% </w:t>
            </w:r>
          </w:p>
        </w:tc>
      </w:tr>
      <w:tr w:rsidR="0018135C" w:rsidRPr="00DE7995" w:rsidTr="009B5625">
        <w:trPr>
          <w:trHeight w:val="281"/>
        </w:trPr>
        <w:tc>
          <w:tcPr>
            <w:tcW w:w="535" w:type="dxa"/>
            <w:tcBorders>
              <w:top w:val="single" w:sz="4" w:space="0" w:color="000000"/>
              <w:left w:val="single" w:sz="4" w:space="0" w:color="000000"/>
              <w:bottom w:val="single" w:sz="4" w:space="0" w:color="000000"/>
              <w:right w:val="single" w:sz="4" w:space="0" w:color="000000"/>
            </w:tcBorders>
          </w:tcPr>
          <w:p w:rsidR="0018135C" w:rsidRPr="00DE7995" w:rsidRDefault="0018135C" w:rsidP="009B5625">
            <w:pPr>
              <w:spacing w:line="259" w:lineRule="auto"/>
              <w:ind w:left="2"/>
              <w:jc w:val="left"/>
              <w:rPr>
                <w:rFonts w:ascii="Arial" w:hAnsi="Arial" w:cs="Arial"/>
                <w:sz w:val="18"/>
                <w:szCs w:val="18"/>
              </w:rPr>
            </w:pPr>
            <w:r w:rsidRPr="00DE7995">
              <w:rPr>
                <w:rFonts w:ascii="Arial" w:hAnsi="Arial" w:cs="Arial"/>
                <w:sz w:val="18"/>
                <w:szCs w:val="18"/>
              </w:rPr>
              <w:t xml:space="preserve">5 </w:t>
            </w:r>
          </w:p>
        </w:tc>
        <w:tc>
          <w:tcPr>
            <w:tcW w:w="3005" w:type="dxa"/>
            <w:tcBorders>
              <w:top w:val="single" w:sz="4" w:space="0" w:color="000000"/>
              <w:left w:val="single" w:sz="4" w:space="0" w:color="000000"/>
              <w:bottom w:val="single" w:sz="4" w:space="0" w:color="000000"/>
              <w:right w:val="single" w:sz="4" w:space="0" w:color="000000"/>
            </w:tcBorders>
          </w:tcPr>
          <w:p w:rsidR="0018135C" w:rsidRPr="00DE7995" w:rsidRDefault="0018135C" w:rsidP="009B5625">
            <w:pPr>
              <w:spacing w:line="259" w:lineRule="auto"/>
              <w:jc w:val="left"/>
              <w:rPr>
                <w:rFonts w:ascii="Arial" w:hAnsi="Arial" w:cs="Arial"/>
                <w:sz w:val="18"/>
                <w:szCs w:val="18"/>
              </w:rPr>
            </w:pPr>
            <w:r w:rsidRPr="00DE7995">
              <w:rPr>
                <w:rFonts w:ascii="Arial" w:hAnsi="Arial" w:cs="Arial"/>
                <w:sz w:val="18"/>
                <w:szCs w:val="18"/>
              </w:rPr>
              <w:t xml:space="preserve">Rzędne wysokościowe </w:t>
            </w:r>
          </w:p>
        </w:tc>
        <w:tc>
          <w:tcPr>
            <w:tcW w:w="5510" w:type="dxa"/>
            <w:tcBorders>
              <w:top w:val="single" w:sz="4" w:space="0" w:color="000000"/>
              <w:left w:val="single" w:sz="4" w:space="0" w:color="000000"/>
              <w:bottom w:val="single" w:sz="4" w:space="0" w:color="000000"/>
              <w:right w:val="single" w:sz="4" w:space="0" w:color="000000"/>
            </w:tcBorders>
          </w:tcPr>
          <w:p w:rsidR="0018135C" w:rsidRPr="00DE7995" w:rsidRDefault="0018135C" w:rsidP="009B5625">
            <w:pPr>
              <w:spacing w:line="259" w:lineRule="auto"/>
              <w:jc w:val="left"/>
              <w:rPr>
                <w:rFonts w:ascii="Arial" w:hAnsi="Arial" w:cs="Arial"/>
                <w:sz w:val="18"/>
                <w:szCs w:val="18"/>
              </w:rPr>
            </w:pPr>
            <w:r w:rsidRPr="00DE7995">
              <w:rPr>
                <w:rFonts w:ascii="Arial" w:hAnsi="Arial" w:cs="Arial"/>
                <w:sz w:val="18"/>
                <w:szCs w:val="18"/>
              </w:rPr>
              <w:t xml:space="preserve">-2 cm / +1 cm – podbudowa pomocnicza </w:t>
            </w:r>
          </w:p>
        </w:tc>
      </w:tr>
      <w:tr w:rsidR="0018135C" w:rsidRPr="00DE7995" w:rsidTr="009B5625">
        <w:trPr>
          <w:trHeight w:val="252"/>
        </w:trPr>
        <w:tc>
          <w:tcPr>
            <w:tcW w:w="535" w:type="dxa"/>
            <w:tcBorders>
              <w:top w:val="single" w:sz="4" w:space="0" w:color="000000"/>
              <w:left w:val="single" w:sz="4" w:space="0" w:color="000000"/>
              <w:bottom w:val="single" w:sz="4" w:space="0" w:color="000000"/>
              <w:right w:val="single" w:sz="4" w:space="0" w:color="000000"/>
            </w:tcBorders>
          </w:tcPr>
          <w:p w:rsidR="0018135C" w:rsidRPr="00DE7995" w:rsidRDefault="0018135C" w:rsidP="009B5625">
            <w:pPr>
              <w:spacing w:line="259" w:lineRule="auto"/>
              <w:ind w:left="2"/>
              <w:jc w:val="left"/>
              <w:rPr>
                <w:rFonts w:ascii="Arial" w:hAnsi="Arial" w:cs="Arial"/>
                <w:sz w:val="18"/>
                <w:szCs w:val="18"/>
              </w:rPr>
            </w:pPr>
            <w:r w:rsidRPr="00DE7995">
              <w:rPr>
                <w:rFonts w:ascii="Arial" w:hAnsi="Arial" w:cs="Arial"/>
                <w:sz w:val="18"/>
                <w:szCs w:val="18"/>
              </w:rPr>
              <w:t xml:space="preserve">6 </w:t>
            </w:r>
          </w:p>
        </w:tc>
        <w:tc>
          <w:tcPr>
            <w:tcW w:w="3005" w:type="dxa"/>
            <w:tcBorders>
              <w:top w:val="single" w:sz="4" w:space="0" w:color="000000"/>
              <w:left w:val="single" w:sz="4" w:space="0" w:color="000000"/>
              <w:bottom w:val="single" w:sz="4" w:space="0" w:color="000000"/>
              <w:right w:val="single" w:sz="4" w:space="0" w:color="000000"/>
            </w:tcBorders>
          </w:tcPr>
          <w:p w:rsidR="0018135C" w:rsidRPr="00DE7995" w:rsidRDefault="0018135C" w:rsidP="009B5625">
            <w:pPr>
              <w:spacing w:line="259" w:lineRule="auto"/>
              <w:jc w:val="left"/>
              <w:rPr>
                <w:rFonts w:ascii="Arial" w:hAnsi="Arial" w:cs="Arial"/>
                <w:sz w:val="18"/>
                <w:szCs w:val="18"/>
              </w:rPr>
            </w:pPr>
            <w:r w:rsidRPr="00DE7995">
              <w:rPr>
                <w:rFonts w:ascii="Arial" w:hAnsi="Arial" w:cs="Arial"/>
                <w:sz w:val="18"/>
                <w:szCs w:val="18"/>
              </w:rPr>
              <w:t xml:space="preserve">Ukształtowanie osi w planie </w:t>
            </w:r>
          </w:p>
        </w:tc>
        <w:tc>
          <w:tcPr>
            <w:tcW w:w="5510" w:type="dxa"/>
            <w:tcBorders>
              <w:top w:val="single" w:sz="4" w:space="0" w:color="000000"/>
              <w:left w:val="single" w:sz="4" w:space="0" w:color="000000"/>
              <w:bottom w:val="single" w:sz="4" w:space="0" w:color="000000"/>
              <w:right w:val="single" w:sz="4" w:space="0" w:color="000000"/>
            </w:tcBorders>
          </w:tcPr>
          <w:p w:rsidR="0018135C" w:rsidRPr="00DE7995" w:rsidRDefault="0018135C" w:rsidP="009B5625">
            <w:pPr>
              <w:spacing w:line="259" w:lineRule="auto"/>
              <w:jc w:val="left"/>
              <w:rPr>
                <w:rFonts w:ascii="Arial" w:hAnsi="Arial" w:cs="Arial"/>
                <w:sz w:val="18"/>
                <w:szCs w:val="18"/>
              </w:rPr>
            </w:pPr>
            <w:r w:rsidRPr="00DE7995">
              <w:rPr>
                <w:rFonts w:ascii="Arial" w:hAnsi="Arial" w:cs="Arial"/>
                <w:sz w:val="18"/>
                <w:szCs w:val="18"/>
              </w:rPr>
              <w:t xml:space="preserve">±5cm  </w:t>
            </w:r>
          </w:p>
        </w:tc>
      </w:tr>
      <w:tr w:rsidR="0018135C" w:rsidRPr="00DE7995" w:rsidTr="009B5625">
        <w:trPr>
          <w:trHeight w:val="254"/>
        </w:trPr>
        <w:tc>
          <w:tcPr>
            <w:tcW w:w="535" w:type="dxa"/>
            <w:tcBorders>
              <w:top w:val="single" w:sz="4" w:space="0" w:color="000000"/>
              <w:left w:val="single" w:sz="4" w:space="0" w:color="000000"/>
              <w:bottom w:val="single" w:sz="4" w:space="0" w:color="000000"/>
              <w:right w:val="single" w:sz="4" w:space="0" w:color="000000"/>
            </w:tcBorders>
          </w:tcPr>
          <w:p w:rsidR="0018135C" w:rsidRPr="00DE7995" w:rsidRDefault="0018135C" w:rsidP="009B5625">
            <w:pPr>
              <w:spacing w:line="259" w:lineRule="auto"/>
              <w:ind w:left="2"/>
              <w:jc w:val="left"/>
              <w:rPr>
                <w:rFonts w:ascii="Arial" w:hAnsi="Arial" w:cs="Arial"/>
                <w:sz w:val="18"/>
                <w:szCs w:val="18"/>
              </w:rPr>
            </w:pPr>
            <w:r w:rsidRPr="00DE7995">
              <w:rPr>
                <w:rFonts w:ascii="Arial" w:hAnsi="Arial" w:cs="Arial"/>
                <w:sz w:val="18"/>
                <w:szCs w:val="18"/>
              </w:rPr>
              <w:t xml:space="preserve">7 </w:t>
            </w:r>
          </w:p>
        </w:tc>
        <w:tc>
          <w:tcPr>
            <w:tcW w:w="3005" w:type="dxa"/>
            <w:tcBorders>
              <w:top w:val="single" w:sz="4" w:space="0" w:color="000000"/>
              <w:left w:val="single" w:sz="4" w:space="0" w:color="000000"/>
              <w:bottom w:val="single" w:sz="4" w:space="0" w:color="000000"/>
              <w:right w:val="single" w:sz="4" w:space="0" w:color="000000"/>
            </w:tcBorders>
          </w:tcPr>
          <w:p w:rsidR="0018135C" w:rsidRPr="00DE7995" w:rsidRDefault="0018135C" w:rsidP="009B5625">
            <w:pPr>
              <w:spacing w:line="259" w:lineRule="auto"/>
              <w:jc w:val="left"/>
              <w:rPr>
                <w:rFonts w:ascii="Arial" w:hAnsi="Arial" w:cs="Arial"/>
                <w:sz w:val="18"/>
                <w:szCs w:val="18"/>
              </w:rPr>
            </w:pPr>
            <w:r w:rsidRPr="00DE7995">
              <w:rPr>
                <w:rFonts w:ascii="Arial" w:hAnsi="Arial" w:cs="Arial"/>
                <w:sz w:val="18"/>
                <w:szCs w:val="18"/>
              </w:rPr>
              <w:t xml:space="preserve">Grubość warstwy </w:t>
            </w:r>
          </w:p>
        </w:tc>
        <w:tc>
          <w:tcPr>
            <w:tcW w:w="5510" w:type="dxa"/>
            <w:tcBorders>
              <w:top w:val="single" w:sz="4" w:space="0" w:color="000000"/>
              <w:left w:val="single" w:sz="4" w:space="0" w:color="000000"/>
              <w:bottom w:val="single" w:sz="4" w:space="0" w:color="000000"/>
              <w:right w:val="single" w:sz="4" w:space="0" w:color="000000"/>
            </w:tcBorders>
          </w:tcPr>
          <w:p w:rsidR="0018135C" w:rsidRPr="00DE7995" w:rsidRDefault="0018135C" w:rsidP="009B5625">
            <w:pPr>
              <w:spacing w:line="259" w:lineRule="auto"/>
              <w:jc w:val="left"/>
              <w:rPr>
                <w:rFonts w:ascii="Arial" w:hAnsi="Arial" w:cs="Arial"/>
                <w:sz w:val="18"/>
                <w:szCs w:val="18"/>
              </w:rPr>
            </w:pPr>
            <w:r w:rsidRPr="00DE7995">
              <w:rPr>
                <w:rFonts w:ascii="Arial" w:hAnsi="Arial" w:cs="Arial"/>
                <w:sz w:val="18"/>
                <w:szCs w:val="18"/>
              </w:rPr>
              <w:t xml:space="preserve">±10%  </w:t>
            </w:r>
          </w:p>
        </w:tc>
      </w:tr>
    </w:tbl>
    <w:p w:rsidR="0018135C" w:rsidRPr="00DE7995" w:rsidRDefault="0018135C" w:rsidP="0018135C">
      <w:pPr>
        <w:ind w:firstLine="709"/>
        <w:rPr>
          <w:rFonts w:ascii="Arial" w:hAnsi="Arial" w:cs="Arial"/>
          <w:sz w:val="18"/>
          <w:szCs w:val="18"/>
        </w:rPr>
      </w:pPr>
    </w:p>
    <w:p w:rsidR="0018135C" w:rsidRPr="00DE7995" w:rsidRDefault="0018135C" w:rsidP="00256E4A">
      <w:pPr>
        <w:pStyle w:val="SSTnag3"/>
      </w:pPr>
      <w:bookmarkStart w:id="456" w:name="_Toc49023"/>
      <w:r w:rsidRPr="00DE7995">
        <w:t xml:space="preserve">Badania i pomiary kontrolne </w:t>
      </w:r>
      <w:bookmarkEnd w:id="456"/>
    </w:p>
    <w:p w:rsidR="0018135C" w:rsidRPr="00DE7995" w:rsidRDefault="0018135C" w:rsidP="0018135C">
      <w:pPr>
        <w:ind w:firstLine="709"/>
        <w:rPr>
          <w:rFonts w:ascii="Arial" w:hAnsi="Arial" w:cs="Arial"/>
          <w:sz w:val="18"/>
          <w:szCs w:val="18"/>
        </w:rPr>
      </w:pPr>
      <w:r w:rsidRPr="00DE7995">
        <w:rPr>
          <w:rFonts w:ascii="Arial" w:hAnsi="Arial" w:cs="Arial"/>
          <w:sz w:val="18"/>
          <w:szCs w:val="18"/>
        </w:rPr>
        <w:t xml:space="preserve">Badania i pomiary kontrolne są zlecane przez Inżyniera/Inspektora Nadzoru, a których celem jest sprawdzenie, czy jakość zastosowanych materiałów i wyrobów budowlanych oraz gotowej warstwy spełniają wymagania określone w kontrakcie. </w:t>
      </w:r>
    </w:p>
    <w:p w:rsidR="0018135C" w:rsidRPr="00DE7995" w:rsidRDefault="0018135C" w:rsidP="0018135C">
      <w:pPr>
        <w:ind w:firstLine="709"/>
        <w:rPr>
          <w:rFonts w:ascii="Arial" w:hAnsi="Arial" w:cs="Arial"/>
          <w:sz w:val="18"/>
          <w:szCs w:val="18"/>
        </w:rPr>
      </w:pPr>
      <w:r w:rsidRPr="00DE7995">
        <w:rPr>
          <w:rFonts w:ascii="Arial" w:hAnsi="Arial" w:cs="Arial"/>
          <w:sz w:val="18"/>
          <w:szCs w:val="18"/>
        </w:rPr>
        <w:t xml:space="preserve">Pobieraniem próbek, wykonaniem badań i pomiarów na miejscu budowy zajmuje się Laboratorium Zamawiającego/Inżynier/Inspektor Nadzoru przy udziale lub po poinformowaniu przedstawicieli Wykonawcy. Zamawiający decyduje o wyborze Laboratorium Zamawiającego. </w:t>
      </w:r>
    </w:p>
    <w:p w:rsidR="0018135C" w:rsidRPr="00DE7995" w:rsidRDefault="0018135C" w:rsidP="00256E4A">
      <w:pPr>
        <w:pStyle w:val="SSTnag3"/>
      </w:pPr>
      <w:bookmarkStart w:id="457" w:name="_Toc49024"/>
      <w:r w:rsidRPr="00DE7995">
        <w:t xml:space="preserve">Badania i pomiary kontrolne dodatkowe </w:t>
      </w:r>
      <w:bookmarkEnd w:id="457"/>
    </w:p>
    <w:p w:rsidR="0018135C" w:rsidRPr="00DE7995" w:rsidRDefault="0018135C" w:rsidP="0018135C">
      <w:pPr>
        <w:ind w:firstLine="709"/>
        <w:rPr>
          <w:rFonts w:ascii="Arial" w:hAnsi="Arial" w:cs="Arial"/>
          <w:sz w:val="18"/>
          <w:szCs w:val="18"/>
        </w:rPr>
      </w:pPr>
      <w:r w:rsidRPr="00DE7995">
        <w:rPr>
          <w:rFonts w:ascii="Arial" w:hAnsi="Arial" w:cs="Arial"/>
          <w:sz w:val="18"/>
          <w:szCs w:val="18"/>
        </w:rPr>
        <w:t xml:space="preserve">W wypadku uznania, że jeden z wyników badań lub pomiarów kontrolnych nie jest reprezentatywny dla ocenianego odcinka budowy, strony kontraktu mogą wystąpić o przeprowadzenie badań lub pomiarów kontrolnych dodatkowych. Badania kontrolne dodatkowe są wykonywane przez Laboratorium Zamawiającego. </w:t>
      </w:r>
    </w:p>
    <w:p w:rsidR="0018135C" w:rsidRPr="00DE7995" w:rsidRDefault="0018135C" w:rsidP="0018135C">
      <w:pPr>
        <w:ind w:firstLine="709"/>
        <w:rPr>
          <w:rFonts w:ascii="Arial" w:hAnsi="Arial" w:cs="Arial"/>
          <w:sz w:val="18"/>
          <w:szCs w:val="18"/>
        </w:rPr>
      </w:pPr>
      <w:r w:rsidRPr="00DE7995">
        <w:rPr>
          <w:rFonts w:ascii="Arial" w:hAnsi="Arial" w:cs="Arial"/>
          <w:sz w:val="18"/>
          <w:szCs w:val="18"/>
        </w:rPr>
        <w:t xml:space="preserve">Strony Kontraktu decydują wspólnie o miejscach pobierania próbek i wyznaczeniu odcinków częściowych ocenianego odcinka budowy tzn. dziennej działki roboczej. Jeżeli odcinek częściowy przyporządkowany do badań kontrolnych nie może być jednoznacznie i zgodnie wyznaczony, to odcinek ten nie powinien być mniejszy niż 20% ocenianego odcinka budowy. </w:t>
      </w:r>
    </w:p>
    <w:p w:rsidR="0018135C" w:rsidRPr="00DE7995" w:rsidRDefault="0018135C" w:rsidP="00256E4A">
      <w:pPr>
        <w:pStyle w:val="SSTnag3"/>
      </w:pPr>
      <w:bookmarkStart w:id="458" w:name="_Toc49025"/>
      <w:r w:rsidRPr="00DE7995">
        <w:t xml:space="preserve">Badania i pomiary arbitrażowe </w:t>
      </w:r>
      <w:bookmarkEnd w:id="458"/>
    </w:p>
    <w:p w:rsidR="0018135C" w:rsidRPr="00DE7995" w:rsidRDefault="0018135C" w:rsidP="0018135C">
      <w:pPr>
        <w:ind w:firstLine="709"/>
        <w:rPr>
          <w:rFonts w:ascii="Arial" w:hAnsi="Arial" w:cs="Arial"/>
          <w:sz w:val="18"/>
          <w:szCs w:val="18"/>
        </w:rPr>
      </w:pPr>
      <w:r w:rsidRPr="00DE7995">
        <w:rPr>
          <w:rFonts w:ascii="Arial" w:hAnsi="Arial" w:cs="Arial"/>
          <w:sz w:val="18"/>
          <w:szCs w:val="18"/>
        </w:rPr>
        <w:t xml:space="preserve">Badania i pomiary arbitrażowe są powtórzeniem badań lub pomiarów kontrolnych i/lub kontrolnych dodatkowych, co do których istnieją uzasadnione wątpliwości ze strony Inżyniera/Inspektora Nadzoru, Zamawiającego lub Wykonawcy (np. na podstawie własnych badań). </w:t>
      </w:r>
    </w:p>
    <w:p w:rsidR="0018135C" w:rsidRPr="00DE7995" w:rsidRDefault="0018135C" w:rsidP="0018135C">
      <w:pPr>
        <w:ind w:firstLine="709"/>
        <w:rPr>
          <w:rFonts w:ascii="Arial" w:hAnsi="Arial" w:cs="Arial"/>
          <w:sz w:val="18"/>
          <w:szCs w:val="18"/>
        </w:rPr>
      </w:pPr>
      <w:r w:rsidRPr="00DE7995">
        <w:rPr>
          <w:rFonts w:ascii="Arial" w:hAnsi="Arial" w:cs="Arial"/>
          <w:sz w:val="18"/>
          <w:szCs w:val="18"/>
        </w:rPr>
        <w:t xml:space="preserve">Badania i pomiary arbitrażowe wykonuje się na wniosek strony kontraktu. Badania i pomiary arbitrażowe wykonuje bezstronne, akredytowane laboratorium (w tym inne laboratorium GDDKiA), które nie wykonywało badań lub pomiarów kontrolnych, przy udziale lub po poinformowaniu przedstawicieli stron. </w:t>
      </w:r>
    </w:p>
    <w:p w:rsidR="0018135C" w:rsidRPr="00DE7995" w:rsidRDefault="0018135C" w:rsidP="0018135C">
      <w:pPr>
        <w:ind w:firstLine="709"/>
        <w:rPr>
          <w:rFonts w:ascii="Arial" w:hAnsi="Arial" w:cs="Arial"/>
          <w:sz w:val="18"/>
          <w:szCs w:val="18"/>
        </w:rPr>
      </w:pPr>
      <w:r w:rsidRPr="00DE7995">
        <w:rPr>
          <w:rFonts w:ascii="Arial" w:hAnsi="Arial" w:cs="Arial"/>
          <w:sz w:val="18"/>
          <w:szCs w:val="18"/>
        </w:rPr>
        <w:t xml:space="preserve">W przypadku wniosku Wykonawcy zgodę na przeprowadzenie badań i pomiarów arbitrażowych wyraża Inżynier/Inspektor Nadzoru po wcześniejszej analizie zasadności wniosku. Zamawiający akceptuje laboratorium, które przeprowadzi badania lub pomiary arbitrażowe. </w:t>
      </w:r>
    </w:p>
    <w:p w:rsidR="0018135C" w:rsidRPr="00DE7995" w:rsidRDefault="0018135C" w:rsidP="00256E4A">
      <w:pPr>
        <w:pStyle w:val="SSTnag3"/>
      </w:pPr>
      <w:bookmarkStart w:id="459" w:name="_Toc49026"/>
      <w:r w:rsidRPr="00DE7995">
        <w:t xml:space="preserve">Badania i pomiary przed przystąpieniem do robót </w:t>
      </w:r>
      <w:bookmarkEnd w:id="459"/>
    </w:p>
    <w:p w:rsidR="0018135C" w:rsidRPr="00DE7995" w:rsidRDefault="0018135C" w:rsidP="0018135C">
      <w:pPr>
        <w:ind w:firstLine="709"/>
        <w:rPr>
          <w:rFonts w:ascii="Arial" w:hAnsi="Arial" w:cs="Arial"/>
          <w:sz w:val="18"/>
          <w:szCs w:val="18"/>
        </w:rPr>
      </w:pPr>
      <w:r w:rsidRPr="00DE7995">
        <w:rPr>
          <w:rFonts w:ascii="Arial" w:hAnsi="Arial" w:cs="Arial"/>
          <w:sz w:val="18"/>
          <w:szCs w:val="18"/>
        </w:rPr>
        <w:t xml:space="preserve">Przed przystąpieniem do robót Wykonawca powinien: </w:t>
      </w:r>
    </w:p>
    <w:p w:rsidR="0018135C" w:rsidRPr="00DE7995" w:rsidRDefault="0018135C" w:rsidP="0018135C">
      <w:pPr>
        <w:ind w:firstLine="709"/>
        <w:rPr>
          <w:rFonts w:ascii="Arial" w:hAnsi="Arial" w:cs="Arial"/>
          <w:sz w:val="18"/>
          <w:szCs w:val="18"/>
        </w:rPr>
      </w:pPr>
      <w:r w:rsidRPr="00DE7995">
        <w:rPr>
          <w:rFonts w:ascii="Arial" w:hAnsi="Arial" w:cs="Arial"/>
          <w:sz w:val="18"/>
          <w:szCs w:val="18"/>
        </w:rPr>
        <w:t xml:space="preserve">uzyskać wymagane dokumenty, dopuszczające wyroby budowlane do obrotu i powszechnego stosowania (np. stwierdzenie o oznakowaniu materiału znakiem CE lub znakiem budowlanym B, Certyfikat Zgodności ZKP/Stałości Właściwości Użytkowych, deklarację właściwości użytkowych, KOT/EOT, aprobatę techniczną, ew. badania materiałów wykonane przez dostawców itp.), </w:t>
      </w:r>
    </w:p>
    <w:p w:rsidR="0018135C" w:rsidRPr="00DE7995" w:rsidRDefault="0018135C" w:rsidP="0018135C">
      <w:pPr>
        <w:ind w:firstLine="709"/>
        <w:rPr>
          <w:rFonts w:ascii="Arial" w:hAnsi="Arial" w:cs="Arial"/>
          <w:sz w:val="18"/>
          <w:szCs w:val="18"/>
        </w:rPr>
      </w:pPr>
      <w:r w:rsidRPr="00DE7995">
        <w:rPr>
          <w:rFonts w:ascii="Arial" w:hAnsi="Arial" w:cs="Arial"/>
          <w:sz w:val="18"/>
          <w:szCs w:val="18"/>
        </w:rPr>
        <w:t xml:space="preserve">ew. wykonać własne badania właściwości materiałów przeznaczonych do wykonania robót, określone przez Inżyniera/Inspektora Nadzoru. </w:t>
      </w:r>
    </w:p>
    <w:p w:rsidR="0018135C" w:rsidRPr="00DE7995" w:rsidRDefault="0018135C" w:rsidP="0018135C">
      <w:pPr>
        <w:ind w:firstLine="709"/>
        <w:rPr>
          <w:rFonts w:ascii="Arial" w:hAnsi="Arial" w:cs="Arial"/>
          <w:sz w:val="18"/>
          <w:szCs w:val="18"/>
        </w:rPr>
      </w:pPr>
      <w:r w:rsidRPr="00DE7995">
        <w:rPr>
          <w:rFonts w:ascii="Arial" w:hAnsi="Arial" w:cs="Arial"/>
          <w:sz w:val="18"/>
          <w:szCs w:val="18"/>
        </w:rPr>
        <w:t xml:space="preserve">Wszystkie  dokumenty oraz wyniki badań Wykonawca przedstawia Inżynierowi/Inspektorowi Nadzoru  do akceptacji. </w:t>
      </w:r>
    </w:p>
    <w:p w:rsidR="0018135C" w:rsidRPr="00DE7995" w:rsidRDefault="0018135C" w:rsidP="00256E4A">
      <w:pPr>
        <w:pStyle w:val="SSTnag3"/>
      </w:pPr>
      <w:bookmarkStart w:id="460" w:name="_Toc49027"/>
      <w:r w:rsidRPr="00DE7995">
        <w:t xml:space="preserve">Badania w czasie robót </w:t>
      </w:r>
      <w:bookmarkEnd w:id="460"/>
    </w:p>
    <w:p w:rsidR="0018135C" w:rsidRPr="00DE7995" w:rsidRDefault="0018135C" w:rsidP="0018135C">
      <w:pPr>
        <w:ind w:firstLine="709"/>
        <w:rPr>
          <w:rFonts w:ascii="Arial" w:hAnsi="Arial" w:cs="Arial"/>
          <w:sz w:val="18"/>
          <w:szCs w:val="18"/>
        </w:rPr>
      </w:pPr>
      <w:r w:rsidRPr="00DE7995">
        <w:rPr>
          <w:rFonts w:ascii="Arial" w:hAnsi="Arial" w:cs="Arial"/>
          <w:sz w:val="18"/>
          <w:szCs w:val="18"/>
        </w:rPr>
        <w:t xml:space="preserve">Częstotliwość oraz zakres badań i pomiarów, które należy wykonać w czasie robót podaje tabela 6. </w:t>
      </w:r>
    </w:p>
    <w:p w:rsidR="0018135C" w:rsidRPr="00DE7995" w:rsidRDefault="0018135C" w:rsidP="00256E4A">
      <w:pPr>
        <w:pStyle w:val="SSTnag3"/>
      </w:pPr>
      <w:bookmarkStart w:id="461" w:name="_Toc49028"/>
      <w:r w:rsidRPr="00DE7995">
        <w:t xml:space="preserve">Badania cech geometrycznych podbudowy i warstwy mrozoodpornej </w:t>
      </w:r>
      <w:bookmarkEnd w:id="461"/>
    </w:p>
    <w:p w:rsidR="0018135C" w:rsidRPr="00DE7995" w:rsidRDefault="0018135C" w:rsidP="0018135C">
      <w:pPr>
        <w:ind w:firstLine="709"/>
        <w:rPr>
          <w:rFonts w:ascii="Arial" w:hAnsi="Arial" w:cs="Arial"/>
          <w:sz w:val="18"/>
          <w:szCs w:val="18"/>
        </w:rPr>
      </w:pPr>
      <w:r w:rsidRPr="00DE7995">
        <w:rPr>
          <w:rFonts w:ascii="Arial" w:hAnsi="Arial" w:cs="Arial"/>
          <w:sz w:val="18"/>
          <w:szCs w:val="18"/>
        </w:rPr>
        <w:t xml:space="preserve">Częstotliwość oraz zakres badań i pomiarów dotyczących cech geometrycznych podaje tabela 7.. </w:t>
      </w:r>
    </w:p>
    <w:p w:rsidR="0018135C" w:rsidRPr="00DE7995" w:rsidRDefault="0018135C" w:rsidP="0018135C">
      <w:pPr>
        <w:ind w:firstLine="709"/>
        <w:rPr>
          <w:rFonts w:ascii="Arial" w:hAnsi="Arial" w:cs="Arial"/>
          <w:sz w:val="18"/>
          <w:szCs w:val="18"/>
        </w:rPr>
      </w:pPr>
    </w:p>
    <w:p w:rsidR="0018135C" w:rsidRPr="00DE7995" w:rsidRDefault="0018135C" w:rsidP="00256E4A">
      <w:pPr>
        <w:pStyle w:val="SSTnagowek2"/>
      </w:pPr>
      <w:r w:rsidRPr="00DE7995">
        <w:t>OBMIAR ROBOT</w:t>
      </w:r>
    </w:p>
    <w:p w:rsidR="0018135C" w:rsidRPr="00DE7995" w:rsidRDefault="0018135C" w:rsidP="0018135C">
      <w:pPr>
        <w:numPr>
          <w:ilvl w:val="12"/>
          <w:numId w:val="0"/>
        </w:numPr>
        <w:rPr>
          <w:rFonts w:ascii="Arial" w:hAnsi="Arial" w:cs="Arial"/>
          <w:sz w:val="18"/>
          <w:szCs w:val="18"/>
        </w:rPr>
      </w:pPr>
      <w:r w:rsidRPr="00DE7995">
        <w:rPr>
          <w:rFonts w:ascii="Arial" w:hAnsi="Arial" w:cs="Arial"/>
          <w:sz w:val="18"/>
          <w:szCs w:val="18"/>
        </w:rPr>
        <w:tab/>
        <w:t>Ogólne zasady obmiaru robót podano w STWiORB  DM.00.00.00 „Wymagania ogólne”  pkt 7.</w:t>
      </w:r>
    </w:p>
    <w:p w:rsidR="0018135C" w:rsidRPr="00DE7995" w:rsidRDefault="0018135C" w:rsidP="0018135C">
      <w:pPr>
        <w:rPr>
          <w:rFonts w:ascii="Arial" w:hAnsi="Arial" w:cs="Arial"/>
          <w:sz w:val="18"/>
          <w:szCs w:val="18"/>
        </w:rPr>
      </w:pPr>
      <w:r w:rsidRPr="00DE7995">
        <w:rPr>
          <w:rFonts w:ascii="Arial" w:hAnsi="Arial" w:cs="Arial"/>
          <w:sz w:val="18"/>
          <w:szCs w:val="18"/>
        </w:rPr>
        <w:tab/>
        <w:t>Jednostką obmiarową jest m</w:t>
      </w:r>
      <w:r w:rsidRPr="00DE7995">
        <w:rPr>
          <w:rFonts w:ascii="Arial" w:hAnsi="Arial" w:cs="Arial"/>
          <w:sz w:val="18"/>
          <w:szCs w:val="18"/>
          <w:vertAlign w:val="superscript"/>
        </w:rPr>
        <w:t>2</w:t>
      </w:r>
      <w:r w:rsidRPr="00DE7995">
        <w:rPr>
          <w:rFonts w:ascii="Arial" w:hAnsi="Arial" w:cs="Arial"/>
          <w:sz w:val="18"/>
          <w:szCs w:val="18"/>
        </w:rPr>
        <w:t xml:space="preserve"> (metr kwadratowy) wykonanej podbudowy i podłoża ulepszonego.</w:t>
      </w:r>
    </w:p>
    <w:p w:rsidR="0018135C" w:rsidRPr="00DE7995" w:rsidRDefault="0018135C" w:rsidP="00256E4A">
      <w:pPr>
        <w:pStyle w:val="SSTnagowek2"/>
      </w:pPr>
      <w:r w:rsidRPr="00DE7995">
        <w:t>ODBIÓR ROBÓT</w:t>
      </w:r>
    </w:p>
    <w:p w:rsidR="0018135C" w:rsidRPr="00DE7995" w:rsidRDefault="0018135C" w:rsidP="0018135C">
      <w:pPr>
        <w:numPr>
          <w:ilvl w:val="12"/>
          <w:numId w:val="0"/>
        </w:numPr>
        <w:rPr>
          <w:rFonts w:ascii="Arial" w:hAnsi="Arial" w:cs="Arial"/>
          <w:sz w:val="18"/>
          <w:szCs w:val="18"/>
        </w:rPr>
      </w:pPr>
      <w:r w:rsidRPr="00DE7995">
        <w:rPr>
          <w:rFonts w:ascii="Arial" w:hAnsi="Arial" w:cs="Arial"/>
          <w:sz w:val="18"/>
          <w:szCs w:val="18"/>
        </w:rPr>
        <w:tab/>
        <w:t>Ogólne zasady odbioru robót podano w STWiORB  DM.00.00.00 „Wymagania ogólne” pkt 8.</w:t>
      </w:r>
    </w:p>
    <w:p w:rsidR="0018135C" w:rsidRPr="00DE7995" w:rsidRDefault="0018135C" w:rsidP="0018135C">
      <w:pPr>
        <w:numPr>
          <w:ilvl w:val="12"/>
          <w:numId w:val="0"/>
        </w:numPr>
        <w:ind w:firstLine="709"/>
        <w:rPr>
          <w:rFonts w:ascii="Arial" w:hAnsi="Arial" w:cs="Arial"/>
          <w:sz w:val="18"/>
          <w:szCs w:val="18"/>
        </w:rPr>
      </w:pPr>
      <w:r w:rsidRPr="00DE7995">
        <w:rPr>
          <w:rFonts w:ascii="Arial" w:hAnsi="Arial" w:cs="Arial"/>
          <w:sz w:val="18"/>
          <w:szCs w:val="18"/>
        </w:rPr>
        <w:t xml:space="preserve">Roboty uznaje się za wykonane zgodnie z Dokumentacją Projektową i STWiORB, jeżeli wszystkie badania i pomiary z zachowaniem tolerancji wg pkt 6 niniejszych STWiORB dały wyniki pozytywne. </w:t>
      </w:r>
    </w:p>
    <w:p w:rsidR="0018135C" w:rsidRPr="00DE7995" w:rsidRDefault="0018135C" w:rsidP="0018135C">
      <w:pPr>
        <w:numPr>
          <w:ilvl w:val="12"/>
          <w:numId w:val="0"/>
        </w:numPr>
        <w:ind w:firstLine="709"/>
        <w:rPr>
          <w:rFonts w:ascii="Arial" w:hAnsi="Arial" w:cs="Arial"/>
          <w:sz w:val="18"/>
          <w:szCs w:val="18"/>
        </w:rPr>
      </w:pPr>
      <w:r w:rsidRPr="00DE7995">
        <w:rPr>
          <w:rFonts w:ascii="Arial" w:hAnsi="Arial" w:cs="Arial"/>
          <w:sz w:val="18"/>
          <w:szCs w:val="18"/>
        </w:rPr>
        <w:t xml:space="preserve">Do odbioru ostatecznego uwzględniane są wyniki badań i pomiarów kontrolnych, badań i pomiarów kontrolnych dodatkowych oraz badań i pomiarów arbitrażowych do wyznaczonych odcinków częściowych. </w:t>
      </w:r>
    </w:p>
    <w:p w:rsidR="0018135C" w:rsidRPr="00DE7995" w:rsidRDefault="0018135C" w:rsidP="0018135C">
      <w:pPr>
        <w:numPr>
          <w:ilvl w:val="12"/>
          <w:numId w:val="0"/>
        </w:numPr>
        <w:ind w:firstLine="709"/>
        <w:rPr>
          <w:rFonts w:ascii="Arial" w:hAnsi="Arial" w:cs="Arial"/>
          <w:b/>
          <w:sz w:val="18"/>
          <w:szCs w:val="18"/>
          <w:u w:val="single"/>
        </w:rPr>
      </w:pPr>
      <w:bookmarkStart w:id="462" w:name="_Toc49034"/>
      <w:r w:rsidRPr="00DE7995">
        <w:rPr>
          <w:rFonts w:ascii="Arial" w:hAnsi="Arial" w:cs="Arial"/>
          <w:b/>
          <w:sz w:val="18"/>
          <w:szCs w:val="18"/>
          <w:u w:val="single"/>
        </w:rPr>
        <w:t xml:space="preserve">Zasady postępowania z wadliwie wykonanymi robotami </w:t>
      </w:r>
      <w:bookmarkEnd w:id="462"/>
    </w:p>
    <w:p w:rsidR="0018135C" w:rsidRPr="00DE7995" w:rsidRDefault="0018135C" w:rsidP="0018135C">
      <w:pPr>
        <w:numPr>
          <w:ilvl w:val="12"/>
          <w:numId w:val="0"/>
        </w:numPr>
        <w:ind w:firstLine="709"/>
        <w:rPr>
          <w:rFonts w:ascii="Arial" w:hAnsi="Arial" w:cs="Arial"/>
          <w:sz w:val="18"/>
          <w:szCs w:val="18"/>
        </w:rPr>
      </w:pPr>
      <w:r w:rsidRPr="00DE7995">
        <w:rPr>
          <w:rFonts w:ascii="Arial" w:hAnsi="Arial" w:cs="Arial"/>
          <w:sz w:val="18"/>
          <w:szCs w:val="18"/>
        </w:rPr>
        <w:t xml:space="preserve">Jeżeli wystąpią wyniki negatywne dla materiałów i robót (nie spełniające wymagań określonych w STWiORB i opracowanych na ich podstawie STWiORB), to Inżynier/Inspektor Nadzoru/Zamawiający wydaje Wykonawcy polecenie przedstawienia programu naprawczego, chyba że na wniosek jednej ze stron kontraktu zostaną wykonane badania lub pomiary arbitrażowe (zgodnie z pkt. 6.5 niniejszego STWiORB), a ich wyniki będą pozytywne. Wykonawca w programie tym jest zobowiązany dokonać oceny wpływu na trwałość lub przedstawić sposób naprawienia wady. </w:t>
      </w:r>
    </w:p>
    <w:p w:rsidR="0018135C" w:rsidRPr="00DE7995" w:rsidRDefault="0018135C" w:rsidP="0018135C">
      <w:pPr>
        <w:numPr>
          <w:ilvl w:val="12"/>
          <w:numId w:val="0"/>
        </w:numPr>
        <w:ind w:firstLine="709"/>
        <w:rPr>
          <w:rFonts w:ascii="Arial" w:hAnsi="Arial" w:cs="Arial"/>
          <w:sz w:val="18"/>
          <w:szCs w:val="18"/>
        </w:rPr>
      </w:pPr>
      <w:r w:rsidRPr="00DE7995">
        <w:rPr>
          <w:rFonts w:ascii="Arial" w:hAnsi="Arial" w:cs="Arial"/>
          <w:sz w:val="18"/>
          <w:szCs w:val="18"/>
        </w:rPr>
        <w:t xml:space="preserve">Na zastosowanie programu naprawczego wyraża zgodę Inżynier/Inspektor Nadzoru/Zamawiający.  </w:t>
      </w:r>
    </w:p>
    <w:p w:rsidR="0018135C" w:rsidRPr="00DE7995" w:rsidRDefault="0018135C" w:rsidP="0018135C">
      <w:pPr>
        <w:numPr>
          <w:ilvl w:val="12"/>
          <w:numId w:val="0"/>
        </w:numPr>
        <w:ind w:firstLine="709"/>
        <w:rPr>
          <w:rFonts w:ascii="Arial" w:hAnsi="Arial" w:cs="Arial"/>
          <w:sz w:val="18"/>
          <w:szCs w:val="18"/>
        </w:rPr>
      </w:pPr>
      <w:r w:rsidRPr="00DE7995">
        <w:rPr>
          <w:rFonts w:ascii="Arial" w:hAnsi="Arial" w:cs="Arial"/>
          <w:sz w:val="18"/>
          <w:szCs w:val="18"/>
        </w:rPr>
        <w:t xml:space="preserve">W przypadku braku zgody Inżyniera/Inspektora Nadzoru/Zamawiającego na zastosowanie programu naprawczego wszystkie materiały i roboty nie spełniające wymagań podanych w odpowiednich punktach STWiORB zostaną odrzucone. Wykonawca wymieni materiały na właściwe i wykona prawidłowo roboty na własny koszt. </w:t>
      </w:r>
    </w:p>
    <w:p w:rsidR="0018135C" w:rsidRPr="00DE7995" w:rsidRDefault="0018135C" w:rsidP="0018135C">
      <w:pPr>
        <w:numPr>
          <w:ilvl w:val="12"/>
          <w:numId w:val="0"/>
        </w:numPr>
        <w:ind w:firstLine="709"/>
        <w:rPr>
          <w:rFonts w:ascii="Arial" w:hAnsi="Arial" w:cs="Arial"/>
          <w:sz w:val="18"/>
          <w:szCs w:val="18"/>
        </w:rPr>
      </w:pPr>
      <w:r w:rsidRPr="00DE7995">
        <w:rPr>
          <w:rFonts w:ascii="Arial" w:hAnsi="Arial" w:cs="Arial"/>
          <w:sz w:val="18"/>
          <w:szCs w:val="18"/>
        </w:rPr>
        <w:t xml:space="preserve">Jeżeli wymiana materiałów niespełniających wymagań lub wadliwie wykonane roboty spowodowują szkodę w innych, prawidłowo wykonanych robotach, to również te roboty powinny być ponownie wykonane przez Wykonawcę na jego koszt. </w:t>
      </w:r>
    </w:p>
    <w:p w:rsidR="0018135C" w:rsidRPr="00DE7995" w:rsidRDefault="0018135C" w:rsidP="0018135C">
      <w:pPr>
        <w:numPr>
          <w:ilvl w:val="12"/>
          <w:numId w:val="0"/>
        </w:numPr>
        <w:rPr>
          <w:rFonts w:ascii="Arial" w:hAnsi="Arial" w:cs="Arial"/>
          <w:sz w:val="18"/>
          <w:szCs w:val="18"/>
        </w:rPr>
      </w:pPr>
      <w:r w:rsidRPr="00DE7995">
        <w:rPr>
          <w:rFonts w:ascii="Arial" w:hAnsi="Arial" w:cs="Arial"/>
          <w:sz w:val="18"/>
          <w:szCs w:val="18"/>
        </w:rPr>
        <w:t>.</w:t>
      </w:r>
    </w:p>
    <w:p w:rsidR="0018135C" w:rsidRPr="00DE7995" w:rsidRDefault="0018135C" w:rsidP="00256E4A">
      <w:pPr>
        <w:pStyle w:val="SSTnagowek2"/>
      </w:pPr>
      <w:r w:rsidRPr="00DE7995">
        <w:t>PODSTAWA PŁATNOŚCI</w:t>
      </w:r>
    </w:p>
    <w:p w:rsidR="0018135C" w:rsidRPr="00DE7995" w:rsidRDefault="0018135C" w:rsidP="0018135C">
      <w:pPr>
        <w:numPr>
          <w:ilvl w:val="12"/>
          <w:numId w:val="0"/>
        </w:numPr>
        <w:rPr>
          <w:rFonts w:ascii="Arial" w:hAnsi="Arial" w:cs="Arial"/>
          <w:sz w:val="18"/>
          <w:szCs w:val="18"/>
        </w:rPr>
      </w:pPr>
      <w:r w:rsidRPr="00DE7995">
        <w:rPr>
          <w:rFonts w:ascii="Arial" w:hAnsi="Arial" w:cs="Arial"/>
          <w:sz w:val="18"/>
          <w:szCs w:val="18"/>
        </w:rPr>
        <w:tab/>
        <w:t>Ogólne ustalenia dotyczące podstawy płatności podano w STWiORB DM.00.00.00 „Wymagania ogólne”  pkt 9.</w:t>
      </w:r>
    </w:p>
    <w:p w:rsidR="0018135C" w:rsidRPr="00DE7995" w:rsidRDefault="0018135C" w:rsidP="0018135C">
      <w:pPr>
        <w:numPr>
          <w:ilvl w:val="12"/>
          <w:numId w:val="0"/>
        </w:numPr>
        <w:rPr>
          <w:rFonts w:ascii="Arial" w:hAnsi="Arial" w:cs="Arial"/>
          <w:sz w:val="18"/>
          <w:szCs w:val="18"/>
        </w:rPr>
      </w:pPr>
      <w:r w:rsidRPr="00DE7995">
        <w:rPr>
          <w:rFonts w:ascii="Arial" w:hAnsi="Arial" w:cs="Arial"/>
          <w:sz w:val="18"/>
          <w:szCs w:val="18"/>
        </w:rPr>
        <w:tab/>
        <w:t>Cena wykonania  jednostki obmiarowej (</w:t>
      </w:r>
      <w:smartTag w:uri="urn:schemas-microsoft-com:office:smarttags" w:element="metricconverter">
        <w:smartTagPr>
          <w:attr w:name="ProductID" w:val="1 m2"/>
        </w:smartTagPr>
        <w:r w:rsidRPr="00DE7995">
          <w:rPr>
            <w:rFonts w:ascii="Arial" w:hAnsi="Arial" w:cs="Arial"/>
            <w:sz w:val="18"/>
            <w:szCs w:val="18"/>
          </w:rPr>
          <w:t>1 m</w:t>
        </w:r>
        <w:r w:rsidRPr="00DE7995">
          <w:rPr>
            <w:rFonts w:ascii="Arial" w:hAnsi="Arial" w:cs="Arial"/>
            <w:sz w:val="18"/>
            <w:szCs w:val="18"/>
            <w:vertAlign w:val="superscript"/>
          </w:rPr>
          <w:t>2</w:t>
        </w:r>
      </w:smartTag>
      <w:r w:rsidRPr="00DE7995">
        <w:rPr>
          <w:rFonts w:ascii="Arial" w:hAnsi="Arial" w:cs="Arial"/>
          <w:sz w:val="18"/>
          <w:szCs w:val="18"/>
        </w:rPr>
        <w:t>) obejmuje:</w:t>
      </w:r>
    </w:p>
    <w:p w:rsidR="0018135C" w:rsidRPr="00DE7995" w:rsidRDefault="0018135C" w:rsidP="004146D5">
      <w:pPr>
        <w:numPr>
          <w:ilvl w:val="0"/>
          <w:numId w:val="137"/>
        </w:numPr>
        <w:overflowPunct w:val="0"/>
        <w:autoSpaceDE w:val="0"/>
        <w:autoSpaceDN w:val="0"/>
        <w:adjustRightInd w:val="0"/>
        <w:textAlignment w:val="baseline"/>
        <w:rPr>
          <w:rFonts w:ascii="Arial" w:hAnsi="Arial" w:cs="Arial"/>
          <w:sz w:val="18"/>
          <w:szCs w:val="18"/>
        </w:rPr>
      </w:pPr>
      <w:r w:rsidRPr="00DE7995">
        <w:rPr>
          <w:rFonts w:ascii="Arial" w:hAnsi="Arial" w:cs="Arial"/>
          <w:sz w:val="18"/>
          <w:szCs w:val="18"/>
        </w:rPr>
        <w:t>prace pomiarowe i roboty przygotowawcze,</w:t>
      </w:r>
    </w:p>
    <w:p w:rsidR="0018135C" w:rsidRPr="00DE7995" w:rsidRDefault="0018135C" w:rsidP="004146D5">
      <w:pPr>
        <w:numPr>
          <w:ilvl w:val="0"/>
          <w:numId w:val="137"/>
        </w:numPr>
        <w:overflowPunct w:val="0"/>
        <w:autoSpaceDE w:val="0"/>
        <w:autoSpaceDN w:val="0"/>
        <w:adjustRightInd w:val="0"/>
        <w:textAlignment w:val="baseline"/>
        <w:rPr>
          <w:rFonts w:ascii="Arial" w:hAnsi="Arial" w:cs="Arial"/>
          <w:sz w:val="18"/>
          <w:szCs w:val="18"/>
        </w:rPr>
      </w:pPr>
      <w:r w:rsidRPr="00DE7995">
        <w:rPr>
          <w:rFonts w:ascii="Arial" w:hAnsi="Arial" w:cs="Arial"/>
          <w:sz w:val="18"/>
          <w:szCs w:val="18"/>
        </w:rPr>
        <w:t>oznakowanie robót,</w:t>
      </w:r>
    </w:p>
    <w:p w:rsidR="0018135C" w:rsidRPr="00DE7995" w:rsidRDefault="0018135C" w:rsidP="004146D5">
      <w:pPr>
        <w:numPr>
          <w:ilvl w:val="0"/>
          <w:numId w:val="137"/>
        </w:numPr>
        <w:overflowPunct w:val="0"/>
        <w:autoSpaceDE w:val="0"/>
        <w:autoSpaceDN w:val="0"/>
        <w:adjustRightInd w:val="0"/>
        <w:textAlignment w:val="baseline"/>
        <w:rPr>
          <w:rFonts w:ascii="Arial" w:hAnsi="Arial" w:cs="Arial"/>
          <w:sz w:val="18"/>
          <w:szCs w:val="18"/>
        </w:rPr>
      </w:pPr>
      <w:r w:rsidRPr="00DE7995">
        <w:rPr>
          <w:rFonts w:ascii="Arial" w:hAnsi="Arial" w:cs="Arial"/>
          <w:sz w:val="18"/>
          <w:szCs w:val="18"/>
        </w:rPr>
        <w:t>dostarczenie materiałów i sprzętu,</w:t>
      </w:r>
    </w:p>
    <w:p w:rsidR="0018135C" w:rsidRPr="00DE7995" w:rsidRDefault="0018135C" w:rsidP="004146D5">
      <w:pPr>
        <w:numPr>
          <w:ilvl w:val="0"/>
          <w:numId w:val="137"/>
        </w:numPr>
        <w:overflowPunct w:val="0"/>
        <w:autoSpaceDE w:val="0"/>
        <w:autoSpaceDN w:val="0"/>
        <w:adjustRightInd w:val="0"/>
        <w:textAlignment w:val="baseline"/>
        <w:rPr>
          <w:rFonts w:ascii="Arial" w:hAnsi="Arial" w:cs="Arial"/>
          <w:sz w:val="18"/>
          <w:szCs w:val="18"/>
        </w:rPr>
      </w:pPr>
      <w:r w:rsidRPr="00DE7995">
        <w:rPr>
          <w:rFonts w:ascii="Arial" w:hAnsi="Arial" w:cs="Arial"/>
          <w:sz w:val="18"/>
          <w:szCs w:val="18"/>
        </w:rPr>
        <w:t>wyprodukowanie mieszanki i jej transport na miejsce wbudowania,</w:t>
      </w:r>
    </w:p>
    <w:p w:rsidR="0018135C" w:rsidRPr="00DE7995" w:rsidRDefault="0018135C" w:rsidP="004146D5">
      <w:pPr>
        <w:numPr>
          <w:ilvl w:val="0"/>
          <w:numId w:val="137"/>
        </w:numPr>
        <w:overflowPunct w:val="0"/>
        <w:autoSpaceDE w:val="0"/>
        <w:autoSpaceDN w:val="0"/>
        <w:adjustRightInd w:val="0"/>
        <w:textAlignment w:val="baseline"/>
        <w:rPr>
          <w:rFonts w:ascii="Arial" w:hAnsi="Arial" w:cs="Arial"/>
          <w:sz w:val="18"/>
          <w:szCs w:val="18"/>
        </w:rPr>
      </w:pPr>
      <w:r w:rsidRPr="00DE7995">
        <w:rPr>
          <w:rFonts w:ascii="Arial" w:hAnsi="Arial" w:cs="Arial"/>
          <w:sz w:val="18"/>
          <w:szCs w:val="18"/>
        </w:rPr>
        <w:t>dostarczenie, ustawienie, rozebranie i odwiezienie prowadnic oraz innych materiałów i urządzeń pomocniczych,</w:t>
      </w:r>
    </w:p>
    <w:p w:rsidR="0018135C" w:rsidRPr="00DE7995" w:rsidRDefault="0018135C" w:rsidP="004146D5">
      <w:pPr>
        <w:numPr>
          <w:ilvl w:val="0"/>
          <w:numId w:val="137"/>
        </w:numPr>
        <w:overflowPunct w:val="0"/>
        <w:autoSpaceDE w:val="0"/>
        <w:autoSpaceDN w:val="0"/>
        <w:adjustRightInd w:val="0"/>
        <w:textAlignment w:val="baseline"/>
        <w:rPr>
          <w:rFonts w:ascii="Arial" w:hAnsi="Arial" w:cs="Arial"/>
          <w:sz w:val="18"/>
          <w:szCs w:val="18"/>
        </w:rPr>
      </w:pPr>
      <w:r w:rsidRPr="00DE7995">
        <w:rPr>
          <w:rFonts w:ascii="Arial" w:hAnsi="Arial" w:cs="Arial"/>
          <w:sz w:val="18"/>
          <w:szCs w:val="18"/>
        </w:rPr>
        <w:t>rozłożenie i zagęszczenie mieszanki,</w:t>
      </w:r>
    </w:p>
    <w:p w:rsidR="0018135C" w:rsidRPr="00DE7995" w:rsidRDefault="0018135C" w:rsidP="004146D5">
      <w:pPr>
        <w:numPr>
          <w:ilvl w:val="0"/>
          <w:numId w:val="137"/>
        </w:numPr>
        <w:overflowPunct w:val="0"/>
        <w:autoSpaceDE w:val="0"/>
        <w:autoSpaceDN w:val="0"/>
        <w:adjustRightInd w:val="0"/>
        <w:textAlignment w:val="baseline"/>
        <w:rPr>
          <w:rFonts w:ascii="Arial" w:hAnsi="Arial" w:cs="Arial"/>
          <w:sz w:val="18"/>
          <w:szCs w:val="18"/>
        </w:rPr>
      </w:pPr>
      <w:r w:rsidRPr="00DE7995">
        <w:rPr>
          <w:rFonts w:ascii="Arial" w:hAnsi="Arial" w:cs="Arial"/>
          <w:sz w:val="18"/>
          <w:szCs w:val="18"/>
        </w:rPr>
        <w:t>ew. nacięcie szczelin i wykonanie technologii przeciwspękaniowych,</w:t>
      </w:r>
    </w:p>
    <w:p w:rsidR="0018135C" w:rsidRPr="00DE7995" w:rsidRDefault="0018135C" w:rsidP="004146D5">
      <w:pPr>
        <w:numPr>
          <w:ilvl w:val="0"/>
          <w:numId w:val="137"/>
        </w:numPr>
        <w:overflowPunct w:val="0"/>
        <w:autoSpaceDE w:val="0"/>
        <w:autoSpaceDN w:val="0"/>
        <w:adjustRightInd w:val="0"/>
        <w:textAlignment w:val="baseline"/>
        <w:rPr>
          <w:rFonts w:ascii="Arial" w:hAnsi="Arial" w:cs="Arial"/>
          <w:sz w:val="18"/>
          <w:szCs w:val="18"/>
        </w:rPr>
      </w:pPr>
      <w:r w:rsidRPr="00DE7995">
        <w:rPr>
          <w:rFonts w:ascii="Arial" w:hAnsi="Arial" w:cs="Arial"/>
          <w:sz w:val="18"/>
          <w:szCs w:val="18"/>
        </w:rPr>
        <w:t>pielęgnacja wykonanej warstwy,</w:t>
      </w:r>
    </w:p>
    <w:p w:rsidR="0018135C" w:rsidRPr="00DE7995" w:rsidRDefault="0018135C" w:rsidP="004146D5">
      <w:pPr>
        <w:numPr>
          <w:ilvl w:val="0"/>
          <w:numId w:val="137"/>
        </w:numPr>
        <w:overflowPunct w:val="0"/>
        <w:autoSpaceDE w:val="0"/>
        <w:autoSpaceDN w:val="0"/>
        <w:adjustRightInd w:val="0"/>
        <w:textAlignment w:val="baseline"/>
        <w:rPr>
          <w:rFonts w:ascii="Arial" w:hAnsi="Arial" w:cs="Arial"/>
          <w:sz w:val="18"/>
          <w:szCs w:val="18"/>
        </w:rPr>
      </w:pPr>
      <w:r w:rsidRPr="00DE7995">
        <w:rPr>
          <w:rFonts w:ascii="Arial" w:hAnsi="Arial" w:cs="Arial"/>
          <w:sz w:val="18"/>
          <w:szCs w:val="18"/>
        </w:rPr>
        <w:t>przeprowadzenie wymaganych  pomiarów i badań,</w:t>
      </w:r>
    </w:p>
    <w:p w:rsidR="0018135C" w:rsidRPr="00DE7995" w:rsidRDefault="0018135C" w:rsidP="004146D5">
      <w:pPr>
        <w:numPr>
          <w:ilvl w:val="0"/>
          <w:numId w:val="137"/>
        </w:numPr>
        <w:overflowPunct w:val="0"/>
        <w:autoSpaceDE w:val="0"/>
        <w:autoSpaceDN w:val="0"/>
        <w:adjustRightInd w:val="0"/>
        <w:textAlignment w:val="baseline"/>
        <w:rPr>
          <w:rFonts w:ascii="Arial" w:hAnsi="Arial" w:cs="Arial"/>
          <w:sz w:val="18"/>
          <w:szCs w:val="18"/>
        </w:rPr>
      </w:pPr>
      <w:r w:rsidRPr="00DE7995">
        <w:rPr>
          <w:rFonts w:ascii="Arial" w:hAnsi="Arial" w:cs="Arial"/>
          <w:sz w:val="18"/>
          <w:szCs w:val="18"/>
        </w:rPr>
        <w:t>uporządkowanie terenu robót i jego otoczenia,</w:t>
      </w:r>
    </w:p>
    <w:p w:rsidR="0018135C" w:rsidRPr="00DE7995" w:rsidRDefault="0018135C" w:rsidP="004146D5">
      <w:pPr>
        <w:numPr>
          <w:ilvl w:val="0"/>
          <w:numId w:val="137"/>
        </w:numPr>
        <w:overflowPunct w:val="0"/>
        <w:autoSpaceDE w:val="0"/>
        <w:autoSpaceDN w:val="0"/>
        <w:adjustRightInd w:val="0"/>
        <w:textAlignment w:val="baseline"/>
        <w:rPr>
          <w:rFonts w:ascii="Arial" w:hAnsi="Arial" w:cs="Arial"/>
          <w:sz w:val="18"/>
          <w:szCs w:val="18"/>
        </w:rPr>
      </w:pPr>
      <w:r w:rsidRPr="00DE7995">
        <w:rPr>
          <w:rFonts w:ascii="Arial" w:hAnsi="Arial" w:cs="Arial"/>
          <w:sz w:val="18"/>
          <w:szCs w:val="18"/>
        </w:rPr>
        <w:t>roboty wykończeniowe,</w:t>
      </w:r>
    </w:p>
    <w:p w:rsidR="0018135C" w:rsidRPr="00DE7995" w:rsidRDefault="0018135C" w:rsidP="004146D5">
      <w:pPr>
        <w:numPr>
          <w:ilvl w:val="0"/>
          <w:numId w:val="137"/>
        </w:numPr>
        <w:overflowPunct w:val="0"/>
        <w:autoSpaceDE w:val="0"/>
        <w:autoSpaceDN w:val="0"/>
        <w:adjustRightInd w:val="0"/>
        <w:textAlignment w:val="baseline"/>
        <w:rPr>
          <w:rFonts w:ascii="Arial" w:hAnsi="Arial" w:cs="Arial"/>
          <w:b/>
          <w:sz w:val="18"/>
          <w:szCs w:val="18"/>
        </w:rPr>
      </w:pPr>
      <w:r w:rsidRPr="00DE7995">
        <w:rPr>
          <w:rFonts w:ascii="Arial" w:hAnsi="Arial" w:cs="Arial"/>
          <w:sz w:val="18"/>
          <w:szCs w:val="18"/>
        </w:rPr>
        <w:t>odwiezienie sprzętu.</w:t>
      </w:r>
    </w:p>
    <w:p w:rsidR="0018135C" w:rsidRPr="00DE7995" w:rsidRDefault="0018135C" w:rsidP="0018135C">
      <w:pPr>
        <w:ind w:firstLine="709"/>
        <w:rPr>
          <w:rFonts w:ascii="Arial" w:hAnsi="Arial" w:cs="Arial"/>
          <w:sz w:val="18"/>
          <w:szCs w:val="18"/>
        </w:rPr>
      </w:pPr>
      <w:r w:rsidRPr="00DE7995">
        <w:rPr>
          <w:rFonts w:ascii="Arial" w:hAnsi="Arial" w:cs="Arial"/>
          <w:sz w:val="18"/>
          <w:szCs w:val="18"/>
        </w:rPr>
        <w:t>Wszystkie roboty powinny być wykonane według wymagań dokumentacji projektowej, STWiORB, Szczegółowej Specyfikacji Technicznej i postanowień Inżyniera.</w:t>
      </w:r>
    </w:p>
    <w:p w:rsidR="0018135C" w:rsidRPr="00DE7995" w:rsidRDefault="0018135C" w:rsidP="0018135C">
      <w:pPr>
        <w:rPr>
          <w:rFonts w:ascii="Arial" w:hAnsi="Arial" w:cs="Arial"/>
          <w:sz w:val="18"/>
          <w:szCs w:val="18"/>
        </w:rPr>
      </w:pPr>
      <w:r w:rsidRPr="00DE7995">
        <w:rPr>
          <w:rFonts w:ascii="Arial" w:hAnsi="Arial" w:cs="Arial"/>
          <w:sz w:val="18"/>
          <w:szCs w:val="18"/>
        </w:rPr>
        <w:tab/>
        <w:t>Cena wykonania robót określonych niniejszą STWiORB obejmuje:</w:t>
      </w:r>
    </w:p>
    <w:p w:rsidR="0018135C" w:rsidRPr="00DE7995" w:rsidRDefault="0018135C" w:rsidP="004146D5">
      <w:pPr>
        <w:numPr>
          <w:ilvl w:val="0"/>
          <w:numId w:val="137"/>
        </w:numPr>
        <w:overflowPunct w:val="0"/>
        <w:autoSpaceDE w:val="0"/>
        <w:autoSpaceDN w:val="0"/>
        <w:adjustRightInd w:val="0"/>
        <w:textAlignment w:val="baseline"/>
        <w:rPr>
          <w:rFonts w:ascii="Arial" w:hAnsi="Arial" w:cs="Arial"/>
          <w:sz w:val="18"/>
          <w:szCs w:val="18"/>
        </w:rPr>
      </w:pPr>
      <w:r w:rsidRPr="00DE7995">
        <w:rPr>
          <w:rFonts w:ascii="Arial" w:hAnsi="Arial" w:cs="Arial"/>
          <w:sz w:val="18"/>
          <w:szCs w:val="18"/>
        </w:rPr>
        <w:t>roboty tymczasowe, które są potrzebne do wykonania robót podstawowych, ale nie są przekazywane Zamawiającemu i są usuwane po wykonaniu robót podstawowych,</w:t>
      </w:r>
    </w:p>
    <w:p w:rsidR="0018135C" w:rsidRPr="00DE7995" w:rsidRDefault="0018135C" w:rsidP="004146D5">
      <w:pPr>
        <w:numPr>
          <w:ilvl w:val="0"/>
          <w:numId w:val="137"/>
        </w:numPr>
        <w:overflowPunct w:val="0"/>
        <w:autoSpaceDE w:val="0"/>
        <w:autoSpaceDN w:val="0"/>
        <w:adjustRightInd w:val="0"/>
        <w:textAlignment w:val="baseline"/>
        <w:rPr>
          <w:rFonts w:ascii="Arial" w:hAnsi="Arial" w:cs="Arial"/>
          <w:sz w:val="18"/>
          <w:szCs w:val="18"/>
        </w:rPr>
      </w:pPr>
      <w:r w:rsidRPr="00DE7995">
        <w:rPr>
          <w:rFonts w:ascii="Arial" w:hAnsi="Arial" w:cs="Arial"/>
          <w:sz w:val="18"/>
          <w:szCs w:val="18"/>
        </w:rPr>
        <w:t>prace towarzyszące, które są niezbędne do wykonania robót podstawowych, niezaliczane do robót tymczasowych, jak geodezyjne wytyczenie robót itd.</w:t>
      </w:r>
    </w:p>
    <w:p w:rsidR="0018135C" w:rsidRPr="00DE7995" w:rsidRDefault="0018135C" w:rsidP="00256E4A">
      <w:pPr>
        <w:pStyle w:val="SSTnagowek2"/>
      </w:pPr>
      <w:r w:rsidRPr="00DE7995">
        <w:t>PRZEPISY ZWIĄZANE</w:t>
      </w:r>
    </w:p>
    <w:p w:rsidR="0018135C" w:rsidRPr="00DE7995" w:rsidRDefault="0018135C" w:rsidP="00256E4A">
      <w:pPr>
        <w:pStyle w:val="SSTnag3"/>
      </w:pPr>
      <w:bookmarkStart w:id="463" w:name="_Toc49040"/>
      <w:r w:rsidRPr="00DE7995">
        <w:t xml:space="preserve">Normy </w:t>
      </w:r>
      <w:bookmarkEnd w:id="463"/>
    </w:p>
    <w:p w:rsidR="0018135C" w:rsidRPr="00DE7995" w:rsidRDefault="0018135C" w:rsidP="000F15EB">
      <w:pPr>
        <w:numPr>
          <w:ilvl w:val="0"/>
          <w:numId w:val="220"/>
        </w:numPr>
        <w:spacing w:after="34" w:line="271" w:lineRule="auto"/>
        <w:ind w:hanging="338"/>
        <w:rPr>
          <w:rFonts w:ascii="Arial" w:hAnsi="Arial" w:cs="Arial"/>
          <w:sz w:val="18"/>
          <w:szCs w:val="18"/>
        </w:rPr>
      </w:pPr>
      <w:r w:rsidRPr="00DE7995">
        <w:rPr>
          <w:rFonts w:ascii="Arial" w:hAnsi="Arial" w:cs="Arial"/>
          <w:sz w:val="18"/>
          <w:szCs w:val="18"/>
        </w:rPr>
        <w:t xml:space="preserve">PN-EN 197-1 Cement – Część 1: Skład, wymagania i kryteria zgodności dotyczące cementów powszechnego użytku </w:t>
      </w:r>
    </w:p>
    <w:p w:rsidR="0018135C" w:rsidRPr="00DE7995" w:rsidRDefault="0018135C" w:rsidP="000F15EB">
      <w:pPr>
        <w:numPr>
          <w:ilvl w:val="0"/>
          <w:numId w:val="220"/>
        </w:numPr>
        <w:spacing w:after="32" w:line="271" w:lineRule="auto"/>
        <w:ind w:hanging="338"/>
        <w:rPr>
          <w:rFonts w:ascii="Arial" w:hAnsi="Arial" w:cs="Arial"/>
          <w:sz w:val="18"/>
          <w:szCs w:val="18"/>
        </w:rPr>
      </w:pPr>
      <w:r w:rsidRPr="00DE7995">
        <w:rPr>
          <w:rFonts w:ascii="Arial" w:hAnsi="Arial" w:cs="Arial"/>
          <w:sz w:val="18"/>
          <w:szCs w:val="18"/>
        </w:rPr>
        <w:t xml:space="preserve">PN-EN 933-1 Badania geometrycznych właściwości kruszyw – Oznaczanie składu ziarnowego – Metoda przesiewania </w:t>
      </w:r>
    </w:p>
    <w:p w:rsidR="0018135C" w:rsidRPr="00DE7995" w:rsidRDefault="0018135C" w:rsidP="000F15EB">
      <w:pPr>
        <w:numPr>
          <w:ilvl w:val="0"/>
          <w:numId w:val="220"/>
        </w:numPr>
        <w:spacing w:after="31" w:line="271" w:lineRule="auto"/>
        <w:ind w:hanging="338"/>
        <w:rPr>
          <w:rFonts w:ascii="Arial" w:hAnsi="Arial" w:cs="Arial"/>
          <w:sz w:val="18"/>
          <w:szCs w:val="18"/>
        </w:rPr>
      </w:pPr>
      <w:r w:rsidRPr="00DE7995">
        <w:rPr>
          <w:rFonts w:ascii="Arial" w:hAnsi="Arial" w:cs="Arial"/>
          <w:sz w:val="18"/>
          <w:szCs w:val="18"/>
        </w:rPr>
        <w:t xml:space="preserve">PN-EN 933-3 Badania geometrycznych właściwości kruszyw – Oznaczanie kształtu ziarn za pomocą wskaźnika płaskości </w:t>
      </w:r>
    </w:p>
    <w:p w:rsidR="0018135C" w:rsidRPr="00DE7995" w:rsidRDefault="0018135C" w:rsidP="000F15EB">
      <w:pPr>
        <w:numPr>
          <w:ilvl w:val="0"/>
          <w:numId w:val="220"/>
        </w:numPr>
        <w:spacing w:after="31" w:line="271" w:lineRule="auto"/>
        <w:ind w:hanging="338"/>
        <w:rPr>
          <w:rFonts w:ascii="Arial" w:hAnsi="Arial" w:cs="Arial"/>
          <w:sz w:val="18"/>
          <w:szCs w:val="18"/>
        </w:rPr>
      </w:pPr>
      <w:r w:rsidRPr="00DE7995">
        <w:rPr>
          <w:rFonts w:ascii="Arial" w:hAnsi="Arial" w:cs="Arial"/>
          <w:sz w:val="18"/>
          <w:szCs w:val="18"/>
        </w:rPr>
        <w:t xml:space="preserve">PN-EN 933-4 Badania geometrycznych właściwości kruszyw – Oznaczanie kształtu ziarn – Wskaźnik kształtu </w:t>
      </w:r>
    </w:p>
    <w:p w:rsidR="0018135C" w:rsidRPr="00DE7995" w:rsidRDefault="0018135C" w:rsidP="000F15EB">
      <w:pPr>
        <w:numPr>
          <w:ilvl w:val="0"/>
          <w:numId w:val="220"/>
        </w:numPr>
        <w:spacing w:after="34" w:line="271" w:lineRule="auto"/>
        <w:ind w:hanging="338"/>
        <w:rPr>
          <w:rFonts w:ascii="Arial" w:hAnsi="Arial" w:cs="Arial"/>
          <w:sz w:val="18"/>
          <w:szCs w:val="18"/>
        </w:rPr>
      </w:pPr>
      <w:r w:rsidRPr="00DE7995">
        <w:rPr>
          <w:rFonts w:ascii="Arial" w:hAnsi="Arial" w:cs="Arial"/>
          <w:sz w:val="18"/>
          <w:szCs w:val="18"/>
        </w:rPr>
        <w:t xml:space="preserve">PN-EN 933-5 Badania geometrycznych właściwości kruszyw – Oznaczanie procentowej zawartości ziarn o powierzchniach powstałych w wyniku przekruszenia lub łamania kruszyw grubych </w:t>
      </w:r>
    </w:p>
    <w:p w:rsidR="0018135C" w:rsidRPr="00DE7995" w:rsidRDefault="0018135C" w:rsidP="000F15EB">
      <w:pPr>
        <w:numPr>
          <w:ilvl w:val="0"/>
          <w:numId w:val="220"/>
        </w:numPr>
        <w:spacing w:after="34" w:line="271" w:lineRule="auto"/>
        <w:ind w:hanging="338"/>
        <w:rPr>
          <w:rFonts w:ascii="Arial" w:hAnsi="Arial" w:cs="Arial"/>
          <w:sz w:val="18"/>
          <w:szCs w:val="18"/>
        </w:rPr>
      </w:pPr>
      <w:r w:rsidRPr="00DE7995">
        <w:rPr>
          <w:rFonts w:ascii="Arial" w:hAnsi="Arial" w:cs="Arial"/>
          <w:sz w:val="18"/>
          <w:szCs w:val="18"/>
        </w:rPr>
        <w:t xml:space="preserve">PN-EN 934-2 Domieszki do betonu, zaprawy i zaczynu – Domieszki do betonu – Definicje i wymagania </w:t>
      </w:r>
    </w:p>
    <w:p w:rsidR="0018135C" w:rsidRPr="00DE7995" w:rsidRDefault="0018135C" w:rsidP="000F15EB">
      <w:pPr>
        <w:numPr>
          <w:ilvl w:val="0"/>
          <w:numId w:val="220"/>
        </w:numPr>
        <w:spacing w:after="32" w:line="271" w:lineRule="auto"/>
        <w:ind w:hanging="338"/>
        <w:rPr>
          <w:rFonts w:ascii="Arial" w:hAnsi="Arial" w:cs="Arial"/>
          <w:sz w:val="18"/>
          <w:szCs w:val="18"/>
        </w:rPr>
      </w:pPr>
      <w:r w:rsidRPr="00DE7995">
        <w:rPr>
          <w:rFonts w:ascii="Arial" w:hAnsi="Arial" w:cs="Arial"/>
          <w:sz w:val="18"/>
          <w:szCs w:val="18"/>
        </w:rPr>
        <w:t xml:space="preserve">PN-EN 1008 Woda zarobowa do betonu – Specyfikacja pobierania próbek, badanie i ocena przydatności wody zarobowej do betonu, w tym wody odzyskanej z procesów produkcji betonu </w:t>
      </w:r>
    </w:p>
    <w:p w:rsidR="0018135C" w:rsidRPr="00DE7995" w:rsidRDefault="0018135C" w:rsidP="000F15EB">
      <w:pPr>
        <w:numPr>
          <w:ilvl w:val="0"/>
          <w:numId w:val="220"/>
        </w:numPr>
        <w:spacing w:after="31" w:line="271" w:lineRule="auto"/>
        <w:ind w:hanging="338"/>
        <w:rPr>
          <w:rFonts w:ascii="Arial" w:hAnsi="Arial" w:cs="Arial"/>
          <w:sz w:val="18"/>
          <w:szCs w:val="18"/>
        </w:rPr>
      </w:pPr>
      <w:r w:rsidRPr="00DE7995">
        <w:rPr>
          <w:rFonts w:ascii="Arial" w:hAnsi="Arial" w:cs="Arial"/>
          <w:sz w:val="18"/>
          <w:szCs w:val="18"/>
        </w:rPr>
        <w:t xml:space="preserve">PN-EN 1097-1 Badania mechanicznych i fizycznych właściwości kruszyw – Oznaczanie odporności na ścieranie (mikro-Deval) </w:t>
      </w:r>
    </w:p>
    <w:p w:rsidR="0018135C" w:rsidRPr="00DE7995" w:rsidRDefault="0018135C" w:rsidP="000F15EB">
      <w:pPr>
        <w:numPr>
          <w:ilvl w:val="0"/>
          <w:numId w:val="220"/>
        </w:numPr>
        <w:spacing w:after="34" w:line="271" w:lineRule="auto"/>
        <w:ind w:hanging="338"/>
        <w:rPr>
          <w:rFonts w:ascii="Arial" w:hAnsi="Arial" w:cs="Arial"/>
          <w:sz w:val="18"/>
          <w:szCs w:val="18"/>
        </w:rPr>
      </w:pPr>
      <w:r w:rsidRPr="00DE7995">
        <w:rPr>
          <w:rFonts w:ascii="Arial" w:hAnsi="Arial" w:cs="Arial"/>
          <w:sz w:val="18"/>
          <w:szCs w:val="18"/>
        </w:rPr>
        <w:t xml:space="preserve">PN-EN 1097-2 Badania mechanicznych i fizycznych właściwości kruszyw – Metody oznaczania odporności na rozdrabnianie </w:t>
      </w:r>
    </w:p>
    <w:p w:rsidR="0018135C" w:rsidRPr="00DE7995" w:rsidRDefault="0018135C" w:rsidP="000F15EB">
      <w:pPr>
        <w:numPr>
          <w:ilvl w:val="0"/>
          <w:numId w:val="220"/>
        </w:numPr>
        <w:spacing w:after="34" w:line="271" w:lineRule="auto"/>
        <w:ind w:hanging="338"/>
        <w:rPr>
          <w:rFonts w:ascii="Arial" w:hAnsi="Arial" w:cs="Arial"/>
          <w:sz w:val="18"/>
          <w:szCs w:val="18"/>
        </w:rPr>
      </w:pPr>
      <w:r w:rsidRPr="00DE7995">
        <w:rPr>
          <w:rFonts w:ascii="Arial" w:hAnsi="Arial" w:cs="Arial"/>
          <w:sz w:val="18"/>
          <w:szCs w:val="18"/>
        </w:rPr>
        <w:t xml:space="preserve">PN-EN 1097-6 Badania mechanicznych i fizycznych właściwości kruszyw – Część 6: Oznaczanie gęstości ziarn i nasiąkliwości </w:t>
      </w:r>
    </w:p>
    <w:p w:rsidR="0018135C" w:rsidRPr="00DE7995" w:rsidRDefault="0018135C" w:rsidP="000F15EB">
      <w:pPr>
        <w:numPr>
          <w:ilvl w:val="0"/>
          <w:numId w:val="220"/>
        </w:numPr>
        <w:spacing w:after="34" w:line="271" w:lineRule="auto"/>
        <w:ind w:hanging="338"/>
        <w:rPr>
          <w:rFonts w:ascii="Arial" w:hAnsi="Arial" w:cs="Arial"/>
          <w:sz w:val="18"/>
          <w:szCs w:val="18"/>
        </w:rPr>
      </w:pPr>
      <w:r w:rsidRPr="00DE7995">
        <w:rPr>
          <w:rFonts w:ascii="Arial" w:hAnsi="Arial" w:cs="Arial"/>
          <w:sz w:val="18"/>
          <w:szCs w:val="18"/>
        </w:rPr>
        <w:t xml:space="preserve">PN-EN 1367-1 Badania właściwości cieplnych i odporności kruszyw na działanie czynników atmosferycznych – Część 1: Oznaczanie mrozoodporności </w:t>
      </w:r>
    </w:p>
    <w:p w:rsidR="0018135C" w:rsidRPr="00DE7995" w:rsidRDefault="0018135C" w:rsidP="000F15EB">
      <w:pPr>
        <w:numPr>
          <w:ilvl w:val="0"/>
          <w:numId w:val="220"/>
        </w:numPr>
        <w:spacing w:after="32" w:line="271" w:lineRule="auto"/>
        <w:ind w:hanging="338"/>
        <w:rPr>
          <w:rFonts w:ascii="Arial" w:hAnsi="Arial" w:cs="Arial"/>
          <w:sz w:val="18"/>
          <w:szCs w:val="18"/>
        </w:rPr>
      </w:pPr>
      <w:r w:rsidRPr="00DE7995">
        <w:rPr>
          <w:rFonts w:ascii="Arial" w:hAnsi="Arial" w:cs="Arial"/>
          <w:sz w:val="18"/>
          <w:szCs w:val="18"/>
        </w:rPr>
        <w:t xml:space="preserve">PN-EN 1367-3 Badania właściwości cieplnych i odporności kruszyw na działanie czynników atmosferycznych – Część 3: Badanie bazaltowej zgorzeli słonecznej metodą gotowania </w:t>
      </w:r>
    </w:p>
    <w:p w:rsidR="0018135C" w:rsidRPr="00DE7995" w:rsidRDefault="0018135C" w:rsidP="000F15EB">
      <w:pPr>
        <w:numPr>
          <w:ilvl w:val="0"/>
          <w:numId w:val="220"/>
        </w:numPr>
        <w:spacing w:after="37" w:line="271" w:lineRule="auto"/>
        <w:ind w:hanging="338"/>
        <w:rPr>
          <w:rFonts w:ascii="Arial" w:hAnsi="Arial" w:cs="Arial"/>
          <w:sz w:val="18"/>
          <w:szCs w:val="18"/>
        </w:rPr>
      </w:pPr>
      <w:r w:rsidRPr="00DE7995">
        <w:rPr>
          <w:rFonts w:ascii="Arial" w:hAnsi="Arial" w:cs="Arial"/>
          <w:sz w:val="18"/>
          <w:szCs w:val="18"/>
        </w:rPr>
        <w:t xml:space="preserve">PN-EN 1744-1 Badania chemicznych właściwości kruszyw – Analiza chemiczna </w:t>
      </w:r>
    </w:p>
    <w:p w:rsidR="0018135C" w:rsidRPr="00DE7995" w:rsidRDefault="0018135C" w:rsidP="000F15EB">
      <w:pPr>
        <w:numPr>
          <w:ilvl w:val="0"/>
          <w:numId w:val="220"/>
        </w:numPr>
        <w:spacing w:after="34" w:line="271" w:lineRule="auto"/>
        <w:ind w:hanging="338"/>
        <w:rPr>
          <w:rFonts w:ascii="Arial" w:hAnsi="Arial" w:cs="Arial"/>
          <w:sz w:val="18"/>
          <w:szCs w:val="18"/>
        </w:rPr>
      </w:pPr>
      <w:r w:rsidRPr="00DE7995">
        <w:rPr>
          <w:rFonts w:ascii="Arial" w:hAnsi="Arial" w:cs="Arial"/>
          <w:sz w:val="18"/>
          <w:szCs w:val="18"/>
        </w:rPr>
        <w:t xml:space="preserve">PN-EN 1744-3 Badania chemicznych właściwości kruszyw – Część 3: Przygotowanie wyciągów przez wymywanie kruszyw </w:t>
      </w:r>
    </w:p>
    <w:p w:rsidR="0018135C" w:rsidRPr="00DE7995" w:rsidRDefault="0018135C" w:rsidP="000F15EB">
      <w:pPr>
        <w:numPr>
          <w:ilvl w:val="0"/>
          <w:numId w:val="220"/>
        </w:numPr>
        <w:spacing w:after="127" w:line="271" w:lineRule="auto"/>
        <w:ind w:hanging="338"/>
        <w:rPr>
          <w:rFonts w:ascii="Arial" w:hAnsi="Arial" w:cs="Arial"/>
          <w:sz w:val="18"/>
          <w:szCs w:val="18"/>
        </w:rPr>
      </w:pPr>
      <w:r w:rsidRPr="00DE7995">
        <w:rPr>
          <w:rFonts w:ascii="Arial" w:hAnsi="Arial" w:cs="Arial"/>
          <w:sz w:val="18"/>
          <w:szCs w:val="18"/>
        </w:rPr>
        <w:t xml:space="preserve">PN-EN 13242 Kruszywa do niezwiązanych i związanych hydraulicznie materiałów stosowanych w obiektach budowlanych i budownictwie drogowym </w:t>
      </w:r>
    </w:p>
    <w:p w:rsidR="0018135C" w:rsidRPr="00DE7995" w:rsidRDefault="0018135C" w:rsidP="000F15EB">
      <w:pPr>
        <w:numPr>
          <w:ilvl w:val="0"/>
          <w:numId w:val="220"/>
        </w:numPr>
        <w:spacing w:after="31" w:line="271" w:lineRule="auto"/>
        <w:ind w:hanging="338"/>
        <w:rPr>
          <w:rFonts w:ascii="Arial" w:hAnsi="Arial" w:cs="Arial"/>
          <w:sz w:val="18"/>
          <w:szCs w:val="18"/>
        </w:rPr>
      </w:pPr>
      <w:r w:rsidRPr="00DE7995">
        <w:rPr>
          <w:rFonts w:ascii="Arial" w:hAnsi="Arial" w:cs="Arial"/>
          <w:sz w:val="18"/>
          <w:szCs w:val="18"/>
        </w:rPr>
        <w:t xml:space="preserve">PN-EN 13286-2 Mieszanki niezwiązane i związane spoiwem hydraulicznym – Część 2: Metody określania gęstości i zawartości wody – Zagęszczanie metodą Proctora </w:t>
      </w:r>
    </w:p>
    <w:p w:rsidR="0018135C" w:rsidRPr="00DE7995" w:rsidRDefault="0018135C" w:rsidP="000F15EB">
      <w:pPr>
        <w:numPr>
          <w:ilvl w:val="0"/>
          <w:numId w:val="220"/>
        </w:numPr>
        <w:spacing w:after="34" w:line="271" w:lineRule="auto"/>
        <w:ind w:hanging="338"/>
        <w:rPr>
          <w:rFonts w:ascii="Arial" w:hAnsi="Arial" w:cs="Arial"/>
          <w:sz w:val="18"/>
          <w:szCs w:val="18"/>
        </w:rPr>
      </w:pPr>
      <w:r w:rsidRPr="00DE7995">
        <w:rPr>
          <w:rFonts w:ascii="Arial" w:hAnsi="Arial" w:cs="Arial"/>
          <w:sz w:val="18"/>
          <w:szCs w:val="18"/>
        </w:rPr>
        <w:t xml:space="preserve">PN-EN 13286-41 Mieszanki niezwiązane i związane spoiwem hydraulicznym – Część 41: Metoda oznaczania wytrzymałości na ściskanie mieszanek związanych spoiwem hydraulicznym </w:t>
      </w:r>
    </w:p>
    <w:p w:rsidR="0018135C" w:rsidRPr="00DE7995" w:rsidRDefault="0018135C" w:rsidP="000F15EB">
      <w:pPr>
        <w:numPr>
          <w:ilvl w:val="0"/>
          <w:numId w:val="220"/>
        </w:numPr>
        <w:spacing w:after="32" w:line="271" w:lineRule="auto"/>
        <w:ind w:hanging="338"/>
        <w:rPr>
          <w:rFonts w:ascii="Arial" w:hAnsi="Arial" w:cs="Arial"/>
          <w:sz w:val="18"/>
          <w:szCs w:val="18"/>
        </w:rPr>
      </w:pPr>
      <w:r w:rsidRPr="00DE7995">
        <w:rPr>
          <w:rFonts w:ascii="Arial" w:hAnsi="Arial" w:cs="Arial"/>
          <w:sz w:val="18"/>
          <w:szCs w:val="18"/>
        </w:rPr>
        <w:t xml:space="preserve">PN-EN 13286-50 Mieszanki niezwiązane i związane spoiwem hydraulicznym – Część 50: Metoda sporządzania próbek związanych hydraulicznie za pomocą aparatu Proctora lub zagęszczania na stole wibracyjnym </w:t>
      </w:r>
    </w:p>
    <w:p w:rsidR="0018135C" w:rsidRPr="00DE7995" w:rsidRDefault="0018135C" w:rsidP="000F15EB">
      <w:pPr>
        <w:numPr>
          <w:ilvl w:val="0"/>
          <w:numId w:val="220"/>
        </w:numPr>
        <w:spacing w:after="31" w:line="271" w:lineRule="auto"/>
        <w:ind w:hanging="338"/>
        <w:rPr>
          <w:rFonts w:ascii="Arial" w:hAnsi="Arial" w:cs="Arial"/>
          <w:sz w:val="18"/>
          <w:szCs w:val="18"/>
        </w:rPr>
      </w:pPr>
      <w:r w:rsidRPr="00DE7995">
        <w:rPr>
          <w:rFonts w:ascii="Arial" w:hAnsi="Arial" w:cs="Arial"/>
          <w:sz w:val="18"/>
          <w:szCs w:val="18"/>
        </w:rPr>
        <w:t xml:space="preserve">PN-EN 14227-1 Mieszanki związane spoiwem hydraulicznym – Wymagania – Część 1: Mieszanki związane cementem </w:t>
      </w:r>
    </w:p>
    <w:p w:rsidR="0018135C" w:rsidRPr="00DE7995" w:rsidRDefault="0018135C" w:rsidP="000F15EB">
      <w:pPr>
        <w:numPr>
          <w:ilvl w:val="0"/>
          <w:numId w:val="220"/>
        </w:numPr>
        <w:spacing w:after="157" w:line="271" w:lineRule="auto"/>
        <w:ind w:hanging="338"/>
        <w:rPr>
          <w:rFonts w:ascii="Arial" w:hAnsi="Arial" w:cs="Arial"/>
          <w:sz w:val="18"/>
          <w:szCs w:val="18"/>
        </w:rPr>
      </w:pPr>
      <w:r w:rsidRPr="00DE7995">
        <w:rPr>
          <w:rFonts w:ascii="Arial" w:hAnsi="Arial" w:cs="Arial"/>
          <w:sz w:val="18"/>
          <w:szCs w:val="18"/>
        </w:rPr>
        <w:t xml:space="preserve">PN-S-02205:1998 Drogi samochodowe. Roboty ziemne. Wymagania i badania </w:t>
      </w:r>
    </w:p>
    <w:p w:rsidR="0018135C" w:rsidRPr="00DE7995" w:rsidRDefault="0018135C" w:rsidP="00256E4A">
      <w:pPr>
        <w:pStyle w:val="SSTnag3"/>
      </w:pPr>
      <w:bookmarkStart w:id="464" w:name="_Toc49041"/>
      <w:r w:rsidRPr="00DE7995">
        <w:t xml:space="preserve">dokumenty </w:t>
      </w:r>
      <w:bookmarkEnd w:id="464"/>
    </w:p>
    <w:p w:rsidR="0018135C" w:rsidRPr="00DE7995" w:rsidRDefault="0018135C" w:rsidP="000F15EB">
      <w:pPr>
        <w:numPr>
          <w:ilvl w:val="0"/>
          <w:numId w:val="225"/>
        </w:numPr>
        <w:spacing w:after="34" w:line="271" w:lineRule="auto"/>
        <w:ind w:hanging="283"/>
        <w:rPr>
          <w:rFonts w:ascii="Arial" w:hAnsi="Arial" w:cs="Arial"/>
          <w:sz w:val="18"/>
          <w:szCs w:val="18"/>
        </w:rPr>
      </w:pPr>
      <w:r w:rsidRPr="00DE7995">
        <w:rPr>
          <w:rFonts w:ascii="Arial" w:hAnsi="Arial" w:cs="Arial"/>
          <w:sz w:val="18"/>
          <w:szCs w:val="18"/>
        </w:rPr>
        <w:t xml:space="preserve">Rozporządzenie Ministra Transportu i Gospodarki Morskiej z dnia 2 marca 1999 r. w sprawie warunków technicznych, jakim powinny odpowiadać drogi publiczne i ich usytuowanie (Dz.U. nr 43, poz. 430) z późniejszymi zmianami. </w:t>
      </w:r>
    </w:p>
    <w:p w:rsidR="0018135C" w:rsidRPr="00DE7995" w:rsidRDefault="0018135C" w:rsidP="000F15EB">
      <w:pPr>
        <w:numPr>
          <w:ilvl w:val="0"/>
          <w:numId w:val="225"/>
        </w:numPr>
        <w:spacing w:after="34" w:line="271" w:lineRule="auto"/>
        <w:ind w:hanging="283"/>
        <w:rPr>
          <w:rFonts w:ascii="Arial" w:hAnsi="Arial" w:cs="Arial"/>
          <w:sz w:val="18"/>
          <w:szCs w:val="18"/>
        </w:rPr>
      </w:pPr>
      <w:r w:rsidRPr="00DE7995">
        <w:rPr>
          <w:rFonts w:ascii="Arial" w:hAnsi="Arial" w:cs="Arial"/>
          <w:sz w:val="18"/>
          <w:szCs w:val="18"/>
        </w:rPr>
        <w:t xml:space="preserve">Katalog typowych konstrukcji nawierzchni sztywnych. Załącznik do zarządzenia Nr 30 Generalnego Dyrektora Dróg Krajowych i Autostrad z dnia 16.06.2014 r. </w:t>
      </w:r>
    </w:p>
    <w:p w:rsidR="0018135C" w:rsidRPr="00DE7995" w:rsidRDefault="0018135C" w:rsidP="000F15EB">
      <w:pPr>
        <w:numPr>
          <w:ilvl w:val="0"/>
          <w:numId w:val="225"/>
        </w:numPr>
        <w:spacing w:after="34" w:line="271" w:lineRule="auto"/>
        <w:ind w:hanging="283"/>
        <w:rPr>
          <w:rFonts w:ascii="Arial" w:hAnsi="Arial" w:cs="Arial"/>
          <w:sz w:val="18"/>
          <w:szCs w:val="18"/>
        </w:rPr>
      </w:pPr>
      <w:r w:rsidRPr="00DE7995">
        <w:rPr>
          <w:rFonts w:ascii="Arial" w:hAnsi="Arial" w:cs="Arial"/>
          <w:sz w:val="18"/>
          <w:szCs w:val="18"/>
        </w:rPr>
        <w:t xml:space="preserve">Katalog typowych konstrukcji nawierzchni podatnych i półsztywnych. Załącznik do zarządzenia Nr 31 Generalnego Dyrektora Dróg Krajowych i Autostrad z dnia </w:t>
      </w:r>
    </w:p>
    <w:p w:rsidR="0018135C" w:rsidRPr="00DE7995" w:rsidRDefault="0018135C" w:rsidP="000F15EB">
      <w:pPr>
        <w:numPr>
          <w:ilvl w:val="0"/>
          <w:numId w:val="225"/>
        </w:numPr>
        <w:spacing w:after="34" w:line="271" w:lineRule="auto"/>
        <w:ind w:hanging="283"/>
        <w:rPr>
          <w:rFonts w:ascii="Arial" w:hAnsi="Arial" w:cs="Arial"/>
          <w:sz w:val="18"/>
          <w:szCs w:val="18"/>
        </w:rPr>
      </w:pPr>
      <w:r w:rsidRPr="00DE7995">
        <w:rPr>
          <w:rFonts w:ascii="Arial" w:hAnsi="Arial" w:cs="Arial"/>
          <w:sz w:val="18"/>
          <w:szCs w:val="18"/>
        </w:rPr>
        <w:t xml:space="preserve">16.06.2014 r. </w:t>
      </w:r>
    </w:p>
    <w:p w:rsidR="0018135C" w:rsidRPr="00DE7995" w:rsidRDefault="0018135C" w:rsidP="000F15EB">
      <w:pPr>
        <w:numPr>
          <w:ilvl w:val="0"/>
          <w:numId w:val="225"/>
        </w:numPr>
        <w:spacing w:after="34" w:line="271" w:lineRule="auto"/>
        <w:ind w:hanging="283"/>
        <w:rPr>
          <w:rFonts w:ascii="Arial" w:hAnsi="Arial" w:cs="Arial"/>
          <w:sz w:val="18"/>
          <w:szCs w:val="18"/>
        </w:rPr>
      </w:pPr>
      <w:r w:rsidRPr="00DE7995">
        <w:rPr>
          <w:rFonts w:ascii="Arial" w:hAnsi="Arial" w:cs="Arial"/>
          <w:sz w:val="18"/>
          <w:szCs w:val="18"/>
        </w:rPr>
        <w:t xml:space="preserve">Ustawa z dnia 16 kwietnia 2004r. o wyrobach budowlanych (Dz. U. z 2019 poz. 266) </w:t>
      </w:r>
    </w:p>
    <w:p w:rsidR="0018135C" w:rsidRPr="00DE7995" w:rsidRDefault="0018135C" w:rsidP="0018135C">
      <w:pPr>
        <w:pStyle w:val="sstnromalny"/>
        <w:spacing w:line="288" w:lineRule="auto"/>
        <w:ind w:firstLine="0"/>
        <w:jc w:val="both"/>
        <w:rPr>
          <w:rFonts w:ascii="Arial" w:hAnsi="Arial" w:cs="Arial"/>
          <w:sz w:val="18"/>
        </w:rPr>
      </w:pPr>
    </w:p>
    <w:p w:rsidR="0018135C" w:rsidRPr="00DE7995" w:rsidRDefault="0018135C" w:rsidP="0018135C">
      <w:pPr>
        <w:rPr>
          <w:rFonts w:ascii="Arial" w:hAnsi="Arial" w:cs="Arial"/>
          <w:sz w:val="18"/>
          <w:szCs w:val="18"/>
        </w:rPr>
      </w:pPr>
    </w:p>
    <w:p w:rsidR="0018135C" w:rsidRPr="00DE7995" w:rsidRDefault="0018135C" w:rsidP="0018135C">
      <w:pPr>
        <w:rPr>
          <w:rFonts w:ascii="Arial" w:hAnsi="Arial" w:cs="Arial"/>
          <w:sz w:val="18"/>
          <w:szCs w:val="18"/>
        </w:rPr>
        <w:sectPr w:rsidR="0018135C" w:rsidRPr="00DE7995" w:rsidSect="0019733B">
          <w:footerReference w:type="even" r:id="rId69"/>
          <w:footerReference w:type="default" r:id="rId70"/>
          <w:headerReference w:type="first" r:id="rId71"/>
          <w:pgSz w:w="11906" w:h="16838" w:code="9"/>
          <w:pgMar w:top="1418" w:right="1134" w:bottom="1418" w:left="851" w:header="709" w:footer="709" w:gutter="567"/>
          <w:cols w:space="708"/>
          <w:docGrid w:linePitch="360"/>
        </w:sectPr>
      </w:pPr>
    </w:p>
    <w:p w:rsidR="0018135C" w:rsidRPr="00DE7995" w:rsidRDefault="0018135C" w:rsidP="0018135C">
      <w:pPr>
        <w:rPr>
          <w:rFonts w:ascii="Arial" w:hAnsi="Arial" w:cs="Arial"/>
        </w:rPr>
      </w:pPr>
    </w:p>
    <w:p w:rsidR="0018135C" w:rsidRPr="00DE7995" w:rsidRDefault="0018135C" w:rsidP="0018135C">
      <w:pPr>
        <w:rPr>
          <w:rFonts w:ascii="Arial" w:hAnsi="Arial" w:cs="Arial"/>
        </w:rPr>
      </w:pPr>
    </w:p>
    <w:p w:rsidR="0018135C" w:rsidRPr="00DE7995" w:rsidRDefault="0018135C" w:rsidP="0018135C">
      <w:pPr>
        <w:rPr>
          <w:rFonts w:ascii="Arial" w:hAnsi="Arial" w:cs="Arial"/>
        </w:rPr>
      </w:pPr>
    </w:p>
    <w:p w:rsidR="0018135C" w:rsidRPr="00DE7995" w:rsidRDefault="0018135C" w:rsidP="0018135C">
      <w:pPr>
        <w:rPr>
          <w:rFonts w:ascii="Arial" w:hAnsi="Arial" w:cs="Arial"/>
        </w:rPr>
      </w:pPr>
    </w:p>
    <w:p w:rsidR="0018135C" w:rsidRPr="00DE7995" w:rsidRDefault="0018135C" w:rsidP="0018135C">
      <w:pPr>
        <w:rPr>
          <w:rFonts w:ascii="Arial" w:hAnsi="Arial" w:cs="Arial"/>
        </w:rPr>
      </w:pPr>
    </w:p>
    <w:p w:rsidR="0018135C" w:rsidRPr="00DE7995" w:rsidRDefault="0018135C" w:rsidP="0018135C">
      <w:pPr>
        <w:rPr>
          <w:rFonts w:ascii="Arial" w:hAnsi="Arial" w:cs="Arial"/>
        </w:rPr>
      </w:pPr>
    </w:p>
    <w:p w:rsidR="0018135C" w:rsidRPr="00DE7995" w:rsidRDefault="0018135C" w:rsidP="0018135C">
      <w:pPr>
        <w:rPr>
          <w:rFonts w:ascii="Arial" w:hAnsi="Arial" w:cs="Arial"/>
        </w:rPr>
      </w:pPr>
    </w:p>
    <w:p w:rsidR="00286A2C" w:rsidRPr="005C3E5E" w:rsidRDefault="00286A2C" w:rsidP="00834377">
      <w:pPr>
        <w:spacing w:line="264" w:lineRule="auto"/>
        <w:rPr>
          <w:rFonts w:ascii="Arial" w:hAnsi="Arial" w:cs="Arial"/>
        </w:rPr>
      </w:pPr>
    </w:p>
    <w:p w:rsidR="00B5483D" w:rsidRPr="005C3E5E" w:rsidRDefault="00B5483D" w:rsidP="00834377">
      <w:pPr>
        <w:spacing w:line="264" w:lineRule="auto"/>
        <w:rPr>
          <w:rFonts w:ascii="Arial" w:hAnsi="Arial" w:cs="Arial"/>
        </w:rPr>
      </w:pPr>
      <w:bookmarkStart w:id="465" w:name="_Toc15031181"/>
    </w:p>
    <w:p w:rsidR="00B5483D" w:rsidRPr="005C3E5E" w:rsidRDefault="00B5483D" w:rsidP="00834377">
      <w:pPr>
        <w:spacing w:line="264" w:lineRule="auto"/>
        <w:rPr>
          <w:rFonts w:ascii="Arial" w:hAnsi="Arial" w:cs="Arial"/>
        </w:rPr>
      </w:pPr>
    </w:p>
    <w:p w:rsidR="00B5483D" w:rsidRPr="005C3E5E" w:rsidRDefault="00B5483D" w:rsidP="00834377">
      <w:pPr>
        <w:spacing w:line="264" w:lineRule="auto"/>
        <w:rPr>
          <w:rFonts w:ascii="Arial" w:hAnsi="Arial" w:cs="Arial"/>
        </w:rPr>
      </w:pPr>
    </w:p>
    <w:p w:rsidR="00B5483D" w:rsidRPr="005C3E5E" w:rsidRDefault="00B5483D" w:rsidP="00834377">
      <w:pPr>
        <w:spacing w:line="264" w:lineRule="auto"/>
        <w:rPr>
          <w:rFonts w:ascii="Arial" w:hAnsi="Arial" w:cs="Arial"/>
        </w:rPr>
      </w:pPr>
    </w:p>
    <w:p w:rsidR="00B5483D" w:rsidRPr="005C3E5E" w:rsidRDefault="00B5483D" w:rsidP="00834377">
      <w:pPr>
        <w:spacing w:line="264" w:lineRule="auto"/>
        <w:rPr>
          <w:rFonts w:ascii="Arial" w:hAnsi="Arial" w:cs="Arial"/>
        </w:rPr>
      </w:pPr>
    </w:p>
    <w:p w:rsidR="00B5483D" w:rsidRPr="005C3E5E" w:rsidRDefault="00B5483D" w:rsidP="00834377">
      <w:pPr>
        <w:spacing w:line="264" w:lineRule="auto"/>
        <w:rPr>
          <w:rFonts w:ascii="Arial" w:hAnsi="Arial" w:cs="Arial"/>
        </w:rPr>
      </w:pPr>
    </w:p>
    <w:p w:rsidR="00B5483D" w:rsidRPr="005C3E5E" w:rsidRDefault="00B5483D" w:rsidP="00834377">
      <w:pPr>
        <w:spacing w:line="264" w:lineRule="auto"/>
        <w:rPr>
          <w:rFonts w:ascii="Arial" w:hAnsi="Arial" w:cs="Arial"/>
        </w:rPr>
      </w:pPr>
    </w:p>
    <w:p w:rsidR="00B5483D" w:rsidRPr="005C3E5E" w:rsidRDefault="00B5483D" w:rsidP="00834377">
      <w:pPr>
        <w:spacing w:line="264" w:lineRule="auto"/>
        <w:rPr>
          <w:rFonts w:ascii="Arial" w:hAnsi="Arial" w:cs="Arial"/>
        </w:rPr>
      </w:pPr>
    </w:p>
    <w:p w:rsidR="00B5483D" w:rsidRPr="005C3E5E" w:rsidRDefault="00B5483D" w:rsidP="00834377">
      <w:pPr>
        <w:spacing w:line="264" w:lineRule="auto"/>
        <w:rPr>
          <w:rFonts w:ascii="Arial" w:hAnsi="Arial" w:cs="Arial"/>
        </w:rPr>
      </w:pPr>
    </w:p>
    <w:p w:rsidR="00B5483D" w:rsidRPr="005C3E5E" w:rsidRDefault="00B5483D" w:rsidP="00834377">
      <w:pPr>
        <w:spacing w:line="264" w:lineRule="auto"/>
        <w:rPr>
          <w:rFonts w:ascii="Arial" w:hAnsi="Arial" w:cs="Arial"/>
        </w:rPr>
      </w:pPr>
    </w:p>
    <w:p w:rsidR="00B5483D" w:rsidRPr="005C3E5E" w:rsidRDefault="00B5483D" w:rsidP="00834377">
      <w:pPr>
        <w:spacing w:line="264" w:lineRule="auto"/>
        <w:rPr>
          <w:rFonts w:ascii="Arial" w:hAnsi="Arial" w:cs="Arial"/>
        </w:rPr>
      </w:pPr>
    </w:p>
    <w:p w:rsidR="00B5483D" w:rsidRPr="005C3E5E" w:rsidRDefault="00B5483D" w:rsidP="00834377">
      <w:pPr>
        <w:spacing w:line="264" w:lineRule="auto"/>
        <w:rPr>
          <w:rFonts w:ascii="Arial" w:hAnsi="Arial" w:cs="Arial"/>
        </w:rPr>
      </w:pPr>
    </w:p>
    <w:p w:rsidR="00B5483D" w:rsidRPr="005C3E5E" w:rsidRDefault="00B5483D" w:rsidP="00834377">
      <w:pPr>
        <w:spacing w:line="264" w:lineRule="auto"/>
        <w:rPr>
          <w:rFonts w:ascii="Arial" w:hAnsi="Arial" w:cs="Arial"/>
        </w:rPr>
      </w:pPr>
    </w:p>
    <w:p w:rsidR="00B5483D" w:rsidRPr="005C3E5E" w:rsidRDefault="00B5483D" w:rsidP="00A30AA4">
      <w:pPr>
        <w:pStyle w:val="SSTnag1"/>
        <w:rPr>
          <w:sz w:val="18"/>
          <w:szCs w:val="18"/>
        </w:rPr>
      </w:pPr>
      <w:bookmarkStart w:id="466" w:name="_Toc86391492"/>
      <w:bookmarkEnd w:id="465"/>
      <w:r w:rsidRPr="005C3E5E">
        <w:t>D.04.07.01 PODBUDOWA Z BETONU ASFALTOWEGO</w:t>
      </w:r>
      <w:bookmarkEnd w:id="466"/>
      <w:r w:rsidRPr="005C3E5E">
        <w:t xml:space="preserve"> </w:t>
      </w:r>
      <w:r w:rsidRPr="005C3E5E">
        <w:rPr>
          <w:sz w:val="18"/>
          <w:szCs w:val="18"/>
        </w:rPr>
        <w:br w:type="page"/>
      </w:r>
    </w:p>
    <w:p w:rsidR="00B5483D" w:rsidRPr="005C3E5E" w:rsidRDefault="00B5483D" w:rsidP="00256E4A">
      <w:pPr>
        <w:pStyle w:val="SSTnagowek2"/>
        <w:numPr>
          <w:ilvl w:val="1"/>
          <w:numId w:val="168"/>
        </w:numPr>
      </w:pPr>
      <w:r w:rsidRPr="005C3E5E">
        <w:t xml:space="preserve">WSTĘP </w:t>
      </w:r>
    </w:p>
    <w:p w:rsidR="00B5483D" w:rsidRPr="005C3E5E" w:rsidRDefault="00B5483D" w:rsidP="00256E4A">
      <w:pPr>
        <w:pStyle w:val="SSTnag3"/>
      </w:pPr>
      <w:r w:rsidRPr="005C3E5E">
        <w:t xml:space="preserve">Przedmiot STWiORB </w:t>
      </w:r>
    </w:p>
    <w:p w:rsidR="00B5483D" w:rsidRPr="005C3E5E" w:rsidRDefault="00B5483D" w:rsidP="00834377">
      <w:pPr>
        <w:pStyle w:val="sstnromalny"/>
        <w:spacing w:line="264" w:lineRule="auto"/>
        <w:jc w:val="both"/>
        <w:rPr>
          <w:rFonts w:ascii="Arial" w:hAnsi="Arial" w:cs="Arial"/>
          <w:sz w:val="18"/>
        </w:rPr>
      </w:pPr>
      <w:r w:rsidRPr="005C3E5E">
        <w:rPr>
          <w:rFonts w:ascii="Arial" w:eastAsia="Arial Unicode MS" w:hAnsi="Arial" w:cs="Arial"/>
          <w:sz w:val="18"/>
        </w:rPr>
        <w:t xml:space="preserve">Przedmiotem niniejszej Szczegółowej specyfikacji techniczne są wymagania dotyczące wykonania podbudowy z betonu asfaltowego </w:t>
      </w:r>
      <w:r w:rsidRPr="005C3E5E">
        <w:rPr>
          <w:rFonts w:ascii="Arial" w:hAnsi="Arial" w:cs="Arial"/>
          <w:sz w:val="18"/>
        </w:rPr>
        <w:t xml:space="preserve"> dla zadania pn. </w:t>
      </w:r>
      <w:r w:rsidRPr="005C3E5E">
        <w:rPr>
          <w:rFonts w:ascii="Arial" w:hAnsi="Arial" w:cs="Arial"/>
          <w:b/>
          <w:sz w:val="18"/>
        </w:rPr>
        <w:t>„</w:t>
      </w:r>
      <w:r w:rsidR="003030B5">
        <w:rPr>
          <w:rFonts w:ascii="Arial" w:hAnsi="Arial" w:cs="Arial"/>
          <w:b/>
          <w:sz w:val="18"/>
        </w:rPr>
        <w:t>Przebudowa mostu w ciągu drogi gminnej nr 150957W na ul. Świeżej w Grodzisku Mazowieckim</w:t>
      </w:r>
      <w:r w:rsidRPr="005C3E5E">
        <w:rPr>
          <w:rFonts w:ascii="Arial" w:hAnsi="Arial" w:cs="Arial"/>
          <w:b/>
          <w:sz w:val="18"/>
        </w:rPr>
        <w:t>”.</w:t>
      </w:r>
      <w:r w:rsidRPr="005C3E5E">
        <w:rPr>
          <w:rFonts w:ascii="Arial" w:hAnsi="Arial" w:cs="Arial"/>
          <w:sz w:val="18"/>
        </w:rPr>
        <w:t xml:space="preserve">  </w:t>
      </w:r>
    </w:p>
    <w:p w:rsidR="00B5483D" w:rsidRPr="005C3E5E" w:rsidRDefault="00B5483D" w:rsidP="00256E4A">
      <w:pPr>
        <w:pStyle w:val="SSTnag3"/>
      </w:pPr>
      <w:r w:rsidRPr="005C3E5E">
        <w:t>Zakres stosowania STWiORB</w:t>
      </w:r>
    </w:p>
    <w:p w:rsidR="00B5483D" w:rsidRPr="005C3E5E" w:rsidRDefault="00B5483D" w:rsidP="00834377">
      <w:pPr>
        <w:pStyle w:val="sstnromalny"/>
        <w:spacing w:line="264" w:lineRule="auto"/>
        <w:jc w:val="both"/>
        <w:rPr>
          <w:rFonts w:ascii="Arial" w:hAnsi="Arial" w:cs="Arial"/>
          <w:sz w:val="18"/>
        </w:rPr>
      </w:pPr>
      <w:r w:rsidRPr="005C3E5E">
        <w:rPr>
          <w:rFonts w:ascii="Arial" w:eastAsia="Arial Unicode MS" w:hAnsi="Arial" w:cs="Arial"/>
          <w:sz w:val="18"/>
        </w:rPr>
        <w:t>Niniejsza Szczegółowa specyfikacja techniczna jest stosowana jako dokument  kontraktowy przy zlecaniu i realizacji robót wymienionych w pkt. 1.1.</w:t>
      </w:r>
    </w:p>
    <w:p w:rsidR="00B5483D" w:rsidRPr="005C3E5E" w:rsidRDefault="00B5483D" w:rsidP="00256E4A">
      <w:pPr>
        <w:pStyle w:val="SSTnag3"/>
      </w:pPr>
      <w:r w:rsidRPr="005C3E5E">
        <w:t>Zakres robót objętych STWiORB</w:t>
      </w:r>
    </w:p>
    <w:p w:rsidR="00B5483D" w:rsidRPr="005C3E5E" w:rsidRDefault="00B5483D" w:rsidP="00834377">
      <w:pPr>
        <w:pStyle w:val="sstnromalny"/>
        <w:spacing w:line="264" w:lineRule="auto"/>
        <w:jc w:val="both"/>
        <w:rPr>
          <w:rFonts w:ascii="Arial" w:hAnsi="Arial" w:cs="Arial"/>
          <w:sz w:val="18"/>
        </w:rPr>
      </w:pPr>
      <w:r w:rsidRPr="005C3E5E">
        <w:rPr>
          <w:rFonts w:ascii="Arial" w:eastAsia="Arial Unicode MS" w:hAnsi="Arial" w:cs="Arial"/>
          <w:sz w:val="18"/>
        </w:rPr>
        <w:t>Ustalenia zawarte w niniejszej specyfikacji dotyczą zasad prowadzenia robót związanych z wykonaniem i odbiorem warstwy podbudowy z betonu asfaltowego wg PN-EN 13108-1 i WT-2 2014 cz. I oraz WT-2 2016 cz. II z mieszanki mineralno-asfaltowej dostarczonej od producenta. W przypadku produkcji mieszanki mineralno-asfaltowej przez Wykonawcę dla potrzeb budowy, Wykonawca zobowiązany jest prowadzić Zakładową kontrolę produkcji (ZKP) zgodnie z PN –EN 13108-21.</w:t>
      </w:r>
    </w:p>
    <w:p w:rsidR="00B5483D" w:rsidRPr="005C3E5E" w:rsidRDefault="00B5483D" w:rsidP="00834377">
      <w:pPr>
        <w:pStyle w:val="sstnromalny"/>
        <w:spacing w:line="264" w:lineRule="auto"/>
        <w:jc w:val="both"/>
        <w:rPr>
          <w:rFonts w:ascii="Arial" w:hAnsi="Arial" w:cs="Arial"/>
          <w:sz w:val="18"/>
        </w:rPr>
      </w:pPr>
    </w:p>
    <w:p w:rsidR="00B5483D" w:rsidRPr="005C3E5E" w:rsidRDefault="00B5483D" w:rsidP="00834377">
      <w:pPr>
        <w:pStyle w:val="sstnromalny"/>
        <w:spacing w:line="264" w:lineRule="auto"/>
        <w:jc w:val="both"/>
        <w:rPr>
          <w:rFonts w:ascii="Arial" w:hAnsi="Arial" w:cs="Arial"/>
          <w:sz w:val="18"/>
        </w:rPr>
      </w:pPr>
      <w:r w:rsidRPr="005C3E5E">
        <w:rPr>
          <w:rFonts w:ascii="Arial" w:eastAsia="Arial Unicode MS" w:hAnsi="Arial" w:cs="Arial"/>
          <w:sz w:val="18"/>
        </w:rPr>
        <w:t xml:space="preserve">Stosowana mieszanka – beton asfaltowy: </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 xml:space="preserve">AC22P [KR </w:t>
      </w:r>
      <w:r w:rsidR="00874277" w:rsidRPr="005C3E5E">
        <w:rPr>
          <w:rFonts w:ascii="Arial" w:hAnsi="Arial" w:cs="Arial"/>
          <w:sz w:val="18"/>
        </w:rPr>
        <w:t>4</w:t>
      </w:r>
      <w:r w:rsidRPr="005C3E5E">
        <w:rPr>
          <w:rFonts w:ascii="Arial" w:hAnsi="Arial" w:cs="Arial"/>
          <w:sz w:val="18"/>
        </w:rPr>
        <w:t xml:space="preserve">], klasa drogi </w:t>
      </w:r>
      <w:r w:rsidR="00874277" w:rsidRPr="005C3E5E">
        <w:rPr>
          <w:rFonts w:ascii="Arial" w:hAnsi="Arial" w:cs="Arial"/>
          <w:sz w:val="18"/>
        </w:rPr>
        <w:t>Z</w:t>
      </w:r>
      <w:r w:rsidRPr="005C3E5E">
        <w:rPr>
          <w:rFonts w:ascii="Arial" w:hAnsi="Arial" w:cs="Arial"/>
          <w:sz w:val="18"/>
        </w:rPr>
        <w:t>],</w:t>
      </w:r>
    </w:p>
    <w:p w:rsidR="00B5483D" w:rsidRPr="005C3E5E" w:rsidRDefault="00B5483D" w:rsidP="00834377">
      <w:pPr>
        <w:pStyle w:val="sstnromalny"/>
        <w:spacing w:line="264" w:lineRule="auto"/>
        <w:jc w:val="both"/>
        <w:rPr>
          <w:rFonts w:ascii="Arial" w:hAnsi="Arial" w:cs="Arial"/>
          <w:sz w:val="18"/>
        </w:rPr>
      </w:pP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Dopuszcza się zmianę parametrów warstwy, np. rodzaju stosowanego lepiszcza asfaltowego, pod warunkiem uzgodnienia z projektantem.</w:t>
      </w:r>
    </w:p>
    <w:p w:rsidR="00B5483D" w:rsidRPr="005C3E5E" w:rsidRDefault="00B5483D" w:rsidP="00256E4A">
      <w:pPr>
        <w:pStyle w:val="SSTnag3"/>
      </w:pPr>
      <w:r w:rsidRPr="005C3E5E">
        <w:t>Określenia podstawowe</w:t>
      </w:r>
    </w:p>
    <w:p w:rsidR="00B5483D" w:rsidRPr="005C3E5E" w:rsidRDefault="00B5483D" w:rsidP="004146D5">
      <w:pPr>
        <w:numPr>
          <w:ilvl w:val="0"/>
          <w:numId w:val="163"/>
        </w:numPr>
        <w:pBdr>
          <w:top w:val="nil"/>
          <w:left w:val="nil"/>
          <w:bottom w:val="nil"/>
          <w:right w:val="nil"/>
          <w:between w:val="nil"/>
          <w:bar w:val="nil"/>
        </w:pBdr>
        <w:tabs>
          <w:tab w:val="left" w:pos="360"/>
        </w:tabs>
        <w:spacing w:line="264" w:lineRule="auto"/>
        <w:rPr>
          <w:rFonts w:ascii="Arial" w:hAnsi="Arial" w:cs="Arial"/>
          <w:sz w:val="18"/>
          <w:szCs w:val="18"/>
        </w:rPr>
      </w:pPr>
      <w:r w:rsidRPr="005C3E5E">
        <w:rPr>
          <w:rFonts w:ascii="Arial" w:hAnsi="Arial" w:cs="Arial"/>
          <w:b/>
          <w:bCs/>
          <w:iCs/>
          <w:sz w:val="18"/>
          <w:szCs w:val="18"/>
        </w:rPr>
        <w:t>Nawierzchnia</w:t>
      </w:r>
      <w:r w:rsidRPr="005C3E5E">
        <w:rPr>
          <w:rFonts w:ascii="Arial" w:hAnsi="Arial" w:cs="Arial"/>
          <w:sz w:val="18"/>
          <w:szCs w:val="18"/>
        </w:rPr>
        <w:t xml:space="preserve"> – konstrukcja składająca się z jednej lub kilku warstw służących do przejmowania i rozkładania obciążeń od ruchu pojazdów na podłoże.</w:t>
      </w:r>
    </w:p>
    <w:p w:rsidR="00B5483D" w:rsidRPr="005C3E5E" w:rsidRDefault="00B5483D" w:rsidP="004146D5">
      <w:pPr>
        <w:numPr>
          <w:ilvl w:val="0"/>
          <w:numId w:val="163"/>
        </w:numPr>
        <w:pBdr>
          <w:top w:val="nil"/>
          <w:left w:val="nil"/>
          <w:bottom w:val="nil"/>
          <w:right w:val="nil"/>
          <w:between w:val="nil"/>
          <w:bar w:val="nil"/>
        </w:pBdr>
        <w:tabs>
          <w:tab w:val="left" w:pos="360"/>
        </w:tabs>
        <w:spacing w:line="264" w:lineRule="auto"/>
        <w:rPr>
          <w:rFonts w:ascii="Arial" w:hAnsi="Arial" w:cs="Arial"/>
          <w:sz w:val="18"/>
          <w:szCs w:val="18"/>
        </w:rPr>
      </w:pPr>
      <w:r w:rsidRPr="005C3E5E">
        <w:rPr>
          <w:rFonts w:ascii="Arial" w:hAnsi="Arial" w:cs="Arial"/>
          <w:b/>
          <w:bCs/>
          <w:iCs/>
          <w:sz w:val="18"/>
          <w:szCs w:val="18"/>
        </w:rPr>
        <w:t>Podbudowa</w:t>
      </w:r>
      <w:r w:rsidRPr="005C3E5E">
        <w:rPr>
          <w:rFonts w:ascii="Arial" w:hAnsi="Arial" w:cs="Arial"/>
          <w:sz w:val="18"/>
          <w:szCs w:val="18"/>
        </w:rPr>
        <w:t xml:space="preserve"> – główny element konstrukcyjny nawierzchni, który może być ułożony w jednej lub kilku warstwach.</w:t>
      </w:r>
    </w:p>
    <w:p w:rsidR="00B5483D" w:rsidRPr="005C3E5E" w:rsidRDefault="00B5483D" w:rsidP="004146D5">
      <w:pPr>
        <w:numPr>
          <w:ilvl w:val="0"/>
          <w:numId w:val="163"/>
        </w:numPr>
        <w:pBdr>
          <w:top w:val="nil"/>
          <w:left w:val="nil"/>
          <w:bottom w:val="nil"/>
          <w:right w:val="nil"/>
          <w:between w:val="nil"/>
          <w:bar w:val="nil"/>
        </w:pBdr>
        <w:tabs>
          <w:tab w:val="left" w:pos="360"/>
        </w:tabs>
        <w:spacing w:line="264" w:lineRule="auto"/>
        <w:rPr>
          <w:rFonts w:ascii="Arial" w:hAnsi="Arial" w:cs="Arial"/>
          <w:sz w:val="18"/>
          <w:szCs w:val="18"/>
        </w:rPr>
      </w:pPr>
      <w:r w:rsidRPr="005C3E5E">
        <w:rPr>
          <w:rFonts w:ascii="Arial" w:hAnsi="Arial" w:cs="Arial"/>
          <w:b/>
          <w:bCs/>
          <w:iCs/>
          <w:sz w:val="18"/>
          <w:szCs w:val="18"/>
        </w:rPr>
        <w:t>Mieszanka mineralno-asfaltowa</w:t>
      </w:r>
      <w:r w:rsidRPr="005C3E5E">
        <w:rPr>
          <w:rFonts w:ascii="Arial" w:hAnsi="Arial" w:cs="Arial"/>
          <w:sz w:val="18"/>
          <w:szCs w:val="18"/>
        </w:rPr>
        <w:t xml:space="preserve"> – mieszanka kruszyw i lepiszcza asfaltowego.</w:t>
      </w:r>
    </w:p>
    <w:p w:rsidR="00B5483D" w:rsidRPr="005C3E5E" w:rsidRDefault="00B5483D" w:rsidP="004146D5">
      <w:pPr>
        <w:numPr>
          <w:ilvl w:val="0"/>
          <w:numId w:val="163"/>
        </w:numPr>
        <w:pBdr>
          <w:top w:val="nil"/>
          <w:left w:val="nil"/>
          <w:bottom w:val="nil"/>
          <w:right w:val="nil"/>
          <w:between w:val="nil"/>
          <w:bar w:val="nil"/>
        </w:pBdr>
        <w:tabs>
          <w:tab w:val="left" w:pos="360"/>
        </w:tabs>
        <w:spacing w:line="264" w:lineRule="auto"/>
        <w:rPr>
          <w:rFonts w:ascii="Arial" w:hAnsi="Arial" w:cs="Arial"/>
          <w:sz w:val="18"/>
          <w:szCs w:val="18"/>
        </w:rPr>
      </w:pPr>
      <w:r w:rsidRPr="005C3E5E">
        <w:rPr>
          <w:rFonts w:ascii="Arial" w:hAnsi="Arial" w:cs="Arial"/>
          <w:sz w:val="18"/>
          <w:szCs w:val="18"/>
        </w:rPr>
        <w:t>Wymiar mieszanki mineralno-asfaltowej – określenie mieszanki mineralno-asfaltowej, wyróżniające tę mieszankę ze zbioru mieszanek tego samego typu ze względu na największy wymiar kruszywa, np. wymiar 16 lub 22.</w:t>
      </w:r>
    </w:p>
    <w:p w:rsidR="00B5483D" w:rsidRPr="005C3E5E" w:rsidRDefault="00B5483D" w:rsidP="004146D5">
      <w:pPr>
        <w:numPr>
          <w:ilvl w:val="0"/>
          <w:numId w:val="163"/>
        </w:numPr>
        <w:pBdr>
          <w:top w:val="nil"/>
          <w:left w:val="nil"/>
          <w:bottom w:val="nil"/>
          <w:right w:val="nil"/>
          <w:between w:val="nil"/>
          <w:bar w:val="nil"/>
        </w:pBdr>
        <w:tabs>
          <w:tab w:val="left" w:pos="360"/>
        </w:tabs>
        <w:spacing w:line="264" w:lineRule="auto"/>
        <w:rPr>
          <w:rFonts w:ascii="Arial" w:hAnsi="Arial" w:cs="Arial"/>
          <w:sz w:val="18"/>
          <w:szCs w:val="18"/>
        </w:rPr>
      </w:pPr>
      <w:r w:rsidRPr="005C3E5E">
        <w:rPr>
          <w:rFonts w:ascii="Arial" w:hAnsi="Arial" w:cs="Arial"/>
          <w:b/>
          <w:bCs/>
          <w:iCs/>
          <w:sz w:val="18"/>
          <w:szCs w:val="18"/>
        </w:rPr>
        <w:t>Beton asfaltowy</w:t>
      </w:r>
      <w:r w:rsidRPr="005C3E5E">
        <w:rPr>
          <w:rFonts w:ascii="Arial" w:hAnsi="Arial" w:cs="Arial"/>
          <w:sz w:val="18"/>
          <w:szCs w:val="18"/>
        </w:rPr>
        <w:t xml:space="preserve"> – mieszanka mineralno-asfaltowa, w której kruszywo o uziarnieniu ciągłym lub nieciągłym tworzy strukturę wzajemnie klinującą się.</w:t>
      </w:r>
    </w:p>
    <w:p w:rsidR="00B5483D" w:rsidRPr="005C3E5E" w:rsidRDefault="00B5483D" w:rsidP="004146D5">
      <w:pPr>
        <w:numPr>
          <w:ilvl w:val="0"/>
          <w:numId w:val="163"/>
        </w:numPr>
        <w:pBdr>
          <w:top w:val="nil"/>
          <w:left w:val="nil"/>
          <w:bottom w:val="nil"/>
          <w:right w:val="nil"/>
          <w:between w:val="nil"/>
          <w:bar w:val="nil"/>
        </w:pBdr>
        <w:tabs>
          <w:tab w:val="left" w:pos="360"/>
        </w:tabs>
        <w:spacing w:line="264" w:lineRule="auto"/>
        <w:rPr>
          <w:rFonts w:ascii="Arial" w:hAnsi="Arial" w:cs="Arial"/>
          <w:sz w:val="18"/>
          <w:szCs w:val="18"/>
        </w:rPr>
      </w:pPr>
      <w:r w:rsidRPr="005C3E5E">
        <w:rPr>
          <w:rFonts w:ascii="Arial" w:hAnsi="Arial" w:cs="Arial"/>
          <w:b/>
          <w:bCs/>
          <w:iCs/>
          <w:sz w:val="18"/>
          <w:szCs w:val="18"/>
        </w:rPr>
        <w:t>Uziarnienie</w:t>
      </w:r>
      <w:r w:rsidRPr="005C3E5E">
        <w:rPr>
          <w:rFonts w:ascii="Arial" w:hAnsi="Arial" w:cs="Arial"/>
          <w:sz w:val="18"/>
          <w:szCs w:val="18"/>
        </w:rPr>
        <w:t xml:space="preserve"> – skład ziarnowy kruszywa, wyrażony w procentach masy ziaren przechodzących przez określony zestaw sit.</w:t>
      </w:r>
    </w:p>
    <w:p w:rsidR="00B5483D" w:rsidRPr="005C3E5E" w:rsidRDefault="00B5483D" w:rsidP="004146D5">
      <w:pPr>
        <w:numPr>
          <w:ilvl w:val="0"/>
          <w:numId w:val="163"/>
        </w:numPr>
        <w:pBdr>
          <w:top w:val="nil"/>
          <w:left w:val="nil"/>
          <w:bottom w:val="nil"/>
          <w:right w:val="nil"/>
          <w:between w:val="nil"/>
          <w:bar w:val="nil"/>
        </w:pBdr>
        <w:tabs>
          <w:tab w:val="left" w:pos="360"/>
        </w:tabs>
        <w:spacing w:line="264" w:lineRule="auto"/>
        <w:rPr>
          <w:rFonts w:ascii="Arial" w:hAnsi="Arial" w:cs="Arial"/>
          <w:sz w:val="18"/>
          <w:szCs w:val="18"/>
        </w:rPr>
      </w:pPr>
      <w:r w:rsidRPr="005C3E5E">
        <w:rPr>
          <w:rFonts w:ascii="Arial" w:hAnsi="Arial" w:cs="Arial"/>
          <w:b/>
          <w:bCs/>
          <w:iCs/>
          <w:sz w:val="18"/>
          <w:szCs w:val="18"/>
        </w:rPr>
        <w:t>Kategoria ruchu</w:t>
      </w:r>
      <w:r w:rsidRPr="005C3E5E">
        <w:rPr>
          <w:rFonts w:ascii="Arial" w:hAnsi="Arial" w:cs="Arial"/>
          <w:sz w:val="18"/>
          <w:szCs w:val="18"/>
        </w:rPr>
        <w:t xml:space="preserve"> – obciążenie drogi ruchem samochodowym, wyrażone w osiach obliczeniowych (100 kN) wg „Katalogu typowych konstrukcji nawierzchni podatnych i półsztywnych” wg zarządz.  nr  31  Dyrektora GDDKIA z 2014r..</w:t>
      </w:r>
    </w:p>
    <w:p w:rsidR="00B5483D" w:rsidRPr="005C3E5E" w:rsidRDefault="00B5483D" w:rsidP="004146D5">
      <w:pPr>
        <w:numPr>
          <w:ilvl w:val="0"/>
          <w:numId w:val="163"/>
        </w:numPr>
        <w:pBdr>
          <w:top w:val="nil"/>
          <w:left w:val="nil"/>
          <w:bottom w:val="nil"/>
          <w:right w:val="nil"/>
          <w:between w:val="nil"/>
          <w:bar w:val="nil"/>
        </w:pBdr>
        <w:tabs>
          <w:tab w:val="left" w:pos="360"/>
        </w:tabs>
        <w:spacing w:line="264" w:lineRule="auto"/>
        <w:rPr>
          <w:rFonts w:ascii="Arial" w:hAnsi="Arial" w:cs="Arial"/>
          <w:sz w:val="18"/>
          <w:szCs w:val="18"/>
        </w:rPr>
      </w:pPr>
      <w:r w:rsidRPr="005C3E5E">
        <w:rPr>
          <w:rFonts w:ascii="Arial" w:hAnsi="Arial" w:cs="Arial"/>
          <w:b/>
          <w:bCs/>
          <w:iCs/>
          <w:sz w:val="18"/>
          <w:szCs w:val="18"/>
        </w:rPr>
        <w:t>Wymiar kruszywa</w:t>
      </w:r>
      <w:r w:rsidRPr="005C3E5E">
        <w:rPr>
          <w:rFonts w:ascii="Arial" w:hAnsi="Arial" w:cs="Arial"/>
          <w:sz w:val="18"/>
          <w:szCs w:val="18"/>
        </w:rPr>
        <w:t xml:space="preserve"> – wielkość ziaren kruszywa, określona przez dolny (d) i górny (D) wymiar sita.</w:t>
      </w:r>
    </w:p>
    <w:p w:rsidR="00B5483D" w:rsidRPr="005C3E5E" w:rsidRDefault="00B5483D" w:rsidP="004146D5">
      <w:pPr>
        <w:numPr>
          <w:ilvl w:val="0"/>
          <w:numId w:val="163"/>
        </w:numPr>
        <w:pBdr>
          <w:top w:val="nil"/>
          <w:left w:val="nil"/>
          <w:bottom w:val="nil"/>
          <w:right w:val="nil"/>
          <w:between w:val="nil"/>
          <w:bar w:val="nil"/>
        </w:pBdr>
        <w:tabs>
          <w:tab w:val="left" w:pos="360"/>
        </w:tabs>
        <w:spacing w:line="264" w:lineRule="auto"/>
        <w:rPr>
          <w:rFonts w:ascii="Arial" w:hAnsi="Arial" w:cs="Arial"/>
          <w:sz w:val="18"/>
          <w:szCs w:val="18"/>
        </w:rPr>
      </w:pPr>
      <w:r w:rsidRPr="005C3E5E">
        <w:rPr>
          <w:rFonts w:ascii="Arial" w:hAnsi="Arial" w:cs="Arial"/>
          <w:b/>
          <w:bCs/>
          <w:iCs/>
          <w:sz w:val="18"/>
          <w:szCs w:val="18"/>
        </w:rPr>
        <w:t>Kruszywo grube</w:t>
      </w:r>
      <w:r w:rsidRPr="005C3E5E">
        <w:rPr>
          <w:rFonts w:ascii="Arial" w:hAnsi="Arial" w:cs="Arial"/>
          <w:sz w:val="18"/>
          <w:szCs w:val="18"/>
        </w:rPr>
        <w:t xml:space="preserve"> – kruszywo z ziaren o wymiarze: D ≤ 45 mm oraz d &gt; 2 mm.</w:t>
      </w:r>
    </w:p>
    <w:p w:rsidR="00B5483D" w:rsidRPr="005C3E5E" w:rsidRDefault="00B5483D" w:rsidP="004146D5">
      <w:pPr>
        <w:numPr>
          <w:ilvl w:val="0"/>
          <w:numId w:val="163"/>
        </w:numPr>
        <w:pBdr>
          <w:top w:val="nil"/>
          <w:left w:val="nil"/>
          <w:bottom w:val="nil"/>
          <w:right w:val="nil"/>
          <w:between w:val="nil"/>
          <w:bar w:val="nil"/>
        </w:pBdr>
        <w:tabs>
          <w:tab w:val="left" w:pos="360"/>
        </w:tabs>
        <w:spacing w:line="264" w:lineRule="auto"/>
        <w:rPr>
          <w:rFonts w:ascii="Arial" w:hAnsi="Arial" w:cs="Arial"/>
          <w:sz w:val="18"/>
          <w:szCs w:val="18"/>
        </w:rPr>
      </w:pPr>
      <w:r w:rsidRPr="005C3E5E">
        <w:rPr>
          <w:rFonts w:ascii="Arial" w:hAnsi="Arial" w:cs="Arial"/>
          <w:b/>
          <w:bCs/>
          <w:iCs/>
          <w:sz w:val="18"/>
          <w:szCs w:val="18"/>
        </w:rPr>
        <w:t>Kruszywo drobne</w:t>
      </w:r>
      <w:r w:rsidRPr="005C3E5E">
        <w:rPr>
          <w:rFonts w:ascii="Arial" w:hAnsi="Arial" w:cs="Arial"/>
          <w:sz w:val="18"/>
          <w:szCs w:val="18"/>
        </w:rPr>
        <w:t xml:space="preserve"> – kruszywo z ziaren o wymiarze: D ≤ 2 mm, którego większa część pozostaje na sicie 0,063 mm.</w:t>
      </w:r>
    </w:p>
    <w:p w:rsidR="00B5483D" w:rsidRPr="005C3E5E" w:rsidRDefault="00B5483D" w:rsidP="004146D5">
      <w:pPr>
        <w:numPr>
          <w:ilvl w:val="0"/>
          <w:numId w:val="163"/>
        </w:numPr>
        <w:pBdr>
          <w:top w:val="nil"/>
          <w:left w:val="nil"/>
          <w:bottom w:val="nil"/>
          <w:right w:val="nil"/>
          <w:between w:val="nil"/>
          <w:bar w:val="nil"/>
        </w:pBdr>
        <w:tabs>
          <w:tab w:val="left" w:pos="360"/>
        </w:tabs>
        <w:spacing w:line="264" w:lineRule="auto"/>
        <w:rPr>
          <w:rFonts w:ascii="Arial" w:hAnsi="Arial" w:cs="Arial"/>
          <w:sz w:val="18"/>
          <w:szCs w:val="18"/>
        </w:rPr>
      </w:pPr>
      <w:r w:rsidRPr="005C3E5E">
        <w:rPr>
          <w:rFonts w:ascii="Arial" w:hAnsi="Arial" w:cs="Arial"/>
          <w:b/>
          <w:bCs/>
          <w:iCs/>
          <w:sz w:val="18"/>
          <w:szCs w:val="18"/>
        </w:rPr>
        <w:t xml:space="preserve">Pył </w:t>
      </w:r>
      <w:r w:rsidRPr="005C3E5E">
        <w:rPr>
          <w:rFonts w:ascii="Arial" w:hAnsi="Arial" w:cs="Arial"/>
          <w:sz w:val="18"/>
          <w:szCs w:val="18"/>
        </w:rPr>
        <w:t>– kruszywo z ziaren przechodzących przez sito 0,063 mm.</w:t>
      </w:r>
    </w:p>
    <w:p w:rsidR="00B5483D" w:rsidRPr="005C3E5E" w:rsidRDefault="00B5483D" w:rsidP="004146D5">
      <w:pPr>
        <w:numPr>
          <w:ilvl w:val="0"/>
          <w:numId w:val="163"/>
        </w:numPr>
        <w:pBdr>
          <w:top w:val="nil"/>
          <w:left w:val="nil"/>
          <w:bottom w:val="nil"/>
          <w:right w:val="nil"/>
          <w:between w:val="nil"/>
          <w:bar w:val="nil"/>
        </w:pBdr>
        <w:tabs>
          <w:tab w:val="left" w:pos="360"/>
        </w:tabs>
        <w:spacing w:line="264" w:lineRule="auto"/>
        <w:rPr>
          <w:rFonts w:ascii="Arial" w:hAnsi="Arial" w:cs="Arial"/>
          <w:sz w:val="18"/>
          <w:szCs w:val="18"/>
        </w:rPr>
      </w:pPr>
      <w:r w:rsidRPr="005C3E5E">
        <w:rPr>
          <w:rFonts w:ascii="Arial" w:hAnsi="Arial" w:cs="Arial"/>
          <w:b/>
          <w:bCs/>
          <w:iCs/>
          <w:sz w:val="18"/>
          <w:szCs w:val="18"/>
        </w:rPr>
        <w:t xml:space="preserve">Wypełniacz </w:t>
      </w:r>
      <w:r w:rsidRPr="005C3E5E">
        <w:rPr>
          <w:rFonts w:ascii="Arial" w:hAnsi="Arial" w:cs="Arial"/>
          <w:sz w:val="18"/>
          <w:szCs w:val="18"/>
        </w:rPr>
        <w:t>– kruszywo, którego większa część przechodzi przez sito 0,063 mm. (Wypełniacz mieszany – kruszywo, które składa się z wypełniacza pochodzenia mineralnego i wodorotlenku wapnia. Wypełniacz dodany – wypełniacz pochodzenia mineralnego, wyprodukowany oddzielnie).</w:t>
      </w:r>
    </w:p>
    <w:p w:rsidR="00B5483D" w:rsidRPr="005C3E5E" w:rsidRDefault="00B5483D" w:rsidP="004146D5">
      <w:pPr>
        <w:numPr>
          <w:ilvl w:val="0"/>
          <w:numId w:val="163"/>
        </w:numPr>
        <w:pBdr>
          <w:top w:val="nil"/>
          <w:left w:val="nil"/>
          <w:bottom w:val="nil"/>
          <w:right w:val="nil"/>
          <w:between w:val="nil"/>
          <w:bar w:val="nil"/>
        </w:pBdr>
        <w:tabs>
          <w:tab w:val="left" w:pos="360"/>
        </w:tabs>
        <w:spacing w:line="264" w:lineRule="auto"/>
        <w:rPr>
          <w:rFonts w:ascii="Arial" w:hAnsi="Arial" w:cs="Arial"/>
          <w:sz w:val="18"/>
          <w:szCs w:val="18"/>
        </w:rPr>
      </w:pPr>
      <w:r w:rsidRPr="005C3E5E">
        <w:rPr>
          <w:rFonts w:ascii="Arial" w:hAnsi="Arial" w:cs="Arial"/>
          <w:b/>
          <w:bCs/>
          <w:iCs/>
          <w:sz w:val="18"/>
          <w:szCs w:val="18"/>
        </w:rPr>
        <w:t>Kationowa emulsja asfaltowa</w:t>
      </w:r>
      <w:r w:rsidRPr="005C3E5E">
        <w:rPr>
          <w:rFonts w:ascii="Arial" w:hAnsi="Arial" w:cs="Arial"/>
          <w:sz w:val="18"/>
          <w:szCs w:val="18"/>
        </w:rPr>
        <w:t xml:space="preserve"> – emulsja, w której emulgator nadaje dodatnie ładunki cząstkom zdyspergowanego asfaltu.</w:t>
      </w:r>
    </w:p>
    <w:p w:rsidR="00B5483D" w:rsidRPr="005C3E5E" w:rsidRDefault="00B5483D" w:rsidP="004146D5">
      <w:pPr>
        <w:numPr>
          <w:ilvl w:val="0"/>
          <w:numId w:val="163"/>
        </w:numPr>
        <w:pBdr>
          <w:top w:val="nil"/>
          <w:left w:val="nil"/>
          <w:bottom w:val="nil"/>
          <w:right w:val="nil"/>
          <w:between w:val="nil"/>
          <w:bar w:val="nil"/>
        </w:pBdr>
        <w:tabs>
          <w:tab w:val="left" w:pos="360"/>
        </w:tabs>
        <w:spacing w:line="264" w:lineRule="auto"/>
        <w:rPr>
          <w:rFonts w:ascii="Arial" w:hAnsi="Arial" w:cs="Arial"/>
          <w:sz w:val="18"/>
          <w:szCs w:val="18"/>
        </w:rPr>
      </w:pPr>
      <w:r w:rsidRPr="005C3E5E">
        <w:rPr>
          <w:rFonts w:ascii="Arial" w:hAnsi="Arial" w:cs="Arial"/>
          <w:sz w:val="18"/>
          <w:szCs w:val="18"/>
        </w:rPr>
        <w:t>Pozostałe określenia podstawowe są zgodne z obowiązującymi, odpowiednimi polskimi normami i z definicjami podanymi w STWiORB DM.00.00.00 „Wymagania ogólne” pkt 1.4.</w:t>
      </w:r>
    </w:p>
    <w:p w:rsidR="00B5483D" w:rsidRPr="005C3E5E" w:rsidRDefault="00B5483D" w:rsidP="004146D5">
      <w:pPr>
        <w:numPr>
          <w:ilvl w:val="0"/>
          <w:numId w:val="163"/>
        </w:numPr>
        <w:pBdr>
          <w:top w:val="nil"/>
          <w:left w:val="nil"/>
          <w:bottom w:val="nil"/>
          <w:right w:val="nil"/>
          <w:between w:val="nil"/>
          <w:bar w:val="nil"/>
        </w:pBdr>
        <w:tabs>
          <w:tab w:val="left" w:pos="360"/>
        </w:tabs>
        <w:spacing w:line="264" w:lineRule="auto"/>
        <w:rPr>
          <w:rFonts w:ascii="Arial" w:hAnsi="Arial" w:cs="Arial"/>
          <w:sz w:val="18"/>
          <w:szCs w:val="18"/>
        </w:rPr>
      </w:pPr>
      <w:r w:rsidRPr="005C3E5E">
        <w:rPr>
          <w:rFonts w:ascii="Arial" w:hAnsi="Arial" w:cs="Arial"/>
          <w:sz w:val="18"/>
          <w:szCs w:val="18"/>
        </w:rPr>
        <w:t>Symbole i skróty dodatkowe</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 xml:space="preserve">ACP   </w:t>
      </w:r>
      <w:r w:rsidRPr="005C3E5E">
        <w:rPr>
          <w:rFonts w:ascii="Arial" w:hAnsi="Arial" w:cs="Arial"/>
          <w:sz w:val="18"/>
        </w:rPr>
        <w:tab/>
        <w:t>–         beton asfaltowy do warstwy podbudowy,</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 xml:space="preserve">PMB   </w:t>
      </w:r>
      <w:r w:rsidRPr="005C3E5E">
        <w:rPr>
          <w:rFonts w:ascii="Arial" w:hAnsi="Arial" w:cs="Arial"/>
          <w:sz w:val="18"/>
        </w:rPr>
        <w:tab/>
        <w:t>–         polimeroasfalt,</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 xml:space="preserve">D         </w:t>
      </w:r>
      <w:r w:rsidRPr="005C3E5E">
        <w:rPr>
          <w:rFonts w:ascii="Arial" w:hAnsi="Arial" w:cs="Arial"/>
          <w:sz w:val="18"/>
        </w:rPr>
        <w:tab/>
        <w:t>–         górny wymiar sita (przy określaniu wielkości ziaren kruszywa),</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 xml:space="preserve">d         </w:t>
      </w:r>
      <w:r w:rsidRPr="005C3E5E">
        <w:rPr>
          <w:rFonts w:ascii="Arial" w:hAnsi="Arial" w:cs="Arial"/>
          <w:sz w:val="18"/>
        </w:rPr>
        <w:tab/>
        <w:t>–         dolny wymiar sita (przy określaniu wielkości ziaren kruszywa),</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 xml:space="preserve">C         </w:t>
      </w:r>
      <w:r w:rsidRPr="005C3E5E">
        <w:rPr>
          <w:rFonts w:ascii="Arial" w:hAnsi="Arial" w:cs="Arial"/>
          <w:sz w:val="18"/>
        </w:rPr>
        <w:tab/>
        <w:t>–         kationowa emulsja asfaltowa,</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 xml:space="preserve">NPD   </w:t>
      </w:r>
      <w:r w:rsidRPr="005C3E5E">
        <w:rPr>
          <w:rFonts w:ascii="Arial" w:hAnsi="Arial" w:cs="Arial"/>
          <w:sz w:val="18"/>
        </w:rPr>
        <w:tab/>
        <w:t>–         właściwość użytkowa nie określana (ang. No Performance Determined; producent może jej nie określać),</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 xml:space="preserve">TBR    </w:t>
      </w:r>
      <w:r w:rsidRPr="005C3E5E">
        <w:rPr>
          <w:rFonts w:ascii="Arial" w:hAnsi="Arial" w:cs="Arial"/>
          <w:sz w:val="18"/>
        </w:rPr>
        <w:tab/>
        <w:t>–         do zadeklarowania (ang. To Be Reported; producent może dostarczyć odpowiednie informacje, jednak nie jest do tego zobowiązany),</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 xml:space="preserve">IRI      </w:t>
      </w:r>
      <w:r w:rsidRPr="005C3E5E">
        <w:rPr>
          <w:rFonts w:ascii="Arial" w:hAnsi="Arial" w:cs="Arial"/>
          <w:sz w:val="18"/>
        </w:rPr>
        <w:tab/>
        <w:t>–         (International Roughness Index) międzynarodowy wskaźnik równości,</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 xml:space="preserve">MOP  </w:t>
      </w:r>
      <w:r w:rsidRPr="005C3E5E">
        <w:rPr>
          <w:rFonts w:ascii="Arial" w:hAnsi="Arial" w:cs="Arial"/>
          <w:sz w:val="18"/>
        </w:rPr>
        <w:tab/>
        <w:t xml:space="preserve">–         miejsce obsługi podróżnych. </w:t>
      </w:r>
    </w:p>
    <w:p w:rsidR="00B5483D" w:rsidRPr="005C3E5E" w:rsidRDefault="00B5483D" w:rsidP="00256E4A">
      <w:pPr>
        <w:pStyle w:val="SSTnag3"/>
      </w:pPr>
      <w:r w:rsidRPr="005C3E5E">
        <w:t>Ogólne wymagania dotyczące robót</w:t>
      </w:r>
    </w:p>
    <w:p w:rsidR="00B5483D" w:rsidRPr="005C3E5E" w:rsidRDefault="00B5483D" w:rsidP="00834377">
      <w:pPr>
        <w:pStyle w:val="sstnromalny"/>
        <w:spacing w:line="264" w:lineRule="auto"/>
        <w:jc w:val="both"/>
        <w:rPr>
          <w:rFonts w:ascii="Arial" w:eastAsia="Arial Unicode MS" w:hAnsi="Arial" w:cs="Arial"/>
          <w:sz w:val="18"/>
        </w:rPr>
      </w:pPr>
      <w:r w:rsidRPr="005C3E5E">
        <w:rPr>
          <w:rFonts w:ascii="Arial" w:eastAsia="Arial Unicode MS" w:hAnsi="Arial" w:cs="Arial"/>
          <w:sz w:val="18"/>
        </w:rPr>
        <w:t>Ogólne wymagania dotyczące robót podano w STWiORB DM.00.00.00 „Wymagania ogólne” pkt 1.5.</w:t>
      </w:r>
    </w:p>
    <w:p w:rsidR="00B5483D" w:rsidRPr="005C3E5E" w:rsidRDefault="00B5483D" w:rsidP="00256E4A">
      <w:pPr>
        <w:pStyle w:val="SSTnagowek2"/>
      </w:pPr>
      <w:r w:rsidRPr="005C3E5E">
        <w:t>MATERIAŁY</w:t>
      </w:r>
    </w:p>
    <w:p w:rsidR="00B5483D" w:rsidRPr="005C3E5E" w:rsidRDefault="00B5483D" w:rsidP="00256E4A">
      <w:pPr>
        <w:pStyle w:val="SSTnag3"/>
      </w:pPr>
      <w:r w:rsidRPr="005C3E5E">
        <w:t>Ogólne wymagania dotyczące materiałów</w:t>
      </w:r>
    </w:p>
    <w:p w:rsidR="00B5483D" w:rsidRPr="005C3E5E" w:rsidRDefault="00B5483D" w:rsidP="00834377">
      <w:pPr>
        <w:pStyle w:val="sstnromalny"/>
        <w:spacing w:line="264" w:lineRule="auto"/>
        <w:jc w:val="both"/>
        <w:rPr>
          <w:rFonts w:ascii="Arial" w:hAnsi="Arial" w:cs="Arial"/>
          <w:sz w:val="18"/>
        </w:rPr>
      </w:pPr>
      <w:r w:rsidRPr="005C3E5E">
        <w:rPr>
          <w:rFonts w:ascii="Arial" w:eastAsia="Arial Unicode MS" w:hAnsi="Arial" w:cs="Arial"/>
          <w:sz w:val="18"/>
        </w:rPr>
        <w:t>Ogólne wymagania dotyczące materiałów, ich pozyskiwania i składowania, podano w STWiORB DM.00.00.00 „Wymagania ogólne” pkt 2.</w:t>
      </w:r>
    </w:p>
    <w:p w:rsidR="00B5483D" w:rsidRPr="005C3E5E" w:rsidRDefault="00B5483D" w:rsidP="00256E4A">
      <w:pPr>
        <w:pStyle w:val="SSTnag3"/>
      </w:pPr>
      <w:r w:rsidRPr="005C3E5E">
        <w:t>Lepiszcza asfaltowe</w:t>
      </w:r>
    </w:p>
    <w:p w:rsidR="00B5483D" w:rsidRPr="005C3E5E" w:rsidRDefault="00B5483D" w:rsidP="00834377">
      <w:pPr>
        <w:pStyle w:val="sstnromalny"/>
        <w:spacing w:line="264" w:lineRule="auto"/>
        <w:jc w:val="both"/>
        <w:rPr>
          <w:rFonts w:ascii="Arial" w:hAnsi="Arial" w:cs="Arial"/>
          <w:sz w:val="18"/>
        </w:rPr>
      </w:pPr>
      <w:r w:rsidRPr="005C3E5E">
        <w:rPr>
          <w:rFonts w:ascii="Arial" w:eastAsia="Arial Unicode MS" w:hAnsi="Arial" w:cs="Arial"/>
          <w:sz w:val="18"/>
        </w:rPr>
        <w:t>Należy stosować asfalty drogowe wg PN-EN 12591:2010 lub asfalty modyfikowane polimerami wg PN-EN 14023</w:t>
      </w:r>
    </w:p>
    <w:p w:rsidR="00B5483D" w:rsidRPr="005C3E5E" w:rsidRDefault="00B5483D" w:rsidP="00834377">
      <w:pPr>
        <w:pStyle w:val="sstnromalny"/>
        <w:spacing w:line="264" w:lineRule="auto"/>
        <w:jc w:val="both"/>
        <w:rPr>
          <w:rFonts w:ascii="Arial" w:hAnsi="Arial" w:cs="Arial"/>
          <w:sz w:val="18"/>
        </w:rPr>
      </w:pPr>
      <w:r w:rsidRPr="005C3E5E">
        <w:rPr>
          <w:rFonts w:ascii="Arial" w:eastAsia="Arial Unicode MS" w:hAnsi="Arial" w:cs="Arial"/>
          <w:sz w:val="18"/>
        </w:rPr>
        <w:t xml:space="preserve">Można  stosować asfalt drogowy 35/50 </w:t>
      </w:r>
    </w:p>
    <w:p w:rsidR="00B5483D" w:rsidRPr="005C3E5E" w:rsidRDefault="00B5483D" w:rsidP="00834377">
      <w:pPr>
        <w:pStyle w:val="sstnromalny"/>
        <w:spacing w:line="264" w:lineRule="auto"/>
        <w:jc w:val="both"/>
        <w:rPr>
          <w:rFonts w:ascii="Arial" w:hAnsi="Arial" w:cs="Arial"/>
          <w:sz w:val="18"/>
        </w:rPr>
      </w:pPr>
      <w:r w:rsidRPr="005C3E5E">
        <w:rPr>
          <w:rFonts w:ascii="Arial" w:eastAsia="Arial Unicode MS" w:hAnsi="Arial" w:cs="Arial"/>
          <w:sz w:val="18"/>
        </w:rPr>
        <w:t>Tablica 1. Wymagania wobec asfaltów drogowych wg PN-EN 12591</w:t>
      </w:r>
    </w:p>
    <w:p w:rsidR="00B5483D" w:rsidRPr="005C3E5E" w:rsidRDefault="00B5483D" w:rsidP="00834377">
      <w:pPr>
        <w:pStyle w:val="sstnromalny"/>
        <w:spacing w:line="264" w:lineRule="auto"/>
        <w:jc w:val="both"/>
        <w:rPr>
          <w:rFonts w:ascii="Arial" w:hAnsi="Arial" w:cs="Arial"/>
          <w:sz w:val="18"/>
        </w:rPr>
      </w:pPr>
    </w:p>
    <w:tbl>
      <w:tblPr>
        <w:tblW w:w="9244"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CellMar>
          <w:left w:w="0" w:type="dxa"/>
          <w:right w:w="0" w:type="dxa"/>
        </w:tblCellMar>
        <w:tblLook w:val="04A0" w:firstRow="1" w:lastRow="0" w:firstColumn="1" w:lastColumn="0" w:noHBand="0" w:noVBand="1"/>
      </w:tblPr>
      <w:tblGrid>
        <w:gridCol w:w="534"/>
        <w:gridCol w:w="2409"/>
        <w:gridCol w:w="851"/>
        <w:gridCol w:w="1984"/>
        <w:gridCol w:w="3466"/>
      </w:tblGrid>
      <w:tr w:rsidR="00B5483D" w:rsidRPr="005C3E5E" w:rsidTr="00B5483D">
        <w:trPr>
          <w:trHeight w:val="260"/>
          <w:jc w:val="center"/>
        </w:trPr>
        <w:tc>
          <w:tcPr>
            <w:tcW w:w="534" w:type="dxa"/>
            <w:vMerge w:val="restart"/>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vAlign w:val="cente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Lp.</w:t>
            </w:r>
          </w:p>
        </w:tc>
        <w:tc>
          <w:tcPr>
            <w:tcW w:w="3260" w:type="dxa"/>
            <w:gridSpan w:val="2"/>
            <w:vMerge w:val="restart"/>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vAlign w:val="cente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Właściwości</w:t>
            </w:r>
          </w:p>
        </w:tc>
        <w:tc>
          <w:tcPr>
            <w:tcW w:w="1984" w:type="dxa"/>
            <w:vMerge w:val="restart"/>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vAlign w:val="cente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Metoda</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badania</w:t>
            </w:r>
          </w:p>
        </w:tc>
        <w:tc>
          <w:tcPr>
            <w:tcW w:w="3466"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Rodzaj asfaltu</w:t>
            </w:r>
          </w:p>
        </w:tc>
      </w:tr>
      <w:tr w:rsidR="00B5483D" w:rsidRPr="005C3E5E" w:rsidTr="00B5483D">
        <w:trPr>
          <w:trHeight w:val="260"/>
          <w:jc w:val="center"/>
        </w:trPr>
        <w:tc>
          <w:tcPr>
            <w:tcW w:w="534" w:type="dxa"/>
            <w:vMerge/>
            <w:tcBorders>
              <w:top w:val="single" w:sz="8" w:space="0" w:color="000000"/>
              <w:left w:val="single" w:sz="8" w:space="0" w:color="000000"/>
              <w:bottom w:val="single" w:sz="8" w:space="0" w:color="000000"/>
              <w:right w:val="single" w:sz="8" w:space="0" w:color="000000"/>
            </w:tcBorders>
            <w:shd w:val="clear" w:color="auto" w:fill="auto"/>
          </w:tcPr>
          <w:p w:rsidR="00B5483D" w:rsidRPr="005C3E5E" w:rsidRDefault="00B5483D" w:rsidP="00834377">
            <w:pPr>
              <w:widowControl w:val="0"/>
              <w:autoSpaceDE w:val="0"/>
              <w:autoSpaceDN w:val="0"/>
              <w:adjustRightInd w:val="0"/>
              <w:spacing w:line="264" w:lineRule="auto"/>
              <w:rPr>
                <w:rFonts w:ascii="Arial" w:hAnsi="Arial" w:cs="Arial"/>
                <w:sz w:val="18"/>
                <w:szCs w:val="18"/>
              </w:rPr>
            </w:pPr>
          </w:p>
        </w:tc>
        <w:tc>
          <w:tcPr>
            <w:tcW w:w="3260" w:type="dxa"/>
            <w:gridSpan w:val="2"/>
            <w:vMerge/>
            <w:tcBorders>
              <w:top w:val="single" w:sz="8" w:space="0" w:color="000000"/>
              <w:left w:val="single" w:sz="8" w:space="0" w:color="000000"/>
              <w:bottom w:val="single" w:sz="8" w:space="0" w:color="000000"/>
              <w:right w:val="single" w:sz="8" w:space="0" w:color="000000"/>
            </w:tcBorders>
            <w:shd w:val="clear" w:color="auto" w:fill="auto"/>
          </w:tcPr>
          <w:p w:rsidR="00B5483D" w:rsidRPr="005C3E5E" w:rsidRDefault="00B5483D" w:rsidP="00834377">
            <w:pPr>
              <w:widowControl w:val="0"/>
              <w:autoSpaceDE w:val="0"/>
              <w:autoSpaceDN w:val="0"/>
              <w:adjustRightInd w:val="0"/>
              <w:spacing w:line="264" w:lineRule="auto"/>
              <w:rPr>
                <w:rFonts w:ascii="Arial" w:hAnsi="Arial" w:cs="Arial"/>
                <w:sz w:val="18"/>
                <w:szCs w:val="18"/>
              </w:rPr>
            </w:pPr>
          </w:p>
        </w:tc>
        <w:tc>
          <w:tcPr>
            <w:tcW w:w="1984" w:type="dxa"/>
            <w:vMerge/>
            <w:tcBorders>
              <w:top w:val="single" w:sz="8" w:space="0" w:color="000000"/>
              <w:left w:val="single" w:sz="8" w:space="0" w:color="000000"/>
              <w:bottom w:val="single" w:sz="8" w:space="0" w:color="000000"/>
              <w:right w:val="single" w:sz="8" w:space="0" w:color="000000"/>
            </w:tcBorders>
            <w:shd w:val="clear" w:color="auto" w:fill="auto"/>
          </w:tcPr>
          <w:p w:rsidR="00B5483D" w:rsidRPr="005C3E5E" w:rsidRDefault="00B5483D" w:rsidP="00834377">
            <w:pPr>
              <w:widowControl w:val="0"/>
              <w:autoSpaceDE w:val="0"/>
              <w:autoSpaceDN w:val="0"/>
              <w:adjustRightInd w:val="0"/>
              <w:spacing w:line="264" w:lineRule="auto"/>
              <w:rPr>
                <w:rFonts w:ascii="Arial" w:hAnsi="Arial" w:cs="Arial"/>
                <w:sz w:val="18"/>
                <w:szCs w:val="18"/>
              </w:rPr>
            </w:pPr>
          </w:p>
        </w:tc>
        <w:tc>
          <w:tcPr>
            <w:tcW w:w="3466"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35/50</w:t>
            </w:r>
          </w:p>
        </w:tc>
      </w:tr>
      <w:tr w:rsidR="00B5483D" w:rsidRPr="005C3E5E" w:rsidTr="00B5483D">
        <w:trPr>
          <w:trHeight w:val="232"/>
          <w:jc w:val="center"/>
        </w:trPr>
        <w:tc>
          <w:tcPr>
            <w:tcW w:w="9244" w:type="dxa"/>
            <w:gridSpan w:val="5"/>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WŁAŚCIWOŚCI   OBLIGATORYJNE</w:t>
            </w:r>
          </w:p>
        </w:tc>
      </w:tr>
      <w:tr w:rsidR="00B5483D" w:rsidRPr="005C3E5E" w:rsidTr="00B5483D">
        <w:trPr>
          <w:trHeight w:val="232"/>
          <w:jc w:val="center"/>
        </w:trPr>
        <w:tc>
          <w:tcPr>
            <w:tcW w:w="534"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1</w:t>
            </w:r>
          </w:p>
        </w:tc>
        <w:tc>
          <w:tcPr>
            <w:tcW w:w="2409"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Penetracja w 25°C</w:t>
            </w:r>
          </w:p>
        </w:tc>
        <w:tc>
          <w:tcPr>
            <w:tcW w:w="851"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0,1 mm</w:t>
            </w:r>
          </w:p>
        </w:tc>
        <w:tc>
          <w:tcPr>
            <w:tcW w:w="1984"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 xml:space="preserve">PN-EN 1426:2009 </w:t>
            </w:r>
          </w:p>
        </w:tc>
        <w:tc>
          <w:tcPr>
            <w:tcW w:w="3466"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35/50</w:t>
            </w:r>
          </w:p>
        </w:tc>
      </w:tr>
      <w:tr w:rsidR="00B5483D" w:rsidRPr="005C3E5E" w:rsidTr="00B5483D">
        <w:trPr>
          <w:trHeight w:val="232"/>
          <w:jc w:val="center"/>
        </w:trPr>
        <w:tc>
          <w:tcPr>
            <w:tcW w:w="534"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2</w:t>
            </w:r>
          </w:p>
        </w:tc>
        <w:tc>
          <w:tcPr>
            <w:tcW w:w="2409"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Temperatura mięknienia</w:t>
            </w:r>
          </w:p>
        </w:tc>
        <w:tc>
          <w:tcPr>
            <w:tcW w:w="851"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°C</w:t>
            </w:r>
          </w:p>
        </w:tc>
        <w:tc>
          <w:tcPr>
            <w:tcW w:w="1984"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 xml:space="preserve">PN-EN 1427:2013-12 </w:t>
            </w:r>
          </w:p>
        </w:tc>
        <w:tc>
          <w:tcPr>
            <w:tcW w:w="3466"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50-58</w:t>
            </w:r>
          </w:p>
        </w:tc>
      </w:tr>
      <w:tr w:rsidR="00B5483D" w:rsidRPr="005C3E5E" w:rsidTr="00B5483D">
        <w:trPr>
          <w:trHeight w:val="452"/>
          <w:jc w:val="center"/>
        </w:trPr>
        <w:tc>
          <w:tcPr>
            <w:tcW w:w="534"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3</w:t>
            </w:r>
          </w:p>
        </w:tc>
        <w:tc>
          <w:tcPr>
            <w:tcW w:w="2409"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 xml:space="preserve">Temperatura zapłonu, </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nie mniej niż</w:t>
            </w:r>
          </w:p>
        </w:tc>
        <w:tc>
          <w:tcPr>
            <w:tcW w:w="851"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°C</w:t>
            </w:r>
          </w:p>
        </w:tc>
        <w:tc>
          <w:tcPr>
            <w:tcW w:w="1984"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PN-EN 22592</w:t>
            </w:r>
          </w:p>
        </w:tc>
        <w:tc>
          <w:tcPr>
            <w:tcW w:w="3466"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240</w:t>
            </w:r>
          </w:p>
        </w:tc>
      </w:tr>
      <w:tr w:rsidR="00B5483D" w:rsidRPr="005C3E5E" w:rsidTr="00B5483D">
        <w:trPr>
          <w:trHeight w:val="672"/>
          <w:jc w:val="center"/>
        </w:trPr>
        <w:tc>
          <w:tcPr>
            <w:tcW w:w="534"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4</w:t>
            </w:r>
          </w:p>
        </w:tc>
        <w:tc>
          <w:tcPr>
            <w:tcW w:w="2409"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 xml:space="preserve">Zawartość składników rozpuszczalnych, </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nie mniej niż</w:t>
            </w:r>
          </w:p>
        </w:tc>
        <w:tc>
          <w:tcPr>
            <w:tcW w:w="851"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 m/m</w:t>
            </w:r>
          </w:p>
        </w:tc>
        <w:tc>
          <w:tcPr>
            <w:tcW w:w="1984"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PN-EN 12592:2009</w:t>
            </w:r>
          </w:p>
        </w:tc>
        <w:tc>
          <w:tcPr>
            <w:tcW w:w="3466"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99</w:t>
            </w:r>
          </w:p>
        </w:tc>
      </w:tr>
      <w:tr w:rsidR="00B5483D" w:rsidRPr="005C3E5E" w:rsidTr="00B5483D">
        <w:trPr>
          <w:trHeight w:val="672"/>
          <w:jc w:val="center"/>
        </w:trPr>
        <w:tc>
          <w:tcPr>
            <w:tcW w:w="534"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5</w:t>
            </w:r>
          </w:p>
        </w:tc>
        <w:tc>
          <w:tcPr>
            <w:tcW w:w="2409"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 xml:space="preserve">Zmiana masy po starzeniu (ubytek lub przyrost), </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nie więcej niż</w:t>
            </w:r>
          </w:p>
        </w:tc>
        <w:tc>
          <w:tcPr>
            <w:tcW w:w="851"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 m/m</w:t>
            </w:r>
          </w:p>
        </w:tc>
        <w:tc>
          <w:tcPr>
            <w:tcW w:w="1984"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PN-EN 12607-1:2009</w:t>
            </w:r>
          </w:p>
        </w:tc>
        <w:tc>
          <w:tcPr>
            <w:tcW w:w="3466"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0,5</w:t>
            </w:r>
          </w:p>
        </w:tc>
      </w:tr>
      <w:tr w:rsidR="00B5483D" w:rsidRPr="005C3E5E" w:rsidTr="00B5483D">
        <w:trPr>
          <w:trHeight w:val="452"/>
          <w:jc w:val="center"/>
        </w:trPr>
        <w:tc>
          <w:tcPr>
            <w:tcW w:w="534"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6</w:t>
            </w:r>
          </w:p>
        </w:tc>
        <w:tc>
          <w:tcPr>
            <w:tcW w:w="2409"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Pozostała penetracja po starzeniu, nie mniej niż</w:t>
            </w:r>
          </w:p>
        </w:tc>
        <w:tc>
          <w:tcPr>
            <w:tcW w:w="851"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w:t>
            </w:r>
          </w:p>
        </w:tc>
        <w:tc>
          <w:tcPr>
            <w:tcW w:w="1984"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 xml:space="preserve">PN-EN 1426:2009 </w:t>
            </w:r>
          </w:p>
        </w:tc>
        <w:tc>
          <w:tcPr>
            <w:tcW w:w="3466"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53</w:t>
            </w:r>
          </w:p>
        </w:tc>
      </w:tr>
      <w:tr w:rsidR="00B5483D" w:rsidRPr="005C3E5E" w:rsidTr="00B5483D">
        <w:trPr>
          <w:trHeight w:val="452"/>
          <w:jc w:val="center"/>
        </w:trPr>
        <w:tc>
          <w:tcPr>
            <w:tcW w:w="534"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7</w:t>
            </w:r>
          </w:p>
        </w:tc>
        <w:tc>
          <w:tcPr>
            <w:tcW w:w="2409"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Temperatura mięknienia po starzeniu, nie mniej niż</w:t>
            </w:r>
          </w:p>
        </w:tc>
        <w:tc>
          <w:tcPr>
            <w:tcW w:w="851"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°C</w:t>
            </w:r>
          </w:p>
        </w:tc>
        <w:tc>
          <w:tcPr>
            <w:tcW w:w="1984"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PN-EN 1427:2013-12</w:t>
            </w:r>
          </w:p>
        </w:tc>
        <w:tc>
          <w:tcPr>
            <w:tcW w:w="3466"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52</w:t>
            </w:r>
          </w:p>
        </w:tc>
      </w:tr>
      <w:tr w:rsidR="00B5483D" w:rsidRPr="005C3E5E" w:rsidTr="00B5483D">
        <w:trPr>
          <w:trHeight w:val="232"/>
          <w:jc w:val="center"/>
        </w:trPr>
        <w:tc>
          <w:tcPr>
            <w:tcW w:w="9244" w:type="dxa"/>
            <w:gridSpan w:val="5"/>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WŁAŚCIWOŚCI   SPECJALNE   KRAJOWE</w:t>
            </w:r>
          </w:p>
        </w:tc>
      </w:tr>
      <w:tr w:rsidR="00B5483D" w:rsidRPr="005C3E5E" w:rsidTr="00B5483D">
        <w:trPr>
          <w:trHeight w:val="452"/>
          <w:jc w:val="center"/>
        </w:trPr>
        <w:tc>
          <w:tcPr>
            <w:tcW w:w="534"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8</w:t>
            </w:r>
          </w:p>
        </w:tc>
        <w:tc>
          <w:tcPr>
            <w:tcW w:w="2409"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 xml:space="preserve">Zawartość parafiny, </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nie więcej niż</w:t>
            </w:r>
          </w:p>
        </w:tc>
        <w:tc>
          <w:tcPr>
            <w:tcW w:w="851"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w:t>
            </w:r>
          </w:p>
        </w:tc>
        <w:tc>
          <w:tcPr>
            <w:tcW w:w="1984"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PN-EN 12606-1:2009</w:t>
            </w:r>
          </w:p>
        </w:tc>
        <w:tc>
          <w:tcPr>
            <w:tcW w:w="3466"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2,2</w:t>
            </w:r>
          </w:p>
        </w:tc>
      </w:tr>
      <w:tr w:rsidR="00B5483D" w:rsidRPr="005C3E5E" w:rsidTr="00B5483D">
        <w:trPr>
          <w:trHeight w:val="452"/>
          <w:jc w:val="center"/>
        </w:trPr>
        <w:tc>
          <w:tcPr>
            <w:tcW w:w="534"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9</w:t>
            </w:r>
          </w:p>
        </w:tc>
        <w:tc>
          <w:tcPr>
            <w:tcW w:w="2409"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Wzrost temp. mięknienia po starzeniu, nie więcej niż</w:t>
            </w:r>
          </w:p>
        </w:tc>
        <w:tc>
          <w:tcPr>
            <w:tcW w:w="851"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°C</w:t>
            </w:r>
          </w:p>
        </w:tc>
        <w:tc>
          <w:tcPr>
            <w:tcW w:w="1984"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 xml:space="preserve">PN-EN 1427:2013-12 </w:t>
            </w:r>
          </w:p>
        </w:tc>
        <w:tc>
          <w:tcPr>
            <w:tcW w:w="3466"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8</w:t>
            </w:r>
          </w:p>
        </w:tc>
      </w:tr>
      <w:tr w:rsidR="00B5483D" w:rsidRPr="005C3E5E" w:rsidTr="00B5483D">
        <w:trPr>
          <w:trHeight w:val="452"/>
          <w:jc w:val="center"/>
        </w:trPr>
        <w:tc>
          <w:tcPr>
            <w:tcW w:w="534"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10</w:t>
            </w:r>
          </w:p>
        </w:tc>
        <w:tc>
          <w:tcPr>
            <w:tcW w:w="2409"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Temperatura łamliwości Fraassa, nie więcej niż</w:t>
            </w:r>
          </w:p>
        </w:tc>
        <w:tc>
          <w:tcPr>
            <w:tcW w:w="851"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°C</w:t>
            </w:r>
          </w:p>
        </w:tc>
        <w:tc>
          <w:tcPr>
            <w:tcW w:w="1984"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PN-EN 12593:2009</w:t>
            </w:r>
          </w:p>
        </w:tc>
        <w:tc>
          <w:tcPr>
            <w:tcW w:w="3466"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-5</w:t>
            </w:r>
          </w:p>
        </w:tc>
      </w:tr>
    </w:tbl>
    <w:p w:rsidR="00B5483D" w:rsidRPr="005C3E5E" w:rsidRDefault="00B5483D" w:rsidP="00834377">
      <w:pPr>
        <w:pStyle w:val="sstnromalny"/>
        <w:spacing w:line="264" w:lineRule="auto"/>
        <w:jc w:val="both"/>
        <w:rPr>
          <w:rFonts w:ascii="Arial" w:hAnsi="Arial" w:cs="Arial"/>
          <w:sz w:val="18"/>
        </w:rPr>
      </w:pPr>
    </w:p>
    <w:p w:rsidR="00B5483D" w:rsidRPr="005C3E5E" w:rsidRDefault="00B5483D" w:rsidP="00834377">
      <w:pPr>
        <w:pStyle w:val="sstnromalny"/>
        <w:spacing w:line="264" w:lineRule="auto"/>
        <w:jc w:val="both"/>
        <w:rPr>
          <w:rFonts w:ascii="Arial" w:hAnsi="Arial" w:cs="Arial"/>
          <w:sz w:val="18"/>
        </w:rPr>
      </w:pPr>
      <w:r w:rsidRPr="005C3E5E">
        <w:rPr>
          <w:rFonts w:ascii="Arial" w:eastAsia="Arial Unicode MS" w:hAnsi="Arial" w:cs="Arial"/>
          <w:sz w:val="18"/>
        </w:rPr>
        <w:t> </w:t>
      </w:r>
    </w:p>
    <w:p w:rsidR="00B5483D" w:rsidRPr="005C3E5E" w:rsidRDefault="00B5483D" w:rsidP="00834377">
      <w:pPr>
        <w:pStyle w:val="sstnromalny"/>
        <w:spacing w:line="264" w:lineRule="auto"/>
        <w:jc w:val="both"/>
        <w:rPr>
          <w:rFonts w:ascii="Arial" w:hAnsi="Arial" w:cs="Arial"/>
          <w:sz w:val="18"/>
        </w:rPr>
      </w:pPr>
      <w:r w:rsidRPr="005C3E5E">
        <w:rPr>
          <w:rFonts w:ascii="Arial" w:eastAsia="Arial Unicode MS" w:hAnsi="Arial" w:cs="Arial"/>
          <w:sz w:val="18"/>
        </w:rPr>
        <w:t>Składowanie asfaltu drogowego powinno się odbywać w zbiornikach, wykluczających zanieczyszczenie asfaltu i wyposażonych w system grzewczy pośredni (bez kontaktu asfaltu z przewodami grzewczymi). Zbiornik roboczy otaczarki powinien być izolowany termicznie, posiadać automatyczny system grzewczy z tolerancją ± 5°C oraz układ cyrkulacji asfaltu.</w:t>
      </w:r>
    </w:p>
    <w:p w:rsidR="00B5483D" w:rsidRPr="005C3E5E" w:rsidRDefault="00B5483D" w:rsidP="00256E4A">
      <w:pPr>
        <w:pStyle w:val="SSTnag3"/>
      </w:pPr>
      <w:r w:rsidRPr="005C3E5E">
        <w:t xml:space="preserve">Kruszywo </w:t>
      </w:r>
    </w:p>
    <w:p w:rsidR="00B5483D" w:rsidRPr="005C3E5E" w:rsidRDefault="00B5483D" w:rsidP="00834377">
      <w:pPr>
        <w:pStyle w:val="sstnromalny"/>
        <w:spacing w:line="264" w:lineRule="auto"/>
        <w:jc w:val="both"/>
        <w:rPr>
          <w:rFonts w:ascii="Arial" w:hAnsi="Arial" w:cs="Arial"/>
          <w:sz w:val="18"/>
        </w:rPr>
      </w:pPr>
      <w:r w:rsidRPr="005C3E5E">
        <w:rPr>
          <w:rFonts w:ascii="Arial" w:eastAsia="Arial Unicode MS" w:hAnsi="Arial" w:cs="Arial"/>
          <w:sz w:val="18"/>
        </w:rPr>
        <w:t>Do warstwy podbudowy z betonu asfaltowego należy stosować kruszywo według PN-EN 13043:2004 i WT-1 Kruszywa 2014, obejmujące kruszywo grube, kruszywo drobne  i wypełniacz. Kruszywa powinny spełniać wymagania podane w WT-1 Kruszywa 2014, tablice 4-7.</w:t>
      </w:r>
    </w:p>
    <w:p w:rsidR="00B5483D" w:rsidRPr="005C3E5E" w:rsidRDefault="00B5483D" w:rsidP="00834377">
      <w:pPr>
        <w:pStyle w:val="sstnromalny"/>
        <w:spacing w:line="264" w:lineRule="auto"/>
        <w:jc w:val="both"/>
        <w:rPr>
          <w:rFonts w:ascii="Arial" w:hAnsi="Arial" w:cs="Arial"/>
          <w:sz w:val="18"/>
        </w:rPr>
      </w:pPr>
      <w:r w:rsidRPr="005C3E5E">
        <w:rPr>
          <w:rFonts w:ascii="Arial" w:eastAsia="Arial Unicode MS" w:hAnsi="Arial" w:cs="Arial"/>
          <w:sz w:val="18"/>
        </w:rPr>
        <w:t>Składowanie kruszywa powinno się odbywać w warunkach zabezpieczających je przed zanieczyszczeniem i zmieszaniem z kruszywem o innym wymiarze lub pochodzeniu. Podłoże składowiska musi być równe, utwardzone i odwodnione. Składowanie wypełniacza powinno się odbywać w silosach wyposażonych w urządzenia do aeracji.</w:t>
      </w:r>
    </w:p>
    <w:p w:rsidR="00B5483D" w:rsidRPr="005C3E5E" w:rsidRDefault="00B5483D" w:rsidP="00256E4A">
      <w:pPr>
        <w:pStyle w:val="SSTnag3"/>
      </w:pPr>
      <w:r w:rsidRPr="005C3E5E">
        <w:t>Środek adhezyjny</w:t>
      </w:r>
    </w:p>
    <w:p w:rsidR="00B5483D" w:rsidRPr="005C3E5E" w:rsidRDefault="00B5483D" w:rsidP="00834377">
      <w:pPr>
        <w:pStyle w:val="sstnromalny"/>
        <w:spacing w:line="264" w:lineRule="auto"/>
        <w:jc w:val="both"/>
        <w:rPr>
          <w:rFonts w:ascii="Arial" w:hAnsi="Arial" w:cs="Arial"/>
          <w:sz w:val="18"/>
        </w:rPr>
      </w:pPr>
      <w:r w:rsidRPr="005C3E5E">
        <w:rPr>
          <w:rFonts w:ascii="Arial" w:eastAsia="Arial Unicode MS" w:hAnsi="Arial" w:cs="Arial"/>
          <w:sz w:val="18"/>
        </w:rPr>
        <w:t>W celu poprawy powinowactwa fizykochemicznego lepiszcza asfaltowego i kruszywa, gwarantującego odpowiednią przyczepność (adhezję) lepiszcza do kruszywa i odporność mieszanki mineralno-asfaltowej na działanie wody, można zastosować środek adhezyjny, tak aby dla konkretnej pary kruszywo-lepiszcze wartość przyczepności określona według PN-EN 12697-11:2012, metoda  A  po  6h  obracania,  stosując  kruszywo  8/11 jako podstawowe (dopuszcza się inne wymiary w wypadku braku wymiaru podstawowego do tego badania). Wymagana przyczepność nie mniej niż 80%.. Składowanie środka adhezyjnego jest dozwolone tylko w oryginalnych opakowaniach, w warunkach określonych przez producenta.</w:t>
      </w:r>
    </w:p>
    <w:p w:rsidR="00B5483D" w:rsidRPr="005C3E5E" w:rsidRDefault="00B5483D" w:rsidP="00834377">
      <w:pPr>
        <w:pStyle w:val="sstnromalny"/>
        <w:spacing w:line="264" w:lineRule="auto"/>
        <w:jc w:val="both"/>
        <w:rPr>
          <w:rFonts w:ascii="Arial" w:hAnsi="Arial" w:cs="Arial"/>
          <w:sz w:val="18"/>
        </w:rPr>
      </w:pPr>
      <w:r w:rsidRPr="005C3E5E">
        <w:rPr>
          <w:rFonts w:ascii="Arial" w:eastAsia="Arial Unicode MS" w:hAnsi="Arial" w:cs="Arial"/>
          <w:sz w:val="18"/>
        </w:rPr>
        <w:t>Zastosowanie dodatków powinno wynikać ze specyfikacji materiałowych opartych na potwierdzonych pozytywnych zastosowaniach w nawierzchniach asfaltowych.</w:t>
      </w:r>
    </w:p>
    <w:p w:rsidR="00B5483D" w:rsidRPr="005C3E5E" w:rsidRDefault="00B5483D" w:rsidP="00256E4A">
      <w:pPr>
        <w:pStyle w:val="SSTnag3"/>
      </w:pPr>
      <w:r w:rsidRPr="005C3E5E">
        <w:t>Materiały do uszczelnienia połączeń i krawędzi</w:t>
      </w:r>
    </w:p>
    <w:p w:rsidR="00B5483D" w:rsidRPr="005C3E5E" w:rsidRDefault="00B5483D" w:rsidP="00834377">
      <w:pPr>
        <w:pStyle w:val="sstnromalny"/>
        <w:spacing w:line="264" w:lineRule="auto"/>
        <w:jc w:val="both"/>
        <w:rPr>
          <w:rFonts w:ascii="Arial" w:hAnsi="Arial" w:cs="Arial"/>
          <w:sz w:val="18"/>
        </w:rPr>
      </w:pPr>
      <w:r w:rsidRPr="005C3E5E">
        <w:rPr>
          <w:rFonts w:ascii="Arial" w:eastAsia="Arial Unicode MS" w:hAnsi="Arial" w:cs="Arial"/>
          <w:sz w:val="18"/>
        </w:rPr>
        <w:t>Do uszczelnienia połączeń technologicznych (tj. złączy podłużnych i poprzecznych z tego samego materiału wykonywanego w różnym czasie oraz spoin stanowiących połączenia różnych materiałów lub połączenie warstwy asfaltowej z urządzeniami obcymi w nawierzchni lub ją ograniczającymi, należy stosować:</w:t>
      </w:r>
    </w:p>
    <w:p w:rsidR="00B5483D" w:rsidRPr="005C3E5E" w:rsidRDefault="00B5483D" w:rsidP="00834377">
      <w:pPr>
        <w:pStyle w:val="sstnromalny"/>
        <w:spacing w:line="264" w:lineRule="auto"/>
        <w:jc w:val="both"/>
        <w:rPr>
          <w:rFonts w:ascii="Arial" w:hAnsi="Arial" w:cs="Arial"/>
          <w:sz w:val="18"/>
        </w:rPr>
      </w:pPr>
      <w:r w:rsidRPr="005C3E5E">
        <w:rPr>
          <w:rFonts w:ascii="Arial" w:eastAsia="Arial Unicode MS" w:hAnsi="Arial" w:cs="Arial"/>
          <w:sz w:val="18"/>
        </w:rPr>
        <w:t>a)    materiały termoplastyczne, jak taśmy asfaltowe, pasty itp. według norm lub aprobat technicznych,</w:t>
      </w:r>
    </w:p>
    <w:p w:rsidR="00B5483D" w:rsidRPr="005C3E5E" w:rsidRDefault="00B5483D" w:rsidP="00834377">
      <w:pPr>
        <w:pStyle w:val="sstnromalny"/>
        <w:spacing w:line="264" w:lineRule="auto"/>
        <w:jc w:val="both"/>
        <w:rPr>
          <w:rFonts w:ascii="Arial" w:hAnsi="Arial" w:cs="Arial"/>
          <w:sz w:val="18"/>
        </w:rPr>
      </w:pPr>
      <w:r w:rsidRPr="005C3E5E">
        <w:rPr>
          <w:rFonts w:ascii="Arial" w:eastAsia="Arial Unicode MS" w:hAnsi="Arial" w:cs="Arial"/>
          <w:sz w:val="18"/>
        </w:rPr>
        <w:t>Grubość materiału termoplastycznego do spoiny powinna wynosić:</w:t>
      </w:r>
    </w:p>
    <w:p w:rsidR="00B5483D" w:rsidRPr="005C3E5E" w:rsidRDefault="00B5483D" w:rsidP="004146D5">
      <w:pPr>
        <w:pStyle w:val="sstnromalny"/>
        <w:numPr>
          <w:ilvl w:val="0"/>
          <w:numId w:val="164"/>
        </w:numPr>
        <w:spacing w:line="264" w:lineRule="auto"/>
        <w:jc w:val="both"/>
        <w:rPr>
          <w:rFonts w:ascii="Arial" w:hAnsi="Arial" w:cs="Arial"/>
          <w:sz w:val="18"/>
        </w:rPr>
      </w:pPr>
      <w:r w:rsidRPr="005C3E5E">
        <w:rPr>
          <w:rFonts w:ascii="Arial" w:hAnsi="Arial" w:cs="Arial"/>
          <w:sz w:val="18"/>
        </w:rPr>
        <w:t>nie mniej niż 10 mm przy grubości warstwy technologicznej do 2,5 cm,</w:t>
      </w:r>
    </w:p>
    <w:p w:rsidR="00B5483D" w:rsidRPr="005C3E5E" w:rsidRDefault="00B5483D" w:rsidP="004146D5">
      <w:pPr>
        <w:pStyle w:val="sstnromalny"/>
        <w:numPr>
          <w:ilvl w:val="0"/>
          <w:numId w:val="164"/>
        </w:numPr>
        <w:spacing w:line="264" w:lineRule="auto"/>
        <w:jc w:val="both"/>
        <w:rPr>
          <w:rFonts w:ascii="Arial" w:hAnsi="Arial" w:cs="Arial"/>
          <w:sz w:val="18"/>
        </w:rPr>
      </w:pPr>
      <w:r w:rsidRPr="005C3E5E">
        <w:rPr>
          <w:rFonts w:ascii="Arial" w:hAnsi="Arial" w:cs="Arial"/>
          <w:sz w:val="18"/>
        </w:rPr>
        <w:t>nie mniej niż 15 mm przy grubości warstwy technologicznej większej niż 2,5 cm.</w:t>
      </w:r>
    </w:p>
    <w:p w:rsidR="00B5483D" w:rsidRPr="005C3E5E" w:rsidRDefault="00B5483D" w:rsidP="00834377">
      <w:pPr>
        <w:pStyle w:val="sstnromalny"/>
        <w:spacing w:line="264" w:lineRule="auto"/>
        <w:jc w:val="both"/>
        <w:rPr>
          <w:rFonts w:ascii="Arial" w:hAnsi="Arial" w:cs="Arial"/>
          <w:sz w:val="18"/>
        </w:rPr>
      </w:pPr>
      <w:r w:rsidRPr="005C3E5E">
        <w:rPr>
          <w:rFonts w:ascii="Arial" w:eastAsia="Arial Unicode MS" w:hAnsi="Arial" w:cs="Arial"/>
          <w:sz w:val="18"/>
        </w:rPr>
        <w:t>Składowanie materiałów termoplastycznych jest dozwolone tylko w oryginalnych opakowaniach producenta, w warunkach określonych w aprobacie technicznej.</w:t>
      </w:r>
    </w:p>
    <w:p w:rsidR="00B5483D" w:rsidRPr="005C3E5E" w:rsidRDefault="00B5483D" w:rsidP="00834377">
      <w:pPr>
        <w:pStyle w:val="sstnromalny"/>
        <w:spacing w:line="264" w:lineRule="auto"/>
        <w:jc w:val="both"/>
        <w:rPr>
          <w:rFonts w:ascii="Arial" w:eastAsia="Arial Unicode MS" w:hAnsi="Arial" w:cs="Arial"/>
          <w:sz w:val="18"/>
        </w:rPr>
      </w:pPr>
      <w:r w:rsidRPr="005C3E5E">
        <w:rPr>
          <w:rFonts w:ascii="Arial" w:eastAsia="Arial Unicode MS" w:hAnsi="Arial" w:cs="Arial"/>
          <w:sz w:val="18"/>
        </w:rPr>
        <w:t>Do uszczelnienia krawędzi należy stosować asfalt zastosowany w rozkładanej mieszance asfaltowej  lub  asfalt modyfikowany polimerami wg PN-EN 14023:2011 „metoda na gorąco”. Dopuszcza się inne rodzaje lepiszcza wg norm lub aprobat technicznych.</w:t>
      </w:r>
    </w:p>
    <w:p w:rsidR="00B5483D" w:rsidRPr="005C3E5E" w:rsidRDefault="00B5483D" w:rsidP="00256E4A">
      <w:pPr>
        <w:pStyle w:val="SSTnag3"/>
      </w:pPr>
      <w:r w:rsidRPr="005C3E5E">
        <w:t>Skropienie podbudowy</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 xml:space="preserve">Skropienie podbudowy wykonać zgodnie z STWiORB Oczyszczenie i skropienie warstw konstrukcyjnych. </w:t>
      </w:r>
    </w:p>
    <w:p w:rsidR="00B5483D" w:rsidRPr="005C3E5E" w:rsidRDefault="00B5483D" w:rsidP="00256E4A">
      <w:pPr>
        <w:pStyle w:val="SSTnagowek2"/>
      </w:pPr>
      <w:r w:rsidRPr="005C3E5E">
        <w:t>SPRZĘT</w:t>
      </w:r>
    </w:p>
    <w:p w:rsidR="00B5483D" w:rsidRPr="005C3E5E" w:rsidRDefault="00B5483D" w:rsidP="00834377">
      <w:pPr>
        <w:pStyle w:val="sstnromalny"/>
        <w:spacing w:line="264" w:lineRule="auto"/>
        <w:jc w:val="both"/>
        <w:rPr>
          <w:rFonts w:ascii="Arial" w:eastAsia="Arial Unicode MS" w:hAnsi="Arial" w:cs="Arial"/>
          <w:sz w:val="18"/>
        </w:rPr>
      </w:pPr>
      <w:r w:rsidRPr="005C3E5E">
        <w:rPr>
          <w:rFonts w:ascii="Arial" w:eastAsia="Arial Unicode MS" w:hAnsi="Arial" w:cs="Arial"/>
          <w:sz w:val="18"/>
        </w:rPr>
        <w:t>Ogólne wymagania dotyczące sprzętu podano w STWiORB  DM.00.00.00 „Wymagania ogólne” pkt 3.</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Sprzęt i urządzenia powinny być sprawne technicznie i spełniać wymagania techniczne w zakresie bhp oraz posiadać dokumenty potwierdzające dopuszczenie sprzętu do użytkowania.</w:t>
      </w:r>
    </w:p>
    <w:p w:rsidR="00B5483D" w:rsidRPr="005C3E5E" w:rsidRDefault="00B5483D" w:rsidP="00834377">
      <w:pPr>
        <w:pStyle w:val="sstnromalny"/>
        <w:spacing w:line="264" w:lineRule="auto"/>
        <w:jc w:val="both"/>
        <w:rPr>
          <w:rFonts w:ascii="Arial" w:hAnsi="Arial" w:cs="Arial"/>
          <w:sz w:val="18"/>
        </w:rPr>
      </w:pPr>
      <w:r w:rsidRPr="005C3E5E">
        <w:rPr>
          <w:rFonts w:ascii="Arial" w:eastAsia="Arial Unicode MS" w:hAnsi="Arial" w:cs="Arial"/>
          <w:sz w:val="18"/>
        </w:rPr>
        <w:t>Przy wykonywaniu robót Wykonawca w zależności od potrzeb, powinien wykazać się możliwością korzystania ze sprzętu dostosowanego do przyjętej metody robót, jak:</w:t>
      </w:r>
    </w:p>
    <w:p w:rsidR="00B5483D" w:rsidRPr="005C3E5E" w:rsidRDefault="00B5483D" w:rsidP="004146D5">
      <w:pPr>
        <w:pStyle w:val="sstnromalny"/>
        <w:numPr>
          <w:ilvl w:val="0"/>
          <w:numId w:val="165"/>
        </w:numPr>
        <w:spacing w:line="264" w:lineRule="auto"/>
        <w:jc w:val="both"/>
        <w:rPr>
          <w:rFonts w:ascii="Arial" w:hAnsi="Arial" w:cs="Arial"/>
          <w:sz w:val="18"/>
        </w:rPr>
      </w:pPr>
      <w:r w:rsidRPr="005C3E5E">
        <w:rPr>
          <w:rFonts w:ascii="Arial" w:hAnsi="Arial" w:cs="Arial"/>
          <w:sz w:val="18"/>
        </w:rPr>
        <w:t xml:space="preserve">wytwórnia (otaczarka) o mieszaniu cyklicznym lub ciągłym, z automatycznym komputerowym sterowaniem produkcji, do wytwarzania mieszanek mineralno-asfaltowych, </w:t>
      </w:r>
    </w:p>
    <w:p w:rsidR="00B5483D" w:rsidRPr="005C3E5E" w:rsidRDefault="00B5483D" w:rsidP="004146D5">
      <w:pPr>
        <w:pStyle w:val="sstnromalny"/>
        <w:numPr>
          <w:ilvl w:val="0"/>
          <w:numId w:val="165"/>
        </w:numPr>
        <w:spacing w:line="264" w:lineRule="auto"/>
        <w:jc w:val="both"/>
        <w:rPr>
          <w:rFonts w:ascii="Arial" w:hAnsi="Arial" w:cs="Arial"/>
          <w:sz w:val="18"/>
        </w:rPr>
      </w:pPr>
      <w:r w:rsidRPr="005C3E5E">
        <w:rPr>
          <w:rFonts w:ascii="Arial" w:hAnsi="Arial" w:cs="Arial"/>
          <w:sz w:val="18"/>
        </w:rPr>
        <w:t>układarka gąsienicowa, z elektronicznym sterowaniem równości układanej warstwy,</w:t>
      </w:r>
    </w:p>
    <w:p w:rsidR="00B5483D" w:rsidRPr="005C3E5E" w:rsidRDefault="00B5483D" w:rsidP="004146D5">
      <w:pPr>
        <w:pStyle w:val="sstnromalny"/>
        <w:numPr>
          <w:ilvl w:val="0"/>
          <w:numId w:val="165"/>
        </w:numPr>
        <w:spacing w:line="264" w:lineRule="auto"/>
        <w:jc w:val="both"/>
        <w:rPr>
          <w:rFonts w:ascii="Arial" w:hAnsi="Arial" w:cs="Arial"/>
          <w:sz w:val="18"/>
        </w:rPr>
      </w:pPr>
      <w:r w:rsidRPr="005C3E5E">
        <w:rPr>
          <w:rFonts w:ascii="Arial" w:hAnsi="Arial" w:cs="Arial"/>
          <w:sz w:val="18"/>
        </w:rPr>
        <w:t>skrapiarka,</w:t>
      </w:r>
    </w:p>
    <w:p w:rsidR="00B5483D" w:rsidRPr="005C3E5E" w:rsidRDefault="00B5483D" w:rsidP="004146D5">
      <w:pPr>
        <w:pStyle w:val="sstnromalny"/>
        <w:numPr>
          <w:ilvl w:val="0"/>
          <w:numId w:val="165"/>
        </w:numPr>
        <w:spacing w:line="264" w:lineRule="auto"/>
        <w:jc w:val="both"/>
        <w:rPr>
          <w:rFonts w:ascii="Arial" w:hAnsi="Arial" w:cs="Arial"/>
          <w:sz w:val="18"/>
        </w:rPr>
      </w:pPr>
      <w:r w:rsidRPr="005C3E5E">
        <w:rPr>
          <w:rFonts w:ascii="Arial" w:hAnsi="Arial" w:cs="Arial"/>
          <w:sz w:val="18"/>
        </w:rPr>
        <w:t xml:space="preserve">walce stalowe gładkie, </w:t>
      </w:r>
    </w:p>
    <w:p w:rsidR="00B5483D" w:rsidRPr="005C3E5E" w:rsidRDefault="00B5483D" w:rsidP="004146D5">
      <w:pPr>
        <w:pStyle w:val="sstnromalny"/>
        <w:numPr>
          <w:ilvl w:val="0"/>
          <w:numId w:val="165"/>
        </w:numPr>
        <w:spacing w:line="264" w:lineRule="auto"/>
        <w:jc w:val="both"/>
        <w:rPr>
          <w:rFonts w:ascii="Arial" w:hAnsi="Arial" w:cs="Arial"/>
          <w:sz w:val="18"/>
        </w:rPr>
      </w:pPr>
      <w:r w:rsidRPr="005C3E5E">
        <w:rPr>
          <w:rFonts w:ascii="Arial" w:hAnsi="Arial" w:cs="Arial"/>
          <w:sz w:val="18"/>
        </w:rPr>
        <w:t>walce ogumione</w:t>
      </w:r>
    </w:p>
    <w:p w:rsidR="00B5483D" w:rsidRPr="005C3E5E" w:rsidRDefault="00B5483D" w:rsidP="004146D5">
      <w:pPr>
        <w:pStyle w:val="sstnromalny"/>
        <w:numPr>
          <w:ilvl w:val="0"/>
          <w:numId w:val="165"/>
        </w:numPr>
        <w:spacing w:line="264" w:lineRule="auto"/>
        <w:jc w:val="both"/>
        <w:rPr>
          <w:rFonts w:ascii="Arial" w:hAnsi="Arial" w:cs="Arial"/>
          <w:sz w:val="18"/>
        </w:rPr>
      </w:pPr>
      <w:r w:rsidRPr="005C3E5E">
        <w:rPr>
          <w:rFonts w:ascii="Arial" w:hAnsi="Arial" w:cs="Arial"/>
          <w:sz w:val="18"/>
        </w:rPr>
        <w:t>szczotki mechaniczne i/lub inne urządzenia czyszczące,</w:t>
      </w:r>
    </w:p>
    <w:p w:rsidR="00B5483D" w:rsidRPr="005C3E5E" w:rsidRDefault="00B5483D" w:rsidP="004146D5">
      <w:pPr>
        <w:pStyle w:val="sstnromalny"/>
        <w:numPr>
          <w:ilvl w:val="0"/>
          <w:numId w:val="165"/>
        </w:numPr>
        <w:spacing w:line="264" w:lineRule="auto"/>
        <w:jc w:val="both"/>
        <w:rPr>
          <w:rFonts w:ascii="Arial" w:hAnsi="Arial" w:cs="Arial"/>
          <w:sz w:val="18"/>
        </w:rPr>
      </w:pPr>
      <w:r w:rsidRPr="005C3E5E">
        <w:rPr>
          <w:rFonts w:ascii="Arial" w:hAnsi="Arial" w:cs="Arial"/>
          <w:sz w:val="18"/>
        </w:rPr>
        <w:t>samochody samowyładowcze z przykryciem brezentowym lub termosami,</w:t>
      </w:r>
    </w:p>
    <w:p w:rsidR="00B5483D" w:rsidRPr="005C3E5E" w:rsidRDefault="00B5483D" w:rsidP="004146D5">
      <w:pPr>
        <w:pStyle w:val="sstnromalny"/>
        <w:numPr>
          <w:ilvl w:val="0"/>
          <w:numId w:val="165"/>
        </w:numPr>
        <w:spacing w:line="264" w:lineRule="auto"/>
        <w:jc w:val="both"/>
        <w:rPr>
          <w:rFonts w:ascii="Arial" w:hAnsi="Arial" w:cs="Arial"/>
          <w:sz w:val="18"/>
        </w:rPr>
      </w:pPr>
      <w:r w:rsidRPr="005C3E5E">
        <w:rPr>
          <w:rFonts w:ascii="Arial" w:hAnsi="Arial" w:cs="Arial"/>
          <w:sz w:val="18"/>
        </w:rPr>
        <w:t>sprzęt drobny.</w:t>
      </w:r>
    </w:p>
    <w:p w:rsidR="00B5483D" w:rsidRPr="005C3E5E" w:rsidRDefault="00B5483D" w:rsidP="00256E4A">
      <w:pPr>
        <w:pStyle w:val="SSTnagowek2"/>
      </w:pPr>
      <w:r w:rsidRPr="005C3E5E">
        <w:t>TRANSPORT</w:t>
      </w:r>
    </w:p>
    <w:p w:rsidR="00B5483D" w:rsidRPr="005C3E5E" w:rsidRDefault="00B5483D" w:rsidP="00834377">
      <w:pPr>
        <w:pStyle w:val="sstnromalny"/>
        <w:spacing w:line="264" w:lineRule="auto"/>
        <w:jc w:val="both"/>
        <w:rPr>
          <w:rFonts w:ascii="Arial" w:hAnsi="Arial" w:cs="Arial"/>
          <w:sz w:val="18"/>
        </w:rPr>
      </w:pPr>
      <w:r w:rsidRPr="005C3E5E">
        <w:rPr>
          <w:rFonts w:ascii="Arial" w:eastAsia="Arial Unicode MS" w:hAnsi="Arial" w:cs="Arial"/>
          <w:sz w:val="18"/>
        </w:rPr>
        <w:t xml:space="preserve">Ogólne wymagania dotyczące transportu podano w STWiORB DM.00.00.00 „Wymagania ogólne” pkt 4. </w:t>
      </w:r>
    </w:p>
    <w:p w:rsidR="00B5483D" w:rsidRPr="005C3E5E" w:rsidRDefault="00B5483D" w:rsidP="00834377">
      <w:pPr>
        <w:pStyle w:val="sstnromalny"/>
        <w:spacing w:line="264" w:lineRule="auto"/>
        <w:jc w:val="both"/>
        <w:rPr>
          <w:rFonts w:ascii="Arial" w:hAnsi="Arial" w:cs="Arial"/>
          <w:sz w:val="18"/>
        </w:rPr>
      </w:pPr>
      <w:r w:rsidRPr="005C3E5E">
        <w:rPr>
          <w:rFonts w:ascii="Arial" w:eastAsia="Arial Unicode MS" w:hAnsi="Arial" w:cs="Arial"/>
          <w:sz w:val="18"/>
        </w:rPr>
        <w:t>Kruszywa można przewozić dowolnymi środkami transportu, w warunkach zabezpieczających je przed zanieczyszczeniem, zmieszaniem z innymi materiałami i nadmiernym zawilgoceniem.</w:t>
      </w:r>
    </w:p>
    <w:p w:rsidR="00B5483D" w:rsidRPr="005C3E5E" w:rsidRDefault="00B5483D" w:rsidP="00834377">
      <w:pPr>
        <w:pStyle w:val="sstnromalny"/>
        <w:spacing w:line="264" w:lineRule="auto"/>
        <w:jc w:val="both"/>
        <w:rPr>
          <w:rFonts w:ascii="Arial" w:hAnsi="Arial" w:cs="Arial"/>
          <w:sz w:val="18"/>
        </w:rPr>
      </w:pPr>
      <w:r w:rsidRPr="005C3E5E">
        <w:rPr>
          <w:rFonts w:ascii="Arial" w:eastAsia="Arial Unicode MS" w:hAnsi="Arial" w:cs="Arial"/>
          <w:sz w:val="18"/>
        </w:rPr>
        <w:t>Wypełniacz należy przewozić w sposób chroniący go przed zawilgoceniem, zbryleniem i zanieczyszczeniem. Wypełniacz luzem powinien być przewożony w odpowiednich cysternach przystosowanych do przewozu materiałów sypkich, umożliwiających rozładunek pneumatyczny.</w:t>
      </w:r>
    </w:p>
    <w:p w:rsidR="00B5483D" w:rsidRPr="005C3E5E" w:rsidRDefault="00B5483D" w:rsidP="00834377">
      <w:pPr>
        <w:pStyle w:val="sstnromalny"/>
        <w:spacing w:line="264" w:lineRule="auto"/>
        <w:jc w:val="both"/>
        <w:rPr>
          <w:rFonts w:ascii="Arial" w:hAnsi="Arial" w:cs="Arial"/>
          <w:sz w:val="18"/>
        </w:rPr>
      </w:pPr>
      <w:r w:rsidRPr="005C3E5E">
        <w:rPr>
          <w:rFonts w:ascii="Arial" w:eastAsia="Arial Unicode MS" w:hAnsi="Arial" w:cs="Arial"/>
          <w:sz w:val="18"/>
        </w:rPr>
        <w:t>Emulsja asfaltowa może być transportowana w zamkniętych cysternach, autocysternach, beczkach i innych opakowaniach pod warunkiem, że nie będą korodowały pod wpływem emulsji i nie będą powodowały jej rozpadu. Cysterny powinny być wyposażone w przegrody. Nie należy używać do transportu opakowań z metali lekkich (może zachodzić wydzielanie wodoru i groźba wybuchu przy emulsjach o pH ≤ 4).</w:t>
      </w:r>
    </w:p>
    <w:p w:rsidR="00B5483D" w:rsidRPr="005C3E5E" w:rsidRDefault="00B5483D" w:rsidP="00834377">
      <w:pPr>
        <w:pStyle w:val="sstnromalny"/>
        <w:spacing w:line="264" w:lineRule="auto"/>
        <w:jc w:val="both"/>
        <w:rPr>
          <w:rFonts w:ascii="Arial" w:eastAsia="Arial Unicode MS" w:hAnsi="Arial" w:cs="Arial"/>
          <w:sz w:val="18"/>
        </w:rPr>
      </w:pPr>
      <w:r w:rsidRPr="005C3E5E">
        <w:rPr>
          <w:rFonts w:ascii="Arial" w:eastAsia="Arial Unicode MS" w:hAnsi="Arial" w:cs="Arial"/>
          <w:sz w:val="18"/>
        </w:rPr>
        <w:t>Mieszankę mineralno-asfaltową należy  dowozić na budowę pojazdami samowyładowczymi w zależności od postępu robót. Podczas transportu i postoju przed wbudowaniem mieszanka powinna być zabezpieczona przed ostygnięciem i dopływem powietrza (przez przykrycie, pojemniki termoizolacyjne lub ogrzewane itp.). Warunki i czas transportu mieszanki, od produkcji do wbudowania, powinna zapewniać utrzymanie temperatury w wymaganym przedziale. Powierzchnie pojemników używanych do transportu mieszanki powinny być czyste, a do zwilżania tych powierzchni można używać tylko środki antyadhezyjne niewpływające szkodliwie na mieszankę.</w:t>
      </w:r>
    </w:p>
    <w:p w:rsidR="00B5483D" w:rsidRPr="005C3E5E" w:rsidRDefault="00B5483D" w:rsidP="00256E4A">
      <w:pPr>
        <w:pStyle w:val="SSTnagowek2"/>
      </w:pPr>
      <w:r w:rsidRPr="005C3E5E">
        <w:t>WYKONANIE ROBÓT</w:t>
      </w:r>
    </w:p>
    <w:p w:rsidR="00B5483D" w:rsidRPr="005C3E5E" w:rsidRDefault="00B5483D" w:rsidP="00256E4A">
      <w:pPr>
        <w:pStyle w:val="SSTnag3"/>
      </w:pPr>
      <w:r w:rsidRPr="005C3E5E">
        <w:t>Ogólne zasady wykonania robót</w:t>
      </w:r>
    </w:p>
    <w:p w:rsidR="00B5483D" w:rsidRPr="005C3E5E" w:rsidRDefault="00B5483D" w:rsidP="00834377">
      <w:pPr>
        <w:pStyle w:val="sstnromalny"/>
        <w:spacing w:line="264" w:lineRule="auto"/>
        <w:jc w:val="both"/>
        <w:rPr>
          <w:rFonts w:ascii="Arial" w:hAnsi="Arial" w:cs="Arial"/>
          <w:sz w:val="18"/>
        </w:rPr>
      </w:pPr>
      <w:r w:rsidRPr="005C3E5E">
        <w:rPr>
          <w:rFonts w:ascii="Arial" w:eastAsia="Arial Unicode MS" w:hAnsi="Arial" w:cs="Arial"/>
          <w:sz w:val="18"/>
        </w:rPr>
        <w:t>Ogólne zasady wykonania robót podano w STWiORB DM.00.00.00 „Wymagania ogólne” pkt 5.</w:t>
      </w:r>
    </w:p>
    <w:p w:rsidR="00B5483D" w:rsidRPr="005C3E5E" w:rsidRDefault="00B5483D" w:rsidP="00256E4A">
      <w:pPr>
        <w:pStyle w:val="SSTnag3"/>
      </w:pPr>
      <w:r w:rsidRPr="005C3E5E">
        <w:t>Wymagania dotyczące producenta mieszanki mineralno-asfaltowej i gotowego wyrobu</w:t>
      </w:r>
    </w:p>
    <w:p w:rsidR="00B5483D" w:rsidRPr="005C3E5E" w:rsidRDefault="00B5483D" w:rsidP="00834377">
      <w:pPr>
        <w:pStyle w:val="sstnromalny"/>
        <w:spacing w:line="264" w:lineRule="auto"/>
        <w:jc w:val="both"/>
        <w:rPr>
          <w:rFonts w:ascii="Arial" w:eastAsia="Arial Unicode MS" w:hAnsi="Arial" w:cs="Arial"/>
          <w:sz w:val="18"/>
        </w:rPr>
      </w:pPr>
      <w:r w:rsidRPr="005C3E5E">
        <w:rPr>
          <w:rFonts w:ascii="Arial" w:eastAsia="Arial Unicode MS" w:hAnsi="Arial" w:cs="Arial"/>
          <w:sz w:val="18"/>
        </w:rPr>
        <w:t xml:space="preserve">Co najmniej na 4 tygodnie przed zaplanowanym wbudowaniem mieszanki mineralno-asfaltowej, Wykonawca przedstawi Inżynierowi do zatwierdzenia szczegółowe informacje dotyczące producenta mieszanki (certyfikat ZKP) oraz odpowiednie dokumenty poświadczające, że materiały użyte do produkcji mieszanki spełniają wymagania STWiORB. </w:t>
      </w:r>
    </w:p>
    <w:p w:rsidR="00B5483D" w:rsidRPr="005C3E5E" w:rsidRDefault="00B5483D" w:rsidP="00834377">
      <w:pPr>
        <w:spacing w:line="264" w:lineRule="auto"/>
        <w:rPr>
          <w:rFonts w:ascii="Arial" w:hAnsi="Arial" w:cs="Arial"/>
          <w:color w:val="000000"/>
          <w:sz w:val="18"/>
          <w:szCs w:val="18"/>
        </w:rPr>
      </w:pPr>
      <w:r w:rsidRPr="005C3E5E">
        <w:rPr>
          <w:rFonts w:ascii="Arial" w:eastAsia="Arial Unicode MS" w:hAnsi="Arial" w:cs="Arial"/>
          <w:sz w:val="18"/>
          <w:szCs w:val="18"/>
        </w:rPr>
        <w:t>Mieszanka mineralno-asfaltowa może być produkowana wyłącznie w wytwórni posiadającej wdrożony certyfikowany system zakładowej kontroli produkcji zgodny z normą PN-EN 13108-21, w ramach którego dokonuje oceny właściwości użytkowych wyrobu wg systemu 2+.</w:t>
      </w:r>
      <w:r w:rsidRPr="005C3E5E">
        <w:rPr>
          <w:rFonts w:ascii="Arial" w:hAnsi="Arial" w:cs="Arial"/>
          <w:color w:val="000000"/>
          <w:sz w:val="18"/>
          <w:szCs w:val="18"/>
        </w:rPr>
        <w:t xml:space="preserve">Obowiązkiem Wykonawcy jest przedłożenie certyfikatu ZKP wystawionego dla wytwórni, która będzie produkowała mma dla potrzeb kontraktu. </w:t>
      </w:r>
    </w:p>
    <w:p w:rsidR="00B5483D" w:rsidRPr="005C3E5E" w:rsidRDefault="00B5483D" w:rsidP="00834377">
      <w:pPr>
        <w:spacing w:line="264" w:lineRule="auto"/>
        <w:rPr>
          <w:rFonts w:ascii="Arial" w:hAnsi="Arial" w:cs="Arial"/>
          <w:color w:val="000000"/>
          <w:sz w:val="18"/>
          <w:szCs w:val="18"/>
        </w:rPr>
      </w:pPr>
    </w:p>
    <w:p w:rsidR="00B5483D" w:rsidRPr="005C3E5E" w:rsidRDefault="00B5483D" w:rsidP="00834377">
      <w:pPr>
        <w:spacing w:line="264" w:lineRule="auto"/>
        <w:rPr>
          <w:rFonts w:ascii="Arial" w:hAnsi="Arial" w:cs="Arial"/>
          <w:color w:val="000000"/>
          <w:sz w:val="18"/>
          <w:szCs w:val="18"/>
        </w:rPr>
      </w:pPr>
      <w:r w:rsidRPr="005C3E5E">
        <w:rPr>
          <w:rFonts w:ascii="Arial" w:hAnsi="Arial" w:cs="Arial"/>
          <w:color w:val="000000"/>
          <w:sz w:val="18"/>
          <w:szCs w:val="18"/>
        </w:rPr>
        <w:t xml:space="preserve">Producent mieszanki posiadający certyfikowany system ZKP ma obowiązek sporządzenia deklaracji właściwości użytkowych wyrobu na podstawie badania typu wyprodukowanej mieszanki.  </w:t>
      </w:r>
    </w:p>
    <w:p w:rsidR="00B5483D" w:rsidRPr="005C3E5E" w:rsidRDefault="00B5483D" w:rsidP="00834377">
      <w:pPr>
        <w:spacing w:line="264" w:lineRule="auto"/>
        <w:rPr>
          <w:rFonts w:ascii="Arial" w:hAnsi="Arial" w:cs="Arial"/>
          <w:color w:val="000000"/>
          <w:sz w:val="18"/>
          <w:szCs w:val="18"/>
        </w:rPr>
      </w:pPr>
      <w:r w:rsidRPr="005C3E5E">
        <w:rPr>
          <w:rFonts w:ascii="Arial" w:hAnsi="Arial" w:cs="Arial"/>
          <w:color w:val="000000"/>
          <w:sz w:val="18"/>
          <w:szCs w:val="18"/>
        </w:rPr>
        <w:t>W deklaracji właściwości użytkowych powinny być wymienione wszystkie właściwości jednoznacznie charakteryzujące wyrób, takie jak:</w:t>
      </w:r>
    </w:p>
    <w:p w:rsidR="00B5483D" w:rsidRPr="005C3E5E" w:rsidRDefault="00B5483D" w:rsidP="00834377">
      <w:pPr>
        <w:spacing w:line="264" w:lineRule="auto"/>
        <w:ind w:left="567" w:hanging="141"/>
        <w:rPr>
          <w:rFonts w:ascii="Arial" w:hAnsi="Arial" w:cs="Arial"/>
          <w:color w:val="000000"/>
          <w:sz w:val="18"/>
          <w:szCs w:val="18"/>
        </w:rPr>
      </w:pPr>
      <w:r w:rsidRPr="005C3E5E">
        <w:rPr>
          <w:rFonts w:ascii="Arial" w:hAnsi="Arial" w:cs="Arial"/>
          <w:color w:val="000000"/>
          <w:sz w:val="18"/>
          <w:szCs w:val="18"/>
        </w:rPr>
        <w:t>•</w:t>
      </w:r>
      <w:r w:rsidRPr="005C3E5E">
        <w:rPr>
          <w:rFonts w:ascii="Arial" w:hAnsi="Arial" w:cs="Arial"/>
          <w:color w:val="000000"/>
          <w:sz w:val="18"/>
          <w:szCs w:val="18"/>
        </w:rPr>
        <w:tab/>
      </w:r>
      <w:r w:rsidRPr="005C3E5E">
        <w:rPr>
          <w:rFonts w:ascii="Arial" w:hAnsi="Arial" w:cs="Arial"/>
          <w:color w:val="000000"/>
          <w:sz w:val="18"/>
          <w:szCs w:val="18"/>
        </w:rPr>
        <w:tab/>
        <w:t>zawartość lepiszcza rozpuszczalnego,</w:t>
      </w:r>
    </w:p>
    <w:p w:rsidR="00B5483D" w:rsidRPr="005C3E5E" w:rsidRDefault="00B5483D" w:rsidP="00834377">
      <w:pPr>
        <w:spacing w:line="264" w:lineRule="auto"/>
        <w:ind w:left="567" w:hanging="141"/>
        <w:rPr>
          <w:rFonts w:ascii="Arial" w:hAnsi="Arial" w:cs="Arial"/>
          <w:color w:val="000000"/>
          <w:sz w:val="18"/>
          <w:szCs w:val="18"/>
        </w:rPr>
      </w:pPr>
      <w:r w:rsidRPr="005C3E5E">
        <w:rPr>
          <w:rFonts w:ascii="Arial" w:hAnsi="Arial" w:cs="Arial"/>
          <w:color w:val="000000"/>
          <w:sz w:val="18"/>
          <w:szCs w:val="18"/>
        </w:rPr>
        <w:t>•</w:t>
      </w:r>
      <w:r w:rsidRPr="005C3E5E">
        <w:rPr>
          <w:rFonts w:ascii="Arial" w:hAnsi="Arial" w:cs="Arial"/>
          <w:color w:val="000000"/>
          <w:sz w:val="18"/>
          <w:szCs w:val="18"/>
        </w:rPr>
        <w:tab/>
      </w:r>
      <w:r w:rsidRPr="005C3E5E">
        <w:rPr>
          <w:rFonts w:ascii="Arial" w:hAnsi="Arial" w:cs="Arial"/>
          <w:color w:val="000000"/>
          <w:sz w:val="18"/>
          <w:szCs w:val="18"/>
        </w:rPr>
        <w:tab/>
        <w:t>uziarnienie na sitach kontrolnych,</w:t>
      </w:r>
    </w:p>
    <w:p w:rsidR="00B5483D" w:rsidRPr="005C3E5E" w:rsidRDefault="00B5483D" w:rsidP="00834377">
      <w:pPr>
        <w:spacing w:line="264" w:lineRule="auto"/>
        <w:ind w:left="567" w:hanging="141"/>
        <w:rPr>
          <w:rFonts w:ascii="Arial" w:hAnsi="Arial" w:cs="Arial"/>
          <w:color w:val="000000"/>
          <w:sz w:val="18"/>
          <w:szCs w:val="18"/>
        </w:rPr>
      </w:pPr>
      <w:r w:rsidRPr="005C3E5E">
        <w:rPr>
          <w:rFonts w:ascii="Arial" w:hAnsi="Arial" w:cs="Arial"/>
          <w:color w:val="000000"/>
          <w:sz w:val="18"/>
          <w:szCs w:val="18"/>
        </w:rPr>
        <w:t>•</w:t>
      </w:r>
      <w:r w:rsidRPr="005C3E5E">
        <w:rPr>
          <w:rFonts w:ascii="Arial" w:hAnsi="Arial" w:cs="Arial"/>
          <w:color w:val="000000"/>
          <w:sz w:val="18"/>
          <w:szCs w:val="18"/>
        </w:rPr>
        <w:tab/>
      </w:r>
      <w:r w:rsidRPr="005C3E5E">
        <w:rPr>
          <w:rFonts w:ascii="Arial" w:hAnsi="Arial" w:cs="Arial"/>
          <w:color w:val="000000"/>
          <w:sz w:val="18"/>
          <w:szCs w:val="18"/>
        </w:rPr>
        <w:tab/>
        <w:t>gęstość mieszanki mineralno-asfaltowej,</w:t>
      </w:r>
    </w:p>
    <w:p w:rsidR="00B5483D" w:rsidRPr="005C3E5E" w:rsidRDefault="00B5483D" w:rsidP="00834377">
      <w:pPr>
        <w:spacing w:line="264" w:lineRule="auto"/>
        <w:ind w:left="567" w:hanging="141"/>
        <w:rPr>
          <w:rFonts w:ascii="Arial" w:hAnsi="Arial" w:cs="Arial"/>
          <w:color w:val="000000"/>
          <w:sz w:val="18"/>
          <w:szCs w:val="18"/>
        </w:rPr>
      </w:pPr>
      <w:r w:rsidRPr="005C3E5E">
        <w:rPr>
          <w:rFonts w:ascii="Arial" w:hAnsi="Arial" w:cs="Arial"/>
          <w:color w:val="000000"/>
          <w:sz w:val="18"/>
          <w:szCs w:val="18"/>
        </w:rPr>
        <w:t>•</w:t>
      </w:r>
      <w:r w:rsidRPr="005C3E5E">
        <w:rPr>
          <w:rFonts w:ascii="Arial" w:hAnsi="Arial" w:cs="Arial"/>
          <w:color w:val="000000"/>
          <w:sz w:val="18"/>
          <w:szCs w:val="18"/>
        </w:rPr>
        <w:tab/>
      </w:r>
      <w:r w:rsidRPr="005C3E5E">
        <w:rPr>
          <w:rFonts w:ascii="Arial" w:hAnsi="Arial" w:cs="Arial"/>
          <w:color w:val="000000"/>
          <w:sz w:val="18"/>
          <w:szCs w:val="18"/>
        </w:rPr>
        <w:tab/>
        <w:t>gęstość objętościową (jeżeli została wcześniej ustalona na odcinku próbnym),</w:t>
      </w:r>
    </w:p>
    <w:p w:rsidR="00B5483D" w:rsidRPr="005C3E5E" w:rsidRDefault="00B5483D" w:rsidP="00834377">
      <w:pPr>
        <w:spacing w:line="264" w:lineRule="auto"/>
        <w:ind w:left="567" w:hanging="141"/>
        <w:rPr>
          <w:rFonts w:ascii="Arial" w:hAnsi="Arial" w:cs="Arial"/>
          <w:color w:val="000000"/>
          <w:sz w:val="18"/>
          <w:szCs w:val="18"/>
        </w:rPr>
      </w:pPr>
      <w:r w:rsidRPr="005C3E5E">
        <w:rPr>
          <w:rFonts w:ascii="Arial" w:hAnsi="Arial" w:cs="Arial"/>
          <w:color w:val="000000"/>
          <w:sz w:val="18"/>
          <w:szCs w:val="18"/>
        </w:rPr>
        <w:t>•</w:t>
      </w:r>
      <w:r w:rsidRPr="005C3E5E">
        <w:rPr>
          <w:rFonts w:ascii="Arial" w:hAnsi="Arial" w:cs="Arial"/>
          <w:color w:val="000000"/>
          <w:sz w:val="18"/>
          <w:szCs w:val="18"/>
        </w:rPr>
        <w:tab/>
      </w:r>
      <w:r w:rsidRPr="005C3E5E">
        <w:rPr>
          <w:rFonts w:ascii="Arial" w:hAnsi="Arial" w:cs="Arial"/>
          <w:color w:val="000000"/>
          <w:sz w:val="18"/>
          <w:szCs w:val="18"/>
        </w:rPr>
        <w:tab/>
        <w:t>wymaganą zawartość wolnych przestrzeni,</w:t>
      </w:r>
    </w:p>
    <w:p w:rsidR="00B5483D" w:rsidRPr="005C3E5E" w:rsidRDefault="00B5483D" w:rsidP="00834377">
      <w:pPr>
        <w:spacing w:line="264" w:lineRule="auto"/>
        <w:ind w:left="567" w:hanging="141"/>
        <w:rPr>
          <w:rFonts w:ascii="Arial" w:hAnsi="Arial" w:cs="Arial"/>
          <w:color w:val="000000"/>
          <w:sz w:val="18"/>
          <w:szCs w:val="18"/>
        </w:rPr>
      </w:pPr>
      <w:r w:rsidRPr="005C3E5E">
        <w:rPr>
          <w:rFonts w:ascii="Arial" w:hAnsi="Arial" w:cs="Arial"/>
          <w:color w:val="000000"/>
          <w:sz w:val="18"/>
          <w:szCs w:val="18"/>
        </w:rPr>
        <w:t>•</w:t>
      </w:r>
      <w:r w:rsidRPr="005C3E5E">
        <w:rPr>
          <w:rFonts w:ascii="Arial" w:hAnsi="Arial" w:cs="Arial"/>
          <w:color w:val="000000"/>
          <w:sz w:val="18"/>
          <w:szCs w:val="18"/>
        </w:rPr>
        <w:tab/>
      </w:r>
      <w:r w:rsidRPr="005C3E5E">
        <w:rPr>
          <w:rFonts w:ascii="Arial" w:hAnsi="Arial" w:cs="Arial"/>
          <w:color w:val="000000"/>
          <w:sz w:val="18"/>
          <w:szCs w:val="18"/>
        </w:rPr>
        <w:tab/>
        <w:t>wrażliwość na działanie wody,</w:t>
      </w:r>
    </w:p>
    <w:p w:rsidR="00B5483D" w:rsidRPr="005C3E5E" w:rsidRDefault="00B5483D" w:rsidP="00834377">
      <w:pPr>
        <w:spacing w:line="264" w:lineRule="auto"/>
        <w:ind w:left="567" w:hanging="141"/>
        <w:rPr>
          <w:rFonts w:ascii="Arial" w:hAnsi="Arial" w:cs="Arial"/>
          <w:color w:val="000000"/>
          <w:sz w:val="18"/>
          <w:szCs w:val="18"/>
        </w:rPr>
      </w:pPr>
      <w:r w:rsidRPr="005C3E5E">
        <w:rPr>
          <w:rFonts w:ascii="Arial" w:hAnsi="Arial" w:cs="Arial"/>
          <w:color w:val="000000"/>
          <w:sz w:val="18"/>
          <w:szCs w:val="18"/>
        </w:rPr>
        <w:t>•</w:t>
      </w:r>
      <w:r w:rsidRPr="005C3E5E">
        <w:rPr>
          <w:rFonts w:ascii="Arial" w:hAnsi="Arial" w:cs="Arial"/>
          <w:color w:val="000000"/>
          <w:sz w:val="18"/>
          <w:szCs w:val="18"/>
        </w:rPr>
        <w:tab/>
      </w:r>
      <w:r w:rsidRPr="005C3E5E">
        <w:rPr>
          <w:rFonts w:ascii="Arial" w:hAnsi="Arial" w:cs="Arial"/>
          <w:color w:val="000000"/>
          <w:sz w:val="18"/>
          <w:szCs w:val="18"/>
        </w:rPr>
        <w:tab/>
        <w:t>odporność na deformacje trwałe PRD</w:t>
      </w:r>
      <w:r w:rsidRPr="005C3E5E">
        <w:rPr>
          <w:rFonts w:ascii="Arial" w:hAnsi="Arial" w:cs="Arial"/>
          <w:color w:val="000000"/>
          <w:sz w:val="18"/>
          <w:szCs w:val="18"/>
          <w:vertAlign w:val="subscript"/>
        </w:rPr>
        <w:t>AIR</w:t>
      </w:r>
      <w:r w:rsidRPr="005C3E5E">
        <w:rPr>
          <w:rFonts w:ascii="Arial" w:hAnsi="Arial" w:cs="Arial"/>
          <w:color w:val="000000"/>
          <w:sz w:val="18"/>
          <w:szCs w:val="18"/>
        </w:rPr>
        <w:t xml:space="preserve"> i WTS</w:t>
      </w:r>
      <w:r w:rsidRPr="005C3E5E">
        <w:rPr>
          <w:rFonts w:ascii="Arial" w:hAnsi="Arial" w:cs="Arial"/>
          <w:color w:val="000000"/>
          <w:sz w:val="18"/>
          <w:szCs w:val="18"/>
          <w:vertAlign w:val="subscript"/>
        </w:rPr>
        <w:t>AIR</w:t>
      </w:r>
      <w:r w:rsidRPr="005C3E5E">
        <w:rPr>
          <w:rFonts w:ascii="Arial" w:hAnsi="Arial" w:cs="Arial"/>
          <w:color w:val="000000"/>
          <w:sz w:val="18"/>
          <w:szCs w:val="18"/>
        </w:rPr>
        <w:t>,</w:t>
      </w:r>
    </w:p>
    <w:p w:rsidR="00B5483D" w:rsidRPr="005C3E5E" w:rsidRDefault="00B5483D" w:rsidP="00834377">
      <w:pPr>
        <w:spacing w:line="264" w:lineRule="auto"/>
        <w:ind w:left="567" w:hanging="141"/>
        <w:rPr>
          <w:rFonts w:ascii="Arial" w:hAnsi="Arial" w:cs="Arial"/>
          <w:color w:val="000000"/>
          <w:sz w:val="18"/>
          <w:szCs w:val="18"/>
        </w:rPr>
      </w:pPr>
      <w:r w:rsidRPr="005C3E5E">
        <w:rPr>
          <w:rFonts w:ascii="Arial" w:hAnsi="Arial" w:cs="Arial"/>
          <w:color w:val="000000"/>
          <w:sz w:val="18"/>
          <w:szCs w:val="18"/>
        </w:rPr>
        <w:t>•</w:t>
      </w:r>
      <w:r w:rsidRPr="005C3E5E">
        <w:rPr>
          <w:rFonts w:ascii="Arial" w:hAnsi="Arial" w:cs="Arial"/>
          <w:color w:val="000000"/>
          <w:sz w:val="18"/>
          <w:szCs w:val="18"/>
        </w:rPr>
        <w:tab/>
      </w:r>
      <w:r w:rsidRPr="005C3E5E">
        <w:rPr>
          <w:rFonts w:ascii="Arial" w:hAnsi="Arial" w:cs="Arial"/>
          <w:color w:val="000000"/>
          <w:sz w:val="18"/>
          <w:szCs w:val="18"/>
        </w:rPr>
        <w:tab/>
        <w:t>inne właściwości jeżeli są wymagane.</w:t>
      </w:r>
    </w:p>
    <w:p w:rsidR="00B5483D" w:rsidRPr="005C3E5E" w:rsidRDefault="00B5483D" w:rsidP="00834377">
      <w:pPr>
        <w:spacing w:line="264" w:lineRule="auto"/>
        <w:ind w:hanging="141"/>
        <w:rPr>
          <w:rFonts w:ascii="Arial" w:hAnsi="Arial" w:cs="Arial"/>
          <w:color w:val="000000"/>
          <w:sz w:val="18"/>
          <w:szCs w:val="18"/>
        </w:rPr>
      </w:pPr>
    </w:p>
    <w:p w:rsidR="00B5483D" w:rsidRPr="005C3E5E" w:rsidRDefault="00B5483D" w:rsidP="00834377">
      <w:pPr>
        <w:spacing w:line="264" w:lineRule="auto"/>
        <w:rPr>
          <w:rFonts w:ascii="Arial" w:hAnsi="Arial" w:cs="Arial"/>
          <w:color w:val="000000"/>
          <w:sz w:val="18"/>
          <w:szCs w:val="18"/>
        </w:rPr>
      </w:pPr>
      <w:r w:rsidRPr="005C3E5E">
        <w:rPr>
          <w:rFonts w:ascii="Arial" w:hAnsi="Arial" w:cs="Arial"/>
          <w:color w:val="000000"/>
          <w:sz w:val="18"/>
          <w:szCs w:val="18"/>
        </w:rPr>
        <w:t>Zadaniem producenta mieszanki jest dobór materiałów składowych, kruszywa spełniającego wymagania WT-1 2014 i lepiszcza wg PN-EN 12591 lub PN-EN 14023 oraz opracowanie optymalnego składu mieszanki pod względem uziarnienia i procentowej zawartości lepiszcza.</w:t>
      </w:r>
    </w:p>
    <w:p w:rsidR="00B5483D" w:rsidRPr="005C3E5E" w:rsidRDefault="00B5483D" w:rsidP="00834377">
      <w:pPr>
        <w:spacing w:line="264" w:lineRule="auto"/>
        <w:rPr>
          <w:rFonts w:ascii="Arial" w:hAnsi="Arial" w:cs="Arial"/>
          <w:color w:val="000000"/>
          <w:sz w:val="18"/>
          <w:szCs w:val="18"/>
        </w:rPr>
      </w:pPr>
      <w:r w:rsidRPr="005C3E5E">
        <w:rPr>
          <w:rFonts w:ascii="Arial" w:hAnsi="Arial" w:cs="Arial"/>
          <w:color w:val="000000"/>
          <w:sz w:val="18"/>
          <w:szCs w:val="18"/>
        </w:rPr>
        <w:t>Producent mieszanki ma obowiązek przedłożenia wykazu wszystkich składników  mieszanki mineralno-asfaltowej wraz z procentowym udziałem granulatu, jeżeli granulat był stosowany. Poza tym powinien przedłożyć aktualne deklaracje właściwości użytkowych lub świadectwa jakości (deklaracje zgodności) wszystkich składników stosowanych do produkcji mma, a także dokument poświadczający jakość i pochodzenie granulatu.</w:t>
      </w:r>
    </w:p>
    <w:p w:rsidR="00B5483D" w:rsidRPr="005C3E5E" w:rsidRDefault="00B5483D" w:rsidP="00834377">
      <w:pPr>
        <w:spacing w:line="264" w:lineRule="auto"/>
        <w:rPr>
          <w:rFonts w:ascii="Arial" w:hAnsi="Arial" w:cs="Arial"/>
          <w:color w:val="000000"/>
          <w:sz w:val="18"/>
          <w:szCs w:val="18"/>
        </w:rPr>
      </w:pPr>
      <w:r w:rsidRPr="005C3E5E">
        <w:rPr>
          <w:rFonts w:ascii="Arial" w:hAnsi="Arial" w:cs="Arial"/>
          <w:color w:val="000000"/>
          <w:sz w:val="18"/>
          <w:szCs w:val="18"/>
        </w:rPr>
        <w:t>Przy każdej zmianie dostawcy lub złoża materiału, jak również, po stwierdzeniu  w trakcie wykonywanych badań zmiany cech produkowanej mieszanki producent mieszanki mineralno-asfaltowej przeprowadza badanie typu i sporządza nową deklarację właściwości użytkowych wyrobu.</w:t>
      </w:r>
    </w:p>
    <w:p w:rsidR="00B5483D" w:rsidRPr="005C3E5E" w:rsidRDefault="00B5483D" w:rsidP="00834377">
      <w:pPr>
        <w:spacing w:line="264" w:lineRule="auto"/>
        <w:rPr>
          <w:rFonts w:ascii="Arial" w:hAnsi="Arial" w:cs="Arial"/>
          <w:color w:val="000000"/>
          <w:sz w:val="18"/>
          <w:szCs w:val="18"/>
        </w:rPr>
      </w:pPr>
      <w:r w:rsidRPr="005C3E5E">
        <w:rPr>
          <w:rFonts w:ascii="Arial" w:hAnsi="Arial" w:cs="Arial"/>
          <w:color w:val="000000"/>
          <w:sz w:val="18"/>
          <w:szCs w:val="18"/>
        </w:rPr>
        <w:t xml:space="preserve">Ocena jakości mieszanek mineralno-asfaltowych będzie przeprowadzana przez Wydział Technologii – Laboratorium Drogowe na podstawie badań próbek mma pobranych i dostarczonych do WT-LD przez nadzór inwestorski (lub w sposób uzgodniony z WT-LD). Wyniki badań będą porównywane do właściwości podanych w deklaracji właściwości użytkowych wyrobu sporządzonej przez producenta mieszanki. </w:t>
      </w:r>
    </w:p>
    <w:p w:rsidR="00B5483D" w:rsidRPr="005C3E5E" w:rsidRDefault="00B5483D" w:rsidP="00834377">
      <w:pPr>
        <w:spacing w:line="264" w:lineRule="auto"/>
        <w:rPr>
          <w:rFonts w:ascii="Arial" w:hAnsi="Arial" w:cs="Arial"/>
          <w:color w:val="000000"/>
          <w:sz w:val="18"/>
          <w:szCs w:val="18"/>
        </w:rPr>
      </w:pPr>
      <w:r w:rsidRPr="005C3E5E">
        <w:rPr>
          <w:rFonts w:ascii="Arial" w:hAnsi="Arial" w:cs="Arial"/>
          <w:color w:val="000000"/>
          <w:sz w:val="18"/>
          <w:szCs w:val="18"/>
        </w:rPr>
        <w:t>W przypadku negatywnego wyniku badania składu mieszanki, który nie mieści się w granicach dopuszczalnych odchyłek, należy usunąć wykonaną warstwę lub nie dopuścić do jej wbudowania.</w:t>
      </w:r>
    </w:p>
    <w:p w:rsidR="00B5483D" w:rsidRPr="005C3E5E" w:rsidRDefault="00B5483D" w:rsidP="00834377">
      <w:pPr>
        <w:spacing w:line="264" w:lineRule="auto"/>
        <w:rPr>
          <w:rFonts w:ascii="Arial" w:hAnsi="Arial" w:cs="Arial"/>
          <w:color w:val="000000"/>
          <w:sz w:val="18"/>
          <w:szCs w:val="18"/>
        </w:rPr>
      </w:pPr>
    </w:p>
    <w:p w:rsidR="00B5483D" w:rsidRPr="005C3E5E" w:rsidRDefault="00B5483D" w:rsidP="00834377">
      <w:pPr>
        <w:spacing w:line="264" w:lineRule="auto"/>
        <w:rPr>
          <w:rFonts w:ascii="Arial" w:hAnsi="Arial" w:cs="Arial"/>
          <w:color w:val="000000"/>
          <w:sz w:val="18"/>
          <w:szCs w:val="18"/>
        </w:rPr>
      </w:pPr>
      <w:r w:rsidRPr="005C3E5E">
        <w:rPr>
          <w:rFonts w:ascii="Arial" w:hAnsi="Arial" w:cs="Arial"/>
          <w:color w:val="000000"/>
          <w:sz w:val="18"/>
          <w:szCs w:val="18"/>
        </w:rPr>
        <w:t>UWAGA:</w:t>
      </w:r>
    </w:p>
    <w:p w:rsidR="00B5483D" w:rsidRPr="005C3E5E" w:rsidRDefault="00B5483D" w:rsidP="00834377">
      <w:pPr>
        <w:spacing w:line="264" w:lineRule="auto"/>
        <w:rPr>
          <w:rFonts w:ascii="Arial" w:hAnsi="Arial" w:cs="Arial"/>
          <w:color w:val="000000"/>
          <w:sz w:val="18"/>
          <w:szCs w:val="18"/>
        </w:rPr>
      </w:pPr>
      <w:r w:rsidRPr="005C3E5E">
        <w:rPr>
          <w:rFonts w:ascii="Arial" w:hAnsi="Arial" w:cs="Arial"/>
          <w:color w:val="000000"/>
          <w:sz w:val="18"/>
          <w:szCs w:val="18"/>
        </w:rPr>
        <w:t>Za każdym razem kiedy w STWiORB mowa jest o wymaganiu czy badaniu zawartości lepiszcza, należy przez to rozumieć zwartość lepiszcza rozpuszczalnego.</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color w:val="000000"/>
          <w:sz w:val="18"/>
        </w:rPr>
        <w:t>Uziarnienie mieszanki mineralnej oraz minimalna zawartość lepiszcza rozpuszczalnego podane są w tablicy 2</w:t>
      </w:r>
    </w:p>
    <w:p w:rsidR="00B5483D" w:rsidRPr="005C3E5E" w:rsidRDefault="00B5483D" w:rsidP="00834377">
      <w:pPr>
        <w:pStyle w:val="sstnromalny"/>
        <w:spacing w:line="264" w:lineRule="auto"/>
        <w:jc w:val="both"/>
        <w:rPr>
          <w:rFonts w:ascii="Arial" w:eastAsia="Arial Unicode MS" w:hAnsi="Arial" w:cs="Arial"/>
          <w:sz w:val="18"/>
        </w:rPr>
      </w:pPr>
      <w:r w:rsidRPr="005C3E5E">
        <w:rPr>
          <w:rFonts w:ascii="Arial" w:eastAsia="Arial Unicode MS" w:hAnsi="Arial" w:cs="Arial"/>
          <w:sz w:val="18"/>
        </w:rPr>
        <w:t>Tablica 2. Uziarnienie mieszanki mineralnej oraz zawartość lepiszcza do betonu asfaltowego do warstwy podbudowy.</w:t>
      </w:r>
    </w:p>
    <w:p w:rsidR="00B5483D" w:rsidRPr="005C3E5E" w:rsidRDefault="00B5483D" w:rsidP="00834377">
      <w:pPr>
        <w:pStyle w:val="sstnromalny"/>
        <w:spacing w:line="264" w:lineRule="auto"/>
        <w:jc w:val="both"/>
        <w:rPr>
          <w:rFonts w:ascii="Arial" w:eastAsia="Arial Unicode MS" w:hAnsi="Arial" w:cs="Arial"/>
          <w:sz w:val="18"/>
        </w:rPr>
      </w:pPr>
    </w:p>
    <w:p w:rsidR="00B5483D" w:rsidRPr="005C3E5E" w:rsidRDefault="00B5483D" w:rsidP="00834377">
      <w:pPr>
        <w:pStyle w:val="sstnromalny"/>
        <w:spacing w:line="264" w:lineRule="auto"/>
        <w:jc w:val="both"/>
        <w:rPr>
          <w:rFonts w:ascii="Arial" w:hAnsi="Arial" w:cs="Arial"/>
          <w:sz w:val="18"/>
        </w:rPr>
      </w:pPr>
    </w:p>
    <w:p w:rsidR="00B5483D" w:rsidRPr="005C3E5E" w:rsidRDefault="00B5483D" w:rsidP="00834377">
      <w:pPr>
        <w:pStyle w:val="sstnromalny"/>
        <w:spacing w:line="264" w:lineRule="auto"/>
        <w:jc w:val="both"/>
        <w:rPr>
          <w:rFonts w:ascii="Arial" w:eastAsia="Arial Unicode MS" w:hAnsi="Arial" w:cs="Arial"/>
          <w:sz w:val="18"/>
        </w:rPr>
      </w:pPr>
      <w:r w:rsidRPr="005C3E5E">
        <w:rPr>
          <w:rFonts w:ascii="Arial" w:eastAsia="Arial Unicode MS" w:hAnsi="Arial" w:cs="Arial"/>
          <w:sz w:val="18"/>
        </w:rPr>
        <w:t>Tablica 2. Uziarnienie mieszanki mineralnej oraz zawartość lepiszcza do betonu asfaltowego do warstwy podbudowy.</w:t>
      </w:r>
    </w:p>
    <w:p w:rsidR="00B5483D" w:rsidRPr="005C3E5E" w:rsidRDefault="00B5483D" w:rsidP="00834377">
      <w:pPr>
        <w:pStyle w:val="sstnromalny"/>
        <w:spacing w:line="264" w:lineRule="auto"/>
        <w:jc w:val="both"/>
        <w:rPr>
          <w:rFonts w:ascii="Arial" w:hAnsi="Arial" w:cs="Arial"/>
          <w:sz w:val="18"/>
        </w:rPr>
      </w:pPr>
    </w:p>
    <w:tbl>
      <w:tblPr>
        <w:tblW w:w="4013"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CellMar>
          <w:left w:w="0" w:type="dxa"/>
          <w:right w:w="0" w:type="dxa"/>
        </w:tblCellMar>
        <w:tblLook w:val="04A0" w:firstRow="1" w:lastRow="0" w:firstColumn="1" w:lastColumn="0" w:noHBand="0" w:noVBand="1"/>
      </w:tblPr>
      <w:tblGrid>
        <w:gridCol w:w="1908"/>
        <w:gridCol w:w="1092"/>
        <w:gridCol w:w="1013"/>
      </w:tblGrid>
      <w:tr w:rsidR="00B5483D" w:rsidRPr="005C3E5E" w:rsidTr="00B5483D">
        <w:trPr>
          <w:trHeight w:val="452"/>
          <w:jc w:val="center"/>
        </w:trPr>
        <w:tc>
          <w:tcPr>
            <w:tcW w:w="1908" w:type="dxa"/>
            <w:vMerge w:val="restart"/>
            <w:tcBorders>
              <w:top w:val="single" w:sz="8" w:space="0" w:color="000000"/>
              <w:left w:val="single" w:sz="8" w:space="0" w:color="000000"/>
              <w:right w:val="single" w:sz="8" w:space="0" w:color="000000"/>
            </w:tcBorders>
            <w:shd w:val="clear" w:color="auto" w:fill="auto"/>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Właściwość</w:t>
            </w:r>
          </w:p>
        </w:tc>
        <w:tc>
          <w:tcPr>
            <w:tcW w:w="2105" w:type="dxa"/>
            <w:gridSpan w:val="2"/>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Przesiew,   [% (m/m)]</w:t>
            </w:r>
          </w:p>
        </w:tc>
      </w:tr>
      <w:tr w:rsidR="00B5483D" w:rsidRPr="005C3E5E" w:rsidTr="00B5483D">
        <w:trPr>
          <w:trHeight w:val="452"/>
          <w:jc w:val="center"/>
        </w:trPr>
        <w:tc>
          <w:tcPr>
            <w:tcW w:w="1908" w:type="dxa"/>
            <w:vMerge/>
            <w:tcBorders>
              <w:left w:val="single" w:sz="8" w:space="0" w:color="000000"/>
              <w:bottom w:val="single" w:sz="8" w:space="0" w:color="000000"/>
              <w:right w:val="single" w:sz="8" w:space="0" w:color="000000"/>
            </w:tcBorders>
            <w:shd w:val="clear" w:color="auto" w:fill="auto"/>
          </w:tcPr>
          <w:p w:rsidR="00B5483D" w:rsidRPr="005C3E5E" w:rsidRDefault="00B5483D" w:rsidP="00834377">
            <w:pPr>
              <w:widowControl w:val="0"/>
              <w:autoSpaceDE w:val="0"/>
              <w:autoSpaceDN w:val="0"/>
              <w:adjustRightInd w:val="0"/>
              <w:spacing w:line="264" w:lineRule="auto"/>
              <w:rPr>
                <w:rFonts w:ascii="Arial" w:hAnsi="Arial" w:cs="Arial"/>
                <w:sz w:val="18"/>
                <w:szCs w:val="18"/>
              </w:rPr>
            </w:pPr>
          </w:p>
        </w:tc>
        <w:tc>
          <w:tcPr>
            <w:tcW w:w="2105" w:type="dxa"/>
            <w:gridSpan w:val="2"/>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AC22P</w:t>
            </w:r>
          </w:p>
          <w:p w:rsidR="00B5483D" w:rsidRPr="005C3E5E" w:rsidRDefault="009C6A6C" w:rsidP="00834377">
            <w:pPr>
              <w:pStyle w:val="sstnromalny"/>
              <w:spacing w:line="264" w:lineRule="auto"/>
              <w:ind w:firstLine="0"/>
              <w:jc w:val="both"/>
              <w:rPr>
                <w:rFonts w:ascii="Arial" w:hAnsi="Arial" w:cs="Arial"/>
                <w:sz w:val="18"/>
              </w:rPr>
            </w:pPr>
            <w:r w:rsidRPr="005C3E5E">
              <w:rPr>
                <w:rFonts w:ascii="Arial" w:hAnsi="Arial" w:cs="Arial"/>
                <w:sz w:val="18"/>
              </w:rPr>
              <w:t>KR</w:t>
            </w:r>
            <w:r w:rsidR="00874277" w:rsidRPr="005C3E5E">
              <w:rPr>
                <w:rFonts w:ascii="Arial" w:hAnsi="Arial" w:cs="Arial"/>
                <w:sz w:val="18"/>
              </w:rPr>
              <w:t>4</w:t>
            </w:r>
          </w:p>
        </w:tc>
      </w:tr>
      <w:tr w:rsidR="00B5483D" w:rsidRPr="005C3E5E" w:rsidTr="00B5483D">
        <w:trPr>
          <w:trHeight w:val="232"/>
          <w:jc w:val="center"/>
        </w:trPr>
        <w:tc>
          <w:tcPr>
            <w:tcW w:w="1908"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Wymiar sita #, [mm]</w:t>
            </w:r>
          </w:p>
        </w:tc>
        <w:tc>
          <w:tcPr>
            <w:tcW w:w="1092"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od</w:t>
            </w:r>
          </w:p>
        </w:tc>
        <w:tc>
          <w:tcPr>
            <w:tcW w:w="1013"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do</w:t>
            </w:r>
          </w:p>
        </w:tc>
      </w:tr>
      <w:tr w:rsidR="00B5483D" w:rsidRPr="005C3E5E" w:rsidTr="00B5483D">
        <w:trPr>
          <w:trHeight w:val="232"/>
          <w:jc w:val="center"/>
        </w:trPr>
        <w:tc>
          <w:tcPr>
            <w:tcW w:w="1908"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iCs/>
                <w:sz w:val="18"/>
              </w:rPr>
              <w:t>31,5</w:t>
            </w:r>
          </w:p>
        </w:tc>
        <w:tc>
          <w:tcPr>
            <w:tcW w:w="1092"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iCs/>
                <w:sz w:val="18"/>
              </w:rPr>
              <w:t>100</w:t>
            </w:r>
          </w:p>
        </w:tc>
        <w:tc>
          <w:tcPr>
            <w:tcW w:w="1013"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iCs/>
                <w:sz w:val="18"/>
              </w:rPr>
              <w:t>-</w:t>
            </w:r>
          </w:p>
        </w:tc>
      </w:tr>
      <w:tr w:rsidR="00B5483D" w:rsidRPr="005C3E5E" w:rsidTr="00B5483D">
        <w:trPr>
          <w:trHeight w:val="232"/>
          <w:jc w:val="center"/>
        </w:trPr>
        <w:tc>
          <w:tcPr>
            <w:tcW w:w="1908"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iCs/>
                <w:sz w:val="18"/>
              </w:rPr>
              <w:t>22,4</w:t>
            </w:r>
          </w:p>
        </w:tc>
        <w:tc>
          <w:tcPr>
            <w:tcW w:w="1092"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iCs/>
                <w:sz w:val="18"/>
              </w:rPr>
              <w:t>90</w:t>
            </w:r>
          </w:p>
        </w:tc>
        <w:tc>
          <w:tcPr>
            <w:tcW w:w="1013"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iCs/>
                <w:sz w:val="18"/>
              </w:rPr>
              <w:t>100</w:t>
            </w:r>
          </w:p>
        </w:tc>
      </w:tr>
      <w:tr w:rsidR="00B5483D" w:rsidRPr="005C3E5E" w:rsidTr="00B5483D">
        <w:trPr>
          <w:trHeight w:val="232"/>
          <w:jc w:val="center"/>
        </w:trPr>
        <w:tc>
          <w:tcPr>
            <w:tcW w:w="1908"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iCs/>
                <w:sz w:val="18"/>
              </w:rPr>
              <w:t>16</w:t>
            </w:r>
          </w:p>
        </w:tc>
        <w:tc>
          <w:tcPr>
            <w:tcW w:w="1092"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iCs/>
                <w:sz w:val="18"/>
              </w:rPr>
              <w:t>65</w:t>
            </w:r>
          </w:p>
        </w:tc>
        <w:tc>
          <w:tcPr>
            <w:tcW w:w="1013"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iCs/>
                <w:sz w:val="18"/>
              </w:rPr>
              <w:t>90</w:t>
            </w:r>
          </w:p>
        </w:tc>
      </w:tr>
      <w:tr w:rsidR="00B5483D" w:rsidRPr="005C3E5E" w:rsidTr="00B5483D">
        <w:trPr>
          <w:trHeight w:val="232"/>
          <w:jc w:val="center"/>
        </w:trPr>
        <w:tc>
          <w:tcPr>
            <w:tcW w:w="1908"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iCs/>
                <w:sz w:val="18"/>
              </w:rPr>
              <w:t>11,2</w:t>
            </w:r>
          </w:p>
        </w:tc>
        <w:tc>
          <w:tcPr>
            <w:tcW w:w="1092"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iCs/>
                <w:sz w:val="18"/>
              </w:rPr>
              <w:t>-</w:t>
            </w:r>
          </w:p>
        </w:tc>
        <w:tc>
          <w:tcPr>
            <w:tcW w:w="1013"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iCs/>
                <w:sz w:val="18"/>
              </w:rPr>
              <w:t>-</w:t>
            </w:r>
          </w:p>
        </w:tc>
      </w:tr>
      <w:tr w:rsidR="00B5483D" w:rsidRPr="005C3E5E" w:rsidTr="00B5483D">
        <w:trPr>
          <w:trHeight w:val="232"/>
          <w:jc w:val="center"/>
        </w:trPr>
        <w:tc>
          <w:tcPr>
            <w:tcW w:w="1908"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iCs/>
                <w:sz w:val="18"/>
              </w:rPr>
              <w:t>8</w:t>
            </w:r>
          </w:p>
        </w:tc>
        <w:tc>
          <w:tcPr>
            <w:tcW w:w="1092"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iCs/>
                <w:sz w:val="18"/>
              </w:rPr>
              <w:t>42</w:t>
            </w:r>
          </w:p>
        </w:tc>
        <w:tc>
          <w:tcPr>
            <w:tcW w:w="1013"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iCs/>
                <w:sz w:val="18"/>
              </w:rPr>
              <w:t>68</w:t>
            </w:r>
          </w:p>
        </w:tc>
      </w:tr>
      <w:tr w:rsidR="00B5483D" w:rsidRPr="005C3E5E" w:rsidTr="00B5483D">
        <w:trPr>
          <w:trHeight w:val="232"/>
          <w:jc w:val="center"/>
        </w:trPr>
        <w:tc>
          <w:tcPr>
            <w:tcW w:w="1908"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iCs/>
                <w:sz w:val="18"/>
              </w:rPr>
              <w:t>2</w:t>
            </w:r>
          </w:p>
        </w:tc>
        <w:tc>
          <w:tcPr>
            <w:tcW w:w="1092"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iCs/>
                <w:sz w:val="18"/>
              </w:rPr>
              <w:t>15</w:t>
            </w:r>
          </w:p>
        </w:tc>
        <w:tc>
          <w:tcPr>
            <w:tcW w:w="1013"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iCs/>
                <w:sz w:val="18"/>
              </w:rPr>
              <w:t>45</w:t>
            </w:r>
          </w:p>
        </w:tc>
      </w:tr>
      <w:tr w:rsidR="00B5483D" w:rsidRPr="005C3E5E" w:rsidTr="00B5483D">
        <w:trPr>
          <w:trHeight w:val="232"/>
          <w:jc w:val="center"/>
        </w:trPr>
        <w:tc>
          <w:tcPr>
            <w:tcW w:w="1908"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iCs/>
                <w:sz w:val="18"/>
              </w:rPr>
              <w:t>0,125</w:t>
            </w:r>
          </w:p>
        </w:tc>
        <w:tc>
          <w:tcPr>
            <w:tcW w:w="1092"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iCs/>
                <w:sz w:val="18"/>
              </w:rPr>
              <w:t>4</w:t>
            </w:r>
          </w:p>
        </w:tc>
        <w:tc>
          <w:tcPr>
            <w:tcW w:w="1013"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iCs/>
                <w:sz w:val="18"/>
              </w:rPr>
              <w:t>12</w:t>
            </w:r>
          </w:p>
        </w:tc>
      </w:tr>
      <w:tr w:rsidR="00B5483D" w:rsidRPr="005C3E5E" w:rsidTr="00B5483D">
        <w:trPr>
          <w:trHeight w:val="232"/>
          <w:jc w:val="center"/>
        </w:trPr>
        <w:tc>
          <w:tcPr>
            <w:tcW w:w="1908"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iCs/>
                <w:sz w:val="18"/>
              </w:rPr>
              <w:t>0,063</w:t>
            </w:r>
          </w:p>
        </w:tc>
        <w:tc>
          <w:tcPr>
            <w:tcW w:w="1092"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iCs/>
                <w:sz w:val="18"/>
              </w:rPr>
              <w:t>4</w:t>
            </w:r>
          </w:p>
        </w:tc>
        <w:tc>
          <w:tcPr>
            <w:tcW w:w="1013"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iCs/>
                <w:sz w:val="18"/>
              </w:rPr>
              <w:t>8,0</w:t>
            </w:r>
          </w:p>
        </w:tc>
      </w:tr>
      <w:tr w:rsidR="00B5483D" w:rsidRPr="005C3E5E" w:rsidTr="00B5483D">
        <w:trPr>
          <w:trHeight w:val="452"/>
          <w:jc w:val="center"/>
        </w:trPr>
        <w:tc>
          <w:tcPr>
            <w:tcW w:w="1908"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Zawartość lepiszcza, minimum*)</w:t>
            </w:r>
          </w:p>
        </w:tc>
        <w:tc>
          <w:tcPr>
            <w:tcW w:w="2105" w:type="dxa"/>
            <w:gridSpan w:val="2"/>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Bmin4,0</w:t>
            </w:r>
          </w:p>
        </w:tc>
      </w:tr>
    </w:tbl>
    <w:p w:rsidR="00B5483D" w:rsidRPr="005C3E5E" w:rsidRDefault="00B5483D" w:rsidP="00834377">
      <w:pPr>
        <w:pStyle w:val="sstnromalny"/>
        <w:spacing w:line="264" w:lineRule="auto"/>
        <w:jc w:val="both"/>
        <w:rPr>
          <w:rFonts w:ascii="Arial" w:hAnsi="Arial" w:cs="Arial"/>
          <w:sz w:val="18"/>
        </w:rPr>
      </w:pPr>
    </w:p>
    <w:p w:rsidR="00B5483D" w:rsidRPr="005C3E5E" w:rsidRDefault="00B5483D" w:rsidP="00834377">
      <w:pPr>
        <w:spacing w:line="264" w:lineRule="auto"/>
        <w:rPr>
          <w:rFonts w:ascii="Arial" w:hAnsi="Arial" w:cs="Arial"/>
          <w:color w:val="000000"/>
          <w:sz w:val="18"/>
          <w:szCs w:val="18"/>
        </w:rPr>
      </w:pPr>
      <w:r w:rsidRPr="005C3E5E">
        <w:rPr>
          <w:rFonts w:ascii="Arial" w:hAnsi="Arial" w:cs="Arial"/>
          <w:sz w:val="18"/>
          <w:szCs w:val="18"/>
        </w:rPr>
        <w:t> </w:t>
      </w:r>
    </w:p>
    <w:p w:rsidR="00B5483D" w:rsidRPr="005C3E5E" w:rsidRDefault="00B5483D" w:rsidP="00834377">
      <w:pPr>
        <w:spacing w:line="264" w:lineRule="auto"/>
        <w:rPr>
          <w:rFonts w:ascii="Arial" w:hAnsi="Arial" w:cs="Arial"/>
          <w:color w:val="000000"/>
          <w:sz w:val="18"/>
          <w:szCs w:val="18"/>
          <w:vertAlign w:val="superscript"/>
        </w:rPr>
      </w:pPr>
      <w:r w:rsidRPr="005C3E5E">
        <w:rPr>
          <w:rFonts w:ascii="Arial" w:hAnsi="Arial" w:cs="Arial"/>
          <w:color w:val="000000"/>
          <w:sz w:val="18"/>
          <w:szCs w:val="18"/>
        </w:rPr>
        <w:t>* najmniejsza ilość lepiszcza rozpuszczalnego przy założonej gęstości mieszanki mineralnej 2,650 Mg/m</w:t>
      </w:r>
      <w:r w:rsidRPr="005C3E5E">
        <w:rPr>
          <w:rFonts w:ascii="Arial" w:hAnsi="Arial" w:cs="Arial"/>
          <w:color w:val="000000"/>
          <w:sz w:val="18"/>
          <w:szCs w:val="18"/>
          <w:vertAlign w:val="superscript"/>
        </w:rPr>
        <w:t>3</w:t>
      </w:r>
    </w:p>
    <w:p w:rsidR="00B5483D" w:rsidRPr="005C3E5E" w:rsidRDefault="00B5483D" w:rsidP="00834377">
      <w:pPr>
        <w:spacing w:line="264" w:lineRule="auto"/>
        <w:rPr>
          <w:rFonts w:ascii="Arial" w:hAnsi="Arial" w:cs="Arial"/>
          <w:color w:val="000000"/>
          <w:sz w:val="18"/>
          <w:szCs w:val="18"/>
        </w:rPr>
      </w:pPr>
      <w:r w:rsidRPr="005C3E5E">
        <w:rPr>
          <w:rFonts w:ascii="Arial" w:hAnsi="Arial" w:cs="Arial"/>
          <w:color w:val="000000"/>
          <w:sz w:val="18"/>
          <w:szCs w:val="18"/>
        </w:rPr>
        <w:t>Gęstość mieszanki mineralnej na etapie walidacji produkcji należy wyznaczyć z próbki suchego zarobu pobranej z wytwórni wg PN-EN 1097-6. Dla uproszczenia gęstość mieszanki mineralnej można wyznaczyć teoretycznie z gęstości mieszanki mineralno-asfaltowej przekształcając wzór:</w:t>
      </w:r>
    </w:p>
    <w:p w:rsidR="00B5483D" w:rsidRPr="005C3E5E" w:rsidRDefault="00B5483D" w:rsidP="00834377">
      <w:pPr>
        <w:spacing w:line="264" w:lineRule="auto"/>
        <w:rPr>
          <w:rFonts w:ascii="Arial" w:hAnsi="Arial" w:cs="Arial"/>
          <w:color w:val="000000"/>
          <w:sz w:val="18"/>
          <w:szCs w:val="18"/>
        </w:rPr>
      </w:pPr>
      <w:r w:rsidRPr="005C3E5E">
        <w:rPr>
          <w:rFonts w:ascii="Arial" w:hAnsi="Arial" w:cs="Arial"/>
          <w:color w:val="000000"/>
          <w:sz w:val="18"/>
          <w:szCs w:val="18"/>
        </w:rPr>
        <w:t xml:space="preserve">   </w:t>
      </w:r>
      <w:r w:rsidRPr="005C3E5E">
        <w:rPr>
          <w:rFonts w:ascii="Arial" w:hAnsi="Arial" w:cs="Arial"/>
          <w:noProof/>
          <w:color w:val="000000"/>
          <w:sz w:val="18"/>
          <w:szCs w:val="18"/>
        </w:rPr>
        <w:drawing>
          <wp:inline distT="0" distB="0" distL="0" distR="0">
            <wp:extent cx="923925" cy="600075"/>
            <wp:effectExtent l="0" t="0" r="9525" b="0"/>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72" cstate="print">
                      <a:extLst>
                        <a:ext uri="{28A0092B-C50C-407E-A947-70E740481C1C}">
                          <a14:useLocalDpi xmlns:a14="http://schemas.microsoft.com/office/drawing/2010/main" val="0"/>
                        </a:ext>
                      </a:extLst>
                    </a:blip>
                    <a:srcRect/>
                    <a:stretch>
                      <a:fillRect/>
                    </a:stretch>
                  </pic:blipFill>
                  <pic:spPr bwMode="auto">
                    <a:xfrm>
                      <a:off x="0" y="0"/>
                      <a:ext cx="923925" cy="600075"/>
                    </a:xfrm>
                    <a:prstGeom prst="rect">
                      <a:avLst/>
                    </a:prstGeom>
                    <a:noFill/>
                  </pic:spPr>
                </pic:pic>
              </a:graphicData>
            </a:graphic>
          </wp:inline>
        </w:drawing>
      </w:r>
    </w:p>
    <w:p w:rsidR="00B5483D" w:rsidRPr="005C3E5E" w:rsidRDefault="00B5483D" w:rsidP="00834377">
      <w:pPr>
        <w:spacing w:line="264" w:lineRule="auto"/>
        <w:rPr>
          <w:rFonts w:ascii="Arial" w:hAnsi="Arial" w:cs="Arial"/>
          <w:color w:val="000000"/>
          <w:sz w:val="18"/>
          <w:szCs w:val="18"/>
        </w:rPr>
      </w:pPr>
      <w:r w:rsidRPr="005C3E5E">
        <w:rPr>
          <w:rFonts w:ascii="Arial" w:hAnsi="Arial" w:cs="Arial"/>
          <w:color w:val="000000"/>
          <w:sz w:val="18"/>
          <w:szCs w:val="18"/>
        </w:rPr>
        <w:t>ρ – gęstość mieszanki mineralno-asfaltowej, Mg/m</w:t>
      </w:r>
      <w:r w:rsidRPr="005C3E5E">
        <w:rPr>
          <w:rFonts w:ascii="Arial" w:hAnsi="Arial" w:cs="Arial"/>
          <w:color w:val="000000"/>
          <w:sz w:val="18"/>
          <w:szCs w:val="18"/>
          <w:vertAlign w:val="superscript"/>
        </w:rPr>
        <w:t>3</w:t>
      </w:r>
    </w:p>
    <w:p w:rsidR="00B5483D" w:rsidRPr="005C3E5E" w:rsidRDefault="00B5483D" w:rsidP="00834377">
      <w:pPr>
        <w:spacing w:line="264" w:lineRule="auto"/>
        <w:rPr>
          <w:rFonts w:ascii="Arial" w:hAnsi="Arial" w:cs="Arial"/>
          <w:color w:val="000000"/>
          <w:sz w:val="18"/>
          <w:szCs w:val="18"/>
        </w:rPr>
      </w:pPr>
      <w:r w:rsidRPr="005C3E5E">
        <w:rPr>
          <w:rFonts w:ascii="Arial" w:hAnsi="Arial" w:cs="Arial"/>
          <w:color w:val="000000"/>
          <w:sz w:val="18"/>
          <w:szCs w:val="18"/>
        </w:rPr>
        <w:t>Pa, Pk – procentowa zawartość składników w mieszance (asfalt + kruszywo), Pa+Pk=100%, %</w:t>
      </w:r>
    </w:p>
    <w:p w:rsidR="00B5483D" w:rsidRPr="005C3E5E" w:rsidRDefault="00B5483D" w:rsidP="00834377">
      <w:pPr>
        <w:spacing w:line="264" w:lineRule="auto"/>
        <w:rPr>
          <w:rFonts w:ascii="Arial" w:hAnsi="Arial" w:cs="Arial"/>
          <w:color w:val="000000"/>
          <w:sz w:val="18"/>
          <w:szCs w:val="18"/>
        </w:rPr>
      </w:pPr>
      <w:r w:rsidRPr="005C3E5E">
        <w:rPr>
          <w:rFonts w:ascii="Arial" w:hAnsi="Arial" w:cs="Arial"/>
          <w:color w:val="000000"/>
          <w:sz w:val="18"/>
          <w:szCs w:val="18"/>
        </w:rPr>
        <w:t>ρa – gęstość asfaltu, Mg/m</w:t>
      </w:r>
      <w:r w:rsidRPr="005C3E5E">
        <w:rPr>
          <w:rFonts w:ascii="Arial" w:hAnsi="Arial" w:cs="Arial"/>
          <w:color w:val="000000"/>
          <w:sz w:val="18"/>
          <w:szCs w:val="18"/>
          <w:vertAlign w:val="superscript"/>
        </w:rPr>
        <w:t>3</w:t>
      </w:r>
    </w:p>
    <w:p w:rsidR="00B5483D" w:rsidRPr="005C3E5E" w:rsidRDefault="00B5483D" w:rsidP="00834377">
      <w:pPr>
        <w:spacing w:line="264" w:lineRule="auto"/>
        <w:rPr>
          <w:rFonts w:ascii="Arial" w:hAnsi="Arial" w:cs="Arial"/>
          <w:color w:val="000000"/>
          <w:sz w:val="18"/>
          <w:szCs w:val="18"/>
        </w:rPr>
      </w:pPr>
      <w:r w:rsidRPr="005C3E5E">
        <w:rPr>
          <w:rFonts w:ascii="Arial" w:hAnsi="Arial" w:cs="Arial"/>
          <w:color w:val="000000"/>
          <w:sz w:val="18"/>
          <w:szCs w:val="18"/>
        </w:rPr>
        <w:t>ρk – gęstość mieszanki mineralnej, Mg/m</w:t>
      </w:r>
      <w:r w:rsidRPr="005C3E5E">
        <w:rPr>
          <w:rFonts w:ascii="Arial" w:hAnsi="Arial" w:cs="Arial"/>
          <w:color w:val="000000"/>
          <w:sz w:val="18"/>
          <w:szCs w:val="18"/>
          <w:vertAlign w:val="superscript"/>
        </w:rPr>
        <w:t>3</w:t>
      </w:r>
      <w:r w:rsidRPr="005C3E5E">
        <w:rPr>
          <w:rFonts w:ascii="Arial" w:hAnsi="Arial" w:cs="Arial"/>
          <w:color w:val="000000"/>
          <w:sz w:val="18"/>
          <w:szCs w:val="18"/>
        </w:rPr>
        <w:t>.</w:t>
      </w:r>
    </w:p>
    <w:p w:rsidR="00B5483D" w:rsidRPr="005C3E5E" w:rsidRDefault="00B5483D" w:rsidP="00834377">
      <w:pPr>
        <w:spacing w:line="264" w:lineRule="auto"/>
        <w:rPr>
          <w:rFonts w:ascii="Arial" w:hAnsi="Arial" w:cs="Arial"/>
          <w:color w:val="000000"/>
          <w:sz w:val="18"/>
          <w:szCs w:val="18"/>
        </w:rPr>
      </w:pPr>
    </w:p>
    <w:p w:rsidR="00B5483D" w:rsidRPr="005C3E5E" w:rsidRDefault="00B5483D" w:rsidP="00834377">
      <w:pPr>
        <w:spacing w:line="264" w:lineRule="auto"/>
        <w:rPr>
          <w:rFonts w:ascii="Arial" w:hAnsi="Arial" w:cs="Arial"/>
          <w:color w:val="000000"/>
          <w:sz w:val="18"/>
          <w:szCs w:val="18"/>
        </w:rPr>
      </w:pPr>
      <w:r w:rsidRPr="005C3E5E">
        <w:rPr>
          <w:rFonts w:ascii="Arial" w:hAnsi="Arial" w:cs="Arial"/>
          <w:color w:val="000000"/>
          <w:sz w:val="18"/>
          <w:szCs w:val="18"/>
        </w:rPr>
        <w:t>Uwaga:</w:t>
      </w:r>
    </w:p>
    <w:p w:rsidR="00B5483D" w:rsidRPr="005C3E5E" w:rsidRDefault="00B5483D" w:rsidP="00834377">
      <w:pPr>
        <w:spacing w:line="264" w:lineRule="auto"/>
        <w:rPr>
          <w:rFonts w:ascii="Arial" w:hAnsi="Arial" w:cs="Arial"/>
          <w:color w:val="000000"/>
          <w:sz w:val="18"/>
          <w:szCs w:val="18"/>
        </w:rPr>
      </w:pPr>
      <w:r w:rsidRPr="005C3E5E">
        <w:rPr>
          <w:rFonts w:ascii="Arial" w:hAnsi="Arial" w:cs="Arial"/>
          <w:color w:val="000000"/>
          <w:sz w:val="18"/>
          <w:szCs w:val="18"/>
        </w:rPr>
        <w:t>Deklarując zawartość lepiszcza rozpuszczalnego na poziomie Bmin dopuszczalna jest odchyłka + 0,3%.</w:t>
      </w:r>
    </w:p>
    <w:p w:rsidR="00B5483D" w:rsidRPr="005C3E5E" w:rsidRDefault="00B5483D" w:rsidP="00834377">
      <w:pPr>
        <w:pStyle w:val="sstnromalny"/>
        <w:spacing w:line="264" w:lineRule="auto"/>
        <w:jc w:val="both"/>
        <w:rPr>
          <w:rFonts w:ascii="Arial" w:hAnsi="Arial" w:cs="Arial"/>
          <w:sz w:val="18"/>
        </w:rPr>
      </w:pPr>
    </w:p>
    <w:p w:rsidR="00B5483D" w:rsidRPr="005C3E5E" w:rsidRDefault="00B5483D" w:rsidP="00834377">
      <w:pPr>
        <w:pStyle w:val="sstnromalny"/>
        <w:spacing w:line="264" w:lineRule="auto"/>
        <w:jc w:val="both"/>
        <w:rPr>
          <w:rFonts w:ascii="Arial" w:hAnsi="Arial" w:cs="Arial"/>
          <w:sz w:val="18"/>
        </w:rPr>
      </w:pPr>
      <w:r w:rsidRPr="005C3E5E">
        <w:rPr>
          <w:rFonts w:ascii="Arial" w:eastAsia="Arial Unicode MS" w:hAnsi="Arial" w:cs="Arial"/>
          <w:sz w:val="18"/>
        </w:rPr>
        <w:t>W zagęszczaniu próbek laboratoryjnych mieszanek mineralno-asfaltowych należy stosować następujące temperatury mieszanki:</w:t>
      </w:r>
    </w:p>
    <w:p w:rsidR="00B5483D" w:rsidRPr="005C3E5E" w:rsidRDefault="00B5483D" w:rsidP="00834377">
      <w:pPr>
        <w:pStyle w:val="sstnromalny"/>
        <w:spacing w:line="264" w:lineRule="auto"/>
        <w:jc w:val="both"/>
        <w:rPr>
          <w:rFonts w:ascii="Arial" w:hAnsi="Arial" w:cs="Arial"/>
          <w:sz w:val="18"/>
        </w:rPr>
      </w:pPr>
      <w:r w:rsidRPr="005C3E5E">
        <w:rPr>
          <w:rFonts w:ascii="Arial" w:eastAsia="Arial Unicode MS" w:hAnsi="Arial" w:cs="Arial"/>
          <w:sz w:val="18"/>
        </w:rPr>
        <w:t xml:space="preserve">- 35/50 </w:t>
      </w:r>
      <w:r w:rsidRPr="005C3E5E">
        <w:rPr>
          <w:rFonts w:ascii="Arial" w:eastAsia="Arial Unicode MS" w:hAnsi="Arial" w:cs="Arial"/>
          <w:sz w:val="18"/>
        </w:rPr>
        <w:tab/>
        <w:t>135ºC±5ºC</w:t>
      </w:r>
    </w:p>
    <w:p w:rsidR="00B5483D" w:rsidRPr="005C3E5E" w:rsidRDefault="00B5483D" w:rsidP="00834377">
      <w:pPr>
        <w:pStyle w:val="sstnromalny"/>
        <w:spacing w:line="264" w:lineRule="auto"/>
        <w:jc w:val="both"/>
        <w:rPr>
          <w:rFonts w:ascii="Arial" w:hAnsi="Arial" w:cs="Arial"/>
          <w:sz w:val="18"/>
        </w:rPr>
      </w:pPr>
    </w:p>
    <w:p w:rsidR="00B5483D" w:rsidRDefault="00B5483D" w:rsidP="00834377">
      <w:pPr>
        <w:pStyle w:val="sstnromalny"/>
        <w:spacing w:line="264" w:lineRule="auto"/>
        <w:jc w:val="both"/>
        <w:rPr>
          <w:rFonts w:ascii="Arial" w:eastAsia="Arial Unicode MS" w:hAnsi="Arial" w:cs="Arial"/>
          <w:sz w:val="18"/>
        </w:rPr>
      </w:pPr>
      <w:r w:rsidRPr="005C3E5E">
        <w:rPr>
          <w:rFonts w:ascii="Arial" w:eastAsia="Arial Unicode MS" w:hAnsi="Arial" w:cs="Arial"/>
          <w:sz w:val="18"/>
        </w:rPr>
        <w:t>Tablica 3.    Wymagane właściwości mieszanki mineralno-asfaltowej do w</w:t>
      </w:r>
      <w:r w:rsidR="009C6A6C" w:rsidRPr="005C3E5E">
        <w:rPr>
          <w:rFonts w:ascii="Arial" w:eastAsia="Arial Unicode MS" w:hAnsi="Arial" w:cs="Arial"/>
          <w:sz w:val="18"/>
        </w:rPr>
        <w:t>arstwy podbudowy, przy ruchu KR</w:t>
      </w:r>
      <w:r w:rsidR="00874277" w:rsidRPr="005C3E5E">
        <w:rPr>
          <w:rFonts w:ascii="Arial" w:eastAsia="Arial Unicode MS" w:hAnsi="Arial" w:cs="Arial"/>
          <w:sz w:val="18"/>
        </w:rPr>
        <w:t>4</w:t>
      </w:r>
    </w:p>
    <w:p w:rsidR="00751EFA" w:rsidRDefault="00751EFA" w:rsidP="00834377">
      <w:pPr>
        <w:pStyle w:val="sstnromalny"/>
        <w:spacing w:line="264" w:lineRule="auto"/>
        <w:jc w:val="both"/>
        <w:rPr>
          <w:rFonts w:ascii="Arial" w:eastAsia="Arial Unicode MS" w:hAnsi="Arial" w:cs="Arial"/>
          <w:sz w:val="18"/>
        </w:rPr>
      </w:pPr>
    </w:p>
    <w:p w:rsidR="00751EFA" w:rsidRPr="005C3E5E" w:rsidRDefault="00751EFA" w:rsidP="00834377">
      <w:pPr>
        <w:pStyle w:val="sstnromalny"/>
        <w:spacing w:line="264" w:lineRule="auto"/>
        <w:jc w:val="both"/>
        <w:rPr>
          <w:rFonts w:ascii="Arial" w:eastAsia="Arial Unicode MS" w:hAnsi="Arial" w:cs="Arial"/>
          <w:sz w:val="18"/>
        </w:rPr>
      </w:pPr>
    </w:p>
    <w:tbl>
      <w:tblPr>
        <w:tblW w:w="9740"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CellMar>
          <w:left w:w="0" w:type="dxa"/>
          <w:right w:w="0" w:type="dxa"/>
        </w:tblCellMar>
        <w:tblLook w:val="04A0" w:firstRow="1" w:lastRow="0" w:firstColumn="1" w:lastColumn="0" w:noHBand="0" w:noVBand="1"/>
      </w:tblPr>
      <w:tblGrid>
        <w:gridCol w:w="1889"/>
        <w:gridCol w:w="2563"/>
        <w:gridCol w:w="3391"/>
        <w:gridCol w:w="1897"/>
      </w:tblGrid>
      <w:tr w:rsidR="00B5483D" w:rsidRPr="005C3E5E" w:rsidTr="00B5483D">
        <w:trPr>
          <w:trHeight w:val="452"/>
          <w:jc w:val="center"/>
        </w:trPr>
        <w:tc>
          <w:tcPr>
            <w:tcW w:w="1889"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vAlign w:val="cente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Właściwość</w:t>
            </w:r>
          </w:p>
        </w:tc>
        <w:tc>
          <w:tcPr>
            <w:tcW w:w="2563"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vAlign w:val="cente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Warunki zagęszczania wg PN-EN13108-20</w:t>
            </w:r>
          </w:p>
        </w:tc>
        <w:tc>
          <w:tcPr>
            <w:tcW w:w="3391"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vAlign w:val="cente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Metoda i warunki badania</w:t>
            </w:r>
          </w:p>
        </w:tc>
        <w:tc>
          <w:tcPr>
            <w:tcW w:w="1897"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vAlign w:val="cente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AC22P</w:t>
            </w:r>
          </w:p>
        </w:tc>
      </w:tr>
      <w:tr w:rsidR="00B5483D" w:rsidRPr="005C3E5E" w:rsidTr="00B5483D">
        <w:trPr>
          <w:trHeight w:val="452"/>
          <w:jc w:val="center"/>
        </w:trPr>
        <w:tc>
          <w:tcPr>
            <w:tcW w:w="1889"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vAlign w:val="cente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Zawartość wolnych przestrzeni</w:t>
            </w:r>
          </w:p>
        </w:tc>
        <w:tc>
          <w:tcPr>
            <w:tcW w:w="2563"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C.1.3,ubijanie, 2×75 uderzeń</w:t>
            </w:r>
          </w:p>
        </w:tc>
        <w:tc>
          <w:tcPr>
            <w:tcW w:w="3391"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PN-EN 12697-8:2005, p. 4</w:t>
            </w:r>
          </w:p>
        </w:tc>
        <w:tc>
          <w:tcPr>
            <w:tcW w:w="1897"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vAlign w:val="center"/>
          </w:tcPr>
          <w:p w:rsidR="00B5483D" w:rsidRPr="005C3E5E" w:rsidRDefault="00B5483D" w:rsidP="00834377">
            <w:pPr>
              <w:pStyle w:val="sstnromalny"/>
              <w:spacing w:line="264" w:lineRule="auto"/>
              <w:ind w:firstLine="0"/>
              <w:jc w:val="both"/>
              <w:rPr>
                <w:rFonts w:ascii="Arial" w:hAnsi="Arial" w:cs="Arial"/>
                <w:sz w:val="18"/>
                <w:vertAlign w:val="subscript"/>
              </w:rPr>
            </w:pPr>
            <w:r w:rsidRPr="005C3E5E">
              <w:rPr>
                <w:rFonts w:ascii="Arial" w:hAnsi="Arial" w:cs="Arial"/>
                <w:sz w:val="18"/>
              </w:rPr>
              <w:t>V</w:t>
            </w:r>
            <w:r w:rsidRPr="005C3E5E">
              <w:rPr>
                <w:rFonts w:ascii="Arial" w:hAnsi="Arial" w:cs="Arial"/>
                <w:sz w:val="18"/>
                <w:vertAlign w:val="subscript"/>
              </w:rPr>
              <w:t>min4,0</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V</w:t>
            </w:r>
            <w:r w:rsidRPr="005C3E5E">
              <w:rPr>
                <w:rFonts w:ascii="Arial" w:hAnsi="Arial" w:cs="Arial"/>
                <w:sz w:val="18"/>
                <w:vertAlign w:val="subscript"/>
              </w:rPr>
              <w:t>max7,0</w:t>
            </w:r>
          </w:p>
        </w:tc>
      </w:tr>
      <w:tr w:rsidR="00B5483D" w:rsidRPr="005C3E5E" w:rsidTr="00B5483D">
        <w:trPr>
          <w:trHeight w:val="892"/>
          <w:jc w:val="center"/>
        </w:trPr>
        <w:tc>
          <w:tcPr>
            <w:tcW w:w="1889"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vAlign w:val="cente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 xml:space="preserve">Odporność na deformacje trwałe </w:t>
            </w:r>
            <w:r w:rsidRPr="005C3E5E">
              <w:rPr>
                <w:rFonts w:ascii="Arial" w:hAnsi="Arial" w:cs="Arial"/>
                <w:sz w:val="18"/>
                <w:vertAlign w:val="superscript"/>
              </w:rPr>
              <w:t>a)</w:t>
            </w:r>
          </w:p>
        </w:tc>
        <w:tc>
          <w:tcPr>
            <w:tcW w:w="2563"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C.1.20, wałowanie,</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P98-P100</w:t>
            </w:r>
          </w:p>
        </w:tc>
        <w:tc>
          <w:tcPr>
            <w:tcW w:w="3391"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 xml:space="preserve">PN-EN 12697-22:2008, metoda B w powietrzu, PN-EN 13108-20:2008, D.1.6,60°C, 10 000 cykli </w:t>
            </w:r>
          </w:p>
        </w:tc>
        <w:tc>
          <w:tcPr>
            <w:tcW w:w="1897"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vAlign w:val="center"/>
          </w:tcPr>
          <w:p w:rsidR="00B5483D" w:rsidRPr="005C3E5E" w:rsidRDefault="00B5483D" w:rsidP="00834377">
            <w:pPr>
              <w:pStyle w:val="sstnromalny"/>
              <w:spacing w:line="264" w:lineRule="auto"/>
              <w:ind w:firstLine="0"/>
              <w:jc w:val="both"/>
              <w:rPr>
                <w:rFonts w:ascii="Arial" w:hAnsi="Arial" w:cs="Arial"/>
                <w:sz w:val="18"/>
                <w:vertAlign w:val="subscript"/>
              </w:rPr>
            </w:pPr>
            <w:r w:rsidRPr="005C3E5E">
              <w:rPr>
                <w:rFonts w:ascii="Arial" w:hAnsi="Arial" w:cs="Arial"/>
                <w:sz w:val="18"/>
              </w:rPr>
              <w:t>WTS</w:t>
            </w:r>
            <w:r w:rsidRPr="005C3E5E">
              <w:rPr>
                <w:rFonts w:ascii="Arial" w:hAnsi="Arial" w:cs="Arial"/>
                <w:sz w:val="18"/>
                <w:vertAlign w:val="subscript"/>
              </w:rPr>
              <w:t>AIR0,15</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PRD</w:t>
            </w:r>
            <w:r w:rsidRPr="005C3E5E">
              <w:rPr>
                <w:rFonts w:ascii="Arial" w:hAnsi="Arial" w:cs="Arial"/>
                <w:sz w:val="18"/>
                <w:vertAlign w:val="subscript"/>
              </w:rPr>
              <w:t>AIR7,0.</w:t>
            </w:r>
          </w:p>
        </w:tc>
      </w:tr>
      <w:tr w:rsidR="00B5483D" w:rsidRPr="005C3E5E" w:rsidTr="00B5483D">
        <w:trPr>
          <w:trHeight w:val="667"/>
          <w:jc w:val="center"/>
        </w:trPr>
        <w:tc>
          <w:tcPr>
            <w:tcW w:w="1889" w:type="dxa"/>
            <w:tcBorders>
              <w:top w:val="single" w:sz="8" w:space="0" w:color="000000"/>
              <w:left w:val="single" w:sz="8" w:space="0" w:color="000000"/>
              <w:bottom w:val="single" w:sz="4" w:space="0" w:color="000000"/>
              <w:right w:val="single" w:sz="8" w:space="0" w:color="000000"/>
            </w:tcBorders>
            <w:shd w:val="clear" w:color="auto" w:fill="auto"/>
            <w:tcMar>
              <w:top w:w="80" w:type="dxa"/>
              <w:left w:w="80" w:type="dxa"/>
              <w:bottom w:w="80" w:type="dxa"/>
              <w:right w:w="80" w:type="dxa"/>
            </w:tcMar>
            <w:vAlign w:val="cente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Odporność na działanie wody</w:t>
            </w:r>
          </w:p>
        </w:tc>
        <w:tc>
          <w:tcPr>
            <w:tcW w:w="2563" w:type="dxa"/>
            <w:tcBorders>
              <w:top w:val="single" w:sz="8" w:space="0" w:color="000000"/>
              <w:left w:val="single" w:sz="8" w:space="0" w:color="000000"/>
              <w:bottom w:val="single" w:sz="4"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C.1.1,ubijanie, 2×35 uderzeń</w:t>
            </w:r>
          </w:p>
        </w:tc>
        <w:tc>
          <w:tcPr>
            <w:tcW w:w="3391" w:type="dxa"/>
            <w:tcBorders>
              <w:top w:val="single" w:sz="8" w:space="0" w:color="000000"/>
              <w:left w:val="single" w:sz="8" w:space="0" w:color="000000"/>
              <w:bottom w:val="single" w:sz="4"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 xml:space="preserve">PN-EN 12697-12:2008, przechowywanie w 40°C z jednym cyklem zamrażania </w:t>
            </w:r>
            <w:r w:rsidRPr="005C3E5E">
              <w:rPr>
                <w:rFonts w:ascii="Arial" w:hAnsi="Arial" w:cs="Arial"/>
                <w:sz w:val="18"/>
                <w:vertAlign w:val="superscript"/>
              </w:rPr>
              <w:t>b)</w:t>
            </w:r>
            <w:r w:rsidRPr="005C3E5E">
              <w:rPr>
                <w:rFonts w:ascii="Arial" w:hAnsi="Arial" w:cs="Arial"/>
                <w:sz w:val="18"/>
              </w:rPr>
              <w:t>,</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badanie w 25°C</w:t>
            </w:r>
          </w:p>
        </w:tc>
        <w:tc>
          <w:tcPr>
            <w:tcW w:w="1897" w:type="dxa"/>
            <w:tcBorders>
              <w:top w:val="single" w:sz="8" w:space="0" w:color="000000"/>
              <w:left w:val="single" w:sz="8" w:space="0" w:color="000000"/>
              <w:bottom w:val="single" w:sz="4" w:space="0" w:color="000000"/>
              <w:right w:val="single" w:sz="8" w:space="0" w:color="000000"/>
            </w:tcBorders>
            <w:shd w:val="clear" w:color="auto" w:fill="auto"/>
            <w:tcMar>
              <w:top w:w="80" w:type="dxa"/>
              <w:left w:w="80" w:type="dxa"/>
              <w:bottom w:w="80" w:type="dxa"/>
              <w:right w:w="80" w:type="dxa"/>
            </w:tcMar>
            <w:vAlign w:val="cente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ITSR</w:t>
            </w:r>
            <w:r w:rsidRPr="005C3E5E">
              <w:rPr>
                <w:rFonts w:ascii="Arial" w:hAnsi="Arial" w:cs="Arial"/>
                <w:sz w:val="18"/>
                <w:vertAlign w:val="subscript"/>
              </w:rPr>
              <w:t>70</w:t>
            </w:r>
          </w:p>
        </w:tc>
      </w:tr>
      <w:tr w:rsidR="00B5483D" w:rsidRPr="005C3E5E" w:rsidTr="00B5483D">
        <w:trPr>
          <w:trHeight w:val="217"/>
          <w:jc w:val="center"/>
        </w:trPr>
        <w:tc>
          <w:tcPr>
            <w:tcW w:w="9740" w:type="dxa"/>
            <w:gridSpan w:val="4"/>
            <w:tcBorders>
              <w:top w:val="single" w:sz="4" w:space="0" w:color="000000"/>
              <w:left w:val="single" w:sz="8" w:space="0" w:color="000000"/>
              <w:bottom w:val="nil"/>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a) grubość płyty 60mm</w:t>
            </w:r>
          </w:p>
        </w:tc>
      </w:tr>
      <w:tr w:rsidR="00B5483D" w:rsidRPr="005C3E5E" w:rsidTr="00B5483D">
        <w:trPr>
          <w:trHeight w:val="222"/>
          <w:jc w:val="center"/>
        </w:trPr>
        <w:tc>
          <w:tcPr>
            <w:tcW w:w="9740" w:type="dxa"/>
            <w:gridSpan w:val="4"/>
            <w:tcBorders>
              <w:top w:val="nil"/>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b) wg WT-2 2014 cz. I, zał. 1</w:t>
            </w:r>
          </w:p>
        </w:tc>
      </w:tr>
    </w:tbl>
    <w:p w:rsidR="00B5483D" w:rsidRPr="005C3E5E" w:rsidRDefault="00B5483D" w:rsidP="00834377">
      <w:pPr>
        <w:pStyle w:val="sstnromalny"/>
        <w:spacing w:line="264" w:lineRule="auto"/>
        <w:jc w:val="both"/>
        <w:rPr>
          <w:rFonts w:ascii="Arial" w:eastAsia="Arial Unicode MS" w:hAnsi="Arial" w:cs="Arial"/>
          <w:sz w:val="18"/>
        </w:rPr>
      </w:pPr>
    </w:p>
    <w:p w:rsidR="00B5483D" w:rsidRPr="005C3E5E" w:rsidRDefault="00B5483D" w:rsidP="00256E4A">
      <w:pPr>
        <w:pStyle w:val="SSTnag3"/>
      </w:pPr>
      <w:r w:rsidRPr="005C3E5E">
        <w:t>Wytwarzanie mieszanki mineralno-asfaltowej</w:t>
      </w:r>
    </w:p>
    <w:p w:rsidR="00B5483D" w:rsidRPr="005C3E5E" w:rsidRDefault="00B5483D" w:rsidP="00834377">
      <w:pPr>
        <w:pStyle w:val="sstnromalny"/>
        <w:spacing w:line="264" w:lineRule="auto"/>
        <w:jc w:val="both"/>
        <w:rPr>
          <w:rFonts w:ascii="Arial" w:eastAsia="Arial Unicode MS" w:hAnsi="Arial" w:cs="Arial"/>
          <w:sz w:val="18"/>
        </w:rPr>
      </w:pPr>
      <w:r w:rsidRPr="005C3E5E">
        <w:rPr>
          <w:rFonts w:ascii="Arial" w:eastAsia="Arial Unicode MS" w:hAnsi="Arial" w:cs="Arial"/>
          <w:sz w:val="18"/>
        </w:rPr>
        <w:t>Producent powinien posiadać certyfikowany system Zakładowej Kontroli Produkcji zgodnie z PN-EN 13108-21 dla każdego miejsca kontroli produkcji mieszanki asfaltowej, z której będzie ona dostarczana na kontrakt.</w:t>
      </w:r>
    </w:p>
    <w:p w:rsidR="00B5483D" w:rsidRPr="005C3E5E" w:rsidRDefault="00B5483D" w:rsidP="00834377">
      <w:pPr>
        <w:pStyle w:val="sstnromalny"/>
        <w:spacing w:line="264" w:lineRule="auto"/>
        <w:jc w:val="both"/>
        <w:rPr>
          <w:rFonts w:ascii="Arial" w:eastAsia="Arial Unicode MS" w:hAnsi="Arial" w:cs="Arial"/>
          <w:sz w:val="18"/>
        </w:rPr>
      </w:pPr>
      <w:r w:rsidRPr="005C3E5E">
        <w:rPr>
          <w:rFonts w:ascii="Arial" w:eastAsia="Arial Unicode MS" w:hAnsi="Arial" w:cs="Arial"/>
          <w:sz w:val="18"/>
        </w:rPr>
        <w:t xml:space="preserve"> Certyfikat ZKP powinien być aktualny dotyczyć Wytwórcy mieszanki, która będzie  produkowała mieszankę na kontrakt, oraz być wystawiony przez jednostkę certyfikowaną. Certyfikat i wszystkie dokumenty dotyczące ZKP muszą być udostępnione Inżynierowi na jego rządzenie.</w:t>
      </w:r>
    </w:p>
    <w:p w:rsidR="00B5483D" w:rsidRPr="005C3E5E" w:rsidRDefault="00B5483D" w:rsidP="00834377">
      <w:pPr>
        <w:pStyle w:val="sstnromalny"/>
        <w:spacing w:line="264" w:lineRule="auto"/>
        <w:jc w:val="both"/>
        <w:rPr>
          <w:rFonts w:ascii="Arial" w:eastAsia="Arial Unicode MS" w:hAnsi="Arial" w:cs="Arial"/>
          <w:sz w:val="18"/>
        </w:rPr>
      </w:pPr>
      <w:r w:rsidRPr="005C3E5E">
        <w:rPr>
          <w:rFonts w:ascii="Arial" w:hAnsi="Arial" w:cs="Arial"/>
          <w:sz w:val="18"/>
        </w:rPr>
        <w:t>Laboratorium powinno mieć możliwość wykonania wszystkich badań zgodnie z rodziną norm 13108 i niniejszą STWiORB i doświadczenie w wykonywaniu tego typu badań i powinno być zaakceptowane przez Inżyniera, zgodnie z DM.00.00.00 „Wymagania ogólne” pkt 2.4.</w:t>
      </w:r>
    </w:p>
    <w:p w:rsidR="00B5483D" w:rsidRPr="005C3E5E" w:rsidRDefault="00B5483D" w:rsidP="00834377">
      <w:pPr>
        <w:pStyle w:val="sstnromalny"/>
        <w:spacing w:line="264" w:lineRule="auto"/>
        <w:jc w:val="both"/>
        <w:rPr>
          <w:rFonts w:ascii="Arial" w:hAnsi="Arial" w:cs="Arial"/>
          <w:sz w:val="18"/>
        </w:rPr>
      </w:pPr>
      <w:r w:rsidRPr="005C3E5E">
        <w:rPr>
          <w:rFonts w:ascii="Arial" w:eastAsia="Arial Unicode MS" w:hAnsi="Arial" w:cs="Arial"/>
          <w:sz w:val="18"/>
        </w:rPr>
        <w:t>Mieszankę mineralno-asfaltową należy wytwarzać na gorąco w otaczarce (zespole maszyn i urządzeń dozowania, podgrzewania i mieszania składników oraz przechowywania gotowej mieszanki).</w:t>
      </w:r>
    </w:p>
    <w:p w:rsidR="00B5483D" w:rsidRPr="005C3E5E" w:rsidRDefault="00B5483D" w:rsidP="00834377">
      <w:pPr>
        <w:pStyle w:val="sstnromalny"/>
        <w:spacing w:line="264" w:lineRule="auto"/>
        <w:jc w:val="both"/>
        <w:rPr>
          <w:rFonts w:ascii="Arial" w:hAnsi="Arial" w:cs="Arial"/>
          <w:sz w:val="18"/>
        </w:rPr>
      </w:pPr>
      <w:r w:rsidRPr="005C3E5E">
        <w:rPr>
          <w:rFonts w:ascii="Arial" w:eastAsia="Arial Unicode MS" w:hAnsi="Arial" w:cs="Arial"/>
          <w:sz w:val="18"/>
        </w:rPr>
        <w:t xml:space="preserve">Dozowanie składników mieszanki mineralno-asfaltowej w otaczarkach,  powinno być zautomatyzowane i zgodne z deklaracją właściwości użytkowych, a urządzenia do dozowania składników oraz pomiaru temperatury powinny być okresowo sprawdzane. Kruszywo o różnym uziarnieniu lub pochodzeniu należy dodawać odmierzone oddzielnie. Lepiszcze asfaltowe należy przechowywać w zbiorniku z pośrednim systemem ogrzewania, z układem termostatowania zapewniającym utrzymanie żądanej temperatury z dokładnością ± 5°C. Temperatura lepiszcza asfaltowego w zbiorniku magazynowym (roboczym) nie może przekraczać wartości podanych przez producenta. Temperatura mieszanki mineralnej nie powinna być wyższa o więcej niż 30°C od najwyższej temperatury mieszanki mineralno-asfaltowej podanej przez Producenta. </w:t>
      </w:r>
    </w:p>
    <w:p w:rsidR="00B5483D" w:rsidRPr="005C3E5E" w:rsidRDefault="00B5483D" w:rsidP="00834377">
      <w:pPr>
        <w:pStyle w:val="sstnromalny"/>
        <w:spacing w:line="264" w:lineRule="auto"/>
        <w:jc w:val="both"/>
        <w:rPr>
          <w:rFonts w:ascii="Arial" w:hAnsi="Arial" w:cs="Arial"/>
          <w:sz w:val="18"/>
        </w:rPr>
      </w:pPr>
      <w:r w:rsidRPr="005C3E5E">
        <w:rPr>
          <w:rFonts w:ascii="Arial" w:eastAsia="Arial Unicode MS" w:hAnsi="Arial" w:cs="Arial"/>
          <w:sz w:val="18"/>
        </w:rPr>
        <w:t>Sposób i czas mieszania składników mieszanki mineralno-asfaltowej powinny zapewnić równomierne otoczenie kruszywa lepiszczem asfaltowym.</w:t>
      </w:r>
    </w:p>
    <w:p w:rsidR="00B5483D" w:rsidRPr="005C3E5E" w:rsidRDefault="00B5483D" w:rsidP="00256E4A">
      <w:pPr>
        <w:pStyle w:val="SSTnag3"/>
      </w:pPr>
      <w:r w:rsidRPr="005C3E5E">
        <w:t>Przygotowanie podłoża</w:t>
      </w:r>
    </w:p>
    <w:p w:rsidR="00B5483D" w:rsidRPr="005C3E5E" w:rsidRDefault="00B5483D" w:rsidP="00834377">
      <w:pPr>
        <w:pStyle w:val="sstnromalny"/>
        <w:spacing w:line="264" w:lineRule="auto"/>
        <w:jc w:val="both"/>
        <w:rPr>
          <w:rFonts w:ascii="Arial" w:hAnsi="Arial" w:cs="Arial"/>
          <w:sz w:val="18"/>
        </w:rPr>
      </w:pPr>
      <w:r w:rsidRPr="005C3E5E">
        <w:rPr>
          <w:rFonts w:ascii="Arial" w:eastAsia="Arial Unicode MS" w:hAnsi="Arial" w:cs="Arial"/>
          <w:sz w:val="18"/>
        </w:rPr>
        <w:t>Podłoże (podbudowa z kruszywa niezwiązanego lub związanego) pod warstwę podbudowy z betonu asfaltowego powinno być na całej powierzchni:</w:t>
      </w:r>
    </w:p>
    <w:p w:rsidR="00B5483D" w:rsidRPr="005C3E5E" w:rsidRDefault="00B5483D" w:rsidP="004146D5">
      <w:pPr>
        <w:pStyle w:val="sstnromalny"/>
        <w:numPr>
          <w:ilvl w:val="0"/>
          <w:numId w:val="166"/>
        </w:numPr>
        <w:spacing w:line="264" w:lineRule="auto"/>
        <w:jc w:val="both"/>
        <w:rPr>
          <w:rFonts w:ascii="Arial" w:hAnsi="Arial" w:cs="Arial"/>
          <w:sz w:val="18"/>
        </w:rPr>
      </w:pPr>
      <w:r w:rsidRPr="005C3E5E">
        <w:rPr>
          <w:rFonts w:ascii="Arial" w:hAnsi="Arial" w:cs="Arial"/>
          <w:sz w:val="18"/>
        </w:rPr>
        <w:t>ustabilizowane i nośne,</w:t>
      </w:r>
    </w:p>
    <w:p w:rsidR="00B5483D" w:rsidRPr="005C3E5E" w:rsidRDefault="00B5483D" w:rsidP="004146D5">
      <w:pPr>
        <w:pStyle w:val="sstnromalny"/>
        <w:numPr>
          <w:ilvl w:val="0"/>
          <w:numId w:val="166"/>
        </w:numPr>
        <w:spacing w:line="264" w:lineRule="auto"/>
        <w:jc w:val="both"/>
        <w:rPr>
          <w:rFonts w:ascii="Arial" w:hAnsi="Arial" w:cs="Arial"/>
          <w:sz w:val="18"/>
        </w:rPr>
      </w:pPr>
      <w:r w:rsidRPr="005C3E5E">
        <w:rPr>
          <w:rFonts w:ascii="Arial" w:hAnsi="Arial" w:cs="Arial"/>
          <w:sz w:val="18"/>
        </w:rPr>
        <w:t>czyste, bez zanieczyszczenia lub pozostałości luźnego kruszywa,</w:t>
      </w:r>
    </w:p>
    <w:p w:rsidR="00B5483D" w:rsidRPr="005C3E5E" w:rsidRDefault="00B5483D" w:rsidP="004146D5">
      <w:pPr>
        <w:pStyle w:val="sstnromalny"/>
        <w:numPr>
          <w:ilvl w:val="0"/>
          <w:numId w:val="166"/>
        </w:numPr>
        <w:spacing w:line="264" w:lineRule="auto"/>
        <w:jc w:val="both"/>
        <w:rPr>
          <w:rFonts w:ascii="Arial" w:hAnsi="Arial" w:cs="Arial"/>
          <w:sz w:val="18"/>
        </w:rPr>
      </w:pPr>
      <w:r w:rsidRPr="005C3E5E">
        <w:rPr>
          <w:rFonts w:ascii="Arial" w:hAnsi="Arial" w:cs="Arial"/>
          <w:sz w:val="18"/>
        </w:rPr>
        <w:t>wyprofilowane, równe i bez kolein.</w:t>
      </w:r>
    </w:p>
    <w:p w:rsidR="00B5483D" w:rsidRPr="005C3E5E" w:rsidRDefault="00B5483D" w:rsidP="00834377">
      <w:pPr>
        <w:pStyle w:val="sstnromalny"/>
        <w:spacing w:line="264" w:lineRule="auto"/>
        <w:jc w:val="both"/>
        <w:rPr>
          <w:rFonts w:ascii="Arial" w:hAnsi="Arial" w:cs="Arial"/>
          <w:sz w:val="18"/>
        </w:rPr>
      </w:pPr>
      <w:r w:rsidRPr="005C3E5E">
        <w:rPr>
          <w:rFonts w:ascii="Arial" w:eastAsia="Arial Unicode MS" w:hAnsi="Arial" w:cs="Arial"/>
          <w:sz w:val="18"/>
        </w:rPr>
        <w:t>Maksymalne nierówności podłoża pod warstwę podbudowy, nie powinny przekraczać wartości podanych w tablicy 4.</w:t>
      </w:r>
    </w:p>
    <w:p w:rsidR="00B5483D" w:rsidRPr="005C3E5E" w:rsidRDefault="00B5483D" w:rsidP="00834377">
      <w:pPr>
        <w:pStyle w:val="sstnromalny"/>
        <w:spacing w:line="264" w:lineRule="auto"/>
        <w:jc w:val="both"/>
        <w:rPr>
          <w:rFonts w:ascii="Arial" w:hAnsi="Arial" w:cs="Arial"/>
          <w:sz w:val="18"/>
        </w:rPr>
      </w:pPr>
    </w:p>
    <w:p w:rsidR="00B5483D" w:rsidRPr="005C3E5E" w:rsidRDefault="00B5483D" w:rsidP="00834377">
      <w:pPr>
        <w:pStyle w:val="sstnromalny"/>
        <w:spacing w:line="264" w:lineRule="auto"/>
        <w:jc w:val="both"/>
        <w:rPr>
          <w:rFonts w:ascii="Arial" w:hAnsi="Arial" w:cs="Arial"/>
          <w:sz w:val="18"/>
        </w:rPr>
      </w:pPr>
      <w:r w:rsidRPr="005C3E5E">
        <w:rPr>
          <w:rFonts w:ascii="Arial" w:eastAsia="Arial Unicode MS" w:hAnsi="Arial" w:cs="Arial"/>
          <w:sz w:val="18"/>
        </w:rPr>
        <w:t>Tablica 4. Maksymalne nierówności podłoża pod warstwę podbudowy z betonu asfaltowego (pomiar łatą 4-metrową lub równoważną metodą)</w:t>
      </w:r>
    </w:p>
    <w:p w:rsidR="00B5483D" w:rsidRPr="005C3E5E" w:rsidRDefault="00B5483D" w:rsidP="00834377">
      <w:pPr>
        <w:pStyle w:val="sstnromalny"/>
        <w:spacing w:line="264" w:lineRule="auto"/>
        <w:jc w:val="both"/>
        <w:rPr>
          <w:rFonts w:ascii="Arial" w:hAnsi="Arial" w:cs="Arial"/>
          <w:sz w:val="18"/>
        </w:rPr>
      </w:pPr>
    </w:p>
    <w:tbl>
      <w:tblPr>
        <w:tblW w:w="8612"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CellMar>
          <w:left w:w="0" w:type="dxa"/>
          <w:right w:w="0" w:type="dxa"/>
        </w:tblCellMar>
        <w:tblLook w:val="04A0" w:firstRow="1" w:lastRow="0" w:firstColumn="1" w:lastColumn="0" w:noHBand="0" w:noVBand="1"/>
      </w:tblPr>
      <w:tblGrid>
        <w:gridCol w:w="1242"/>
        <w:gridCol w:w="3969"/>
        <w:gridCol w:w="3401"/>
      </w:tblGrid>
      <w:tr w:rsidR="00B5483D" w:rsidRPr="005C3E5E" w:rsidTr="00B5483D">
        <w:trPr>
          <w:trHeight w:val="452"/>
          <w:jc w:val="center"/>
        </w:trPr>
        <w:tc>
          <w:tcPr>
            <w:tcW w:w="1242"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Klasa drogi</w:t>
            </w:r>
          </w:p>
        </w:tc>
        <w:tc>
          <w:tcPr>
            <w:tcW w:w="3969"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Element nawierzchni</w:t>
            </w:r>
          </w:p>
        </w:tc>
        <w:tc>
          <w:tcPr>
            <w:tcW w:w="3401"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Maksymalna nierówność podłoża pod warstwę podbudowy [mm]</w:t>
            </w:r>
          </w:p>
        </w:tc>
      </w:tr>
      <w:tr w:rsidR="00B5483D" w:rsidRPr="005C3E5E" w:rsidTr="00B5483D">
        <w:trPr>
          <w:trHeight w:val="232"/>
          <w:jc w:val="center"/>
        </w:trPr>
        <w:tc>
          <w:tcPr>
            <w:tcW w:w="1242"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5483D" w:rsidRPr="005C3E5E" w:rsidRDefault="00874277" w:rsidP="00834377">
            <w:pPr>
              <w:pStyle w:val="sstnromalny"/>
              <w:spacing w:line="264" w:lineRule="auto"/>
              <w:ind w:firstLine="0"/>
              <w:jc w:val="both"/>
              <w:rPr>
                <w:rFonts w:ascii="Arial" w:hAnsi="Arial" w:cs="Arial"/>
                <w:sz w:val="18"/>
              </w:rPr>
            </w:pPr>
            <w:r w:rsidRPr="005C3E5E">
              <w:rPr>
                <w:rFonts w:ascii="Arial" w:hAnsi="Arial" w:cs="Arial"/>
                <w:sz w:val="18"/>
              </w:rPr>
              <w:t>Z</w:t>
            </w:r>
          </w:p>
        </w:tc>
        <w:tc>
          <w:tcPr>
            <w:tcW w:w="3969"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Pasy ruchu</w:t>
            </w:r>
          </w:p>
        </w:tc>
        <w:tc>
          <w:tcPr>
            <w:tcW w:w="3401"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12</w:t>
            </w:r>
          </w:p>
        </w:tc>
      </w:tr>
    </w:tbl>
    <w:p w:rsidR="00B5483D" w:rsidRPr="005C3E5E" w:rsidRDefault="00B5483D" w:rsidP="00834377">
      <w:pPr>
        <w:pStyle w:val="sstnromalny"/>
        <w:spacing w:line="264" w:lineRule="auto"/>
        <w:jc w:val="both"/>
        <w:rPr>
          <w:rFonts w:ascii="Arial" w:hAnsi="Arial" w:cs="Arial"/>
          <w:sz w:val="18"/>
        </w:rPr>
      </w:pPr>
    </w:p>
    <w:p w:rsidR="00B5483D" w:rsidRPr="005C3E5E" w:rsidRDefault="00B5483D" w:rsidP="00834377">
      <w:pPr>
        <w:pStyle w:val="sstnromalny"/>
        <w:spacing w:line="264" w:lineRule="auto"/>
        <w:jc w:val="both"/>
        <w:rPr>
          <w:rFonts w:ascii="Arial" w:hAnsi="Arial" w:cs="Arial"/>
          <w:sz w:val="18"/>
        </w:rPr>
      </w:pPr>
      <w:r w:rsidRPr="005C3E5E">
        <w:rPr>
          <w:rFonts w:ascii="Arial" w:eastAsia="Arial Unicode MS" w:hAnsi="Arial" w:cs="Arial"/>
          <w:sz w:val="18"/>
        </w:rPr>
        <w:t> Jeżeli nierówności  są większe niż dopuszczalne, to należy wyrównać podłoże.</w:t>
      </w:r>
    </w:p>
    <w:p w:rsidR="00B5483D" w:rsidRPr="005C3E5E" w:rsidRDefault="00B5483D" w:rsidP="00834377">
      <w:pPr>
        <w:pStyle w:val="sstnromalny"/>
        <w:spacing w:line="264" w:lineRule="auto"/>
        <w:jc w:val="both"/>
        <w:rPr>
          <w:rFonts w:ascii="Arial" w:hAnsi="Arial" w:cs="Arial"/>
          <w:sz w:val="18"/>
        </w:rPr>
      </w:pPr>
      <w:r w:rsidRPr="005C3E5E">
        <w:rPr>
          <w:rFonts w:ascii="Arial" w:eastAsia="Arial Unicode MS" w:hAnsi="Arial" w:cs="Arial"/>
          <w:sz w:val="18"/>
        </w:rPr>
        <w:t>Rzędne wysokościowe podłoża oraz urządzeń usytuowanych w nawierzchni lub ją ograniczających powinny być zgodne z Dokumentacją Projektową. Z podłoża powinien być zapewniony odpływ wody.</w:t>
      </w:r>
    </w:p>
    <w:p w:rsidR="00B5483D" w:rsidRPr="005C3E5E" w:rsidRDefault="00B5483D" w:rsidP="00834377">
      <w:pPr>
        <w:pStyle w:val="sstnromalny"/>
        <w:spacing w:line="264" w:lineRule="auto"/>
        <w:jc w:val="both"/>
        <w:rPr>
          <w:rFonts w:ascii="Arial" w:hAnsi="Arial" w:cs="Arial"/>
          <w:sz w:val="18"/>
        </w:rPr>
      </w:pPr>
      <w:r w:rsidRPr="005C3E5E">
        <w:rPr>
          <w:rFonts w:ascii="Arial" w:eastAsia="Arial Unicode MS" w:hAnsi="Arial" w:cs="Arial"/>
          <w:sz w:val="18"/>
        </w:rPr>
        <w:t>Wykonane w podłożu łaty z materiału o mniejszej sztywności (np. łaty z asfaltu lanego w betonie asfaltowym) należy usunąć, a powstałe w ten sposób ubytki wypełnić materiałem o właściwościach zbliżonych do materiału podstawowego (np. wypełnić betonem asfaltowym).</w:t>
      </w:r>
    </w:p>
    <w:p w:rsidR="00B5483D" w:rsidRPr="005C3E5E" w:rsidRDefault="00B5483D" w:rsidP="00834377">
      <w:pPr>
        <w:pStyle w:val="sstnromalny"/>
        <w:spacing w:line="264" w:lineRule="auto"/>
        <w:jc w:val="both"/>
        <w:rPr>
          <w:rFonts w:ascii="Arial" w:hAnsi="Arial" w:cs="Arial"/>
          <w:sz w:val="18"/>
        </w:rPr>
      </w:pPr>
      <w:r w:rsidRPr="005C3E5E">
        <w:rPr>
          <w:rFonts w:ascii="Arial" w:eastAsia="Arial Unicode MS" w:hAnsi="Arial" w:cs="Arial"/>
          <w:sz w:val="18"/>
        </w:rPr>
        <w:t>W celu polepszenia połączenia między warstwami technologicznymi nawierzchni powierzchnia podłoża powinna być w ocenie wizualnej chropowata.</w:t>
      </w:r>
    </w:p>
    <w:p w:rsidR="00B5483D" w:rsidRPr="005C3E5E" w:rsidRDefault="00B5483D" w:rsidP="00834377">
      <w:pPr>
        <w:pStyle w:val="sstnromalny"/>
        <w:spacing w:line="264" w:lineRule="auto"/>
        <w:jc w:val="both"/>
        <w:rPr>
          <w:rFonts w:ascii="Arial" w:eastAsia="Arial Unicode MS" w:hAnsi="Arial" w:cs="Arial"/>
          <w:sz w:val="18"/>
        </w:rPr>
      </w:pPr>
      <w:r w:rsidRPr="005C3E5E">
        <w:rPr>
          <w:rFonts w:ascii="Arial" w:eastAsia="Arial Unicode MS" w:hAnsi="Arial" w:cs="Arial"/>
          <w:sz w:val="18"/>
        </w:rPr>
        <w:t>Szerokie szczeliny w podłożu należy wypełnić odpowiednim materiałem, np. zalewami drogowymi według PN-EN 14188-1:2010 lub PN-EN 14188-2:2010.</w:t>
      </w:r>
    </w:p>
    <w:p w:rsidR="00B5483D" w:rsidRPr="005C3E5E" w:rsidRDefault="00B5483D" w:rsidP="00834377">
      <w:pPr>
        <w:pStyle w:val="sstnromalny"/>
        <w:spacing w:line="264" w:lineRule="auto"/>
        <w:jc w:val="both"/>
        <w:rPr>
          <w:rFonts w:ascii="Arial" w:hAnsi="Arial" w:cs="Arial"/>
          <w:sz w:val="18"/>
        </w:rPr>
      </w:pPr>
      <w:r w:rsidRPr="005C3E5E">
        <w:rPr>
          <w:rFonts w:ascii="Arial" w:eastAsia="Arial Unicode MS" w:hAnsi="Arial" w:cs="Arial"/>
          <w:sz w:val="18"/>
        </w:rPr>
        <w:t>Podłoże z kruszyw wyrównać i doprowadzić do stanu zgodnego z wymaganiami STWiORB  Kruszywo łamane.</w:t>
      </w:r>
    </w:p>
    <w:p w:rsidR="00B5483D" w:rsidRPr="005C3E5E" w:rsidRDefault="00B5483D" w:rsidP="00834377">
      <w:pPr>
        <w:pStyle w:val="sstnromalny"/>
        <w:spacing w:line="264" w:lineRule="auto"/>
        <w:jc w:val="both"/>
        <w:rPr>
          <w:rFonts w:ascii="Arial" w:eastAsia="Arial Unicode MS" w:hAnsi="Arial" w:cs="Arial"/>
          <w:sz w:val="18"/>
        </w:rPr>
      </w:pPr>
      <w:r w:rsidRPr="005C3E5E">
        <w:rPr>
          <w:rFonts w:ascii="Arial" w:eastAsia="Arial Unicode MS" w:hAnsi="Arial" w:cs="Arial"/>
          <w:sz w:val="18"/>
        </w:rPr>
        <w:t>Na podłożu wykazującym zniszczenia w postaci siatki spękań zmęczeniowych lub spękań poprzecznych zaleca się stosowanie membrany przeciwspękaniowej, np. mieszanki mineralno-asfaltowej, warstwy SAMI lub z geosyntetyków według norm lub aprobat technicznych.</w:t>
      </w:r>
    </w:p>
    <w:p w:rsidR="00B5483D" w:rsidRPr="005C3E5E" w:rsidRDefault="00B5483D" w:rsidP="00834377">
      <w:pPr>
        <w:pStyle w:val="sstnromalny"/>
        <w:spacing w:line="264" w:lineRule="auto"/>
        <w:jc w:val="both"/>
        <w:rPr>
          <w:rFonts w:ascii="Arial" w:hAnsi="Arial" w:cs="Arial"/>
          <w:sz w:val="18"/>
        </w:rPr>
      </w:pPr>
      <w:r w:rsidRPr="005C3E5E">
        <w:rPr>
          <w:rFonts w:ascii="Arial" w:eastAsia="Arial Unicode MS" w:hAnsi="Arial" w:cs="Arial"/>
          <w:sz w:val="18"/>
        </w:rPr>
        <w:t xml:space="preserve">Skropienie podbudowy wykonać zgodnie z </w:t>
      </w:r>
      <w:r w:rsidRPr="005C3E5E">
        <w:rPr>
          <w:rFonts w:ascii="Arial" w:hAnsi="Arial" w:cs="Arial"/>
          <w:sz w:val="18"/>
        </w:rPr>
        <w:t>STWiORB Oczyszczenie i skropienie warstw konstrukcyjnych.</w:t>
      </w:r>
    </w:p>
    <w:p w:rsidR="00B5483D" w:rsidRPr="005C3E5E" w:rsidRDefault="00B5483D" w:rsidP="00256E4A">
      <w:pPr>
        <w:pStyle w:val="SSTnag3"/>
      </w:pPr>
      <w:r w:rsidRPr="005C3E5E">
        <w:t>Próba technologiczna</w:t>
      </w:r>
    </w:p>
    <w:p w:rsidR="00B5483D" w:rsidRPr="005C3E5E" w:rsidRDefault="00B5483D" w:rsidP="00834377">
      <w:pPr>
        <w:pStyle w:val="sstnromalny"/>
        <w:spacing w:line="264" w:lineRule="auto"/>
        <w:jc w:val="both"/>
        <w:rPr>
          <w:rFonts w:ascii="Arial" w:hAnsi="Arial" w:cs="Arial"/>
          <w:sz w:val="18"/>
        </w:rPr>
      </w:pPr>
      <w:r w:rsidRPr="005C3E5E">
        <w:rPr>
          <w:rFonts w:ascii="Arial" w:eastAsia="Arial Unicode MS" w:hAnsi="Arial" w:cs="Arial"/>
          <w:sz w:val="18"/>
        </w:rPr>
        <w:t>Wykonawca przed przystąpieniem do produkcji mieszanki jest zobowiązany do przeprowadzenia w obecności Inżyniera próby technologicznej, która ma na celu sprawdzenie zgodności właściwości wyprodukowanej mieszanki z receptą oraz ustalenie składu wyjściowego, na podstawie którego producent mieszanki sporządza deklarację właściwości użytkowych wyrobu. W tym celu należy zaprogramować otaczarkę zgodnie z receptą roboczą i w cyklu automatycznym produkować mieszankę. Do badań należy pobrać mieszankę wyprodukowaną po ustabilizowaniu się pracy otaczarki.</w:t>
      </w:r>
    </w:p>
    <w:p w:rsidR="00B5483D" w:rsidRPr="005C3E5E" w:rsidRDefault="00B5483D" w:rsidP="00834377">
      <w:pPr>
        <w:pStyle w:val="sstnromalny"/>
        <w:spacing w:line="264" w:lineRule="auto"/>
        <w:jc w:val="both"/>
        <w:rPr>
          <w:rFonts w:ascii="Arial" w:hAnsi="Arial" w:cs="Arial"/>
          <w:sz w:val="18"/>
        </w:rPr>
      </w:pPr>
      <w:r w:rsidRPr="005C3E5E">
        <w:rPr>
          <w:rFonts w:ascii="Arial" w:eastAsia="Arial Unicode MS" w:hAnsi="Arial" w:cs="Arial"/>
          <w:sz w:val="18"/>
        </w:rPr>
        <w:t>Nie dopuszcza się oceniania dokładności pracy otaczarki oraz prawidłowości składu mieszanki mineralnej na podstawie tzw. suchego zarobu, z uwagi na możliwą segregację kruszywa.</w:t>
      </w:r>
    </w:p>
    <w:p w:rsidR="00B5483D" w:rsidRPr="005C3E5E" w:rsidRDefault="00B5483D" w:rsidP="00834377">
      <w:pPr>
        <w:pStyle w:val="sstnromalny"/>
        <w:spacing w:line="264" w:lineRule="auto"/>
        <w:jc w:val="both"/>
        <w:rPr>
          <w:rFonts w:ascii="Arial" w:hAnsi="Arial" w:cs="Arial"/>
          <w:sz w:val="18"/>
        </w:rPr>
      </w:pPr>
      <w:r w:rsidRPr="005C3E5E">
        <w:rPr>
          <w:rFonts w:ascii="Arial" w:eastAsia="Arial Unicode MS" w:hAnsi="Arial" w:cs="Arial"/>
          <w:sz w:val="18"/>
        </w:rPr>
        <w:t>Mieszankę wyprodukowaną po ustabilizowaniu się pracy otaczarki należy zgromadzić w silosie lub załadować na samochód. Próbki do badań należy pobierać ze skrzyni samochodu zgodnie z metodą określoną w PN-EN 12697-27:2017-07.</w:t>
      </w:r>
    </w:p>
    <w:p w:rsidR="00B5483D" w:rsidRPr="005C3E5E" w:rsidRDefault="00B5483D" w:rsidP="00256E4A">
      <w:pPr>
        <w:pStyle w:val="SSTnag3"/>
      </w:pPr>
      <w:r w:rsidRPr="005C3E5E">
        <w:t>Wbudowanie mieszanki mineralno-asfaltowej</w:t>
      </w:r>
    </w:p>
    <w:p w:rsidR="00B5483D" w:rsidRPr="005C3E5E" w:rsidRDefault="00B5483D" w:rsidP="00834377">
      <w:pPr>
        <w:pStyle w:val="sstnromalny"/>
        <w:spacing w:line="264" w:lineRule="auto"/>
        <w:jc w:val="both"/>
        <w:rPr>
          <w:rFonts w:ascii="Arial" w:hAnsi="Arial" w:cs="Arial"/>
          <w:sz w:val="18"/>
        </w:rPr>
      </w:pPr>
      <w:r w:rsidRPr="005C3E5E">
        <w:rPr>
          <w:rFonts w:ascii="Arial" w:eastAsia="Arial Unicode MS" w:hAnsi="Arial" w:cs="Arial"/>
          <w:sz w:val="18"/>
        </w:rPr>
        <w:t>Mieszankę mineralno-asfaltową można wbudowywać na podłożu przygotowanym zgodnie z zapisami w punktach 5.4 i 5.6.</w:t>
      </w:r>
    </w:p>
    <w:p w:rsidR="00B5483D" w:rsidRPr="005C3E5E" w:rsidRDefault="00B5483D" w:rsidP="00834377">
      <w:pPr>
        <w:pStyle w:val="sstnromalny"/>
        <w:spacing w:line="264" w:lineRule="auto"/>
        <w:jc w:val="both"/>
        <w:rPr>
          <w:rFonts w:ascii="Arial" w:hAnsi="Arial" w:cs="Arial"/>
          <w:sz w:val="18"/>
        </w:rPr>
      </w:pPr>
      <w:r w:rsidRPr="005C3E5E">
        <w:rPr>
          <w:rFonts w:ascii="Arial" w:eastAsia="Arial Unicode MS" w:hAnsi="Arial" w:cs="Arial"/>
          <w:sz w:val="18"/>
        </w:rPr>
        <w:t>Transport mieszanki mineralno-asfaltowej asfaltowej powinien być zgodny z zaleceniami podanymi w punkcie 4.2.</w:t>
      </w:r>
    </w:p>
    <w:p w:rsidR="00B5483D" w:rsidRPr="005C3E5E" w:rsidRDefault="00B5483D" w:rsidP="00834377">
      <w:pPr>
        <w:pStyle w:val="sstnromalny"/>
        <w:spacing w:line="264" w:lineRule="auto"/>
        <w:jc w:val="both"/>
        <w:rPr>
          <w:rFonts w:ascii="Arial" w:hAnsi="Arial" w:cs="Arial"/>
          <w:sz w:val="18"/>
        </w:rPr>
      </w:pPr>
      <w:r w:rsidRPr="005C3E5E">
        <w:rPr>
          <w:rFonts w:ascii="Arial" w:eastAsia="Arial Unicode MS" w:hAnsi="Arial" w:cs="Arial"/>
          <w:sz w:val="18"/>
        </w:rPr>
        <w:t>Mieszankę mineralno-asfaltową asfaltową należy wbudowywać w odpowiednich warunkach atmosferycznych. Temperatura otoczenia w ciągu doby nie powinna być niższa od temperatury podanej w tablicy 5. Temperatura otoczenia może być niższa w wypadku stosowania ogrzewania podłoża. Nie dopuszcza się układania mieszanki mineralno-asfaltowej asfaltowej podczas silnego wiatru (V &gt; 16 m/s).</w:t>
      </w:r>
    </w:p>
    <w:p w:rsidR="00B5483D" w:rsidRPr="005C3E5E" w:rsidRDefault="00B5483D" w:rsidP="00834377">
      <w:pPr>
        <w:pStyle w:val="sstnromalny"/>
        <w:spacing w:line="264" w:lineRule="auto"/>
        <w:jc w:val="both"/>
        <w:rPr>
          <w:rFonts w:ascii="Arial" w:hAnsi="Arial" w:cs="Arial"/>
          <w:sz w:val="18"/>
        </w:rPr>
      </w:pPr>
      <w:r w:rsidRPr="005C3E5E">
        <w:rPr>
          <w:rFonts w:ascii="Arial" w:eastAsia="Arial Unicode MS" w:hAnsi="Arial" w:cs="Arial"/>
          <w:sz w:val="18"/>
        </w:rPr>
        <w:t>W wypadku stosowania mieszanek mineralno-asfaltowych z dodatkiem obniżającym temperaturę mieszania i wbudowania należy indywidualnie określić wymagane warunki otoczenia.</w:t>
      </w:r>
    </w:p>
    <w:p w:rsidR="00B5483D" w:rsidRPr="005C3E5E" w:rsidRDefault="00B5483D" w:rsidP="00834377">
      <w:pPr>
        <w:pStyle w:val="sstnromalny"/>
        <w:spacing w:line="264" w:lineRule="auto"/>
        <w:jc w:val="both"/>
        <w:rPr>
          <w:rFonts w:ascii="Arial" w:hAnsi="Arial" w:cs="Arial"/>
          <w:sz w:val="18"/>
        </w:rPr>
      </w:pPr>
    </w:p>
    <w:p w:rsidR="00B5483D" w:rsidRPr="005C3E5E" w:rsidRDefault="00B5483D" w:rsidP="00834377">
      <w:pPr>
        <w:pStyle w:val="sstnromalny"/>
        <w:spacing w:line="264" w:lineRule="auto"/>
        <w:jc w:val="both"/>
        <w:rPr>
          <w:rFonts w:ascii="Arial" w:hAnsi="Arial" w:cs="Arial"/>
          <w:sz w:val="18"/>
        </w:rPr>
      </w:pPr>
      <w:r w:rsidRPr="005C3E5E">
        <w:rPr>
          <w:rFonts w:ascii="Arial" w:eastAsia="Arial Unicode MS" w:hAnsi="Arial" w:cs="Arial"/>
          <w:sz w:val="18"/>
        </w:rPr>
        <w:t>Tablica 5. Minimalna temperatura otoczenia podczas wykonywania warstw asfaltowych</w:t>
      </w:r>
    </w:p>
    <w:p w:rsidR="00B5483D" w:rsidRPr="005C3E5E" w:rsidRDefault="00B5483D" w:rsidP="00834377">
      <w:pPr>
        <w:pStyle w:val="sstnromalny"/>
        <w:spacing w:line="264" w:lineRule="auto"/>
        <w:jc w:val="both"/>
        <w:rPr>
          <w:rFonts w:ascii="Arial" w:hAnsi="Arial" w:cs="Arial"/>
          <w:sz w:val="18"/>
        </w:rPr>
      </w:pPr>
    </w:p>
    <w:tbl>
      <w:tblPr>
        <w:tblW w:w="7511"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CellMar>
          <w:left w:w="0" w:type="dxa"/>
          <w:right w:w="0" w:type="dxa"/>
        </w:tblCellMar>
        <w:tblLook w:val="04A0" w:firstRow="1" w:lastRow="0" w:firstColumn="1" w:lastColumn="0" w:noHBand="0" w:noVBand="1"/>
      </w:tblPr>
      <w:tblGrid>
        <w:gridCol w:w="3227"/>
        <w:gridCol w:w="2693"/>
        <w:gridCol w:w="1591"/>
      </w:tblGrid>
      <w:tr w:rsidR="00B5483D" w:rsidRPr="005C3E5E" w:rsidTr="00B5483D">
        <w:trPr>
          <w:trHeight w:val="260"/>
          <w:jc w:val="center"/>
        </w:trPr>
        <w:tc>
          <w:tcPr>
            <w:tcW w:w="3227" w:type="dxa"/>
            <w:vMerge w:val="restart"/>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vAlign w:val="cente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Rodzaj robót</w:t>
            </w:r>
          </w:p>
        </w:tc>
        <w:tc>
          <w:tcPr>
            <w:tcW w:w="4284" w:type="dxa"/>
            <w:gridSpan w:val="2"/>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Minimalna temperatura otoczenia  [°C]</w:t>
            </w:r>
          </w:p>
        </w:tc>
      </w:tr>
      <w:tr w:rsidR="00B5483D" w:rsidRPr="005C3E5E" w:rsidTr="00B5483D">
        <w:trPr>
          <w:trHeight w:val="260"/>
          <w:jc w:val="center"/>
        </w:trPr>
        <w:tc>
          <w:tcPr>
            <w:tcW w:w="3227" w:type="dxa"/>
            <w:vMerge/>
            <w:tcBorders>
              <w:top w:val="single" w:sz="8" w:space="0" w:color="000000"/>
              <w:left w:val="single" w:sz="8" w:space="0" w:color="000000"/>
              <w:bottom w:val="single" w:sz="8" w:space="0" w:color="000000"/>
              <w:right w:val="single" w:sz="8" w:space="0" w:color="000000"/>
            </w:tcBorders>
            <w:shd w:val="clear" w:color="auto" w:fill="auto"/>
          </w:tcPr>
          <w:p w:rsidR="00B5483D" w:rsidRPr="005C3E5E" w:rsidRDefault="00B5483D" w:rsidP="00834377">
            <w:pPr>
              <w:widowControl w:val="0"/>
              <w:autoSpaceDE w:val="0"/>
              <w:autoSpaceDN w:val="0"/>
              <w:adjustRightInd w:val="0"/>
              <w:spacing w:line="264" w:lineRule="auto"/>
              <w:rPr>
                <w:rFonts w:ascii="Arial" w:hAnsi="Arial" w:cs="Arial"/>
                <w:sz w:val="18"/>
                <w:szCs w:val="18"/>
              </w:rPr>
            </w:pPr>
          </w:p>
        </w:tc>
        <w:tc>
          <w:tcPr>
            <w:tcW w:w="2693"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24 godziny przystąpieniem do robót</w:t>
            </w:r>
          </w:p>
        </w:tc>
        <w:tc>
          <w:tcPr>
            <w:tcW w:w="1591"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w czasie robót</w:t>
            </w:r>
          </w:p>
        </w:tc>
      </w:tr>
      <w:tr w:rsidR="00B5483D" w:rsidRPr="005C3E5E" w:rsidTr="00B5483D">
        <w:trPr>
          <w:trHeight w:val="232"/>
          <w:jc w:val="center"/>
        </w:trPr>
        <w:tc>
          <w:tcPr>
            <w:tcW w:w="3227"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Warstwa podbudowy</w:t>
            </w:r>
          </w:p>
        </w:tc>
        <w:tc>
          <w:tcPr>
            <w:tcW w:w="2693"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w:t>
            </w:r>
          </w:p>
        </w:tc>
        <w:tc>
          <w:tcPr>
            <w:tcW w:w="1591"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+5°C</w:t>
            </w:r>
          </w:p>
        </w:tc>
      </w:tr>
    </w:tbl>
    <w:p w:rsidR="00B5483D" w:rsidRPr="005C3E5E" w:rsidRDefault="00B5483D" w:rsidP="00834377">
      <w:pPr>
        <w:pStyle w:val="sstnromalny"/>
        <w:spacing w:line="264" w:lineRule="auto"/>
        <w:jc w:val="both"/>
        <w:rPr>
          <w:rFonts w:ascii="Arial" w:hAnsi="Arial" w:cs="Arial"/>
          <w:sz w:val="18"/>
        </w:rPr>
      </w:pPr>
    </w:p>
    <w:p w:rsidR="00B5483D" w:rsidRPr="005C3E5E" w:rsidRDefault="00B5483D" w:rsidP="00834377">
      <w:pPr>
        <w:pStyle w:val="sstnromalny"/>
        <w:spacing w:line="264" w:lineRule="auto"/>
        <w:jc w:val="both"/>
        <w:rPr>
          <w:rFonts w:ascii="Arial" w:hAnsi="Arial" w:cs="Arial"/>
          <w:sz w:val="18"/>
        </w:rPr>
      </w:pPr>
      <w:r w:rsidRPr="005C3E5E">
        <w:rPr>
          <w:rFonts w:ascii="Arial" w:eastAsia="Arial Unicode MS" w:hAnsi="Arial" w:cs="Arial"/>
          <w:sz w:val="18"/>
        </w:rPr>
        <w:t>Właściwości wykonanej warstwy podbudowy powinny spełniać warunki podane w tablicy 6.</w:t>
      </w:r>
    </w:p>
    <w:p w:rsidR="00B5483D" w:rsidRPr="005C3E5E" w:rsidRDefault="00B5483D" w:rsidP="00834377">
      <w:pPr>
        <w:pStyle w:val="sstnromalny"/>
        <w:spacing w:line="264" w:lineRule="auto"/>
        <w:jc w:val="both"/>
        <w:rPr>
          <w:rFonts w:ascii="Arial" w:hAnsi="Arial" w:cs="Arial"/>
          <w:sz w:val="18"/>
        </w:rPr>
      </w:pPr>
      <w:r w:rsidRPr="005C3E5E">
        <w:rPr>
          <w:rFonts w:ascii="Arial" w:eastAsia="Arial Unicode MS" w:hAnsi="Arial" w:cs="Arial"/>
          <w:sz w:val="18"/>
        </w:rPr>
        <w:t>Tablica 6. Właściwości warstwy AC</w:t>
      </w:r>
    </w:p>
    <w:p w:rsidR="00B5483D" w:rsidRPr="005C3E5E" w:rsidRDefault="00B5483D" w:rsidP="00834377">
      <w:pPr>
        <w:pStyle w:val="sstnromalny"/>
        <w:spacing w:line="264" w:lineRule="auto"/>
        <w:jc w:val="both"/>
        <w:rPr>
          <w:rFonts w:ascii="Arial" w:hAnsi="Arial" w:cs="Arial"/>
          <w:sz w:val="18"/>
        </w:rPr>
      </w:pPr>
    </w:p>
    <w:tbl>
      <w:tblPr>
        <w:tblW w:w="7511"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CellMar>
          <w:left w:w="0" w:type="dxa"/>
          <w:right w:w="0" w:type="dxa"/>
        </w:tblCellMar>
        <w:tblLook w:val="04A0" w:firstRow="1" w:lastRow="0" w:firstColumn="1" w:lastColumn="0" w:noHBand="0" w:noVBand="1"/>
      </w:tblPr>
      <w:tblGrid>
        <w:gridCol w:w="2088"/>
        <w:gridCol w:w="1667"/>
        <w:gridCol w:w="1878"/>
        <w:gridCol w:w="1878"/>
      </w:tblGrid>
      <w:tr w:rsidR="00B5483D" w:rsidRPr="005C3E5E" w:rsidTr="00B5483D">
        <w:trPr>
          <w:trHeight w:val="887"/>
          <w:jc w:val="center"/>
        </w:trPr>
        <w:tc>
          <w:tcPr>
            <w:tcW w:w="2088" w:type="dxa"/>
            <w:tcBorders>
              <w:top w:val="single" w:sz="8" w:space="0" w:color="000000"/>
              <w:left w:val="single" w:sz="8" w:space="0" w:color="000000"/>
              <w:bottom w:val="single" w:sz="4"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 </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Typ i wymiar mieszanki</w:t>
            </w:r>
          </w:p>
        </w:tc>
        <w:tc>
          <w:tcPr>
            <w:tcW w:w="1667" w:type="dxa"/>
            <w:tcBorders>
              <w:top w:val="single" w:sz="8" w:space="0" w:color="000000"/>
              <w:left w:val="single" w:sz="8" w:space="0" w:color="000000"/>
              <w:bottom w:val="single" w:sz="4"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Projektowana grubość warstwy technologicznej [cm]</w:t>
            </w:r>
          </w:p>
        </w:tc>
        <w:tc>
          <w:tcPr>
            <w:tcW w:w="1878" w:type="dxa"/>
            <w:tcBorders>
              <w:top w:val="single" w:sz="8" w:space="0" w:color="000000"/>
              <w:left w:val="single" w:sz="8" w:space="0" w:color="000000"/>
              <w:bottom w:val="single" w:sz="4"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 xml:space="preserve">Wskaźnik zagęszczenia </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w:t>
            </w:r>
          </w:p>
        </w:tc>
        <w:tc>
          <w:tcPr>
            <w:tcW w:w="1878" w:type="dxa"/>
            <w:tcBorders>
              <w:top w:val="single" w:sz="8" w:space="0" w:color="000000"/>
              <w:left w:val="single" w:sz="8" w:space="0" w:color="000000"/>
              <w:bottom w:val="single" w:sz="4"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Zawartość wolnych przestrzeni w warstwie</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[%(v/v)]</w:t>
            </w:r>
          </w:p>
        </w:tc>
      </w:tr>
      <w:tr w:rsidR="00B5483D" w:rsidRPr="005C3E5E" w:rsidTr="00B5483D">
        <w:trPr>
          <w:trHeight w:val="222"/>
          <w:jc w:val="center"/>
        </w:trPr>
        <w:tc>
          <w:tcPr>
            <w:tcW w:w="2088" w:type="dxa"/>
            <w:tcBorders>
              <w:top w:val="single" w:sz="4" w:space="0" w:color="000000"/>
              <w:left w:val="single" w:sz="8" w:space="0" w:color="000000"/>
              <w:bottom w:val="single" w:sz="4" w:space="0" w:color="000000"/>
              <w:right w:val="single" w:sz="8" w:space="0" w:color="000000"/>
            </w:tcBorders>
            <w:shd w:val="clear" w:color="auto" w:fill="auto"/>
            <w:tcMar>
              <w:top w:w="80" w:type="dxa"/>
              <w:left w:w="80" w:type="dxa"/>
              <w:bottom w:w="80" w:type="dxa"/>
              <w:right w:w="80" w:type="dxa"/>
            </w:tcMar>
          </w:tcPr>
          <w:p w:rsidR="00B5483D" w:rsidRPr="005C3E5E" w:rsidRDefault="009C6A6C" w:rsidP="00834377">
            <w:pPr>
              <w:pStyle w:val="sstnromalny"/>
              <w:spacing w:line="264" w:lineRule="auto"/>
              <w:ind w:firstLine="0"/>
              <w:jc w:val="both"/>
              <w:rPr>
                <w:rFonts w:ascii="Arial" w:hAnsi="Arial" w:cs="Arial"/>
                <w:sz w:val="18"/>
              </w:rPr>
            </w:pPr>
            <w:r w:rsidRPr="005C3E5E">
              <w:rPr>
                <w:rFonts w:ascii="Arial" w:hAnsi="Arial" w:cs="Arial"/>
                <w:sz w:val="18"/>
              </w:rPr>
              <w:t>AC22P [KR</w:t>
            </w:r>
            <w:r w:rsidR="00874277" w:rsidRPr="005C3E5E">
              <w:rPr>
                <w:rFonts w:ascii="Arial" w:hAnsi="Arial" w:cs="Arial"/>
                <w:sz w:val="18"/>
              </w:rPr>
              <w:t>4</w:t>
            </w:r>
            <w:r w:rsidR="00B5483D" w:rsidRPr="005C3E5E">
              <w:rPr>
                <w:rFonts w:ascii="Arial" w:hAnsi="Arial" w:cs="Arial"/>
                <w:sz w:val="18"/>
              </w:rPr>
              <w:t>]</w:t>
            </w:r>
          </w:p>
        </w:tc>
        <w:tc>
          <w:tcPr>
            <w:tcW w:w="1667" w:type="dxa"/>
            <w:tcBorders>
              <w:top w:val="single" w:sz="4" w:space="0" w:color="000000"/>
              <w:left w:val="single" w:sz="8" w:space="0" w:color="000000"/>
              <w:bottom w:val="single" w:sz="4"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 xml:space="preserve">12,0 </w:t>
            </w:r>
          </w:p>
        </w:tc>
        <w:tc>
          <w:tcPr>
            <w:tcW w:w="1878" w:type="dxa"/>
            <w:tcBorders>
              <w:top w:val="single" w:sz="4" w:space="0" w:color="000000"/>
              <w:left w:val="single" w:sz="8" w:space="0" w:color="000000"/>
              <w:bottom w:val="single" w:sz="4"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 98</w:t>
            </w:r>
          </w:p>
        </w:tc>
        <w:tc>
          <w:tcPr>
            <w:tcW w:w="1878" w:type="dxa"/>
            <w:tcBorders>
              <w:top w:val="single" w:sz="4" w:space="0" w:color="000000"/>
              <w:left w:val="single" w:sz="8" w:space="0" w:color="000000"/>
              <w:bottom w:val="single" w:sz="4" w:space="0" w:color="000000"/>
              <w:right w:val="single" w:sz="8" w:space="0" w:color="000000"/>
            </w:tcBorders>
            <w:shd w:val="clear" w:color="auto" w:fill="auto"/>
            <w:tcMar>
              <w:top w:w="80" w:type="dxa"/>
              <w:left w:w="80" w:type="dxa"/>
              <w:bottom w:w="80" w:type="dxa"/>
              <w:right w:w="80" w:type="dxa"/>
            </w:tcMa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3,0 ÷ 8,0</w:t>
            </w:r>
          </w:p>
        </w:tc>
      </w:tr>
    </w:tbl>
    <w:p w:rsidR="00B5483D" w:rsidRPr="005C3E5E" w:rsidRDefault="00B5483D" w:rsidP="00834377">
      <w:pPr>
        <w:pStyle w:val="sstnromalny"/>
        <w:spacing w:line="264" w:lineRule="auto"/>
        <w:jc w:val="both"/>
        <w:rPr>
          <w:rFonts w:ascii="Arial" w:hAnsi="Arial" w:cs="Arial"/>
          <w:sz w:val="18"/>
        </w:rPr>
      </w:pPr>
    </w:p>
    <w:p w:rsidR="00B5483D" w:rsidRPr="005C3E5E" w:rsidRDefault="00B5483D" w:rsidP="00834377">
      <w:pPr>
        <w:pStyle w:val="sstnromalny"/>
        <w:spacing w:line="264" w:lineRule="auto"/>
        <w:jc w:val="both"/>
        <w:rPr>
          <w:rFonts w:ascii="Arial" w:hAnsi="Arial" w:cs="Arial"/>
          <w:sz w:val="18"/>
        </w:rPr>
      </w:pPr>
      <w:r w:rsidRPr="005C3E5E">
        <w:rPr>
          <w:rFonts w:ascii="Arial" w:eastAsia="Arial Unicode MS" w:hAnsi="Arial" w:cs="Arial"/>
          <w:sz w:val="18"/>
        </w:rPr>
        <w:t>Mieszanka mineralno-asfaltowa powinna być wbudowywana rozkładarką wyposażoną w układ automatycznego sterowania grubości warstwy i utrzymywania niwelety zgodnie z Dokumentacją Projektową. W miejscach niedostępnych dla sprzętu dopuszcza się wbudowywanie ręczne.</w:t>
      </w:r>
    </w:p>
    <w:p w:rsidR="00B5483D" w:rsidRPr="005C3E5E" w:rsidRDefault="00B5483D" w:rsidP="00834377">
      <w:pPr>
        <w:pStyle w:val="sstnromalny"/>
        <w:spacing w:line="264" w:lineRule="auto"/>
        <w:jc w:val="both"/>
        <w:rPr>
          <w:rFonts w:ascii="Arial" w:hAnsi="Arial" w:cs="Arial"/>
          <w:sz w:val="18"/>
        </w:rPr>
      </w:pPr>
      <w:r w:rsidRPr="005C3E5E">
        <w:rPr>
          <w:rFonts w:ascii="Arial" w:eastAsia="Arial Unicode MS" w:hAnsi="Arial" w:cs="Arial"/>
          <w:sz w:val="18"/>
        </w:rPr>
        <w:t>Grubość wykonywanej warstwy powinna być sprawdzana co 25 m, w co najmniej trzech miejscach (w osi i przy brzegach warstwy).</w:t>
      </w:r>
    </w:p>
    <w:p w:rsidR="00B5483D" w:rsidRPr="005C3E5E" w:rsidRDefault="00B5483D" w:rsidP="00834377">
      <w:pPr>
        <w:pStyle w:val="sstnromalny"/>
        <w:spacing w:line="264" w:lineRule="auto"/>
        <w:jc w:val="both"/>
        <w:rPr>
          <w:rFonts w:ascii="Arial" w:hAnsi="Arial" w:cs="Arial"/>
          <w:sz w:val="18"/>
        </w:rPr>
      </w:pPr>
      <w:r w:rsidRPr="005C3E5E">
        <w:rPr>
          <w:rFonts w:ascii="Arial" w:eastAsia="Arial Unicode MS" w:hAnsi="Arial" w:cs="Arial"/>
          <w:sz w:val="18"/>
        </w:rPr>
        <w:t xml:space="preserve">Warstwy wałowane powinny być równomiernie zagęszczone ciężkimi walcami drogowymi. Do warstw z betonu asfaltowego należy stosować walce drogowe stalowe gładkie z możliwością wibracji, oscylacji lub walce ogumione. </w:t>
      </w:r>
    </w:p>
    <w:p w:rsidR="00B5483D" w:rsidRPr="005C3E5E" w:rsidRDefault="00B5483D" w:rsidP="00256E4A">
      <w:pPr>
        <w:pStyle w:val="SSTnag3"/>
      </w:pPr>
      <w:r w:rsidRPr="005C3E5E">
        <w:t>Połączenia technologiczne</w:t>
      </w:r>
    </w:p>
    <w:p w:rsidR="00B5483D" w:rsidRPr="005C3E5E" w:rsidRDefault="00B5483D" w:rsidP="00834377">
      <w:pPr>
        <w:pStyle w:val="sstnromalny"/>
        <w:spacing w:line="264" w:lineRule="auto"/>
        <w:jc w:val="both"/>
        <w:rPr>
          <w:rFonts w:ascii="Arial" w:eastAsia="Arial Unicode MS" w:hAnsi="Arial" w:cs="Arial"/>
          <w:sz w:val="18"/>
        </w:rPr>
      </w:pPr>
      <w:r w:rsidRPr="005C3E5E">
        <w:rPr>
          <w:rFonts w:ascii="Arial" w:hAnsi="Arial" w:cs="Arial"/>
          <w:sz w:val="18"/>
        </w:rPr>
        <w:t xml:space="preserve">Połączenia technologiczne wykonywać zgodnie </w:t>
      </w:r>
      <w:r w:rsidRPr="005C3E5E">
        <w:rPr>
          <w:rFonts w:ascii="Arial" w:eastAsia="Arial Unicode MS" w:hAnsi="Arial" w:cs="Arial"/>
          <w:sz w:val="18"/>
        </w:rPr>
        <w:t>z WT 2 cz. 2. Nawierzchnie asfaltowe na drogach krajowych z 2016r.</w:t>
      </w:r>
    </w:p>
    <w:p w:rsidR="00B5483D" w:rsidRPr="005C3E5E" w:rsidRDefault="00B5483D" w:rsidP="00256E4A">
      <w:pPr>
        <w:pStyle w:val="SSTnag3"/>
      </w:pPr>
      <w:r w:rsidRPr="005C3E5E">
        <w:t>Odcinek próbny</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O ile Nadzór (Inżynier) wyrazi na to zgodę, z uwagi na niewielki zakres robót nawierzchniowych Wykonawca może odstąpić od wykonania odcinka próbnego.</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Jednakże w przypadku nie uzyskania wymaganych parametrów ułożonej nawierzchni wszelkie konsekwencje dotyczące usunięcia wad i nieprawidłowości ponosi Wykonawca.</w:t>
      </w:r>
    </w:p>
    <w:p w:rsidR="00B5483D" w:rsidRPr="005C3E5E" w:rsidRDefault="00B5483D" w:rsidP="00256E4A">
      <w:pPr>
        <w:pStyle w:val="SSTnagowek2"/>
      </w:pPr>
      <w:r w:rsidRPr="005C3E5E">
        <w:t>KONTROLA JAKOŚCI ROBÓT</w:t>
      </w:r>
    </w:p>
    <w:p w:rsidR="00B5483D" w:rsidRPr="005C3E5E" w:rsidRDefault="00B5483D" w:rsidP="00256E4A">
      <w:pPr>
        <w:pStyle w:val="SSTnag3"/>
      </w:pPr>
      <w:r w:rsidRPr="005C3E5E">
        <w:t>Ogólne zasady kontroli jakości robót</w:t>
      </w:r>
    </w:p>
    <w:p w:rsidR="00B5483D" w:rsidRPr="005C3E5E" w:rsidRDefault="00B5483D" w:rsidP="00834377">
      <w:pPr>
        <w:pStyle w:val="sstnromalny"/>
        <w:spacing w:line="264" w:lineRule="auto"/>
        <w:jc w:val="both"/>
        <w:rPr>
          <w:rFonts w:ascii="Arial" w:hAnsi="Arial" w:cs="Arial"/>
          <w:sz w:val="18"/>
        </w:rPr>
      </w:pPr>
      <w:r w:rsidRPr="005C3E5E">
        <w:rPr>
          <w:rFonts w:ascii="Arial" w:eastAsia="Arial Unicode MS" w:hAnsi="Arial" w:cs="Arial"/>
          <w:sz w:val="18"/>
        </w:rPr>
        <w:t>Ogólne zasady kontroli jakości robót podano w STWiORB DM.00.00.00 „Wymagania ogólne” pkt 6.</w:t>
      </w:r>
    </w:p>
    <w:p w:rsidR="00B5483D" w:rsidRPr="005C3E5E" w:rsidRDefault="00B5483D" w:rsidP="00256E4A">
      <w:pPr>
        <w:pStyle w:val="SSTnag3"/>
      </w:pPr>
      <w:r w:rsidRPr="005C3E5E">
        <w:t>Badania przed przystąpieniem do robót</w:t>
      </w:r>
    </w:p>
    <w:p w:rsidR="00B5483D" w:rsidRPr="005C3E5E" w:rsidRDefault="00B5483D" w:rsidP="00834377">
      <w:pPr>
        <w:pStyle w:val="sstnromalny"/>
        <w:spacing w:line="264" w:lineRule="auto"/>
        <w:jc w:val="both"/>
        <w:rPr>
          <w:rFonts w:ascii="Arial" w:hAnsi="Arial" w:cs="Arial"/>
          <w:sz w:val="18"/>
        </w:rPr>
      </w:pPr>
      <w:r w:rsidRPr="005C3E5E">
        <w:rPr>
          <w:rFonts w:ascii="Arial" w:eastAsia="Arial Unicode MS" w:hAnsi="Arial" w:cs="Arial"/>
          <w:sz w:val="18"/>
        </w:rPr>
        <w:t xml:space="preserve">Przed przystąpieniem do robót Wykonawca powinien uzyskać wymagane dokumenty, dopuszczające wyroby budowlane do obrotu i powszechnego stosowania, </w:t>
      </w:r>
      <w:r w:rsidRPr="005C3E5E">
        <w:rPr>
          <w:rFonts w:ascii="Arial" w:hAnsi="Arial" w:cs="Arial"/>
          <w:sz w:val="18"/>
        </w:rPr>
        <w:t>łącznie z wynikami badań materiałów, wykonanymi przez Wykonawcę.</w:t>
      </w:r>
    </w:p>
    <w:p w:rsidR="00B5483D" w:rsidRPr="005C3E5E" w:rsidRDefault="00B5483D" w:rsidP="00834377">
      <w:pPr>
        <w:pStyle w:val="sstnromalny"/>
        <w:spacing w:line="264" w:lineRule="auto"/>
        <w:jc w:val="both"/>
        <w:rPr>
          <w:rFonts w:ascii="Arial" w:eastAsia="Arial Unicode MS" w:hAnsi="Arial" w:cs="Arial"/>
          <w:sz w:val="18"/>
        </w:rPr>
      </w:pPr>
      <w:r w:rsidRPr="005C3E5E">
        <w:rPr>
          <w:rFonts w:ascii="Arial" w:eastAsia="Arial Unicode MS" w:hAnsi="Arial" w:cs="Arial"/>
          <w:sz w:val="18"/>
        </w:rPr>
        <w:t>Wszystkie dokumenty oraz wyniki badań Wykonawca przedstawi Inżynierowi do akceptacji</w:t>
      </w:r>
    </w:p>
    <w:p w:rsidR="00B5483D" w:rsidRPr="005C3E5E" w:rsidRDefault="00B5483D" w:rsidP="00834377">
      <w:pPr>
        <w:pStyle w:val="sstnromalny"/>
        <w:spacing w:line="264" w:lineRule="auto"/>
        <w:jc w:val="both"/>
        <w:rPr>
          <w:rFonts w:ascii="Arial" w:eastAsia="Arial Unicode MS" w:hAnsi="Arial" w:cs="Arial"/>
          <w:sz w:val="18"/>
        </w:rPr>
      </w:pPr>
      <w:r w:rsidRPr="005C3E5E">
        <w:rPr>
          <w:rFonts w:ascii="Arial" w:eastAsia="Arial Unicode MS" w:hAnsi="Arial" w:cs="Arial"/>
          <w:sz w:val="18"/>
        </w:rPr>
        <w:t>Przed przystąpieniem do robót Wykonawca powinien:</w:t>
      </w:r>
    </w:p>
    <w:p w:rsidR="00B5483D" w:rsidRPr="005C3E5E" w:rsidRDefault="00B5483D" w:rsidP="00AA1A92">
      <w:pPr>
        <w:pStyle w:val="sstnromalny"/>
        <w:numPr>
          <w:ilvl w:val="1"/>
          <w:numId w:val="133"/>
        </w:numPr>
        <w:spacing w:line="264" w:lineRule="auto"/>
        <w:ind w:left="1361" w:hanging="284"/>
        <w:jc w:val="both"/>
        <w:rPr>
          <w:rFonts w:ascii="Arial" w:hAnsi="Arial" w:cs="Arial"/>
          <w:sz w:val="18"/>
        </w:rPr>
      </w:pPr>
      <w:r w:rsidRPr="005C3E5E">
        <w:rPr>
          <w:rFonts w:ascii="Arial" w:hAnsi="Arial" w:cs="Arial"/>
          <w:sz w:val="18"/>
        </w:rPr>
        <w:t>uzyskać wymagane dokumenty, dopuszczające wyroby budowlane do obrotu i powszechnego stosowania,</w:t>
      </w:r>
    </w:p>
    <w:p w:rsidR="00B5483D" w:rsidRPr="005C3E5E" w:rsidRDefault="00B5483D" w:rsidP="00AA1A92">
      <w:pPr>
        <w:pStyle w:val="sstnromalny"/>
        <w:numPr>
          <w:ilvl w:val="1"/>
          <w:numId w:val="133"/>
        </w:numPr>
        <w:spacing w:line="264" w:lineRule="auto"/>
        <w:ind w:left="1361" w:hanging="284"/>
        <w:jc w:val="both"/>
        <w:rPr>
          <w:rFonts w:ascii="Arial" w:hAnsi="Arial" w:cs="Arial"/>
          <w:sz w:val="18"/>
        </w:rPr>
      </w:pPr>
      <w:r w:rsidRPr="005C3E5E">
        <w:rPr>
          <w:rFonts w:ascii="Arial" w:hAnsi="Arial" w:cs="Arial"/>
          <w:sz w:val="18"/>
        </w:rPr>
        <w:t>wykonać własne badania właściwości materiałów przeznaczonych do wykonania robót, określone przez Inżyniera,</w:t>
      </w:r>
    </w:p>
    <w:p w:rsidR="00B5483D" w:rsidRPr="005C3E5E" w:rsidRDefault="00B5483D" w:rsidP="00AA1A92">
      <w:pPr>
        <w:pStyle w:val="sstnromalny"/>
        <w:numPr>
          <w:ilvl w:val="1"/>
          <w:numId w:val="133"/>
        </w:numPr>
        <w:spacing w:line="264" w:lineRule="auto"/>
        <w:ind w:left="1361" w:hanging="284"/>
        <w:jc w:val="both"/>
        <w:rPr>
          <w:rFonts w:ascii="Arial" w:hAnsi="Arial" w:cs="Arial"/>
          <w:sz w:val="18"/>
        </w:rPr>
      </w:pPr>
      <w:r w:rsidRPr="005C3E5E">
        <w:rPr>
          <w:rFonts w:ascii="Arial" w:hAnsi="Arial" w:cs="Arial"/>
          <w:sz w:val="18"/>
        </w:rPr>
        <w:t>wykonać próbę technologiczną i na podstawie wyników badań opracować deklarację właściwości użytkowych.</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Wszystkie dokumenty oraz wyniki badań Wykonawca przedstawia Inżynierowi do akceptacji.</w:t>
      </w:r>
    </w:p>
    <w:p w:rsidR="00B5483D" w:rsidRPr="005C3E5E" w:rsidRDefault="00B5483D" w:rsidP="00256E4A">
      <w:pPr>
        <w:pStyle w:val="SSTnag3"/>
      </w:pPr>
      <w:r w:rsidRPr="005C3E5E">
        <w:t>Badania w czasie robót</w:t>
      </w:r>
    </w:p>
    <w:p w:rsidR="00B5483D" w:rsidRPr="005C3E5E" w:rsidRDefault="00B5483D" w:rsidP="00834377">
      <w:pPr>
        <w:pStyle w:val="sstnag4"/>
        <w:spacing w:line="264" w:lineRule="auto"/>
      </w:pPr>
      <w:r w:rsidRPr="005C3E5E">
        <w:t>Uwagi ogólne</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Badania dzielą się na:</w:t>
      </w:r>
    </w:p>
    <w:p w:rsidR="00B5483D" w:rsidRPr="005C3E5E" w:rsidRDefault="00B5483D" w:rsidP="00AA1A92">
      <w:pPr>
        <w:pStyle w:val="sstnromalny"/>
        <w:numPr>
          <w:ilvl w:val="1"/>
          <w:numId w:val="133"/>
        </w:numPr>
        <w:spacing w:line="264" w:lineRule="auto"/>
        <w:ind w:left="1361" w:hanging="284"/>
        <w:jc w:val="both"/>
        <w:rPr>
          <w:rFonts w:ascii="Arial" w:hAnsi="Arial" w:cs="Arial"/>
          <w:sz w:val="18"/>
        </w:rPr>
      </w:pPr>
      <w:r w:rsidRPr="005C3E5E">
        <w:rPr>
          <w:rFonts w:ascii="Arial" w:hAnsi="Arial" w:cs="Arial"/>
          <w:sz w:val="18"/>
        </w:rPr>
        <w:t>badania wykonawcy (w ramach własnego nadzoru),</w:t>
      </w:r>
    </w:p>
    <w:p w:rsidR="00B5483D" w:rsidRPr="005C3E5E" w:rsidRDefault="00B5483D" w:rsidP="00AA1A92">
      <w:pPr>
        <w:pStyle w:val="sstnromalny"/>
        <w:numPr>
          <w:ilvl w:val="1"/>
          <w:numId w:val="133"/>
        </w:numPr>
        <w:spacing w:line="264" w:lineRule="auto"/>
        <w:ind w:left="1361" w:hanging="284"/>
        <w:jc w:val="both"/>
        <w:rPr>
          <w:rFonts w:ascii="Arial" w:hAnsi="Arial" w:cs="Arial"/>
          <w:sz w:val="18"/>
        </w:rPr>
      </w:pPr>
      <w:r w:rsidRPr="005C3E5E">
        <w:rPr>
          <w:rFonts w:ascii="Arial" w:hAnsi="Arial" w:cs="Arial"/>
          <w:sz w:val="18"/>
        </w:rPr>
        <w:t>badania kontrolne (w ramach nadzoru zleceniodawcy – Inżyniera).</w:t>
      </w:r>
    </w:p>
    <w:p w:rsidR="00B5483D" w:rsidRPr="005C3E5E" w:rsidRDefault="00B5483D" w:rsidP="00834377">
      <w:pPr>
        <w:pStyle w:val="sstnag4"/>
        <w:spacing w:line="264" w:lineRule="auto"/>
      </w:pPr>
      <w:r w:rsidRPr="005C3E5E">
        <w:t>Badania Wykonawcy</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 xml:space="preserve">Badania Wykonawcy są wykonywane przez Wykonawcę lub jego zleceniobiorców celem sprawdzenia, czy jakość materiałów budowlanych (mieszanek mineralno-asfaltowych i ich składników, lepiszczy i materiałów do uszczelnień itp.) oraz gotowej warstwy (wbudowane warstwy asfaltowe, połączenia itp.) spełniają wymagania określone w kontrakcie. </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Wykonawca powinien wykonywać te badania podczas realizacji kontraktu, z niezbędną starannością i w wymaganym zakresie. Wyniki należy zapisywać w protokołach. W razie stwierdzenia uchybień w stosunku do wymagań kontraktu, ich przyczyny należy niezwłocznie usunąć. Wyniki badań Wykonawcy należy przekazywać Zleceniodawcy na jego żądanie. Inżynier może zdecydować o dokonaniu odbioru na podstawie badań Wykonawcy. W razie zastrzeżeń Inżynier może przeprowadzić badania kontrolne według pktu 6.3.3.</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Zakres badań Wykonawcy związany z wykonywaniem nawierzchni wg poniższych punktów.</w:t>
      </w:r>
    </w:p>
    <w:p w:rsidR="00B5483D" w:rsidRPr="005C3E5E" w:rsidRDefault="00B5483D" w:rsidP="00834377">
      <w:pPr>
        <w:pStyle w:val="sstnromalny"/>
        <w:spacing w:before="120" w:after="120" w:line="264" w:lineRule="auto"/>
        <w:ind w:left="1077" w:firstLine="0"/>
        <w:jc w:val="both"/>
        <w:rPr>
          <w:rFonts w:ascii="Arial" w:hAnsi="Arial" w:cs="Arial"/>
          <w:b/>
          <w:i/>
          <w:sz w:val="18"/>
        </w:rPr>
      </w:pPr>
      <w:r w:rsidRPr="005C3E5E">
        <w:rPr>
          <w:rFonts w:ascii="Arial" w:hAnsi="Arial" w:cs="Arial"/>
          <w:b/>
          <w:i/>
          <w:sz w:val="18"/>
        </w:rPr>
        <w:t>6.3.2.1 Częstotliwość oraz zakres badań i pomiarów</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Tablica 12.  Zakres oraz minimalna częstotliwość badań i pomiarów w czasie wytwarzania i wbudowania betonu asfaltowego</w:t>
      </w:r>
    </w:p>
    <w:p w:rsidR="00B5483D" w:rsidRPr="005C3E5E" w:rsidRDefault="00B5483D" w:rsidP="00834377">
      <w:pPr>
        <w:pStyle w:val="sstnromalny"/>
        <w:spacing w:line="264" w:lineRule="auto"/>
        <w:jc w:val="both"/>
        <w:rPr>
          <w:rFonts w:ascii="Arial" w:hAnsi="Arial" w:cs="Arial"/>
          <w:sz w:val="18"/>
        </w:rPr>
      </w:pPr>
    </w:p>
    <w:p w:rsidR="00B5483D" w:rsidRPr="005C3E5E" w:rsidRDefault="00B5483D" w:rsidP="00834377">
      <w:pPr>
        <w:pStyle w:val="sstnromalny"/>
        <w:spacing w:line="264" w:lineRule="auto"/>
        <w:jc w:val="both"/>
        <w:rPr>
          <w:rFonts w:ascii="Arial" w:hAnsi="Arial" w:cs="Arial"/>
          <w:sz w:val="18"/>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4"/>
        <w:gridCol w:w="3759"/>
        <w:gridCol w:w="4999"/>
      </w:tblGrid>
      <w:tr w:rsidR="00B5483D" w:rsidRPr="005C3E5E" w:rsidTr="00B5483D">
        <w:tc>
          <w:tcPr>
            <w:tcW w:w="709" w:type="dxa"/>
            <w:shd w:val="clear" w:color="auto" w:fill="auto"/>
          </w:tcPr>
          <w:p w:rsidR="00B5483D" w:rsidRPr="005C3E5E" w:rsidRDefault="00B5483D" w:rsidP="00834377">
            <w:pPr>
              <w:pStyle w:val="sstnromalny"/>
              <w:spacing w:line="264" w:lineRule="auto"/>
              <w:ind w:firstLine="0"/>
              <w:jc w:val="both"/>
              <w:rPr>
                <w:rFonts w:ascii="Arial" w:hAnsi="Arial" w:cs="Arial"/>
                <w:b/>
                <w:i/>
                <w:sz w:val="18"/>
              </w:rPr>
            </w:pPr>
            <w:r w:rsidRPr="005C3E5E">
              <w:rPr>
                <w:rFonts w:ascii="Arial" w:hAnsi="Arial" w:cs="Arial"/>
                <w:b/>
                <w:i/>
                <w:sz w:val="18"/>
              </w:rPr>
              <w:t>L.p.</w:t>
            </w:r>
          </w:p>
        </w:tc>
        <w:tc>
          <w:tcPr>
            <w:tcW w:w="3827" w:type="dxa"/>
            <w:shd w:val="clear" w:color="auto" w:fill="auto"/>
          </w:tcPr>
          <w:p w:rsidR="00B5483D" w:rsidRPr="005C3E5E" w:rsidRDefault="00B5483D" w:rsidP="00834377">
            <w:pPr>
              <w:pStyle w:val="sstnromalny"/>
              <w:spacing w:line="264" w:lineRule="auto"/>
              <w:ind w:firstLine="0"/>
              <w:jc w:val="both"/>
              <w:rPr>
                <w:rFonts w:ascii="Arial" w:hAnsi="Arial" w:cs="Arial"/>
                <w:b/>
                <w:i/>
                <w:sz w:val="18"/>
              </w:rPr>
            </w:pPr>
            <w:r w:rsidRPr="005C3E5E">
              <w:rPr>
                <w:rFonts w:ascii="Arial" w:hAnsi="Arial" w:cs="Arial"/>
                <w:b/>
                <w:i/>
                <w:sz w:val="18"/>
              </w:rPr>
              <w:t>Rodzaj badania</w:t>
            </w:r>
          </w:p>
        </w:tc>
        <w:tc>
          <w:tcPr>
            <w:tcW w:w="5103" w:type="dxa"/>
            <w:shd w:val="clear" w:color="auto" w:fill="auto"/>
          </w:tcPr>
          <w:p w:rsidR="00B5483D" w:rsidRPr="005C3E5E" w:rsidRDefault="00B5483D" w:rsidP="00834377">
            <w:pPr>
              <w:pStyle w:val="sstnromalny"/>
              <w:spacing w:line="264" w:lineRule="auto"/>
              <w:ind w:firstLine="0"/>
              <w:jc w:val="both"/>
              <w:rPr>
                <w:rFonts w:ascii="Arial" w:hAnsi="Arial" w:cs="Arial"/>
                <w:b/>
                <w:i/>
                <w:sz w:val="18"/>
              </w:rPr>
            </w:pPr>
            <w:r w:rsidRPr="005C3E5E">
              <w:rPr>
                <w:rFonts w:ascii="Arial" w:hAnsi="Arial" w:cs="Arial"/>
                <w:b/>
                <w:i/>
                <w:sz w:val="18"/>
              </w:rPr>
              <w:t>Minimalna częstotliwość</w:t>
            </w:r>
          </w:p>
        </w:tc>
      </w:tr>
      <w:tr w:rsidR="00B5483D" w:rsidRPr="005C3E5E" w:rsidTr="00B5483D">
        <w:tc>
          <w:tcPr>
            <w:tcW w:w="9639" w:type="dxa"/>
            <w:gridSpan w:val="3"/>
            <w:shd w:val="clear" w:color="auto" w:fill="auto"/>
          </w:tcPr>
          <w:p w:rsidR="00B5483D" w:rsidRPr="005C3E5E" w:rsidRDefault="00B5483D" w:rsidP="00834377">
            <w:pPr>
              <w:pStyle w:val="sstnromalny"/>
              <w:spacing w:line="264" w:lineRule="auto"/>
              <w:ind w:firstLine="0"/>
              <w:jc w:val="both"/>
              <w:rPr>
                <w:rFonts w:ascii="Arial" w:hAnsi="Arial" w:cs="Arial"/>
                <w:i/>
                <w:sz w:val="18"/>
              </w:rPr>
            </w:pPr>
            <w:r w:rsidRPr="005C3E5E">
              <w:rPr>
                <w:rFonts w:ascii="Arial" w:hAnsi="Arial" w:cs="Arial"/>
                <w:i/>
                <w:sz w:val="18"/>
              </w:rPr>
              <w:t>I. Badania kruszyw</w:t>
            </w:r>
          </w:p>
        </w:tc>
      </w:tr>
      <w:tr w:rsidR="00B5483D" w:rsidRPr="005C3E5E" w:rsidTr="00B5483D">
        <w:tc>
          <w:tcPr>
            <w:tcW w:w="709" w:type="dxa"/>
            <w:shd w:val="clear" w:color="auto" w:fill="auto"/>
          </w:tcPr>
          <w:p w:rsidR="00B5483D" w:rsidRPr="005C3E5E" w:rsidRDefault="00B5483D" w:rsidP="00834377">
            <w:pPr>
              <w:pStyle w:val="sstnromalny"/>
              <w:spacing w:line="264" w:lineRule="auto"/>
              <w:ind w:firstLine="0"/>
              <w:jc w:val="both"/>
              <w:rPr>
                <w:rFonts w:ascii="Arial" w:hAnsi="Arial" w:cs="Arial"/>
                <w:i/>
                <w:sz w:val="18"/>
              </w:rPr>
            </w:pPr>
            <w:r w:rsidRPr="005C3E5E">
              <w:rPr>
                <w:rFonts w:ascii="Arial" w:hAnsi="Arial" w:cs="Arial"/>
                <w:i/>
                <w:sz w:val="18"/>
              </w:rPr>
              <w:t>1.</w:t>
            </w:r>
          </w:p>
        </w:tc>
        <w:tc>
          <w:tcPr>
            <w:tcW w:w="3827" w:type="dxa"/>
            <w:shd w:val="clear" w:color="auto" w:fill="auto"/>
          </w:tcPr>
          <w:p w:rsidR="00B5483D" w:rsidRPr="005C3E5E" w:rsidRDefault="00B5483D" w:rsidP="00834377">
            <w:pPr>
              <w:pStyle w:val="sstnromalny"/>
              <w:spacing w:line="264" w:lineRule="auto"/>
              <w:ind w:firstLine="0"/>
              <w:jc w:val="both"/>
              <w:rPr>
                <w:rFonts w:ascii="Arial" w:hAnsi="Arial" w:cs="Arial"/>
                <w:i/>
                <w:sz w:val="18"/>
              </w:rPr>
            </w:pPr>
            <w:r w:rsidRPr="005C3E5E">
              <w:rPr>
                <w:rFonts w:ascii="Arial" w:hAnsi="Arial" w:cs="Arial"/>
                <w:i/>
                <w:sz w:val="18"/>
              </w:rPr>
              <w:t xml:space="preserve"> - uziarnienie kruszywa</w:t>
            </w:r>
          </w:p>
        </w:tc>
        <w:tc>
          <w:tcPr>
            <w:tcW w:w="5103" w:type="dxa"/>
            <w:shd w:val="clear" w:color="auto" w:fill="auto"/>
          </w:tcPr>
          <w:p w:rsidR="00B5483D" w:rsidRPr="005C3E5E" w:rsidRDefault="00B5483D" w:rsidP="00834377">
            <w:pPr>
              <w:pStyle w:val="sstnromalny"/>
              <w:spacing w:line="264" w:lineRule="auto"/>
              <w:ind w:firstLine="0"/>
              <w:jc w:val="both"/>
              <w:rPr>
                <w:rFonts w:ascii="Arial" w:hAnsi="Arial" w:cs="Arial"/>
                <w:i/>
                <w:sz w:val="18"/>
              </w:rPr>
            </w:pPr>
            <w:r w:rsidRPr="005C3E5E">
              <w:rPr>
                <w:rFonts w:ascii="Arial" w:hAnsi="Arial" w:cs="Arial"/>
                <w:i/>
                <w:sz w:val="18"/>
              </w:rPr>
              <w:t>1 raz na 2000 t i w przypadku wątpliwości</w:t>
            </w:r>
          </w:p>
        </w:tc>
      </w:tr>
      <w:tr w:rsidR="00B5483D" w:rsidRPr="005C3E5E" w:rsidTr="00B5483D">
        <w:tc>
          <w:tcPr>
            <w:tcW w:w="709" w:type="dxa"/>
            <w:shd w:val="clear" w:color="auto" w:fill="auto"/>
          </w:tcPr>
          <w:p w:rsidR="00B5483D" w:rsidRPr="005C3E5E" w:rsidRDefault="00B5483D" w:rsidP="00834377">
            <w:pPr>
              <w:pStyle w:val="sstnromalny"/>
              <w:spacing w:line="264" w:lineRule="auto"/>
              <w:ind w:firstLine="0"/>
              <w:jc w:val="both"/>
              <w:rPr>
                <w:rFonts w:ascii="Arial" w:hAnsi="Arial" w:cs="Arial"/>
                <w:i/>
                <w:sz w:val="18"/>
              </w:rPr>
            </w:pPr>
            <w:r w:rsidRPr="005C3E5E">
              <w:rPr>
                <w:rFonts w:ascii="Arial" w:hAnsi="Arial" w:cs="Arial"/>
                <w:i/>
                <w:sz w:val="18"/>
              </w:rPr>
              <w:t>2.</w:t>
            </w:r>
          </w:p>
        </w:tc>
        <w:tc>
          <w:tcPr>
            <w:tcW w:w="3827" w:type="dxa"/>
            <w:shd w:val="clear" w:color="auto" w:fill="auto"/>
          </w:tcPr>
          <w:p w:rsidR="00B5483D" w:rsidRPr="005C3E5E" w:rsidRDefault="00B5483D" w:rsidP="00834377">
            <w:pPr>
              <w:pStyle w:val="sstnromalny"/>
              <w:spacing w:line="264" w:lineRule="auto"/>
              <w:ind w:firstLine="0"/>
              <w:jc w:val="both"/>
              <w:rPr>
                <w:rFonts w:ascii="Arial" w:hAnsi="Arial" w:cs="Arial"/>
                <w:i/>
                <w:sz w:val="18"/>
              </w:rPr>
            </w:pPr>
            <w:r w:rsidRPr="005C3E5E">
              <w:rPr>
                <w:rFonts w:ascii="Arial" w:hAnsi="Arial" w:cs="Arial"/>
                <w:i/>
                <w:sz w:val="18"/>
              </w:rPr>
              <w:t xml:space="preserve"> - kształt, wskaźnik ziaren rozkruszonych itp.</w:t>
            </w:r>
          </w:p>
        </w:tc>
        <w:tc>
          <w:tcPr>
            <w:tcW w:w="5103" w:type="dxa"/>
            <w:shd w:val="clear" w:color="auto" w:fill="auto"/>
          </w:tcPr>
          <w:p w:rsidR="00B5483D" w:rsidRPr="005C3E5E" w:rsidRDefault="00B5483D" w:rsidP="00834377">
            <w:pPr>
              <w:pStyle w:val="sstnromalny"/>
              <w:spacing w:line="264" w:lineRule="auto"/>
              <w:ind w:firstLine="0"/>
              <w:jc w:val="both"/>
              <w:rPr>
                <w:rFonts w:ascii="Arial" w:hAnsi="Arial" w:cs="Arial"/>
                <w:i/>
                <w:sz w:val="18"/>
              </w:rPr>
            </w:pPr>
            <w:r w:rsidRPr="005C3E5E">
              <w:rPr>
                <w:rFonts w:ascii="Arial" w:hAnsi="Arial" w:cs="Arial"/>
                <w:i/>
                <w:sz w:val="18"/>
              </w:rPr>
              <w:t>W przypadku wątpliwości</w:t>
            </w:r>
          </w:p>
        </w:tc>
      </w:tr>
      <w:tr w:rsidR="00B5483D" w:rsidRPr="005C3E5E" w:rsidTr="00B5483D">
        <w:tc>
          <w:tcPr>
            <w:tcW w:w="709" w:type="dxa"/>
            <w:shd w:val="clear" w:color="auto" w:fill="auto"/>
          </w:tcPr>
          <w:p w:rsidR="00B5483D" w:rsidRPr="005C3E5E" w:rsidRDefault="00B5483D" w:rsidP="00834377">
            <w:pPr>
              <w:pStyle w:val="sstnromalny"/>
              <w:spacing w:line="264" w:lineRule="auto"/>
              <w:ind w:firstLine="0"/>
              <w:jc w:val="both"/>
              <w:rPr>
                <w:rFonts w:ascii="Arial" w:hAnsi="Arial" w:cs="Arial"/>
                <w:i/>
                <w:sz w:val="18"/>
              </w:rPr>
            </w:pPr>
            <w:r w:rsidRPr="005C3E5E">
              <w:rPr>
                <w:rFonts w:ascii="Arial" w:hAnsi="Arial" w:cs="Arial"/>
                <w:i/>
                <w:sz w:val="18"/>
              </w:rPr>
              <w:t>3.</w:t>
            </w:r>
          </w:p>
        </w:tc>
        <w:tc>
          <w:tcPr>
            <w:tcW w:w="3827" w:type="dxa"/>
            <w:shd w:val="clear" w:color="auto" w:fill="auto"/>
          </w:tcPr>
          <w:p w:rsidR="00B5483D" w:rsidRPr="005C3E5E" w:rsidRDefault="00B5483D" w:rsidP="00834377">
            <w:pPr>
              <w:pStyle w:val="sstnromalny"/>
              <w:spacing w:line="264" w:lineRule="auto"/>
              <w:ind w:firstLine="0"/>
              <w:jc w:val="both"/>
              <w:rPr>
                <w:rFonts w:ascii="Arial" w:hAnsi="Arial" w:cs="Arial"/>
                <w:i/>
                <w:sz w:val="18"/>
              </w:rPr>
            </w:pPr>
            <w:r w:rsidRPr="005C3E5E">
              <w:rPr>
                <w:rFonts w:ascii="Arial" w:hAnsi="Arial" w:cs="Arial"/>
                <w:i/>
                <w:sz w:val="18"/>
              </w:rPr>
              <w:t xml:space="preserve"> - uziarnienie wypełniacza</w:t>
            </w:r>
          </w:p>
        </w:tc>
        <w:tc>
          <w:tcPr>
            <w:tcW w:w="5103" w:type="dxa"/>
            <w:shd w:val="clear" w:color="auto" w:fill="auto"/>
          </w:tcPr>
          <w:p w:rsidR="00B5483D" w:rsidRPr="005C3E5E" w:rsidRDefault="00B5483D" w:rsidP="00834377">
            <w:pPr>
              <w:pStyle w:val="sstnromalny"/>
              <w:spacing w:line="264" w:lineRule="auto"/>
              <w:ind w:firstLine="0"/>
              <w:jc w:val="both"/>
              <w:rPr>
                <w:rFonts w:ascii="Arial" w:hAnsi="Arial" w:cs="Arial"/>
                <w:i/>
                <w:sz w:val="18"/>
              </w:rPr>
            </w:pPr>
            <w:r w:rsidRPr="005C3E5E">
              <w:rPr>
                <w:rFonts w:ascii="Arial" w:hAnsi="Arial" w:cs="Arial"/>
                <w:i/>
                <w:sz w:val="18"/>
              </w:rPr>
              <w:t>Wg wskazań planu jakości producenta</w:t>
            </w:r>
          </w:p>
        </w:tc>
      </w:tr>
      <w:tr w:rsidR="00B5483D" w:rsidRPr="005C3E5E" w:rsidTr="00B5483D">
        <w:tc>
          <w:tcPr>
            <w:tcW w:w="9639" w:type="dxa"/>
            <w:gridSpan w:val="3"/>
            <w:shd w:val="clear" w:color="auto" w:fill="auto"/>
          </w:tcPr>
          <w:p w:rsidR="00B5483D" w:rsidRPr="005C3E5E" w:rsidRDefault="00B5483D" w:rsidP="00834377">
            <w:pPr>
              <w:pStyle w:val="sstnromalny"/>
              <w:spacing w:line="264" w:lineRule="auto"/>
              <w:ind w:firstLine="0"/>
              <w:jc w:val="both"/>
              <w:rPr>
                <w:rFonts w:ascii="Arial" w:hAnsi="Arial" w:cs="Arial"/>
                <w:i/>
                <w:sz w:val="18"/>
              </w:rPr>
            </w:pPr>
            <w:r w:rsidRPr="005C3E5E">
              <w:rPr>
                <w:rFonts w:ascii="Arial" w:hAnsi="Arial" w:cs="Arial"/>
                <w:i/>
                <w:sz w:val="18"/>
              </w:rPr>
              <w:t>II. Badania asfaltu</w:t>
            </w:r>
          </w:p>
        </w:tc>
      </w:tr>
      <w:tr w:rsidR="00B5483D" w:rsidRPr="005C3E5E" w:rsidTr="00B5483D">
        <w:tc>
          <w:tcPr>
            <w:tcW w:w="709" w:type="dxa"/>
            <w:shd w:val="clear" w:color="auto" w:fill="auto"/>
          </w:tcPr>
          <w:p w:rsidR="00B5483D" w:rsidRPr="005C3E5E" w:rsidRDefault="00B5483D" w:rsidP="00834377">
            <w:pPr>
              <w:pStyle w:val="sstnromalny"/>
              <w:spacing w:line="264" w:lineRule="auto"/>
              <w:ind w:firstLine="0"/>
              <w:jc w:val="both"/>
              <w:rPr>
                <w:rFonts w:ascii="Arial" w:hAnsi="Arial" w:cs="Arial"/>
                <w:i/>
                <w:sz w:val="18"/>
              </w:rPr>
            </w:pPr>
            <w:r w:rsidRPr="005C3E5E">
              <w:rPr>
                <w:rFonts w:ascii="Arial" w:hAnsi="Arial" w:cs="Arial"/>
                <w:i/>
                <w:sz w:val="18"/>
              </w:rPr>
              <w:t>1.</w:t>
            </w:r>
          </w:p>
        </w:tc>
        <w:tc>
          <w:tcPr>
            <w:tcW w:w="3827" w:type="dxa"/>
            <w:shd w:val="clear" w:color="auto" w:fill="auto"/>
          </w:tcPr>
          <w:p w:rsidR="00B5483D" w:rsidRPr="005C3E5E" w:rsidRDefault="00B5483D" w:rsidP="00834377">
            <w:pPr>
              <w:pStyle w:val="sstnromalny"/>
              <w:spacing w:line="264" w:lineRule="auto"/>
              <w:ind w:firstLine="0"/>
              <w:jc w:val="both"/>
              <w:rPr>
                <w:rFonts w:ascii="Arial" w:hAnsi="Arial" w:cs="Arial"/>
                <w:i/>
                <w:sz w:val="18"/>
              </w:rPr>
            </w:pPr>
            <w:r w:rsidRPr="005C3E5E">
              <w:rPr>
                <w:rFonts w:ascii="Arial" w:hAnsi="Arial" w:cs="Arial"/>
                <w:i/>
                <w:sz w:val="18"/>
              </w:rPr>
              <w:t xml:space="preserve"> - penetracja w 25ºC lub temperatura mięknienia metodą PiK</w:t>
            </w:r>
          </w:p>
        </w:tc>
        <w:tc>
          <w:tcPr>
            <w:tcW w:w="5103" w:type="dxa"/>
            <w:shd w:val="clear" w:color="auto" w:fill="auto"/>
          </w:tcPr>
          <w:p w:rsidR="00B5483D" w:rsidRPr="005C3E5E" w:rsidRDefault="00B5483D" w:rsidP="00834377">
            <w:pPr>
              <w:pStyle w:val="sstnromalny"/>
              <w:spacing w:line="264" w:lineRule="auto"/>
              <w:ind w:firstLine="0"/>
              <w:jc w:val="both"/>
              <w:rPr>
                <w:rFonts w:ascii="Arial" w:hAnsi="Arial" w:cs="Arial"/>
                <w:i/>
                <w:sz w:val="18"/>
              </w:rPr>
            </w:pPr>
            <w:r w:rsidRPr="005C3E5E">
              <w:rPr>
                <w:rFonts w:ascii="Arial" w:hAnsi="Arial" w:cs="Arial"/>
                <w:i/>
                <w:sz w:val="18"/>
              </w:rPr>
              <w:t>1 raz na każde 300 t dostawy</w:t>
            </w:r>
          </w:p>
        </w:tc>
      </w:tr>
      <w:tr w:rsidR="00B5483D" w:rsidRPr="005C3E5E" w:rsidTr="00B5483D">
        <w:tc>
          <w:tcPr>
            <w:tcW w:w="9639" w:type="dxa"/>
            <w:gridSpan w:val="3"/>
            <w:shd w:val="clear" w:color="auto" w:fill="auto"/>
          </w:tcPr>
          <w:p w:rsidR="00B5483D" w:rsidRPr="005C3E5E" w:rsidRDefault="00B5483D" w:rsidP="00834377">
            <w:pPr>
              <w:pStyle w:val="sstnromalny"/>
              <w:spacing w:line="264" w:lineRule="auto"/>
              <w:ind w:firstLine="0"/>
              <w:jc w:val="both"/>
              <w:rPr>
                <w:rFonts w:ascii="Arial" w:hAnsi="Arial" w:cs="Arial"/>
                <w:i/>
                <w:sz w:val="18"/>
              </w:rPr>
            </w:pPr>
            <w:r w:rsidRPr="005C3E5E">
              <w:rPr>
                <w:rFonts w:ascii="Arial" w:hAnsi="Arial" w:cs="Arial"/>
                <w:i/>
                <w:sz w:val="18"/>
              </w:rPr>
              <w:t>III. Badania mieszanki mineralno-asfaltowej</w:t>
            </w:r>
          </w:p>
        </w:tc>
      </w:tr>
      <w:tr w:rsidR="00B5483D" w:rsidRPr="005C3E5E" w:rsidTr="00B5483D">
        <w:tc>
          <w:tcPr>
            <w:tcW w:w="709" w:type="dxa"/>
            <w:shd w:val="clear" w:color="auto" w:fill="auto"/>
          </w:tcPr>
          <w:p w:rsidR="00B5483D" w:rsidRPr="005C3E5E" w:rsidRDefault="00B5483D" w:rsidP="00834377">
            <w:pPr>
              <w:pStyle w:val="sstnromalny"/>
              <w:spacing w:line="264" w:lineRule="auto"/>
              <w:ind w:firstLine="0"/>
              <w:jc w:val="both"/>
              <w:rPr>
                <w:rFonts w:ascii="Arial" w:hAnsi="Arial" w:cs="Arial"/>
                <w:i/>
                <w:sz w:val="18"/>
              </w:rPr>
            </w:pPr>
            <w:r w:rsidRPr="005C3E5E">
              <w:rPr>
                <w:rFonts w:ascii="Arial" w:hAnsi="Arial" w:cs="Arial"/>
                <w:i/>
                <w:sz w:val="18"/>
              </w:rPr>
              <w:t>1.</w:t>
            </w:r>
          </w:p>
        </w:tc>
        <w:tc>
          <w:tcPr>
            <w:tcW w:w="3827" w:type="dxa"/>
            <w:shd w:val="clear" w:color="auto" w:fill="auto"/>
          </w:tcPr>
          <w:p w:rsidR="00B5483D" w:rsidRPr="005C3E5E" w:rsidRDefault="00B5483D" w:rsidP="00834377">
            <w:pPr>
              <w:pStyle w:val="sstnromalny"/>
              <w:spacing w:line="264" w:lineRule="auto"/>
              <w:ind w:firstLine="0"/>
              <w:jc w:val="both"/>
              <w:rPr>
                <w:rFonts w:ascii="Arial" w:hAnsi="Arial" w:cs="Arial"/>
                <w:i/>
                <w:sz w:val="18"/>
              </w:rPr>
            </w:pPr>
            <w:r w:rsidRPr="005C3E5E">
              <w:rPr>
                <w:rFonts w:ascii="Arial" w:hAnsi="Arial" w:cs="Arial"/>
                <w:i/>
                <w:sz w:val="18"/>
              </w:rPr>
              <w:t xml:space="preserve"> - temperatura składników </w:t>
            </w:r>
          </w:p>
        </w:tc>
        <w:tc>
          <w:tcPr>
            <w:tcW w:w="5103" w:type="dxa"/>
            <w:shd w:val="clear" w:color="auto" w:fill="auto"/>
          </w:tcPr>
          <w:p w:rsidR="00B5483D" w:rsidRPr="005C3E5E" w:rsidRDefault="00B5483D" w:rsidP="00834377">
            <w:pPr>
              <w:pStyle w:val="sstnromalny"/>
              <w:spacing w:line="264" w:lineRule="auto"/>
              <w:ind w:firstLine="0"/>
              <w:jc w:val="both"/>
              <w:rPr>
                <w:rFonts w:ascii="Arial" w:hAnsi="Arial" w:cs="Arial"/>
                <w:i/>
                <w:sz w:val="18"/>
              </w:rPr>
            </w:pPr>
            <w:r w:rsidRPr="005C3E5E">
              <w:rPr>
                <w:rFonts w:ascii="Arial" w:hAnsi="Arial" w:cs="Arial"/>
                <w:i/>
                <w:sz w:val="18"/>
              </w:rPr>
              <w:t>Dozór ciągły</w:t>
            </w:r>
          </w:p>
        </w:tc>
      </w:tr>
      <w:tr w:rsidR="00B5483D" w:rsidRPr="005C3E5E" w:rsidTr="00B5483D">
        <w:tc>
          <w:tcPr>
            <w:tcW w:w="709" w:type="dxa"/>
            <w:shd w:val="clear" w:color="auto" w:fill="auto"/>
          </w:tcPr>
          <w:p w:rsidR="00B5483D" w:rsidRPr="005C3E5E" w:rsidRDefault="00B5483D" w:rsidP="00834377">
            <w:pPr>
              <w:pStyle w:val="sstnromalny"/>
              <w:spacing w:line="264" w:lineRule="auto"/>
              <w:ind w:firstLine="0"/>
              <w:jc w:val="both"/>
              <w:rPr>
                <w:rFonts w:ascii="Arial" w:hAnsi="Arial" w:cs="Arial"/>
                <w:i/>
                <w:sz w:val="18"/>
              </w:rPr>
            </w:pPr>
            <w:r w:rsidRPr="005C3E5E">
              <w:rPr>
                <w:rFonts w:ascii="Arial" w:hAnsi="Arial" w:cs="Arial"/>
                <w:i/>
                <w:sz w:val="18"/>
              </w:rPr>
              <w:t>2.</w:t>
            </w:r>
          </w:p>
        </w:tc>
        <w:tc>
          <w:tcPr>
            <w:tcW w:w="3827" w:type="dxa"/>
            <w:shd w:val="clear" w:color="auto" w:fill="auto"/>
          </w:tcPr>
          <w:p w:rsidR="00B5483D" w:rsidRPr="005C3E5E" w:rsidRDefault="00B5483D" w:rsidP="00834377">
            <w:pPr>
              <w:pStyle w:val="sstnromalny"/>
              <w:spacing w:line="264" w:lineRule="auto"/>
              <w:ind w:firstLine="0"/>
              <w:jc w:val="both"/>
              <w:rPr>
                <w:rFonts w:ascii="Arial" w:hAnsi="Arial" w:cs="Arial"/>
                <w:i/>
                <w:sz w:val="18"/>
              </w:rPr>
            </w:pPr>
            <w:r w:rsidRPr="005C3E5E">
              <w:rPr>
                <w:rFonts w:ascii="Arial" w:hAnsi="Arial" w:cs="Arial"/>
                <w:i/>
                <w:sz w:val="18"/>
              </w:rPr>
              <w:t xml:space="preserve"> - temperatura mieszanki</w:t>
            </w:r>
          </w:p>
        </w:tc>
        <w:tc>
          <w:tcPr>
            <w:tcW w:w="5103" w:type="dxa"/>
            <w:shd w:val="clear" w:color="auto" w:fill="auto"/>
          </w:tcPr>
          <w:p w:rsidR="00B5483D" w:rsidRPr="005C3E5E" w:rsidRDefault="00B5483D" w:rsidP="00834377">
            <w:pPr>
              <w:pStyle w:val="sstnromalny"/>
              <w:spacing w:line="264" w:lineRule="auto"/>
              <w:ind w:firstLine="0"/>
              <w:jc w:val="both"/>
              <w:rPr>
                <w:rFonts w:ascii="Arial" w:hAnsi="Arial" w:cs="Arial"/>
                <w:i/>
                <w:sz w:val="18"/>
              </w:rPr>
            </w:pPr>
            <w:r w:rsidRPr="005C3E5E">
              <w:rPr>
                <w:rFonts w:ascii="Arial" w:hAnsi="Arial" w:cs="Arial"/>
                <w:i/>
                <w:sz w:val="18"/>
              </w:rPr>
              <w:t>Każdy samochód po załadunku i w czasie wbudowania</w:t>
            </w:r>
          </w:p>
        </w:tc>
      </w:tr>
      <w:tr w:rsidR="00B5483D" w:rsidRPr="005C3E5E" w:rsidTr="00B5483D">
        <w:tc>
          <w:tcPr>
            <w:tcW w:w="709" w:type="dxa"/>
            <w:shd w:val="clear" w:color="auto" w:fill="auto"/>
          </w:tcPr>
          <w:p w:rsidR="00B5483D" w:rsidRPr="005C3E5E" w:rsidRDefault="00B5483D" w:rsidP="00834377">
            <w:pPr>
              <w:pStyle w:val="sstnromalny"/>
              <w:spacing w:line="264" w:lineRule="auto"/>
              <w:ind w:firstLine="0"/>
              <w:jc w:val="both"/>
              <w:rPr>
                <w:rFonts w:ascii="Arial" w:hAnsi="Arial" w:cs="Arial"/>
                <w:i/>
                <w:sz w:val="18"/>
              </w:rPr>
            </w:pPr>
            <w:r w:rsidRPr="005C3E5E">
              <w:rPr>
                <w:rFonts w:ascii="Arial" w:hAnsi="Arial" w:cs="Arial"/>
                <w:i/>
                <w:sz w:val="18"/>
              </w:rPr>
              <w:t>3.</w:t>
            </w:r>
          </w:p>
        </w:tc>
        <w:tc>
          <w:tcPr>
            <w:tcW w:w="3827" w:type="dxa"/>
            <w:shd w:val="clear" w:color="auto" w:fill="auto"/>
          </w:tcPr>
          <w:p w:rsidR="00B5483D" w:rsidRPr="005C3E5E" w:rsidRDefault="00B5483D" w:rsidP="00834377">
            <w:pPr>
              <w:pStyle w:val="sstnromalny"/>
              <w:spacing w:line="264" w:lineRule="auto"/>
              <w:ind w:firstLine="0"/>
              <w:jc w:val="both"/>
              <w:rPr>
                <w:rFonts w:ascii="Arial" w:hAnsi="Arial" w:cs="Arial"/>
                <w:i/>
                <w:sz w:val="18"/>
              </w:rPr>
            </w:pPr>
            <w:r w:rsidRPr="005C3E5E">
              <w:rPr>
                <w:rFonts w:ascii="Arial" w:hAnsi="Arial" w:cs="Arial"/>
                <w:i/>
                <w:sz w:val="18"/>
              </w:rPr>
              <w:t xml:space="preserve"> - zawartość asfaltu i uziarnienie mieszanki</w:t>
            </w:r>
          </w:p>
        </w:tc>
        <w:tc>
          <w:tcPr>
            <w:tcW w:w="5103" w:type="dxa"/>
            <w:shd w:val="clear" w:color="auto" w:fill="auto"/>
          </w:tcPr>
          <w:p w:rsidR="00B5483D" w:rsidRPr="005C3E5E" w:rsidRDefault="00B5483D" w:rsidP="00834377">
            <w:pPr>
              <w:pStyle w:val="sstnromalny"/>
              <w:spacing w:line="264" w:lineRule="auto"/>
              <w:ind w:firstLine="0"/>
              <w:jc w:val="both"/>
              <w:rPr>
                <w:rFonts w:ascii="Arial" w:hAnsi="Arial" w:cs="Arial"/>
                <w:i/>
                <w:sz w:val="18"/>
              </w:rPr>
            </w:pPr>
            <w:r w:rsidRPr="005C3E5E">
              <w:rPr>
                <w:rFonts w:ascii="Arial" w:hAnsi="Arial" w:cs="Arial"/>
                <w:i/>
                <w:sz w:val="18"/>
              </w:rPr>
              <w:t>Nie rzadziej niż minimalna częstość badań wynikająca z PPZ wg normy PN-EN 13108-21 tablica A.3 kategoria Z</w:t>
            </w:r>
          </w:p>
        </w:tc>
      </w:tr>
      <w:tr w:rsidR="00B5483D" w:rsidRPr="005C3E5E" w:rsidTr="00B5483D">
        <w:tc>
          <w:tcPr>
            <w:tcW w:w="709" w:type="dxa"/>
            <w:shd w:val="clear" w:color="auto" w:fill="auto"/>
          </w:tcPr>
          <w:p w:rsidR="00B5483D" w:rsidRPr="005C3E5E" w:rsidRDefault="00B5483D" w:rsidP="00834377">
            <w:pPr>
              <w:pStyle w:val="sstnromalny"/>
              <w:spacing w:line="264" w:lineRule="auto"/>
              <w:ind w:firstLine="0"/>
              <w:jc w:val="both"/>
              <w:rPr>
                <w:rFonts w:ascii="Arial" w:hAnsi="Arial" w:cs="Arial"/>
                <w:i/>
                <w:sz w:val="18"/>
              </w:rPr>
            </w:pPr>
            <w:r w:rsidRPr="005C3E5E">
              <w:rPr>
                <w:rFonts w:ascii="Arial" w:hAnsi="Arial" w:cs="Arial"/>
                <w:i/>
                <w:sz w:val="18"/>
              </w:rPr>
              <w:t>4.</w:t>
            </w:r>
          </w:p>
        </w:tc>
        <w:tc>
          <w:tcPr>
            <w:tcW w:w="3827" w:type="dxa"/>
            <w:shd w:val="clear" w:color="auto" w:fill="auto"/>
          </w:tcPr>
          <w:p w:rsidR="00B5483D" w:rsidRPr="005C3E5E" w:rsidRDefault="00B5483D" w:rsidP="00834377">
            <w:pPr>
              <w:pStyle w:val="sstnromalny"/>
              <w:spacing w:line="264" w:lineRule="auto"/>
              <w:ind w:firstLine="0"/>
              <w:jc w:val="both"/>
              <w:rPr>
                <w:rFonts w:ascii="Arial" w:hAnsi="Arial" w:cs="Arial"/>
                <w:i/>
                <w:sz w:val="18"/>
              </w:rPr>
            </w:pPr>
            <w:r w:rsidRPr="005C3E5E">
              <w:rPr>
                <w:rFonts w:ascii="Arial" w:hAnsi="Arial" w:cs="Arial"/>
                <w:i/>
                <w:sz w:val="18"/>
              </w:rPr>
              <w:t xml:space="preserve"> - właściwości próbek mieszanki mineralno-asfaltowej pobranej z wytwórni (zawartość wolnych przestrzeni w próbkach Marshalla)</w:t>
            </w:r>
          </w:p>
        </w:tc>
        <w:tc>
          <w:tcPr>
            <w:tcW w:w="5103" w:type="dxa"/>
            <w:shd w:val="clear" w:color="auto" w:fill="auto"/>
          </w:tcPr>
          <w:p w:rsidR="00B5483D" w:rsidRPr="005C3E5E" w:rsidRDefault="00B5483D" w:rsidP="00834377">
            <w:pPr>
              <w:pStyle w:val="sstnromalny"/>
              <w:spacing w:line="264" w:lineRule="auto"/>
              <w:ind w:firstLine="0"/>
              <w:jc w:val="both"/>
              <w:rPr>
                <w:rFonts w:ascii="Arial" w:hAnsi="Arial" w:cs="Arial"/>
                <w:i/>
                <w:sz w:val="18"/>
              </w:rPr>
            </w:pPr>
            <w:r w:rsidRPr="005C3E5E">
              <w:rPr>
                <w:rFonts w:ascii="Arial" w:hAnsi="Arial" w:cs="Arial"/>
                <w:i/>
                <w:sz w:val="18"/>
              </w:rPr>
              <w:t>Jeden raz dziennie</w:t>
            </w:r>
          </w:p>
        </w:tc>
      </w:tr>
      <w:tr w:rsidR="00B5483D" w:rsidRPr="005C3E5E" w:rsidTr="00B5483D">
        <w:tc>
          <w:tcPr>
            <w:tcW w:w="9639" w:type="dxa"/>
            <w:gridSpan w:val="3"/>
            <w:shd w:val="clear" w:color="auto" w:fill="auto"/>
          </w:tcPr>
          <w:p w:rsidR="00B5483D" w:rsidRPr="005C3E5E" w:rsidRDefault="00B5483D" w:rsidP="00834377">
            <w:pPr>
              <w:pStyle w:val="sstnromalny"/>
              <w:spacing w:line="264" w:lineRule="auto"/>
              <w:ind w:firstLine="0"/>
              <w:jc w:val="both"/>
              <w:rPr>
                <w:rFonts w:ascii="Arial" w:hAnsi="Arial" w:cs="Arial"/>
                <w:i/>
                <w:sz w:val="18"/>
              </w:rPr>
            </w:pPr>
            <w:r w:rsidRPr="005C3E5E">
              <w:rPr>
                <w:rFonts w:ascii="Arial" w:hAnsi="Arial" w:cs="Arial"/>
                <w:i/>
                <w:sz w:val="18"/>
              </w:rPr>
              <w:t>IV. Badania wykonywanej warstwy</w:t>
            </w:r>
          </w:p>
        </w:tc>
      </w:tr>
      <w:tr w:rsidR="00B5483D" w:rsidRPr="005C3E5E" w:rsidTr="00B5483D">
        <w:tc>
          <w:tcPr>
            <w:tcW w:w="709" w:type="dxa"/>
            <w:shd w:val="clear" w:color="auto" w:fill="auto"/>
          </w:tcPr>
          <w:p w:rsidR="00B5483D" w:rsidRPr="005C3E5E" w:rsidRDefault="00B5483D" w:rsidP="00834377">
            <w:pPr>
              <w:pStyle w:val="sstnromalny"/>
              <w:spacing w:line="264" w:lineRule="auto"/>
              <w:ind w:firstLine="0"/>
              <w:jc w:val="both"/>
              <w:rPr>
                <w:rFonts w:ascii="Arial" w:hAnsi="Arial" w:cs="Arial"/>
                <w:i/>
                <w:sz w:val="18"/>
              </w:rPr>
            </w:pPr>
            <w:r w:rsidRPr="005C3E5E">
              <w:rPr>
                <w:rFonts w:ascii="Arial" w:hAnsi="Arial" w:cs="Arial"/>
                <w:i/>
                <w:sz w:val="18"/>
              </w:rPr>
              <w:t>1.</w:t>
            </w:r>
          </w:p>
        </w:tc>
        <w:tc>
          <w:tcPr>
            <w:tcW w:w="3827" w:type="dxa"/>
            <w:shd w:val="clear" w:color="auto" w:fill="auto"/>
          </w:tcPr>
          <w:p w:rsidR="00B5483D" w:rsidRPr="005C3E5E" w:rsidRDefault="00B5483D" w:rsidP="00834377">
            <w:pPr>
              <w:pStyle w:val="sstnromalny"/>
              <w:spacing w:line="264" w:lineRule="auto"/>
              <w:ind w:firstLine="0"/>
              <w:jc w:val="both"/>
              <w:rPr>
                <w:rFonts w:ascii="Arial" w:hAnsi="Arial" w:cs="Arial"/>
                <w:i/>
                <w:sz w:val="18"/>
              </w:rPr>
            </w:pPr>
            <w:r w:rsidRPr="005C3E5E">
              <w:rPr>
                <w:rFonts w:ascii="Arial" w:hAnsi="Arial" w:cs="Arial"/>
                <w:i/>
                <w:sz w:val="18"/>
              </w:rPr>
              <w:t>Grubość</w:t>
            </w:r>
          </w:p>
        </w:tc>
        <w:tc>
          <w:tcPr>
            <w:tcW w:w="5103" w:type="dxa"/>
            <w:shd w:val="clear" w:color="auto" w:fill="auto"/>
          </w:tcPr>
          <w:p w:rsidR="00B5483D" w:rsidRPr="005C3E5E" w:rsidRDefault="00B5483D" w:rsidP="00834377">
            <w:pPr>
              <w:pStyle w:val="sstnromalny"/>
              <w:spacing w:line="264" w:lineRule="auto"/>
              <w:ind w:firstLine="0"/>
              <w:jc w:val="both"/>
              <w:rPr>
                <w:rFonts w:ascii="Arial" w:hAnsi="Arial" w:cs="Arial"/>
                <w:i/>
                <w:sz w:val="18"/>
              </w:rPr>
            </w:pPr>
            <w:r w:rsidRPr="005C3E5E">
              <w:rPr>
                <w:rFonts w:ascii="Arial" w:hAnsi="Arial" w:cs="Arial"/>
                <w:i/>
                <w:sz w:val="18"/>
              </w:rPr>
              <w:t>Grubość wykonywanej warstwy powinna być sprawdzona co 25m, co najmniej w trzech miejscach (w osi i przy brzegach warstwy)</w:t>
            </w:r>
          </w:p>
        </w:tc>
      </w:tr>
    </w:tbl>
    <w:p w:rsidR="00B5483D" w:rsidRPr="005C3E5E" w:rsidRDefault="00B5483D" w:rsidP="00834377">
      <w:pPr>
        <w:pStyle w:val="sstnromalny"/>
        <w:spacing w:before="120" w:after="120" w:line="264" w:lineRule="auto"/>
        <w:ind w:left="1077" w:firstLine="0"/>
        <w:jc w:val="both"/>
        <w:rPr>
          <w:rFonts w:ascii="Arial" w:hAnsi="Arial" w:cs="Arial"/>
          <w:b/>
          <w:i/>
          <w:sz w:val="18"/>
        </w:rPr>
      </w:pPr>
      <w:r w:rsidRPr="005C3E5E">
        <w:rPr>
          <w:rFonts w:ascii="Arial" w:hAnsi="Arial" w:cs="Arial"/>
          <w:b/>
          <w:i/>
          <w:sz w:val="18"/>
        </w:rPr>
        <w:t>6.3.2.2 Dopuszczalne odchyłki</w:t>
      </w:r>
    </w:p>
    <w:p w:rsidR="00B5483D" w:rsidRPr="005C3E5E" w:rsidRDefault="00B5483D" w:rsidP="00834377">
      <w:pPr>
        <w:pStyle w:val="sstnromalny"/>
        <w:spacing w:before="120" w:after="120" w:line="264" w:lineRule="auto"/>
        <w:ind w:left="1077" w:firstLine="0"/>
        <w:jc w:val="both"/>
        <w:rPr>
          <w:rFonts w:ascii="Arial" w:hAnsi="Arial" w:cs="Arial"/>
          <w:b/>
          <w:i/>
          <w:sz w:val="18"/>
        </w:rPr>
      </w:pPr>
      <w:r w:rsidRPr="005C3E5E">
        <w:rPr>
          <w:rFonts w:ascii="Arial" w:hAnsi="Arial" w:cs="Arial"/>
          <w:b/>
          <w:i/>
          <w:sz w:val="18"/>
        </w:rPr>
        <w:t>6.3.2.2.1 Uwagi ogólne</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Do oceny jakości mieszanki mineralno-asfaltowej mogą posłużyć wyniki badań wykonywanych w ramach zakładowej kontroli produkcji wg PN-EN 13108-21.</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Wszystkie właściwości materiałów składowych oraz wyprodukowanej mieszanki mineralno-asfaltowej powinny być zgodne z wymaganiami niniejszej specyfikacji w granicach dopuszczalnych odchyłek.</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Właściwości te należy ocenić na podstawie badań pobranych próbek materiałów składowych jak i mieszanki mineralno-asfaltowej przed wbudowaniem (wbudowanie oznacza kompletne wykonanie warstwy asfaltowej). Wyjątkowo dopuszcza się badania próbek pobranych z nawierzchni (kompletnie wykonanej warstwy). W takim przypadku Wykonawca zaproponuje procedurę pobierania próbek i przygotowania ich do badań oraz uzgodni ją z Inżynierem.</w:t>
      </w:r>
    </w:p>
    <w:p w:rsidR="00B5483D" w:rsidRPr="005C3E5E" w:rsidRDefault="00B5483D" w:rsidP="00834377">
      <w:pPr>
        <w:pStyle w:val="sstnromalny"/>
        <w:spacing w:before="120" w:after="120" w:line="264" w:lineRule="auto"/>
        <w:ind w:left="1077" w:firstLine="0"/>
        <w:jc w:val="both"/>
        <w:rPr>
          <w:rFonts w:ascii="Arial" w:hAnsi="Arial" w:cs="Arial"/>
          <w:b/>
          <w:i/>
          <w:sz w:val="18"/>
        </w:rPr>
      </w:pPr>
      <w:r w:rsidRPr="005C3E5E">
        <w:rPr>
          <w:rFonts w:ascii="Arial" w:hAnsi="Arial" w:cs="Arial"/>
          <w:b/>
          <w:i/>
          <w:sz w:val="18"/>
        </w:rPr>
        <w:t>6.3.2.2.2 Zawartość asfaltu i uziarnienie mieszanki</w:t>
      </w:r>
    </w:p>
    <w:p w:rsidR="00B5483D" w:rsidRPr="005C3E5E" w:rsidRDefault="00B5483D" w:rsidP="00834377">
      <w:pPr>
        <w:autoSpaceDE w:val="0"/>
        <w:autoSpaceDN w:val="0"/>
        <w:adjustRightInd w:val="0"/>
        <w:spacing w:line="264" w:lineRule="auto"/>
        <w:rPr>
          <w:rFonts w:ascii="Arial" w:hAnsi="Arial" w:cs="Arial"/>
          <w:sz w:val="18"/>
          <w:szCs w:val="18"/>
          <w:u w:val="single"/>
        </w:rPr>
      </w:pPr>
      <w:r w:rsidRPr="005C3E5E">
        <w:rPr>
          <w:rFonts w:ascii="Arial" w:hAnsi="Arial" w:cs="Arial"/>
          <w:sz w:val="18"/>
          <w:szCs w:val="18"/>
        </w:rPr>
        <w:t xml:space="preserve">Pojedynczy wynik i średnia z wielu oznaczeń w zakresie zawartości rozpuszczalnego lepiszcza z każdej próbki pobranej z mieszanki mineralno-asfaltowej lub wyjątkowo pobranej z wykonanej warstwy nie może odbiegać od wartości </w:t>
      </w:r>
      <w:r w:rsidRPr="005C3E5E">
        <w:rPr>
          <w:rFonts w:ascii="Arial" w:hAnsi="Arial" w:cs="Arial"/>
          <w:sz w:val="18"/>
          <w:szCs w:val="18"/>
          <w:u w:val="single"/>
        </w:rPr>
        <w:t>deklarowanej</w:t>
      </w:r>
      <w:r w:rsidRPr="005C3E5E">
        <w:rPr>
          <w:rFonts w:ascii="Arial" w:hAnsi="Arial" w:cs="Arial"/>
          <w:sz w:val="18"/>
          <w:szCs w:val="18"/>
        </w:rPr>
        <w:t xml:space="preserve">, z uwzględnieniem dopuszczalnej odchyłki: ± 0,3, </w:t>
      </w:r>
      <w:r w:rsidRPr="005C3E5E">
        <w:rPr>
          <w:rFonts w:ascii="Arial" w:hAnsi="Arial" w:cs="Arial"/>
          <w:sz w:val="18"/>
          <w:szCs w:val="18"/>
          <w:u w:val="single"/>
        </w:rPr>
        <w:t xml:space="preserve">pod warunkiem, że mieszanka będzie spełniała wszystkie stawiane jej wymagania. </w:t>
      </w:r>
    </w:p>
    <w:p w:rsidR="00B5483D" w:rsidRPr="005C3E5E" w:rsidRDefault="00B5483D" w:rsidP="00834377">
      <w:pPr>
        <w:autoSpaceDE w:val="0"/>
        <w:autoSpaceDN w:val="0"/>
        <w:adjustRightInd w:val="0"/>
        <w:spacing w:line="264" w:lineRule="auto"/>
        <w:rPr>
          <w:rFonts w:ascii="Arial" w:hAnsi="Arial" w:cs="Arial"/>
          <w:sz w:val="18"/>
          <w:szCs w:val="18"/>
          <w:u w:val="single"/>
        </w:rPr>
      </w:pPr>
    </w:p>
    <w:p w:rsidR="00B5483D" w:rsidRPr="005C3E5E" w:rsidRDefault="00B5483D" w:rsidP="00834377">
      <w:pPr>
        <w:autoSpaceDE w:val="0"/>
        <w:autoSpaceDN w:val="0"/>
        <w:adjustRightInd w:val="0"/>
        <w:spacing w:line="264" w:lineRule="auto"/>
        <w:rPr>
          <w:rFonts w:ascii="Arial" w:hAnsi="Arial" w:cs="Arial"/>
          <w:sz w:val="18"/>
          <w:szCs w:val="18"/>
          <w:u w:val="single"/>
        </w:rPr>
      </w:pPr>
      <w:r w:rsidRPr="005C3E5E">
        <w:rPr>
          <w:rFonts w:ascii="Arial" w:hAnsi="Arial" w:cs="Arial"/>
          <w:sz w:val="18"/>
          <w:szCs w:val="18"/>
          <w:u w:val="single"/>
        </w:rPr>
        <w:t>Uwaga:</w:t>
      </w:r>
    </w:p>
    <w:p w:rsidR="00B5483D" w:rsidRPr="005C3E5E" w:rsidRDefault="00B5483D" w:rsidP="00834377">
      <w:pPr>
        <w:autoSpaceDE w:val="0"/>
        <w:autoSpaceDN w:val="0"/>
        <w:adjustRightInd w:val="0"/>
        <w:spacing w:line="264" w:lineRule="auto"/>
        <w:rPr>
          <w:rFonts w:ascii="Arial" w:hAnsi="Arial" w:cs="Arial"/>
          <w:sz w:val="18"/>
          <w:szCs w:val="18"/>
          <w:u w:val="single"/>
        </w:rPr>
      </w:pPr>
      <w:r w:rsidRPr="005C3E5E">
        <w:rPr>
          <w:rFonts w:ascii="Arial" w:hAnsi="Arial" w:cs="Arial"/>
          <w:sz w:val="18"/>
          <w:szCs w:val="18"/>
          <w:u w:val="single"/>
        </w:rPr>
        <w:t>Deklarując zawartość lepiszcza rozpuszczalnego na poziomie Bmin dopuszczalna jest odchyłka + 0,3%.</w:t>
      </w:r>
    </w:p>
    <w:p w:rsidR="00B5483D" w:rsidRPr="005C3E5E" w:rsidRDefault="00B5483D" w:rsidP="00834377">
      <w:pPr>
        <w:autoSpaceDE w:val="0"/>
        <w:autoSpaceDN w:val="0"/>
        <w:adjustRightInd w:val="0"/>
        <w:spacing w:line="264" w:lineRule="auto"/>
        <w:rPr>
          <w:rFonts w:ascii="Arial" w:hAnsi="Arial" w:cs="Arial"/>
          <w:sz w:val="18"/>
          <w:szCs w:val="18"/>
          <w:u w:val="single"/>
        </w:rPr>
      </w:pPr>
    </w:p>
    <w:p w:rsidR="00B5483D" w:rsidRPr="005C3E5E" w:rsidRDefault="00B5483D" w:rsidP="00834377">
      <w:pPr>
        <w:autoSpaceDE w:val="0"/>
        <w:autoSpaceDN w:val="0"/>
        <w:adjustRightInd w:val="0"/>
        <w:spacing w:line="264" w:lineRule="auto"/>
        <w:rPr>
          <w:rFonts w:ascii="Arial" w:hAnsi="Arial" w:cs="Arial"/>
          <w:sz w:val="18"/>
          <w:szCs w:val="18"/>
        </w:rPr>
      </w:pPr>
      <w:r w:rsidRPr="005C3E5E">
        <w:rPr>
          <w:rFonts w:ascii="Arial" w:hAnsi="Arial" w:cs="Arial"/>
          <w:sz w:val="18"/>
          <w:szCs w:val="18"/>
        </w:rPr>
        <w:t xml:space="preserve">Uziarnienie każdej próbki pobranej z luźnej mieszanki mineralno-asfaltowej nie może odbiegać od wartości </w:t>
      </w:r>
      <w:r w:rsidRPr="005C3E5E">
        <w:rPr>
          <w:rFonts w:ascii="Arial" w:hAnsi="Arial" w:cs="Arial"/>
          <w:sz w:val="18"/>
          <w:szCs w:val="18"/>
          <w:u w:val="single"/>
        </w:rPr>
        <w:t>deklarowanej</w:t>
      </w:r>
      <w:r w:rsidRPr="005C3E5E">
        <w:rPr>
          <w:rFonts w:ascii="Arial" w:hAnsi="Arial" w:cs="Arial"/>
          <w:sz w:val="18"/>
          <w:szCs w:val="18"/>
        </w:rPr>
        <w:t xml:space="preserve"> z uwzględnieniem dopuszczalnych odchyłek :</w:t>
      </w:r>
    </w:p>
    <w:p w:rsidR="00B5483D" w:rsidRPr="005C3E5E" w:rsidRDefault="00B5483D" w:rsidP="00834377">
      <w:pPr>
        <w:autoSpaceDE w:val="0"/>
        <w:autoSpaceDN w:val="0"/>
        <w:adjustRightInd w:val="0"/>
        <w:spacing w:line="264" w:lineRule="auto"/>
        <w:rPr>
          <w:rFonts w:ascii="Arial" w:hAnsi="Arial" w:cs="Arial"/>
          <w:sz w:val="18"/>
          <w:szCs w:val="18"/>
        </w:rPr>
      </w:pPr>
      <w:r w:rsidRPr="005C3E5E">
        <w:rPr>
          <w:rFonts w:ascii="Arial" w:hAnsi="Arial" w:cs="Arial"/>
          <w:sz w:val="18"/>
          <w:szCs w:val="18"/>
        </w:rPr>
        <w:t>- dla zawartości kruszywa o wymiarze &lt; 0,063 mm, ± 2,0 % m/m,</w:t>
      </w:r>
    </w:p>
    <w:p w:rsidR="00B5483D" w:rsidRPr="005C3E5E" w:rsidRDefault="00B5483D" w:rsidP="00834377">
      <w:pPr>
        <w:autoSpaceDE w:val="0"/>
        <w:autoSpaceDN w:val="0"/>
        <w:adjustRightInd w:val="0"/>
        <w:spacing w:line="264" w:lineRule="auto"/>
        <w:rPr>
          <w:rFonts w:ascii="Arial" w:hAnsi="Arial" w:cs="Arial"/>
          <w:sz w:val="18"/>
          <w:szCs w:val="18"/>
        </w:rPr>
      </w:pPr>
      <w:r w:rsidRPr="005C3E5E">
        <w:rPr>
          <w:rFonts w:ascii="Arial" w:hAnsi="Arial" w:cs="Arial"/>
          <w:sz w:val="18"/>
          <w:szCs w:val="18"/>
        </w:rPr>
        <w:t>- dla zawartości kruszywa o wymiarze &lt; 0,125 mm, ± 2 % m/m,</w:t>
      </w:r>
    </w:p>
    <w:p w:rsidR="00B5483D" w:rsidRPr="005C3E5E" w:rsidRDefault="00B5483D" w:rsidP="00834377">
      <w:pPr>
        <w:autoSpaceDE w:val="0"/>
        <w:autoSpaceDN w:val="0"/>
        <w:adjustRightInd w:val="0"/>
        <w:spacing w:line="264" w:lineRule="auto"/>
        <w:rPr>
          <w:rFonts w:ascii="Arial" w:hAnsi="Arial" w:cs="Arial"/>
          <w:sz w:val="18"/>
          <w:szCs w:val="18"/>
        </w:rPr>
      </w:pPr>
      <w:r w:rsidRPr="005C3E5E">
        <w:rPr>
          <w:rFonts w:ascii="Arial" w:hAnsi="Arial" w:cs="Arial"/>
          <w:sz w:val="18"/>
          <w:szCs w:val="18"/>
        </w:rPr>
        <w:t>- dla zawartości kruszywa o wymiarze &lt; 2 mm, ± 3 % m/m,</w:t>
      </w:r>
    </w:p>
    <w:p w:rsidR="00B5483D" w:rsidRPr="005C3E5E" w:rsidRDefault="00B5483D" w:rsidP="00834377">
      <w:pPr>
        <w:autoSpaceDE w:val="0"/>
        <w:autoSpaceDN w:val="0"/>
        <w:adjustRightInd w:val="0"/>
        <w:spacing w:line="264" w:lineRule="auto"/>
        <w:rPr>
          <w:rFonts w:ascii="Arial" w:hAnsi="Arial" w:cs="Arial"/>
          <w:sz w:val="18"/>
          <w:szCs w:val="18"/>
        </w:rPr>
      </w:pPr>
      <w:r w:rsidRPr="005C3E5E">
        <w:rPr>
          <w:rFonts w:ascii="Arial" w:hAnsi="Arial" w:cs="Arial"/>
          <w:sz w:val="18"/>
          <w:szCs w:val="18"/>
        </w:rPr>
        <w:t>- dla zawartości kruszywa o wymiarze &lt; 8 mm, ± 4 % m/m,</w:t>
      </w:r>
    </w:p>
    <w:p w:rsidR="00B5483D" w:rsidRPr="005C3E5E" w:rsidRDefault="00B5483D" w:rsidP="00834377">
      <w:pPr>
        <w:autoSpaceDE w:val="0"/>
        <w:autoSpaceDN w:val="0"/>
        <w:adjustRightInd w:val="0"/>
        <w:spacing w:line="264" w:lineRule="auto"/>
        <w:rPr>
          <w:rFonts w:ascii="Arial" w:hAnsi="Arial" w:cs="Arial"/>
          <w:sz w:val="18"/>
          <w:szCs w:val="18"/>
        </w:rPr>
      </w:pPr>
      <w:r w:rsidRPr="005C3E5E">
        <w:rPr>
          <w:rFonts w:ascii="Arial" w:hAnsi="Arial" w:cs="Arial"/>
          <w:sz w:val="18"/>
          <w:szCs w:val="18"/>
        </w:rPr>
        <w:t>- dla zawartości kruszywa o wymiarze &lt; 16 mm ± 4 % m/m,</w:t>
      </w:r>
    </w:p>
    <w:p w:rsidR="00B5483D" w:rsidRPr="005C3E5E" w:rsidRDefault="00B5483D" w:rsidP="00834377">
      <w:pPr>
        <w:autoSpaceDE w:val="0"/>
        <w:autoSpaceDN w:val="0"/>
        <w:adjustRightInd w:val="0"/>
        <w:spacing w:line="264" w:lineRule="auto"/>
        <w:rPr>
          <w:rFonts w:ascii="Arial" w:hAnsi="Arial" w:cs="Arial"/>
          <w:sz w:val="18"/>
          <w:szCs w:val="18"/>
        </w:rPr>
      </w:pPr>
      <w:r w:rsidRPr="005C3E5E">
        <w:rPr>
          <w:rFonts w:ascii="Arial" w:hAnsi="Arial" w:cs="Arial"/>
          <w:sz w:val="18"/>
          <w:szCs w:val="18"/>
        </w:rPr>
        <w:t>- dla zawartości kruszywa o wymiarze &lt; 22,4 mm ± 5 % m/m.</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Wymagania dotyczące udziału kruszywa grubego, drobnego i wypełniacza powinny być spełnione jednocześnie.</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Zawartość wolnych przestrzeni w próbkach Marshalla powinna mieścić się w granicach podanych w tablicy 5.</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Temperaturę składników mieszanki należy kontrolować z częstotliwością podana w tablicy 13. Pomiar polega  na odczytaniu wskazań odpowiednich termometrów zamontowanych w otaczarce. Wyniki powinny być zgodne z punktem 5.</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Temperaturę betonu asfaltowego należy mierzyć i rejestrować przy załadunku i rozładunku. Zaleca się stosowanie termometrów z sondą wgłębną. Wyniki powinny być zgodne z wymaganiami pkt. 5.</w:t>
      </w:r>
    </w:p>
    <w:p w:rsidR="00B5483D" w:rsidRPr="005C3E5E" w:rsidRDefault="00B5483D" w:rsidP="00834377">
      <w:pPr>
        <w:pStyle w:val="sstnag4"/>
        <w:spacing w:line="264" w:lineRule="auto"/>
      </w:pPr>
      <w:r w:rsidRPr="005C3E5E">
        <w:t xml:space="preserve">Badania kontrolne </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Badania kontrolne są badaniami Inżyniera, których celem jest sprawdzenie, czy jakość materiałów budowlanych (mieszanek mineralno-asfaltowych i ich składników, lepiszczy i materiałów do uszczelnień itp.) oraz gotowej warstwy (wbudowane warstwy asfaltowe, połączenia itp.) spełniają wymagania określone w kontrakcie. Wyniki tych badań są podstawą odbioru. Pobieraniem próbek i wykonaniem badań na miejscu budowy zajmuje się Inżynier w obecności Wykonawcy. Badania odbywają się również wtedy, gdy Wykonawca zostanie w porę powiadomiony o ich terminie, jednak nie będzie przy nich obecny.</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Rodzaj badań kontrolnych mieszanki mineralno-asfaltowej i wykonanej z niej warstwy podano w tablicy 13.</w:t>
      </w:r>
    </w:p>
    <w:p w:rsidR="00B5483D" w:rsidRPr="005C3E5E" w:rsidRDefault="00B5483D" w:rsidP="00834377">
      <w:pPr>
        <w:pStyle w:val="sstnromalny"/>
        <w:spacing w:before="120" w:after="120" w:line="264" w:lineRule="auto"/>
        <w:ind w:left="1077" w:firstLine="0"/>
        <w:jc w:val="both"/>
        <w:rPr>
          <w:rFonts w:ascii="Arial" w:hAnsi="Arial" w:cs="Arial"/>
          <w:sz w:val="18"/>
        </w:rPr>
      </w:pPr>
      <w:r w:rsidRPr="005C3E5E">
        <w:rPr>
          <w:rFonts w:ascii="Arial" w:hAnsi="Arial" w:cs="Arial"/>
          <w:sz w:val="18"/>
        </w:rPr>
        <w:t>Tablica 13. Rodzaj badań kontrolnych</w:t>
      </w:r>
    </w:p>
    <w:p w:rsidR="00B5483D" w:rsidRPr="005C3E5E" w:rsidRDefault="00B5483D" w:rsidP="00834377">
      <w:pPr>
        <w:pStyle w:val="sstnromalny"/>
        <w:spacing w:line="264" w:lineRule="auto"/>
        <w:jc w:val="both"/>
        <w:rPr>
          <w:rFonts w:ascii="Arial" w:hAnsi="Arial" w:cs="Arial"/>
          <w:sz w:val="18"/>
        </w:rPr>
      </w:pPr>
    </w:p>
    <w:tbl>
      <w:tblPr>
        <w:tblW w:w="0" w:type="auto"/>
        <w:jc w:val="center"/>
        <w:tblCellMar>
          <w:left w:w="0" w:type="dxa"/>
          <w:right w:w="0" w:type="dxa"/>
        </w:tblCellMar>
        <w:tblLook w:val="0000" w:firstRow="0" w:lastRow="0" w:firstColumn="0" w:lastColumn="0" w:noHBand="0" w:noVBand="0"/>
      </w:tblPr>
      <w:tblGrid>
        <w:gridCol w:w="1134"/>
        <w:gridCol w:w="6095"/>
      </w:tblGrid>
      <w:tr w:rsidR="00B5483D" w:rsidRPr="005C3E5E" w:rsidTr="00B5483D">
        <w:trPr>
          <w:tblHeader/>
          <w:jc w:val="center"/>
        </w:trPr>
        <w:tc>
          <w:tcPr>
            <w:tcW w:w="1134" w:type="dxa"/>
            <w:tcBorders>
              <w:top w:val="single" w:sz="8" w:space="0" w:color="auto"/>
              <w:left w:val="single" w:sz="8" w:space="0" w:color="auto"/>
              <w:bottom w:val="single" w:sz="8" w:space="0" w:color="auto"/>
              <w:right w:val="single" w:sz="8" w:space="0" w:color="auto"/>
            </w:tcBorders>
            <w:noWrap/>
            <w:tcMar>
              <w:top w:w="0" w:type="dxa"/>
              <w:left w:w="108" w:type="dxa"/>
              <w:bottom w:w="0" w:type="dxa"/>
              <w:right w:w="108" w:type="dxa"/>
            </w:tcMar>
          </w:tcPr>
          <w:p w:rsidR="00B5483D" w:rsidRPr="005C3E5E" w:rsidRDefault="00B5483D" w:rsidP="00834377">
            <w:pPr>
              <w:pStyle w:val="sstnromalny"/>
              <w:spacing w:line="264" w:lineRule="auto"/>
              <w:ind w:firstLine="0"/>
              <w:jc w:val="both"/>
              <w:rPr>
                <w:rFonts w:ascii="Arial" w:hAnsi="Arial" w:cs="Arial"/>
                <w:b/>
                <w:i/>
                <w:sz w:val="18"/>
              </w:rPr>
            </w:pPr>
            <w:r w:rsidRPr="005C3E5E">
              <w:rPr>
                <w:rFonts w:ascii="Arial" w:hAnsi="Arial" w:cs="Arial"/>
                <w:b/>
                <w:i/>
                <w:sz w:val="18"/>
              </w:rPr>
              <w:t>Lp.</w:t>
            </w:r>
          </w:p>
        </w:tc>
        <w:tc>
          <w:tcPr>
            <w:tcW w:w="6095" w:type="dxa"/>
            <w:tcBorders>
              <w:top w:val="single" w:sz="8" w:space="0" w:color="auto"/>
              <w:left w:val="nil"/>
              <w:bottom w:val="single" w:sz="8" w:space="0" w:color="auto"/>
              <w:right w:val="single" w:sz="8" w:space="0" w:color="auto"/>
            </w:tcBorders>
            <w:noWrap/>
            <w:tcMar>
              <w:top w:w="0" w:type="dxa"/>
              <w:left w:w="108" w:type="dxa"/>
              <w:bottom w:w="0" w:type="dxa"/>
              <w:right w:w="108" w:type="dxa"/>
            </w:tcMar>
          </w:tcPr>
          <w:p w:rsidR="00B5483D" w:rsidRPr="005C3E5E" w:rsidRDefault="00B5483D" w:rsidP="00834377">
            <w:pPr>
              <w:pStyle w:val="sstnromalny"/>
              <w:spacing w:line="264" w:lineRule="auto"/>
              <w:ind w:firstLine="0"/>
              <w:jc w:val="both"/>
              <w:rPr>
                <w:rFonts w:ascii="Arial" w:hAnsi="Arial" w:cs="Arial"/>
                <w:b/>
                <w:i/>
                <w:sz w:val="18"/>
              </w:rPr>
            </w:pPr>
            <w:r w:rsidRPr="005C3E5E">
              <w:rPr>
                <w:rFonts w:ascii="Arial" w:hAnsi="Arial" w:cs="Arial"/>
                <w:b/>
                <w:i/>
                <w:sz w:val="18"/>
              </w:rPr>
              <w:t>Rodzaj badań</w:t>
            </w:r>
          </w:p>
        </w:tc>
      </w:tr>
      <w:tr w:rsidR="00B5483D" w:rsidRPr="005C3E5E" w:rsidTr="00B5483D">
        <w:trPr>
          <w:trHeight w:val="240"/>
          <w:jc w:val="center"/>
        </w:trPr>
        <w:tc>
          <w:tcPr>
            <w:tcW w:w="1134" w:type="dxa"/>
            <w:tcBorders>
              <w:top w:val="nil"/>
              <w:left w:val="single" w:sz="8" w:space="0" w:color="auto"/>
              <w:bottom w:val="nil"/>
              <w:right w:val="single" w:sz="8" w:space="0" w:color="auto"/>
            </w:tcBorders>
            <w:noWrap/>
            <w:tcMar>
              <w:top w:w="0" w:type="dxa"/>
              <w:left w:w="108" w:type="dxa"/>
              <w:bottom w:w="0" w:type="dxa"/>
              <w:right w:w="108" w:type="dxa"/>
            </w:tcMar>
          </w:tcPr>
          <w:p w:rsidR="00B5483D" w:rsidRPr="005C3E5E" w:rsidRDefault="00B5483D" w:rsidP="00834377">
            <w:pPr>
              <w:pStyle w:val="sstnromalny"/>
              <w:spacing w:line="264" w:lineRule="auto"/>
              <w:ind w:firstLine="0"/>
              <w:jc w:val="both"/>
              <w:rPr>
                <w:rFonts w:ascii="Arial" w:hAnsi="Arial" w:cs="Arial"/>
                <w:i/>
                <w:sz w:val="18"/>
              </w:rPr>
            </w:pPr>
            <w:r w:rsidRPr="005C3E5E">
              <w:rPr>
                <w:rFonts w:ascii="Arial" w:hAnsi="Arial" w:cs="Arial"/>
                <w:i/>
                <w:sz w:val="18"/>
              </w:rPr>
              <w:t>1</w:t>
            </w:r>
          </w:p>
        </w:tc>
        <w:tc>
          <w:tcPr>
            <w:tcW w:w="6095" w:type="dxa"/>
            <w:tcBorders>
              <w:top w:val="nil"/>
              <w:left w:val="nil"/>
              <w:bottom w:val="nil"/>
              <w:right w:val="single" w:sz="8" w:space="0" w:color="auto"/>
            </w:tcBorders>
            <w:noWrap/>
            <w:tcMar>
              <w:top w:w="0" w:type="dxa"/>
              <w:left w:w="108" w:type="dxa"/>
              <w:bottom w:w="0" w:type="dxa"/>
              <w:right w:w="108" w:type="dxa"/>
            </w:tcMar>
          </w:tcPr>
          <w:p w:rsidR="00B5483D" w:rsidRPr="005C3E5E" w:rsidRDefault="00B5483D" w:rsidP="00834377">
            <w:pPr>
              <w:pStyle w:val="sstnromalny"/>
              <w:spacing w:line="264" w:lineRule="auto"/>
              <w:ind w:firstLine="0"/>
              <w:jc w:val="both"/>
              <w:rPr>
                <w:rFonts w:ascii="Arial" w:hAnsi="Arial" w:cs="Arial"/>
                <w:i/>
                <w:sz w:val="18"/>
              </w:rPr>
            </w:pPr>
            <w:r w:rsidRPr="005C3E5E">
              <w:rPr>
                <w:rFonts w:ascii="Arial" w:hAnsi="Arial" w:cs="Arial"/>
                <w:i/>
                <w:sz w:val="18"/>
              </w:rPr>
              <w:t xml:space="preserve">Mieszanka mineralno-asfaltowa </w:t>
            </w:r>
            <w:r w:rsidRPr="005C3E5E">
              <w:rPr>
                <w:rFonts w:ascii="Arial" w:hAnsi="Arial" w:cs="Arial"/>
                <w:i/>
                <w:sz w:val="18"/>
                <w:vertAlign w:val="superscript"/>
              </w:rPr>
              <w:t>a)</w:t>
            </w:r>
            <w:r w:rsidRPr="005C3E5E">
              <w:rPr>
                <w:rFonts w:ascii="Arial" w:hAnsi="Arial" w:cs="Arial"/>
                <w:i/>
                <w:sz w:val="18"/>
              </w:rPr>
              <w:t xml:space="preserve">, </w:t>
            </w:r>
            <w:r w:rsidRPr="005C3E5E">
              <w:rPr>
                <w:rFonts w:ascii="Arial" w:hAnsi="Arial" w:cs="Arial"/>
                <w:i/>
                <w:sz w:val="18"/>
                <w:vertAlign w:val="superscript"/>
              </w:rPr>
              <w:t>b)</w:t>
            </w:r>
          </w:p>
        </w:tc>
      </w:tr>
      <w:tr w:rsidR="00B5483D" w:rsidRPr="005C3E5E" w:rsidTr="00B5483D">
        <w:trPr>
          <w:trHeight w:val="195"/>
          <w:jc w:val="center"/>
        </w:trPr>
        <w:tc>
          <w:tcPr>
            <w:tcW w:w="1134" w:type="dxa"/>
            <w:tcBorders>
              <w:top w:val="nil"/>
              <w:left w:val="single" w:sz="8" w:space="0" w:color="auto"/>
              <w:bottom w:val="nil"/>
              <w:right w:val="single" w:sz="8" w:space="0" w:color="auto"/>
            </w:tcBorders>
            <w:noWrap/>
            <w:tcMar>
              <w:top w:w="0" w:type="dxa"/>
              <w:left w:w="108" w:type="dxa"/>
              <w:bottom w:w="0" w:type="dxa"/>
              <w:right w:w="108" w:type="dxa"/>
            </w:tcMar>
          </w:tcPr>
          <w:p w:rsidR="00B5483D" w:rsidRPr="005C3E5E" w:rsidRDefault="00B5483D" w:rsidP="00834377">
            <w:pPr>
              <w:pStyle w:val="sstnromalny"/>
              <w:spacing w:line="264" w:lineRule="auto"/>
              <w:ind w:firstLine="0"/>
              <w:jc w:val="both"/>
              <w:rPr>
                <w:rFonts w:ascii="Arial" w:hAnsi="Arial" w:cs="Arial"/>
                <w:i/>
                <w:sz w:val="18"/>
              </w:rPr>
            </w:pPr>
            <w:r w:rsidRPr="005C3E5E">
              <w:rPr>
                <w:rFonts w:ascii="Arial" w:hAnsi="Arial" w:cs="Arial"/>
                <w:i/>
                <w:sz w:val="18"/>
              </w:rPr>
              <w:t>1.1</w:t>
            </w:r>
          </w:p>
        </w:tc>
        <w:tc>
          <w:tcPr>
            <w:tcW w:w="6095" w:type="dxa"/>
            <w:tcBorders>
              <w:top w:val="nil"/>
              <w:left w:val="nil"/>
              <w:bottom w:val="nil"/>
              <w:right w:val="single" w:sz="8" w:space="0" w:color="auto"/>
            </w:tcBorders>
            <w:noWrap/>
            <w:tcMar>
              <w:top w:w="0" w:type="dxa"/>
              <w:left w:w="108" w:type="dxa"/>
              <w:bottom w:w="0" w:type="dxa"/>
              <w:right w:w="108" w:type="dxa"/>
            </w:tcMar>
          </w:tcPr>
          <w:p w:rsidR="00B5483D" w:rsidRPr="005C3E5E" w:rsidRDefault="00B5483D" w:rsidP="00834377">
            <w:pPr>
              <w:pStyle w:val="sstnromalny"/>
              <w:spacing w:line="264" w:lineRule="auto"/>
              <w:ind w:firstLine="0"/>
              <w:jc w:val="both"/>
              <w:rPr>
                <w:rFonts w:ascii="Arial" w:hAnsi="Arial" w:cs="Arial"/>
                <w:i/>
                <w:sz w:val="18"/>
              </w:rPr>
            </w:pPr>
            <w:r w:rsidRPr="005C3E5E">
              <w:rPr>
                <w:rFonts w:ascii="Arial" w:hAnsi="Arial" w:cs="Arial"/>
                <w:i/>
                <w:sz w:val="18"/>
              </w:rPr>
              <w:t>Uziarnienie</w:t>
            </w:r>
          </w:p>
        </w:tc>
      </w:tr>
      <w:tr w:rsidR="00B5483D" w:rsidRPr="005C3E5E" w:rsidTr="00B5483D">
        <w:trPr>
          <w:trHeight w:val="180"/>
          <w:jc w:val="center"/>
        </w:trPr>
        <w:tc>
          <w:tcPr>
            <w:tcW w:w="1134" w:type="dxa"/>
            <w:tcBorders>
              <w:top w:val="nil"/>
              <w:left w:val="single" w:sz="8" w:space="0" w:color="auto"/>
              <w:bottom w:val="nil"/>
              <w:right w:val="single" w:sz="8" w:space="0" w:color="auto"/>
            </w:tcBorders>
            <w:noWrap/>
            <w:tcMar>
              <w:top w:w="0" w:type="dxa"/>
              <w:left w:w="108" w:type="dxa"/>
              <w:bottom w:w="0" w:type="dxa"/>
              <w:right w:w="108" w:type="dxa"/>
            </w:tcMar>
          </w:tcPr>
          <w:p w:rsidR="00B5483D" w:rsidRPr="005C3E5E" w:rsidRDefault="00B5483D" w:rsidP="00834377">
            <w:pPr>
              <w:pStyle w:val="sstnromalny"/>
              <w:spacing w:line="264" w:lineRule="auto"/>
              <w:ind w:firstLine="0"/>
              <w:jc w:val="both"/>
              <w:rPr>
                <w:rFonts w:ascii="Arial" w:hAnsi="Arial" w:cs="Arial"/>
                <w:i/>
                <w:sz w:val="18"/>
              </w:rPr>
            </w:pPr>
            <w:r w:rsidRPr="005C3E5E">
              <w:rPr>
                <w:rFonts w:ascii="Arial" w:hAnsi="Arial" w:cs="Arial"/>
                <w:i/>
                <w:sz w:val="18"/>
              </w:rPr>
              <w:t>1.2</w:t>
            </w:r>
          </w:p>
        </w:tc>
        <w:tc>
          <w:tcPr>
            <w:tcW w:w="6095" w:type="dxa"/>
            <w:tcBorders>
              <w:top w:val="nil"/>
              <w:left w:val="nil"/>
              <w:bottom w:val="nil"/>
              <w:right w:val="single" w:sz="8" w:space="0" w:color="auto"/>
            </w:tcBorders>
            <w:noWrap/>
            <w:tcMar>
              <w:top w:w="0" w:type="dxa"/>
              <w:left w:w="108" w:type="dxa"/>
              <w:bottom w:w="0" w:type="dxa"/>
              <w:right w:w="108" w:type="dxa"/>
            </w:tcMar>
          </w:tcPr>
          <w:p w:rsidR="00B5483D" w:rsidRPr="005C3E5E" w:rsidRDefault="00B5483D" w:rsidP="00834377">
            <w:pPr>
              <w:pStyle w:val="sstnromalny"/>
              <w:spacing w:line="264" w:lineRule="auto"/>
              <w:ind w:firstLine="0"/>
              <w:jc w:val="both"/>
              <w:rPr>
                <w:rFonts w:ascii="Arial" w:hAnsi="Arial" w:cs="Arial"/>
                <w:i/>
                <w:sz w:val="18"/>
              </w:rPr>
            </w:pPr>
            <w:r w:rsidRPr="005C3E5E">
              <w:rPr>
                <w:rFonts w:ascii="Arial" w:hAnsi="Arial" w:cs="Arial"/>
                <w:i/>
                <w:sz w:val="18"/>
              </w:rPr>
              <w:t>Zawartość lepiszcza</w:t>
            </w:r>
          </w:p>
        </w:tc>
      </w:tr>
      <w:tr w:rsidR="00B5483D" w:rsidRPr="005C3E5E" w:rsidTr="00B5483D">
        <w:trPr>
          <w:trHeight w:val="180"/>
          <w:jc w:val="center"/>
        </w:trPr>
        <w:tc>
          <w:tcPr>
            <w:tcW w:w="1134" w:type="dxa"/>
            <w:tcBorders>
              <w:top w:val="nil"/>
              <w:left w:val="single" w:sz="8" w:space="0" w:color="auto"/>
              <w:bottom w:val="nil"/>
              <w:right w:val="single" w:sz="8" w:space="0" w:color="auto"/>
            </w:tcBorders>
            <w:noWrap/>
            <w:tcMar>
              <w:top w:w="0" w:type="dxa"/>
              <w:left w:w="108" w:type="dxa"/>
              <w:bottom w:w="0" w:type="dxa"/>
              <w:right w:w="108" w:type="dxa"/>
            </w:tcMar>
          </w:tcPr>
          <w:p w:rsidR="00B5483D" w:rsidRPr="005C3E5E" w:rsidRDefault="00B5483D" w:rsidP="00834377">
            <w:pPr>
              <w:pStyle w:val="sstnromalny"/>
              <w:spacing w:line="264" w:lineRule="auto"/>
              <w:ind w:firstLine="0"/>
              <w:jc w:val="both"/>
              <w:rPr>
                <w:rFonts w:ascii="Arial" w:hAnsi="Arial" w:cs="Arial"/>
                <w:i/>
                <w:sz w:val="18"/>
              </w:rPr>
            </w:pPr>
            <w:r w:rsidRPr="005C3E5E">
              <w:rPr>
                <w:rFonts w:ascii="Arial" w:hAnsi="Arial" w:cs="Arial"/>
                <w:i/>
                <w:sz w:val="18"/>
              </w:rPr>
              <w:t>1.3</w:t>
            </w:r>
          </w:p>
        </w:tc>
        <w:tc>
          <w:tcPr>
            <w:tcW w:w="6095" w:type="dxa"/>
            <w:tcBorders>
              <w:top w:val="nil"/>
              <w:left w:val="nil"/>
              <w:bottom w:val="nil"/>
              <w:right w:val="single" w:sz="8" w:space="0" w:color="auto"/>
            </w:tcBorders>
            <w:noWrap/>
            <w:tcMar>
              <w:top w:w="0" w:type="dxa"/>
              <w:left w:w="108" w:type="dxa"/>
              <w:bottom w:w="0" w:type="dxa"/>
              <w:right w:w="108" w:type="dxa"/>
            </w:tcMar>
          </w:tcPr>
          <w:p w:rsidR="00B5483D" w:rsidRPr="005C3E5E" w:rsidRDefault="00B5483D" w:rsidP="00834377">
            <w:pPr>
              <w:pStyle w:val="sstnromalny"/>
              <w:spacing w:line="264" w:lineRule="auto"/>
              <w:ind w:firstLine="0"/>
              <w:jc w:val="both"/>
              <w:rPr>
                <w:rFonts w:ascii="Arial" w:hAnsi="Arial" w:cs="Arial"/>
                <w:i/>
                <w:sz w:val="18"/>
              </w:rPr>
            </w:pPr>
            <w:r w:rsidRPr="005C3E5E">
              <w:rPr>
                <w:rFonts w:ascii="Arial" w:hAnsi="Arial" w:cs="Arial"/>
                <w:i/>
                <w:sz w:val="18"/>
              </w:rPr>
              <w:t>Gęstość</w:t>
            </w:r>
          </w:p>
        </w:tc>
      </w:tr>
      <w:tr w:rsidR="00B5483D" w:rsidRPr="005C3E5E" w:rsidTr="00B5483D">
        <w:trPr>
          <w:trHeight w:val="180"/>
          <w:jc w:val="center"/>
        </w:trPr>
        <w:tc>
          <w:tcPr>
            <w:tcW w:w="1134" w:type="dxa"/>
            <w:tcBorders>
              <w:top w:val="nil"/>
              <w:left w:val="single" w:sz="8" w:space="0" w:color="auto"/>
              <w:bottom w:val="nil"/>
              <w:right w:val="single" w:sz="8" w:space="0" w:color="auto"/>
            </w:tcBorders>
            <w:noWrap/>
            <w:tcMar>
              <w:top w:w="0" w:type="dxa"/>
              <w:left w:w="108" w:type="dxa"/>
              <w:bottom w:w="0" w:type="dxa"/>
              <w:right w:w="108" w:type="dxa"/>
            </w:tcMar>
          </w:tcPr>
          <w:p w:rsidR="00B5483D" w:rsidRPr="005C3E5E" w:rsidRDefault="00B5483D" w:rsidP="00834377">
            <w:pPr>
              <w:pStyle w:val="sstnromalny"/>
              <w:spacing w:line="264" w:lineRule="auto"/>
              <w:ind w:firstLine="0"/>
              <w:jc w:val="both"/>
              <w:rPr>
                <w:rFonts w:ascii="Arial" w:hAnsi="Arial" w:cs="Arial"/>
                <w:i/>
                <w:sz w:val="18"/>
              </w:rPr>
            </w:pPr>
            <w:r w:rsidRPr="005C3E5E">
              <w:rPr>
                <w:rFonts w:ascii="Arial" w:hAnsi="Arial" w:cs="Arial"/>
                <w:i/>
                <w:sz w:val="18"/>
              </w:rPr>
              <w:t>1.4</w:t>
            </w:r>
          </w:p>
        </w:tc>
        <w:tc>
          <w:tcPr>
            <w:tcW w:w="6095" w:type="dxa"/>
            <w:tcBorders>
              <w:top w:val="nil"/>
              <w:left w:val="nil"/>
              <w:bottom w:val="nil"/>
              <w:right w:val="single" w:sz="8" w:space="0" w:color="auto"/>
            </w:tcBorders>
            <w:noWrap/>
            <w:tcMar>
              <w:top w:w="0" w:type="dxa"/>
              <w:left w:w="108" w:type="dxa"/>
              <w:bottom w:w="0" w:type="dxa"/>
              <w:right w:w="108" w:type="dxa"/>
            </w:tcMar>
          </w:tcPr>
          <w:p w:rsidR="00B5483D" w:rsidRPr="005C3E5E" w:rsidRDefault="00B5483D" w:rsidP="00834377">
            <w:pPr>
              <w:pStyle w:val="sstnromalny"/>
              <w:spacing w:line="264" w:lineRule="auto"/>
              <w:ind w:firstLine="0"/>
              <w:jc w:val="both"/>
              <w:rPr>
                <w:rFonts w:ascii="Arial" w:hAnsi="Arial" w:cs="Arial"/>
                <w:i/>
                <w:sz w:val="18"/>
              </w:rPr>
            </w:pPr>
            <w:r w:rsidRPr="005C3E5E">
              <w:rPr>
                <w:rFonts w:ascii="Arial" w:hAnsi="Arial" w:cs="Arial"/>
                <w:i/>
                <w:sz w:val="18"/>
              </w:rPr>
              <w:t>Odporność na deformacje trwałe (na odcinku próbnym)</w:t>
            </w:r>
          </w:p>
        </w:tc>
      </w:tr>
      <w:tr w:rsidR="00B5483D" w:rsidRPr="005C3E5E" w:rsidTr="00B5483D">
        <w:trPr>
          <w:trHeight w:val="180"/>
          <w:jc w:val="center"/>
        </w:trPr>
        <w:tc>
          <w:tcPr>
            <w:tcW w:w="1134" w:type="dxa"/>
            <w:tcBorders>
              <w:top w:val="nil"/>
              <w:left w:val="single" w:sz="8" w:space="0" w:color="auto"/>
              <w:bottom w:val="nil"/>
              <w:right w:val="single" w:sz="8" w:space="0" w:color="auto"/>
            </w:tcBorders>
            <w:noWrap/>
            <w:tcMar>
              <w:top w:w="0" w:type="dxa"/>
              <w:left w:w="108" w:type="dxa"/>
              <w:bottom w:w="0" w:type="dxa"/>
              <w:right w:w="108" w:type="dxa"/>
            </w:tcMar>
          </w:tcPr>
          <w:p w:rsidR="00B5483D" w:rsidRPr="005C3E5E" w:rsidRDefault="00B5483D" w:rsidP="00834377">
            <w:pPr>
              <w:pStyle w:val="sstnromalny"/>
              <w:spacing w:line="264" w:lineRule="auto"/>
              <w:ind w:firstLine="0"/>
              <w:jc w:val="both"/>
              <w:rPr>
                <w:rFonts w:ascii="Arial" w:hAnsi="Arial" w:cs="Arial"/>
                <w:i/>
                <w:sz w:val="18"/>
              </w:rPr>
            </w:pPr>
            <w:r w:rsidRPr="005C3E5E">
              <w:rPr>
                <w:rFonts w:ascii="Arial" w:hAnsi="Arial" w:cs="Arial"/>
                <w:i/>
                <w:sz w:val="18"/>
              </w:rPr>
              <w:t>1.5</w:t>
            </w:r>
          </w:p>
        </w:tc>
        <w:tc>
          <w:tcPr>
            <w:tcW w:w="6095" w:type="dxa"/>
            <w:tcBorders>
              <w:top w:val="nil"/>
              <w:left w:val="nil"/>
              <w:bottom w:val="nil"/>
              <w:right w:val="single" w:sz="8" w:space="0" w:color="auto"/>
            </w:tcBorders>
            <w:noWrap/>
            <w:tcMar>
              <w:top w:w="0" w:type="dxa"/>
              <w:left w:w="108" w:type="dxa"/>
              <w:bottom w:w="0" w:type="dxa"/>
              <w:right w:w="108" w:type="dxa"/>
            </w:tcMar>
          </w:tcPr>
          <w:p w:rsidR="00B5483D" w:rsidRPr="005C3E5E" w:rsidRDefault="00B5483D" w:rsidP="00834377">
            <w:pPr>
              <w:pStyle w:val="sstnromalny"/>
              <w:spacing w:line="264" w:lineRule="auto"/>
              <w:ind w:firstLine="0"/>
              <w:jc w:val="both"/>
              <w:rPr>
                <w:rFonts w:ascii="Arial" w:hAnsi="Arial" w:cs="Arial"/>
                <w:i/>
                <w:sz w:val="18"/>
              </w:rPr>
            </w:pPr>
            <w:r w:rsidRPr="005C3E5E">
              <w:rPr>
                <w:rFonts w:ascii="Arial" w:hAnsi="Arial" w:cs="Arial"/>
                <w:i/>
                <w:sz w:val="18"/>
              </w:rPr>
              <w:t>Odporność na działanie wody i mrozu (na odcinku próbnym)</w:t>
            </w:r>
          </w:p>
        </w:tc>
      </w:tr>
      <w:tr w:rsidR="00B5483D" w:rsidRPr="005C3E5E" w:rsidTr="00B5483D">
        <w:trPr>
          <w:trHeight w:val="255"/>
          <w:jc w:val="center"/>
        </w:trPr>
        <w:tc>
          <w:tcPr>
            <w:tcW w:w="1134" w:type="dxa"/>
            <w:tcBorders>
              <w:top w:val="nil"/>
              <w:left w:val="single" w:sz="8" w:space="0" w:color="auto"/>
              <w:bottom w:val="nil"/>
              <w:right w:val="single" w:sz="8" w:space="0" w:color="auto"/>
            </w:tcBorders>
            <w:noWrap/>
            <w:tcMar>
              <w:top w:w="0" w:type="dxa"/>
              <w:left w:w="108" w:type="dxa"/>
              <w:bottom w:w="0" w:type="dxa"/>
              <w:right w:w="108" w:type="dxa"/>
            </w:tcMar>
          </w:tcPr>
          <w:p w:rsidR="00B5483D" w:rsidRPr="005C3E5E" w:rsidRDefault="00B5483D" w:rsidP="00834377">
            <w:pPr>
              <w:pStyle w:val="sstnromalny"/>
              <w:spacing w:line="264" w:lineRule="auto"/>
              <w:ind w:firstLine="0"/>
              <w:jc w:val="both"/>
              <w:rPr>
                <w:rFonts w:ascii="Arial" w:hAnsi="Arial" w:cs="Arial"/>
                <w:i/>
                <w:sz w:val="18"/>
              </w:rPr>
            </w:pPr>
            <w:r w:rsidRPr="005C3E5E">
              <w:rPr>
                <w:rFonts w:ascii="Arial" w:hAnsi="Arial" w:cs="Arial"/>
                <w:i/>
                <w:sz w:val="18"/>
              </w:rPr>
              <w:t>2</w:t>
            </w:r>
          </w:p>
        </w:tc>
        <w:tc>
          <w:tcPr>
            <w:tcW w:w="6095" w:type="dxa"/>
            <w:tcBorders>
              <w:top w:val="nil"/>
              <w:left w:val="nil"/>
              <w:bottom w:val="nil"/>
              <w:right w:val="single" w:sz="8" w:space="0" w:color="auto"/>
            </w:tcBorders>
            <w:noWrap/>
            <w:tcMar>
              <w:top w:w="0" w:type="dxa"/>
              <w:left w:w="108" w:type="dxa"/>
              <w:bottom w:w="0" w:type="dxa"/>
              <w:right w:w="108" w:type="dxa"/>
            </w:tcMar>
          </w:tcPr>
          <w:p w:rsidR="00B5483D" w:rsidRPr="005C3E5E" w:rsidRDefault="00B5483D" w:rsidP="00834377">
            <w:pPr>
              <w:pStyle w:val="sstnromalny"/>
              <w:spacing w:line="264" w:lineRule="auto"/>
              <w:ind w:firstLine="0"/>
              <w:jc w:val="both"/>
              <w:rPr>
                <w:rFonts w:ascii="Arial" w:hAnsi="Arial" w:cs="Arial"/>
                <w:i/>
                <w:sz w:val="18"/>
              </w:rPr>
            </w:pPr>
            <w:r w:rsidRPr="005C3E5E">
              <w:rPr>
                <w:rFonts w:ascii="Arial" w:hAnsi="Arial" w:cs="Arial"/>
                <w:i/>
                <w:sz w:val="18"/>
              </w:rPr>
              <w:t>Warstwa asfaltowa</w:t>
            </w:r>
          </w:p>
        </w:tc>
      </w:tr>
      <w:tr w:rsidR="00B5483D" w:rsidRPr="005C3E5E" w:rsidTr="00B5483D">
        <w:trPr>
          <w:trHeight w:val="225"/>
          <w:jc w:val="center"/>
        </w:trPr>
        <w:tc>
          <w:tcPr>
            <w:tcW w:w="1134" w:type="dxa"/>
            <w:tcBorders>
              <w:top w:val="nil"/>
              <w:left w:val="single" w:sz="8" w:space="0" w:color="auto"/>
              <w:bottom w:val="nil"/>
              <w:right w:val="single" w:sz="8" w:space="0" w:color="auto"/>
            </w:tcBorders>
            <w:noWrap/>
            <w:tcMar>
              <w:top w:w="0" w:type="dxa"/>
              <w:left w:w="108" w:type="dxa"/>
              <w:bottom w:w="0" w:type="dxa"/>
              <w:right w:w="108" w:type="dxa"/>
            </w:tcMar>
          </w:tcPr>
          <w:p w:rsidR="00B5483D" w:rsidRPr="005C3E5E" w:rsidRDefault="00B5483D" w:rsidP="00834377">
            <w:pPr>
              <w:pStyle w:val="sstnromalny"/>
              <w:spacing w:line="264" w:lineRule="auto"/>
              <w:ind w:firstLine="0"/>
              <w:jc w:val="both"/>
              <w:rPr>
                <w:rFonts w:ascii="Arial" w:hAnsi="Arial" w:cs="Arial"/>
                <w:i/>
                <w:sz w:val="18"/>
              </w:rPr>
            </w:pPr>
            <w:r w:rsidRPr="005C3E5E">
              <w:rPr>
                <w:rFonts w:ascii="Arial" w:hAnsi="Arial" w:cs="Arial"/>
                <w:i/>
                <w:sz w:val="18"/>
              </w:rPr>
              <w:t>2.1</w:t>
            </w:r>
          </w:p>
        </w:tc>
        <w:tc>
          <w:tcPr>
            <w:tcW w:w="6095" w:type="dxa"/>
            <w:tcBorders>
              <w:top w:val="nil"/>
              <w:left w:val="nil"/>
              <w:bottom w:val="nil"/>
              <w:right w:val="single" w:sz="8" w:space="0" w:color="auto"/>
            </w:tcBorders>
            <w:noWrap/>
            <w:tcMar>
              <w:top w:w="0" w:type="dxa"/>
              <w:left w:w="108" w:type="dxa"/>
              <w:bottom w:w="0" w:type="dxa"/>
              <w:right w:w="108" w:type="dxa"/>
            </w:tcMar>
          </w:tcPr>
          <w:p w:rsidR="00B5483D" w:rsidRPr="005C3E5E" w:rsidRDefault="00B5483D" w:rsidP="00834377">
            <w:pPr>
              <w:pStyle w:val="sstnromalny"/>
              <w:spacing w:line="264" w:lineRule="auto"/>
              <w:ind w:firstLine="0"/>
              <w:jc w:val="both"/>
              <w:rPr>
                <w:rFonts w:ascii="Arial" w:hAnsi="Arial" w:cs="Arial"/>
                <w:i/>
                <w:sz w:val="18"/>
              </w:rPr>
            </w:pPr>
            <w:r w:rsidRPr="005C3E5E">
              <w:rPr>
                <w:rFonts w:ascii="Arial" w:hAnsi="Arial" w:cs="Arial"/>
                <w:i/>
                <w:sz w:val="18"/>
              </w:rPr>
              <w:t>Spadki poprzeczne</w:t>
            </w:r>
          </w:p>
        </w:tc>
      </w:tr>
      <w:tr w:rsidR="00B5483D" w:rsidRPr="005C3E5E" w:rsidTr="00B5483D">
        <w:trPr>
          <w:trHeight w:val="195"/>
          <w:jc w:val="center"/>
        </w:trPr>
        <w:tc>
          <w:tcPr>
            <w:tcW w:w="1134" w:type="dxa"/>
            <w:tcBorders>
              <w:top w:val="nil"/>
              <w:left w:val="single" w:sz="8" w:space="0" w:color="auto"/>
              <w:bottom w:val="nil"/>
              <w:right w:val="single" w:sz="8" w:space="0" w:color="auto"/>
            </w:tcBorders>
            <w:noWrap/>
            <w:tcMar>
              <w:top w:w="0" w:type="dxa"/>
              <w:left w:w="108" w:type="dxa"/>
              <w:bottom w:w="0" w:type="dxa"/>
              <w:right w:w="108" w:type="dxa"/>
            </w:tcMar>
          </w:tcPr>
          <w:p w:rsidR="00B5483D" w:rsidRPr="005C3E5E" w:rsidRDefault="00B5483D" w:rsidP="00834377">
            <w:pPr>
              <w:pStyle w:val="sstnromalny"/>
              <w:spacing w:line="264" w:lineRule="auto"/>
              <w:ind w:firstLine="0"/>
              <w:jc w:val="both"/>
              <w:rPr>
                <w:rFonts w:ascii="Arial" w:hAnsi="Arial" w:cs="Arial"/>
                <w:i/>
                <w:sz w:val="18"/>
              </w:rPr>
            </w:pPr>
            <w:r w:rsidRPr="005C3E5E">
              <w:rPr>
                <w:rFonts w:ascii="Arial" w:hAnsi="Arial" w:cs="Arial"/>
                <w:i/>
                <w:sz w:val="18"/>
              </w:rPr>
              <w:t>2.2</w:t>
            </w:r>
          </w:p>
        </w:tc>
        <w:tc>
          <w:tcPr>
            <w:tcW w:w="6095" w:type="dxa"/>
            <w:tcBorders>
              <w:top w:val="nil"/>
              <w:left w:val="nil"/>
              <w:bottom w:val="nil"/>
              <w:right w:val="single" w:sz="8" w:space="0" w:color="auto"/>
            </w:tcBorders>
            <w:noWrap/>
            <w:tcMar>
              <w:top w:w="0" w:type="dxa"/>
              <w:left w:w="108" w:type="dxa"/>
              <w:bottom w:w="0" w:type="dxa"/>
              <w:right w:w="108" w:type="dxa"/>
            </w:tcMar>
          </w:tcPr>
          <w:p w:rsidR="00B5483D" w:rsidRPr="005C3E5E" w:rsidRDefault="00B5483D" w:rsidP="00834377">
            <w:pPr>
              <w:pStyle w:val="sstnromalny"/>
              <w:spacing w:line="264" w:lineRule="auto"/>
              <w:ind w:firstLine="0"/>
              <w:jc w:val="both"/>
              <w:rPr>
                <w:rFonts w:ascii="Arial" w:hAnsi="Arial" w:cs="Arial"/>
                <w:i/>
                <w:sz w:val="18"/>
              </w:rPr>
            </w:pPr>
            <w:r w:rsidRPr="005C3E5E">
              <w:rPr>
                <w:rFonts w:ascii="Arial" w:hAnsi="Arial" w:cs="Arial"/>
                <w:i/>
                <w:sz w:val="18"/>
              </w:rPr>
              <w:t>Równość</w:t>
            </w:r>
          </w:p>
        </w:tc>
      </w:tr>
      <w:tr w:rsidR="00B5483D" w:rsidRPr="005C3E5E" w:rsidTr="00B5483D">
        <w:trPr>
          <w:trHeight w:val="225"/>
          <w:jc w:val="center"/>
        </w:trPr>
        <w:tc>
          <w:tcPr>
            <w:tcW w:w="1134" w:type="dxa"/>
            <w:tcBorders>
              <w:top w:val="nil"/>
              <w:left w:val="single" w:sz="8" w:space="0" w:color="auto"/>
              <w:bottom w:val="nil"/>
              <w:right w:val="single" w:sz="8" w:space="0" w:color="auto"/>
            </w:tcBorders>
            <w:noWrap/>
            <w:tcMar>
              <w:top w:w="0" w:type="dxa"/>
              <w:left w:w="108" w:type="dxa"/>
              <w:bottom w:w="0" w:type="dxa"/>
              <w:right w:w="108" w:type="dxa"/>
            </w:tcMar>
          </w:tcPr>
          <w:p w:rsidR="00B5483D" w:rsidRPr="005C3E5E" w:rsidRDefault="00B5483D" w:rsidP="00834377">
            <w:pPr>
              <w:pStyle w:val="sstnromalny"/>
              <w:spacing w:line="264" w:lineRule="auto"/>
              <w:ind w:firstLine="0"/>
              <w:jc w:val="both"/>
              <w:rPr>
                <w:rFonts w:ascii="Arial" w:hAnsi="Arial" w:cs="Arial"/>
                <w:i/>
                <w:sz w:val="18"/>
              </w:rPr>
            </w:pPr>
            <w:r w:rsidRPr="005C3E5E">
              <w:rPr>
                <w:rFonts w:ascii="Arial" w:hAnsi="Arial" w:cs="Arial"/>
                <w:i/>
                <w:sz w:val="18"/>
              </w:rPr>
              <w:t>2.3</w:t>
            </w:r>
          </w:p>
        </w:tc>
        <w:tc>
          <w:tcPr>
            <w:tcW w:w="6095" w:type="dxa"/>
            <w:tcBorders>
              <w:top w:val="nil"/>
              <w:left w:val="nil"/>
              <w:bottom w:val="nil"/>
              <w:right w:val="single" w:sz="8" w:space="0" w:color="auto"/>
            </w:tcBorders>
            <w:noWrap/>
            <w:tcMar>
              <w:top w:w="0" w:type="dxa"/>
              <w:left w:w="108" w:type="dxa"/>
              <w:bottom w:w="0" w:type="dxa"/>
              <w:right w:w="108" w:type="dxa"/>
            </w:tcMar>
          </w:tcPr>
          <w:p w:rsidR="00B5483D" w:rsidRPr="005C3E5E" w:rsidRDefault="00B5483D" w:rsidP="00834377">
            <w:pPr>
              <w:pStyle w:val="sstnromalny"/>
              <w:spacing w:line="264" w:lineRule="auto"/>
              <w:ind w:firstLine="0"/>
              <w:jc w:val="both"/>
              <w:rPr>
                <w:rFonts w:ascii="Arial" w:hAnsi="Arial" w:cs="Arial"/>
                <w:i/>
                <w:sz w:val="18"/>
              </w:rPr>
            </w:pPr>
            <w:r w:rsidRPr="005C3E5E">
              <w:rPr>
                <w:rFonts w:ascii="Arial" w:hAnsi="Arial" w:cs="Arial"/>
                <w:i/>
                <w:sz w:val="18"/>
              </w:rPr>
              <w:t xml:space="preserve">Grubość </w:t>
            </w:r>
          </w:p>
        </w:tc>
      </w:tr>
      <w:tr w:rsidR="00B5483D" w:rsidRPr="005C3E5E" w:rsidTr="00B5483D">
        <w:trPr>
          <w:trHeight w:val="225"/>
          <w:jc w:val="center"/>
        </w:trPr>
        <w:tc>
          <w:tcPr>
            <w:tcW w:w="1134" w:type="dxa"/>
            <w:tcBorders>
              <w:top w:val="nil"/>
              <w:left w:val="single" w:sz="8" w:space="0" w:color="auto"/>
              <w:bottom w:val="nil"/>
              <w:right w:val="single" w:sz="8" w:space="0" w:color="auto"/>
            </w:tcBorders>
            <w:noWrap/>
            <w:tcMar>
              <w:top w:w="0" w:type="dxa"/>
              <w:left w:w="108" w:type="dxa"/>
              <w:bottom w:w="0" w:type="dxa"/>
              <w:right w:w="108" w:type="dxa"/>
            </w:tcMar>
          </w:tcPr>
          <w:p w:rsidR="00B5483D" w:rsidRPr="005C3E5E" w:rsidRDefault="00B5483D" w:rsidP="00834377">
            <w:pPr>
              <w:pStyle w:val="sstnromalny"/>
              <w:spacing w:line="264" w:lineRule="auto"/>
              <w:ind w:firstLine="0"/>
              <w:jc w:val="both"/>
              <w:rPr>
                <w:rFonts w:ascii="Arial" w:hAnsi="Arial" w:cs="Arial"/>
                <w:i/>
                <w:sz w:val="18"/>
              </w:rPr>
            </w:pPr>
            <w:r w:rsidRPr="005C3E5E">
              <w:rPr>
                <w:rFonts w:ascii="Arial" w:hAnsi="Arial" w:cs="Arial"/>
                <w:i/>
                <w:sz w:val="18"/>
              </w:rPr>
              <w:t>2.4</w:t>
            </w:r>
          </w:p>
        </w:tc>
        <w:tc>
          <w:tcPr>
            <w:tcW w:w="6095" w:type="dxa"/>
            <w:tcBorders>
              <w:top w:val="nil"/>
              <w:left w:val="nil"/>
              <w:bottom w:val="nil"/>
              <w:right w:val="single" w:sz="8" w:space="0" w:color="auto"/>
            </w:tcBorders>
            <w:noWrap/>
            <w:tcMar>
              <w:top w:w="0" w:type="dxa"/>
              <w:left w:w="108" w:type="dxa"/>
              <w:bottom w:w="0" w:type="dxa"/>
              <w:right w:w="108" w:type="dxa"/>
            </w:tcMar>
          </w:tcPr>
          <w:p w:rsidR="00B5483D" w:rsidRPr="005C3E5E" w:rsidRDefault="00B5483D" w:rsidP="00834377">
            <w:pPr>
              <w:pStyle w:val="sstnromalny"/>
              <w:spacing w:line="264" w:lineRule="auto"/>
              <w:ind w:firstLine="0"/>
              <w:jc w:val="both"/>
              <w:rPr>
                <w:rFonts w:ascii="Arial" w:hAnsi="Arial" w:cs="Arial"/>
                <w:i/>
                <w:sz w:val="18"/>
              </w:rPr>
            </w:pPr>
            <w:r w:rsidRPr="005C3E5E">
              <w:rPr>
                <w:rFonts w:ascii="Arial" w:hAnsi="Arial" w:cs="Arial"/>
                <w:i/>
                <w:sz w:val="18"/>
              </w:rPr>
              <w:t xml:space="preserve">Zawartość wolnych przestrzeni </w:t>
            </w:r>
            <w:r w:rsidRPr="005C3E5E">
              <w:rPr>
                <w:rFonts w:ascii="Arial" w:hAnsi="Arial" w:cs="Arial"/>
                <w:i/>
                <w:sz w:val="18"/>
                <w:vertAlign w:val="superscript"/>
              </w:rPr>
              <w:t>a)</w:t>
            </w:r>
          </w:p>
        </w:tc>
      </w:tr>
      <w:tr w:rsidR="00B5483D" w:rsidRPr="005C3E5E" w:rsidTr="00B5483D">
        <w:trPr>
          <w:trHeight w:val="270"/>
          <w:jc w:val="center"/>
        </w:trPr>
        <w:tc>
          <w:tcPr>
            <w:tcW w:w="1134" w:type="dxa"/>
            <w:tcBorders>
              <w:top w:val="nil"/>
              <w:left w:val="single" w:sz="8" w:space="0" w:color="auto"/>
              <w:bottom w:val="single" w:sz="8" w:space="0" w:color="auto"/>
              <w:right w:val="single" w:sz="8" w:space="0" w:color="auto"/>
            </w:tcBorders>
            <w:noWrap/>
            <w:tcMar>
              <w:top w:w="0" w:type="dxa"/>
              <w:left w:w="108" w:type="dxa"/>
              <w:bottom w:w="0" w:type="dxa"/>
              <w:right w:w="108" w:type="dxa"/>
            </w:tcMar>
          </w:tcPr>
          <w:p w:rsidR="00B5483D" w:rsidRPr="005C3E5E" w:rsidRDefault="00B5483D" w:rsidP="00834377">
            <w:pPr>
              <w:pStyle w:val="sstnromalny"/>
              <w:spacing w:line="264" w:lineRule="auto"/>
              <w:ind w:firstLine="0"/>
              <w:jc w:val="both"/>
              <w:rPr>
                <w:rFonts w:ascii="Arial" w:hAnsi="Arial" w:cs="Arial"/>
                <w:i/>
                <w:sz w:val="18"/>
              </w:rPr>
            </w:pPr>
          </w:p>
        </w:tc>
        <w:tc>
          <w:tcPr>
            <w:tcW w:w="6095" w:type="dxa"/>
            <w:tcBorders>
              <w:top w:val="nil"/>
              <w:left w:val="nil"/>
              <w:bottom w:val="single" w:sz="8" w:space="0" w:color="auto"/>
              <w:right w:val="single" w:sz="8" w:space="0" w:color="auto"/>
            </w:tcBorders>
            <w:noWrap/>
            <w:tcMar>
              <w:top w:w="0" w:type="dxa"/>
              <w:left w:w="108" w:type="dxa"/>
              <w:bottom w:w="0" w:type="dxa"/>
              <w:right w:w="108" w:type="dxa"/>
            </w:tcMar>
          </w:tcPr>
          <w:p w:rsidR="00B5483D" w:rsidRPr="005C3E5E" w:rsidRDefault="00B5483D" w:rsidP="00834377">
            <w:pPr>
              <w:pStyle w:val="sstnromalny"/>
              <w:spacing w:line="264" w:lineRule="auto"/>
              <w:ind w:firstLine="0"/>
              <w:jc w:val="both"/>
              <w:rPr>
                <w:rFonts w:ascii="Arial" w:hAnsi="Arial" w:cs="Arial"/>
                <w:i/>
                <w:sz w:val="18"/>
              </w:rPr>
            </w:pPr>
          </w:p>
        </w:tc>
      </w:tr>
      <w:tr w:rsidR="00B5483D" w:rsidRPr="005C3E5E" w:rsidTr="00B5483D">
        <w:trPr>
          <w:jc w:val="center"/>
        </w:trPr>
        <w:tc>
          <w:tcPr>
            <w:tcW w:w="7229" w:type="dxa"/>
            <w:gridSpan w:val="2"/>
            <w:tcBorders>
              <w:top w:val="nil"/>
              <w:left w:val="single" w:sz="8" w:space="0" w:color="auto"/>
              <w:bottom w:val="single" w:sz="8" w:space="0" w:color="auto"/>
              <w:right w:val="single" w:sz="8" w:space="0" w:color="auto"/>
            </w:tcBorders>
            <w:noWrap/>
            <w:tcMar>
              <w:top w:w="0" w:type="dxa"/>
              <w:left w:w="108" w:type="dxa"/>
              <w:bottom w:w="0" w:type="dxa"/>
              <w:right w:w="108" w:type="dxa"/>
            </w:tcMar>
          </w:tcPr>
          <w:p w:rsidR="00B5483D" w:rsidRPr="005C3E5E" w:rsidRDefault="00B5483D" w:rsidP="00834377">
            <w:pPr>
              <w:pStyle w:val="sstnromalny"/>
              <w:spacing w:line="264" w:lineRule="auto"/>
              <w:ind w:firstLine="0"/>
              <w:jc w:val="both"/>
              <w:rPr>
                <w:rFonts w:ascii="Arial" w:hAnsi="Arial" w:cs="Arial"/>
                <w:i/>
                <w:sz w:val="18"/>
              </w:rPr>
            </w:pPr>
            <w:r w:rsidRPr="005C3E5E">
              <w:rPr>
                <w:rFonts w:ascii="Arial" w:hAnsi="Arial" w:cs="Arial"/>
                <w:i/>
                <w:sz w:val="18"/>
                <w:vertAlign w:val="superscript"/>
              </w:rPr>
              <w:t>a)</w:t>
            </w:r>
            <w:r w:rsidRPr="005C3E5E">
              <w:rPr>
                <w:rFonts w:ascii="Arial" w:hAnsi="Arial" w:cs="Arial"/>
                <w:i/>
                <w:sz w:val="18"/>
              </w:rPr>
              <w:t>  do każdej warstwy i na każde rozpoczęte 6 000 m</w:t>
            </w:r>
            <w:r w:rsidRPr="005C3E5E">
              <w:rPr>
                <w:rFonts w:ascii="Arial" w:hAnsi="Arial" w:cs="Arial"/>
                <w:i/>
                <w:sz w:val="18"/>
                <w:vertAlign w:val="superscript"/>
              </w:rPr>
              <w:t>2</w:t>
            </w:r>
            <w:r w:rsidRPr="005C3E5E">
              <w:rPr>
                <w:rFonts w:ascii="Arial" w:hAnsi="Arial" w:cs="Arial"/>
                <w:i/>
                <w:sz w:val="18"/>
              </w:rPr>
              <w:t xml:space="preserve"> nawierzchni jedna próbka; w razie potrzeby liczba próbek może zostać zwiększona (np. nawierzchnie dróg w terenie zabudowy)</w:t>
            </w:r>
          </w:p>
          <w:p w:rsidR="00B5483D" w:rsidRPr="005C3E5E" w:rsidRDefault="00B5483D" w:rsidP="00834377">
            <w:pPr>
              <w:pStyle w:val="sstnromalny"/>
              <w:spacing w:line="264" w:lineRule="auto"/>
              <w:ind w:firstLine="0"/>
              <w:jc w:val="both"/>
              <w:rPr>
                <w:rFonts w:ascii="Arial" w:hAnsi="Arial" w:cs="Arial"/>
                <w:i/>
                <w:sz w:val="18"/>
              </w:rPr>
            </w:pPr>
            <w:r w:rsidRPr="005C3E5E">
              <w:rPr>
                <w:rFonts w:ascii="Arial" w:hAnsi="Arial" w:cs="Arial"/>
                <w:i/>
                <w:sz w:val="18"/>
                <w:vertAlign w:val="superscript"/>
              </w:rPr>
              <w:t>b)</w:t>
            </w:r>
            <w:r w:rsidRPr="005C3E5E">
              <w:rPr>
                <w:rFonts w:ascii="Arial" w:hAnsi="Arial" w:cs="Arial"/>
                <w:i/>
                <w:sz w:val="18"/>
              </w:rPr>
              <w:t>   w razie potrzeby specjalne kruszywa i dodatki</w:t>
            </w:r>
          </w:p>
        </w:tc>
      </w:tr>
    </w:tbl>
    <w:p w:rsidR="00B5483D" w:rsidRPr="005C3E5E" w:rsidRDefault="00B5483D" w:rsidP="00834377">
      <w:pPr>
        <w:pStyle w:val="sstnag4"/>
        <w:spacing w:line="264" w:lineRule="auto"/>
      </w:pPr>
      <w:r w:rsidRPr="005C3E5E">
        <w:t>Badania kontrolne dodatkowe</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W wypadku uznania, że jeden z wyników badań kontrolnych nie jest reprezentatywny dla ocenianego odcinka budowy, Wykonawca ma prawo żądać przeprowadzenia badań kontrolnych dodatkowych.</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Inżynier i Wykonawca decydują wspólnie o miejscach pobierania próbek i wyznaczeniu odcinków częściowych ocenianego odcinka budowy. Jeżeli odcinek częściowy przyporządkowany do badań kontrolnych nie może być jednoznacznie i zgodnie wyznaczony, to odcinek ten nie powinien być mniejszy niż 20% ocenianego odcinka budowy.</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Do odbioru uwzględniane są wyniki badań kontrolnych i badań kontrolnych dodatkowych do wyznaczonych odcinków częściowych.</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Koszty badań kontrolnych dodatkowych zażądanych przez Wykonawcę ponosi Wykonawca.</w:t>
      </w:r>
    </w:p>
    <w:p w:rsidR="00B5483D" w:rsidRPr="005C3E5E" w:rsidRDefault="00B5483D" w:rsidP="00834377">
      <w:pPr>
        <w:pStyle w:val="sstnag4"/>
        <w:spacing w:line="264" w:lineRule="auto"/>
      </w:pPr>
      <w:r w:rsidRPr="005C3E5E">
        <w:t>Badania arbitrażowe</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Badania arbitrażowe są powtórzeniem badań kontrolnych, co do których istnieją uzasadnione wątpliwości ze strony Inżyniera lub Wykonawcy (np. na podstawie własnych badań).</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Badania arbitrażowe wykonuje na wniosek strony kontraktu niezależne laboratorium, które nie wykonywało badań kontrolnych.</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Koszty badań arbitrażowych wraz ze wszystkimi kosztami ubocznymi ponosi strona, na której niekorzyść przemawia wynik badania.</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Wniosek o przeprowadzenie badań arbitrażowych dotyczących zawartości wolnych przestrzeni lub wskaźnika zagęszczenia należy złożyć w ciągu 2 miesięcy od wpływu reklamacji ze strony Zamawiającego.</w:t>
      </w:r>
    </w:p>
    <w:p w:rsidR="00B5483D" w:rsidRPr="005C3E5E" w:rsidRDefault="00B5483D" w:rsidP="00256E4A">
      <w:pPr>
        <w:pStyle w:val="SSTnag3"/>
      </w:pPr>
      <w:r w:rsidRPr="005C3E5E">
        <w:t>Badania cech geometrycznych i właściwości warstwy podbudowy z betonu asfaltowego</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Częstotliwość oraz zakres badań i pomiarów podaje tablica 14.</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 xml:space="preserve">Tablica 14. Częstotliwość oraz zakres badań i pomiarów wykonywanej warstwy z betonu asfaltowego </w:t>
      </w:r>
    </w:p>
    <w:p w:rsidR="00B5483D" w:rsidRPr="005C3E5E" w:rsidRDefault="00B5483D" w:rsidP="00834377">
      <w:pPr>
        <w:pStyle w:val="sstnromalny"/>
        <w:tabs>
          <w:tab w:val="left" w:pos="1889"/>
        </w:tabs>
        <w:spacing w:line="264" w:lineRule="auto"/>
        <w:jc w:val="both"/>
        <w:rPr>
          <w:rFonts w:ascii="Arial" w:hAnsi="Arial" w:cs="Arial"/>
          <w:sz w:val="18"/>
        </w:rPr>
      </w:pPr>
      <w:r w:rsidRPr="005C3E5E">
        <w:rPr>
          <w:rFonts w:ascii="Arial" w:hAnsi="Arial" w:cs="Arial"/>
          <w:sz w:val="18"/>
        </w:rPr>
        <w:tab/>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6"/>
        <w:gridCol w:w="5700"/>
        <w:gridCol w:w="3196"/>
      </w:tblGrid>
      <w:tr w:rsidR="00B5483D" w:rsidRPr="005C3E5E" w:rsidTr="00B5483D">
        <w:tc>
          <w:tcPr>
            <w:tcW w:w="567" w:type="dxa"/>
            <w:shd w:val="clear" w:color="auto" w:fill="auto"/>
          </w:tcPr>
          <w:p w:rsidR="00B5483D" w:rsidRPr="005C3E5E" w:rsidRDefault="00B5483D" w:rsidP="00834377">
            <w:pPr>
              <w:pStyle w:val="sstnromalny"/>
              <w:spacing w:line="264" w:lineRule="auto"/>
              <w:ind w:firstLine="0"/>
              <w:jc w:val="both"/>
              <w:rPr>
                <w:rFonts w:ascii="Arial" w:hAnsi="Arial" w:cs="Arial"/>
                <w:b/>
                <w:i/>
                <w:sz w:val="18"/>
              </w:rPr>
            </w:pPr>
            <w:r w:rsidRPr="005C3E5E">
              <w:rPr>
                <w:rFonts w:ascii="Arial" w:hAnsi="Arial" w:cs="Arial"/>
                <w:b/>
                <w:i/>
                <w:sz w:val="18"/>
              </w:rPr>
              <w:t>L.p.</w:t>
            </w:r>
          </w:p>
        </w:tc>
        <w:tc>
          <w:tcPr>
            <w:tcW w:w="5844" w:type="dxa"/>
            <w:shd w:val="clear" w:color="auto" w:fill="auto"/>
          </w:tcPr>
          <w:p w:rsidR="00B5483D" w:rsidRPr="005C3E5E" w:rsidRDefault="00B5483D" w:rsidP="00834377">
            <w:pPr>
              <w:pStyle w:val="sstnromalny"/>
              <w:spacing w:line="264" w:lineRule="auto"/>
              <w:ind w:firstLine="0"/>
              <w:jc w:val="both"/>
              <w:rPr>
                <w:rFonts w:ascii="Arial" w:hAnsi="Arial" w:cs="Arial"/>
                <w:b/>
                <w:i/>
                <w:sz w:val="18"/>
              </w:rPr>
            </w:pPr>
            <w:r w:rsidRPr="005C3E5E">
              <w:rPr>
                <w:rFonts w:ascii="Arial" w:hAnsi="Arial" w:cs="Arial"/>
                <w:b/>
                <w:i/>
                <w:sz w:val="18"/>
              </w:rPr>
              <w:t xml:space="preserve">Wyszczególnienie badań </w:t>
            </w:r>
          </w:p>
        </w:tc>
        <w:tc>
          <w:tcPr>
            <w:tcW w:w="3260" w:type="dxa"/>
            <w:shd w:val="clear" w:color="auto" w:fill="auto"/>
          </w:tcPr>
          <w:p w:rsidR="00B5483D" w:rsidRPr="005C3E5E" w:rsidRDefault="00B5483D" w:rsidP="00834377">
            <w:pPr>
              <w:pStyle w:val="sstnromalny"/>
              <w:spacing w:line="264" w:lineRule="auto"/>
              <w:ind w:firstLine="0"/>
              <w:jc w:val="both"/>
              <w:rPr>
                <w:rFonts w:ascii="Arial" w:hAnsi="Arial" w:cs="Arial"/>
                <w:b/>
                <w:i/>
                <w:sz w:val="18"/>
              </w:rPr>
            </w:pPr>
            <w:r w:rsidRPr="005C3E5E">
              <w:rPr>
                <w:rFonts w:ascii="Arial" w:hAnsi="Arial" w:cs="Arial"/>
                <w:b/>
                <w:i/>
                <w:sz w:val="18"/>
              </w:rPr>
              <w:t xml:space="preserve">Częstotliwość badań i pomiarów </w:t>
            </w:r>
          </w:p>
        </w:tc>
      </w:tr>
      <w:tr w:rsidR="00B5483D" w:rsidRPr="005C3E5E" w:rsidTr="00B5483D">
        <w:tc>
          <w:tcPr>
            <w:tcW w:w="567" w:type="dxa"/>
            <w:shd w:val="clear" w:color="auto" w:fill="auto"/>
          </w:tcPr>
          <w:p w:rsidR="00B5483D" w:rsidRPr="005C3E5E" w:rsidRDefault="00B5483D" w:rsidP="00834377">
            <w:pPr>
              <w:pStyle w:val="sstnromalny"/>
              <w:spacing w:line="264" w:lineRule="auto"/>
              <w:ind w:firstLine="0"/>
              <w:jc w:val="both"/>
              <w:rPr>
                <w:rFonts w:ascii="Arial" w:hAnsi="Arial" w:cs="Arial"/>
                <w:i/>
                <w:sz w:val="18"/>
              </w:rPr>
            </w:pPr>
            <w:r w:rsidRPr="005C3E5E">
              <w:rPr>
                <w:rFonts w:ascii="Arial" w:hAnsi="Arial" w:cs="Arial"/>
                <w:i/>
                <w:sz w:val="18"/>
              </w:rPr>
              <w:t>1.</w:t>
            </w:r>
          </w:p>
        </w:tc>
        <w:tc>
          <w:tcPr>
            <w:tcW w:w="5844" w:type="dxa"/>
            <w:shd w:val="clear" w:color="auto" w:fill="auto"/>
          </w:tcPr>
          <w:p w:rsidR="00B5483D" w:rsidRPr="005C3E5E" w:rsidRDefault="00B5483D" w:rsidP="00834377">
            <w:pPr>
              <w:pStyle w:val="sstnromalny"/>
              <w:spacing w:line="264" w:lineRule="auto"/>
              <w:ind w:firstLine="0"/>
              <w:jc w:val="both"/>
              <w:rPr>
                <w:rFonts w:ascii="Arial" w:hAnsi="Arial" w:cs="Arial"/>
                <w:i/>
                <w:sz w:val="18"/>
              </w:rPr>
            </w:pPr>
            <w:r w:rsidRPr="005C3E5E">
              <w:rPr>
                <w:rFonts w:ascii="Arial" w:hAnsi="Arial" w:cs="Arial"/>
                <w:i/>
                <w:sz w:val="18"/>
              </w:rPr>
              <w:t>Szerokość warstwy</w:t>
            </w:r>
          </w:p>
        </w:tc>
        <w:tc>
          <w:tcPr>
            <w:tcW w:w="3260" w:type="dxa"/>
            <w:shd w:val="clear" w:color="auto" w:fill="auto"/>
          </w:tcPr>
          <w:p w:rsidR="00B5483D" w:rsidRPr="005C3E5E" w:rsidRDefault="00B5483D" w:rsidP="00834377">
            <w:pPr>
              <w:pStyle w:val="sstnromalny"/>
              <w:spacing w:line="264" w:lineRule="auto"/>
              <w:ind w:firstLine="0"/>
              <w:jc w:val="both"/>
              <w:rPr>
                <w:rFonts w:ascii="Arial" w:hAnsi="Arial" w:cs="Arial"/>
                <w:i/>
                <w:sz w:val="18"/>
              </w:rPr>
            </w:pPr>
            <w:r w:rsidRPr="005C3E5E">
              <w:rPr>
                <w:rFonts w:ascii="Arial" w:hAnsi="Arial" w:cs="Arial"/>
                <w:i/>
                <w:sz w:val="18"/>
              </w:rPr>
              <w:t>3 razy na 20m</w:t>
            </w:r>
          </w:p>
        </w:tc>
      </w:tr>
      <w:tr w:rsidR="00B5483D" w:rsidRPr="005C3E5E" w:rsidTr="00B5483D">
        <w:tc>
          <w:tcPr>
            <w:tcW w:w="567" w:type="dxa"/>
            <w:shd w:val="clear" w:color="auto" w:fill="auto"/>
          </w:tcPr>
          <w:p w:rsidR="00B5483D" w:rsidRPr="005C3E5E" w:rsidRDefault="00B5483D" w:rsidP="00834377">
            <w:pPr>
              <w:pStyle w:val="sstnromalny"/>
              <w:spacing w:line="264" w:lineRule="auto"/>
              <w:ind w:firstLine="0"/>
              <w:jc w:val="both"/>
              <w:rPr>
                <w:rFonts w:ascii="Arial" w:hAnsi="Arial" w:cs="Arial"/>
                <w:i/>
                <w:sz w:val="18"/>
              </w:rPr>
            </w:pPr>
            <w:r w:rsidRPr="005C3E5E">
              <w:rPr>
                <w:rFonts w:ascii="Arial" w:hAnsi="Arial" w:cs="Arial"/>
                <w:i/>
                <w:sz w:val="18"/>
              </w:rPr>
              <w:t>2.</w:t>
            </w:r>
          </w:p>
        </w:tc>
        <w:tc>
          <w:tcPr>
            <w:tcW w:w="5844" w:type="dxa"/>
            <w:shd w:val="clear" w:color="auto" w:fill="auto"/>
          </w:tcPr>
          <w:p w:rsidR="00B5483D" w:rsidRPr="005C3E5E" w:rsidRDefault="00B5483D" w:rsidP="00834377">
            <w:pPr>
              <w:pStyle w:val="sstnromalny"/>
              <w:spacing w:line="264" w:lineRule="auto"/>
              <w:ind w:firstLine="0"/>
              <w:jc w:val="both"/>
              <w:rPr>
                <w:rFonts w:ascii="Arial" w:hAnsi="Arial" w:cs="Arial"/>
                <w:i/>
                <w:sz w:val="18"/>
              </w:rPr>
            </w:pPr>
            <w:r w:rsidRPr="005C3E5E">
              <w:rPr>
                <w:rFonts w:ascii="Arial" w:hAnsi="Arial" w:cs="Arial"/>
                <w:i/>
                <w:sz w:val="18"/>
              </w:rPr>
              <w:t>Równość podłużna</w:t>
            </w:r>
          </w:p>
        </w:tc>
        <w:tc>
          <w:tcPr>
            <w:tcW w:w="3260" w:type="dxa"/>
            <w:shd w:val="clear" w:color="auto" w:fill="auto"/>
          </w:tcPr>
          <w:p w:rsidR="00B5483D" w:rsidRPr="005C3E5E" w:rsidRDefault="00B5483D" w:rsidP="00834377">
            <w:pPr>
              <w:pStyle w:val="sstnromalny"/>
              <w:spacing w:line="264" w:lineRule="auto"/>
              <w:ind w:firstLine="0"/>
              <w:jc w:val="both"/>
              <w:rPr>
                <w:rFonts w:ascii="Arial" w:hAnsi="Arial" w:cs="Arial"/>
                <w:i/>
                <w:sz w:val="18"/>
              </w:rPr>
            </w:pPr>
            <w:r w:rsidRPr="005C3E5E">
              <w:rPr>
                <w:rFonts w:ascii="Arial" w:hAnsi="Arial" w:cs="Arial"/>
                <w:i/>
                <w:sz w:val="18"/>
              </w:rPr>
              <w:t>W sposób ciągły, dla każdego pasa ruchu</w:t>
            </w:r>
          </w:p>
        </w:tc>
      </w:tr>
      <w:tr w:rsidR="00B5483D" w:rsidRPr="005C3E5E" w:rsidTr="00B5483D">
        <w:tc>
          <w:tcPr>
            <w:tcW w:w="567" w:type="dxa"/>
            <w:shd w:val="clear" w:color="auto" w:fill="auto"/>
          </w:tcPr>
          <w:p w:rsidR="00B5483D" w:rsidRPr="005C3E5E" w:rsidRDefault="00B5483D" w:rsidP="00834377">
            <w:pPr>
              <w:pStyle w:val="sstnromalny"/>
              <w:spacing w:line="264" w:lineRule="auto"/>
              <w:ind w:firstLine="0"/>
              <w:jc w:val="both"/>
              <w:rPr>
                <w:rFonts w:ascii="Arial" w:hAnsi="Arial" w:cs="Arial"/>
                <w:i/>
                <w:sz w:val="18"/>
              </w:rPr>
            </w:pPr>
            <w:r w:rsidRPr="005C3E5E">
              <w:rPr>
                <w:rFonts w:ascii="Arial" w:hAnsi="Arial" w:cs="Arial"/>
                <w:i/>
                <w:sz w:val="18"/>
              </w:rPr>
              <w:t>3.</w:t>
            </w:r>
          </w:p>
        </w:tc>
        <w:tc>
          <w:tcPr>
            <w:tcW w:w="5844" w:type="dxa"/>
            <w:shd w:val="clear" w:color="auto" w:fill="auto"/>
          </w:tcPr>
          <w:p w:rsidR="00B5483D" w:rsidRPr="005C3E5E" w:rsidRDefault="00B5483D" w:rsidP="00834377">
            <w:pPr>
              <w:pStyle w:val="sstnromalny"/>
              <w:spacing w:line="264" w:lineRule="auto"/>
              <w:ind w:firstLine="0"/>
              <w:jc w:val="both"/>
              <w:rPr>
                <w:rFonts w:ascii="Arial" w:hAnsi="Arial" w:cs="Arial"/>
                <w:i/>
                <w:sz w:val="18"/>
              </w:rPr>
            </w:pPr>
            <w:r w:rsidRPr="005C3E5E">
              <w:rPr>
                <w:rFonts w:ascii="Arial" w:hAnsi="Arial" w:cs="Arial"/>
                <w:i/>
                <w:sz w:val="18"/>
              </w:rPr>
              <w:t xml:space="preserve">Równość poprzeczna </w:t>
            </w:r>
          </w:p>
        </w:tc>
        <w:tc>
          <w:tcPr>
            <w:tcW w:w="3260" w:type="dxa"/>
            <w:shd w:val="clear" w:color="auto" w:fill="auto"/>
          </w:tcPr>
          <w:p w:rsidR="00B5483D" w:rsidRPr="005C3E5E" w:rsidRDefault="00B5483D" w:rsidP="00834377">
            <w:pPr>
              <w:pStyle w:val="sstnromalny"/>
              <w:spacing w:line="264" w:lineRule="auto"/>
              <w:ind w:firstLine="0"/>
              <w:jc w:val="both"/>
              <w:rPr>
                <w:rFonts w:ascii="Arial" w:hAnsi="Arial" w:cs="Arial"/>
                <w:i/>
                <w:sz w:val="18"/>
              </w:rPr>
            </w:pPr>
            <w:r w:rsidRPr="005C3E5E">
              <w:rPr>
                <w:rFonts w:ascii="Arial" w:hAnsi="Arial" w:cs="Arial"/>
                <w:i/>
                <w:sz w:val="18"/>
              </w:rPr>
              <w:t>Nie rzadziej niż co 5m</w:t>
            </w:r>
          </w:p>
        </w:tc>
      </w:tr>
      <w:tr w:rsidR="00B5483D" w:rsidRPr="005C3E5E" w:rsidTr="00B5483D">
        <w:tc>
          <w:tcPr>
            <w:tcW w:w="567" w:type="dxa"/>
            <w:shd w:val="clear" w:color="auto" w:fill="auto"/>
          </w:tcPr>
          <w:p w:rsidR="00B5483D" w:rsidRPr="005C3E5E" w:rsidRDefault="00B5483D" w:rsidP="00834377">
            <w:pPr>
              <w:pStyle w:val="sstnromalny"/>
              <w:spacing w:line="264" w:lineRule="auto"/>
              <w:ind w:firstLine="0"/>
              <w:jc w:val="both"/>
              <w:rPr>
                <w:rFonts w:ascii="Arial" w:hAnsi="Arial" w:cs="Arial"/>
                <w:i/>
                <w:sz w:val="18"/>
              </w:rPr>
            </w:pPr>
            <w:r w:rsidRPr="005C3E5E">
              <w:rPr>
                <w:rFonts w:ascii="Arial" w:hAnsi="Arial" w:cs="Arial"/>
                <w:i/>
                <w:sz w:val="18"/>
              </w:rPr>
              <w:t>4.</w:t>
            </w:r>
          </w:p>
        </w:tc>
        <w:tc>
          <w:tcPr>
            <w:tcW w:w="5844" w:type="dxa"/>
            <w:shd w:val="clear" w:color="auto" w:fill="auto"/>
          </w:tcPr>
          <w:p w:rsidR="00B5483D" w:rsidRPr="005C3E5E" w:rsidRDefault="00B5483D" w:rsidP="00834377">
            <w:pPr>
              <w:pStyle w:val="sstnromalny"/>
              <w:spacing w:line="264" w:lineRule="auto"/>
              <w:ind w:firstLine="0"/>
              <w:jc w:val="both"/>
              <w:rPr>
                <w:rFonts w:ascii="Arial" w:hAnsi="Arial" w:cs="Arial"/>
                <w:i/>
                <w:sz w:val="18"/>
              </w:rPr>
            </w:pPr>
            <w:r w:rsidRPr="005C3E5E">
              <w:rPr>
                <w:rFonts w:ascii="Arial" w:hAnsi="Arial" w:cs="Arial"/>
                <w:i/>
                <w:sz w:val="18"/>
              </w:rPr>
              <w:t>Spadki poprzeczne</w:t>
            </w:r>
          </w:p>
        </w:tc>
        <w:tc>
          <w:tcPr>
            <w:tcW w:w="3260" w:type="dxa"/>
            <w:shd w:val="clear" w:color="auto" w:fill="auto"/>
          </w:tcPr>
          <w:p w:rsidR="00B5483D" w:rsidRPr="005C3E5E" w:rsidRDefault="00B5483D" w:rsidP="00834377">
            <w:pPr>
              <w:pStyle w:val="sstnromalny"/>
              <w:spacing w:line="264" w:lineRule="auto"/>
              <w:ind w:firstLine="0"/>
              <w:jc w:val="both"/>
              <w:rPr>
                <w:rFonts w:ascii="Arial" w:hAnsi="Arial" w:cs="Arial"/>
                <w:i/>
                <w:sz w:val="18"/>
              </w:rPr>
            </w:pPr>
            <w:r w:rsidRPr="005C3E5E">
              <w:rPr>
                <w:rFonts w:ascii="Arial" w:hAnsi="Arial" w:cs="Arial"/>
                <w:i/>
                <w:sz w:val="18"/>
              </w:rPr>
              <w:t>3 razy na 20m</w:t>
            </w:r>
          </w:p>
        </w:tc>
      </w:tr>
      <w:tr w:rsidR="00B5483D" w:rsidRPr="005C3E5E" w:rsidTr="00B5483D">
        <w:tc>
          <w:tcPr>
            <w:tcW w:w="567" w:type="dxa"/>
            <w:shd w:val="clear" w:color="auto" w:fill="auto"/>
          </w:tcPr>
          <w:p w:rsidR="00B5483D" w:rsidRPr="005C3E5E" w:rsidRDefault="00B5483D" w:rsidP="00834377">
            <w:pPr>
              <w:pStyle w:val="sstnromalny"/>
              <w:spacing w:line="264" w:lineRule="auto"/>
              <w:ind w:firstLine="0"/>
              <w:jc w:val="both"/>
              <w:rPr>
                <w:rFonts w:ascii="Arial" w:hAnsi="Arial" w:cs="Arial"/>
                <w:i/>
                <w:sz w:val="18"/>
              </w:rPr>
            </w:pPr>
            <w:r w:rsidRPr="005C3E5E">
              <w:rPr>
                <w:rFonts w:ascii="Arial" w:hAnsi="Arial" w:cs="Arial"/>
                <w:i/>
                <w:sz w:val="18"/>
              </w:rPr>
              <w:t>5.</w:t>
            </w:r>
          </w:p>
        </w:tc>
        <w:tc>
          <w:tcPr>
            <w:tcW w:w="5844" w:type="dxa"/>
            <w:shd w:val="clear" w:color="auto" w:fill="auto"/>
          </w:tcPr>
          <w:p w:rsidR="00B5483D" w:rsidRPr="005C3E5E" w:rsidRDefault="00B5483D" w:rsidP="00834377">
            <w:pPr>
              <w:pStyle w:val="sstnromalny"/>
              <w:spacing w:line="264" w:lineRule="auto"/>
              <w:ind w:firstLine="0"/>
              <w:jc w:val="both"/>
              <w:rPr>
                <w:rFonts w:ascii="Arial" w:hAnsi="Arial" w:cs="Arial"/>
                <w:i/>
                <w:sz w:val="18"/>
              </w:rPr>
            </w:pPr>
            <w:r w:rsidRPr="005C3E5E">
              <w:rPr>
                <w:rFonts w:ascii="Arial" w:hAnsi="Arial" w:cs="Arial"/>
                <w:i/>
                <w:sz w:val="18"/>
              </w:rPr>
              <w:t>Rzędne wysokościowe</w:t>
            </w:r>
          </w:p>
        </w:tc>
        <w:tc>
          <w:tcPr>
            <w:tcW w:w="3260" w:type="dxa"/>
            <w:vMerge w:val="restart"/>
            <w:shd w:val="clear" w:color="auto" w:fill="auto"/>
          </w:tcPr>
          <w:p w:rsidR="00B5483D" w:rsidRPr="005C3E5E" w:rsidRDefault="00B5483D" w:rsidP="00834377">
            <w:pPr>
              <w:pStyle w:val="sstnromalny"/>
              <w:spacing w:line="264" w:lineRule="auto"/>
              <w:ind w:firstLine="0"/>
              <w:jc w:val="both"/>
              <w:rPr>
                <w:rFonts w:ascii="Arial" w:hAnsi="Arial" w:cs="Arial"/>
                <w:i/>
                <w:sz w:val="18"/>
              </w:rPr>
            </w:pPr>
            <w:r w:rsidRPr="005C3E5E">
              <w:rPr>
                <w:rFonts w:ascii="Arial" w:hAnsi="Arial" w:cs="Arial"/>
                <w:i/>
                <w:sz w:val="18"/>
              </w:rPr>
              <w:t>Pomiar rzędnych niwelacji podłużnej i poprzecznej oraz usytuowanie osi wg dokumentacji budowy – min. 5 razy na 100 m i na każdym łuku</w:t>
            </w:r>
          </w:p>
        </w:tc>
      </w:tr>
      <w:tr w:rsidR="00B5483D" w:rsidRPr="005C3E5E" w:rsidTr="00B5483D">
        <w:tc>
          <w:tcPr>
            <w:tcW w:w="567" w:type="dxa"/>
            <w:shd w:val="clear" w:color="auto" w:fill="auto"/>
          </w:tcPr>
          <w:p w:rsidR="00B5483D" w:rsidRPr="005C3E5E" w:rsidRDefault="00B5483D" w:rsidP="00834377">
            <w:pPr>
              <w:pStyle w:val="sstnromalny"/>
              <w:spacing w:line="264" w:lineRule="auto"/>
              <w:ind w:firstLine="0"/>
              <w:jc w:val="both"/>
              <w:rPr>
                <w:rFonts w:ascii="Arial" w:hAnsi="Arial" w:cs="Arial"/>
                <w:i/>
                <w:sz w:val="18"/>
              </w:rPr>
            </w:pPr>
            <w:r w:rsidRPr="005C3E5E">
              <w:rPr>
                <w:rFonts w:ascii="Arial" w:hAnsi="Arial" w:cs="Arial"/>
                <w:i/>
                <w:sz w:val="18"/>
              </w:rPr>
              <w:t>6.</w:t>
            </w:r>
          </w:p>
        </w:tc>
        <w:tc>
          <w:tcPr>
            <w:tcW w:w="5844" w:type="dxa"/>
            <w:shd w:val="clear" w:color="auto" w:fill="auto"/>
          </w:tcPr>
          <w:p w:rsidR="00B5483D" w:rsidRPr="005C3E5E" w:rsidRDefault="00B5483D" w:rsidP="00834377">
            <w:pPr>
              <w:pStyle w:val="sstnromalny"/>
              <w:spacing w:line="264" w:lineRule="auto"/>
              <w:ind w:firstLine="0"/>
              <w:jc w:val="both"/>
              <w:rPr>
                <w:rFonts w:ascii="Arial" w:hAnsi="Arial" w:cs="Arial"/>
                <w:i/>
                <w:sz w:val="18"/>
              </w:rPr>
            </w:pPr>
            <w:r w:rsidRPr="005C3E5E">
              <w:rPr>
                <w:rFonts w:ascii="Arial" w:hAnsi="Arial" w:cs="Arial"/>
                <w:i/>
                <w:sz w:val="18"/>
              </w:rPr>
              <w:t>Ukształtowanie osi w planie</w:t>
            </w:r>
          </w:p>
        </w:tc>
        <w:tc>
          <w:tcPr>
            <w:tcW w:w="3260" w:type="dxa"/>
            <w:vMerge/>
            <w:shd w:val="clear" w:color="auto" w:fill="auto"/>
          </w:tcPr>
          <w:p w:rsidR="00B5483D" w:rsidRPr="005C3E5E" w:rsidRDefault="00B5483D" w:rsidP="00834377">
            <w:pPr>
              <w:pStyle w:val="sstnromalny"/>
              <w:spacing w:line="264" w:lineRule="auto"/>
              <w:ind w:firstLine="0"/>
              <w:jc w:val="both"/>
              <w:rPr>
                <w:rFonts w:ascii="Arial" w:hAnsi="Arial" w:cs="Arial"/>
                <w:i/>
                <w:sz w:val="18"/>
              </w:rPr>
            </w:pPr>
          </w:p>
        </w:tc>
      </w:tr>
      <w:tr w:rsidR="00B5483D" w:rsidRPr="005C3E5E" w:rsidTr="00B5483D">
        <w:tc>
          <w:tcPr>
            <w:tcW w:w="567" w:type="dxa"/>
            <w:shd w:val="clear" w:color="auto" w:fill="auto"/>
          </w:tcPr>
          <w:p w:rsidR="00B5483D" w:rsidRPr="005C3E5E" w:rsidRDefault="00B5483D" w:rsidP="00834377">
            <w:pPr>
              <w:pStyle w:val="sstnromalny"/>
              <w:spacing w:line="264" w:lineRule="auto"/>
              <w:ind w:firstLine="0"/>
              <w:jc w:val="both"/>
              <w:rPr>
                <w:rFonts w:ascii="Arial" w:hAnsi="Arial" w:cs="Arial"/>
                <w:i/>
                <w:sz w:val="18"/>
              </w:rPr>
            </w:pPr>
            <w:r w:rsidRPr="005C3E5E">
              <w:rPr>
                <w:rFonts w:ascii="Arial" w:hAnsi="Arial" w:cs="Arial"/>
                <w:i/>
                <w:sz w:val="18"/>
              </w:rPr>
              <w:t>7.</w:t>
            </w:r>
          </w:p>
        </w:tc>
        <w:tc>
          <w:tcPr>
            <w:tcW w:w="5844" w:type="dxa"/>
            <w:shd w:val="clear" w:color="auto" w:fill="auto"/>
          </w:tcPr>
          <w:p w:rsidR="00B5483D" w:rsidRPr="005C3E5E" w:rsidRDefault="00B5483D" w:rsidP="00834377">
            <w:pPr>
              <w:pStyle w:val="sstnromalny"/>
              <w:spacing w:line="264" w:lineRule="auto"/>
              <w:ind w:firstLine="0"/>
              <w:jc w:val="both"/>
              <w:rPr>
                <w:rFonts w:ascii="Arial" w:hAnsi="Arial" w:cs="Arial"/>
                <w:i/>
                <w:sz w:val="18"/>
              </w:rPr>
            </w:pPr>
            <w:r w:rsidRPr="005C3E5E">
              <w:rPr>
                <w:rFonts w:ascii="Arial" w:hAnsi="Arial" w:cs="Arial"/>
                <w:i/>
                <w:sz w:val="18"/>
              </w:rPr>
              <w:t>Złącza podłużna i poprzeczne</w:t>
            </w:r>
          </w:p>
        </w:tc>
        <w:tc>
          <w:tcPr>
            <w:tcW w:w="3260" w:type="dxa"/>
            <w:shd w:val="clear" w:color="auto" w:fill="auto"/>
          </w:tcPr>
          <w:p w:rsidR="00B5483D" w:rsidRPr="005C3E5E" w:rsidRDefault="00B5483D" w:rsidP="00834377">
            <w:pPr>
              <w:pStyle w:val="sstnromalny"/>
              <w:spacing w:line="264" w:lineRule="auto"/>
              <w:ind w:firstLine="0"/>
              <w:jc w:val="both"/>
              <w:rPr>
                <w:rFonts w:ascii="Arial" w:hAnsi="Arial" w:cs="Arial"/>
                <w:i/>
                <w:sz w:val="18"/>
              </w:rPr>
            </w:pPr>
            <w:r w:rsidRPr="005C3E5E">
              <w:rPr>
                <w:rFonts w:ascii="Arial" w:hAnsi="Arial" w:cs="Arial"/>
                <w:i/>
                <w:sz w:val="18"/>
              </w:rPr>
              <w:t>Każde złącze (ocena wizualna)</w:t>
            </w:r>
          </w:p>
        </w:tc>
      </w:tr>
      <w:tr w:rsidR="00B5483D" w:rsidRPr="005C3E5E" w:rsidTr="00B5483D">
        <w:tc>
          <w:tcPr>
            <w:tcW w:w="567" w:type="dxa"/>
            <w:shd w:val="clear" w:color="auto" w:fill="auto"/>
          </w:tcPr>
          <w:p w:rsidR="00B5483D" w:rsidRPr="005C3E5E" w:rsidRDefault="00B5483D" w:rsidP="00834377">
            <w:pPr>
              <w:pStyle w:val="sstnromalny"/>
              <w:spacing w:line="264" w:lineRule="auto"/>
              <w:ind w:firstLine="0"/>
              <w:jc w:val="both"/>
              <w:rPr>
                <w:rFonts w:ascii="Arial" w:hAnsi="Arial" w:cs="Arial"/>
                <w:i/>
                <w:sz w:val="18"/>
              </w:rPr>
            </w:pPr>
            <w:r w:rsidRPr="005C3E5E">
              <w:rPr>
                <w:rFonts w:ascii="Arial" w:hAnsi="Arial" w:cs="Arial"/>
                <w:i/>
                <w:sz w:val="18"/>
              </w:rPr>
              <w:t>8.</w:t>
            </w:r>
          </w:p>
        </w:tc>
        <w:tc>
          <w:tcPr>
            <w:tcW w:w="5844" w:type="dxa"/>
            <w:shd w:val="clear" w:color="auto" w:fill="auto"/>
          </w:tcPr>
          <w:p w:rsidR="00B5483D" w:rsidRPr="005C3E5E" w:rsidRDefault="00B5483D" w:rsidP="00834377">
            <w:pPr>
              <w:pStyle w:val="sstnromalny"/>
              <w:spacing w:line="264" w:lineRule="auto"/>
              <w:ind w:firstLine="0"/>
              <w:jc w:val="both"/>
              <w:rPr>
                <w:rFonts w:ascii="Arial" w:hAnsi="Arial" w:cs="Arial"/>
                <w:i/>
                <w:sz w:val="18"/>
              </w:rPr>
            </w:pPr>
            <w:r w:rsidRPr="005C3E5E">
              <w:rPr>
                <w:rFonts w:ascii="Arial" w:hAnsi="Arial" w:cs="Arial"/>
                <w:i/>
                <w:sz w:val="18"/>
              </w:rPr>
              <w:t xml:space="preserve">Krawędź warstwy </w:t>
            </w:r>
          </w:p>
        </w:tc>
        <w:tc>
          <w:tcPr>
            <w:tcW w:w="3260" w:type="dxa"/>
            <w:shd w:val="clear" w:color="auto" w:fill="auto"/>
          </w:tcPr>
          <w:p w:rsidR="00B5483D" w:rsidRPr="005C3E5E" w:rsidRDefault="00B5483D" w:rsidP="00834377">
            <w:pPr>
              <w:pStyle w:val="sstnromalny"/>
              <w:spacing w:line="264" w:lineRule="auto"/>
              <w:ind w:firstLine="0"/>
              <w:jc w:val="both"/>
              <w:rPr>
                <w:rFonts w:ascii="Arial" w:hAnsi="Arial" w:cs="Arial"/>
                <w:i/>
                <w:sz w:val="18"/>
              </w:rPr>
            </w:pPr>
            <w:r w:rsidRPr="005C3E5E">
              <w:rPr>
                <w:rFonts w:ascii="Arial" w:hAnsi="Arial" w:cs="Arial"/>
                <w:i/>
                <w:sz w:val="18"/>
              </w:rPr>
              <w:t>Cała długość</w:t>
            </w:r>
          </w:p>
        </w:tc>
      </w:tr>
      <w:tr w:rsidR="00B5483D" w:rsidRPr="005C3E5E" w:rsidTr="00B5483D">
        <w:tc>
          <w:tcPr>
            <w:tcW w:w="567" w:type="dxa"/>
            <w:shd w:val="clear" w:color="auto" w:fill="auto"/>
          </w:tcPr>
          <w:p w:rsidR="00B5483D" w:rsidRPr="005C3E5E" w:rsidRDefault="00B5483D" w:rsidP="00834377">
            <w:pPr>
              <w:pStyle w:val="sstnromalny"/>
              <w:spacing w:line="264" w:lineRule="auto"/>
              <w:ind w:firstLine="0"/>
              <w:jc w:val="both"/>
              <w:rPr>
                <w:rFonts w:ascii="Arial" w:hAnsi="Arial" w:cs="Arial"/>
                <w:i/>
                <w:sz w:val="18"/>
              </w:rPr>
            </w:pPr>
            <w:r w:rsidRPr="005C3E5E">
              <w:rPr>
                <w:rFonts w:ascii="Arial" w:hAnsi="Arial" w:cs="Arial"/>
                <w:i/>
                <w:sz w:val="18"/>
              </w:rPr>
              <w:t>9.</w:t>
            </w:r>
          </w:p>
        </w:tc>
        <w:tc>
          <w:tcPr>
            <w:tcW w:w="5844" w:type="dxa"/>
            <w:shd w:val="clear" w:color="auto" w:fill="auto"/>
          </w:tcPr>
          <w:p w:rsidR="00B5483D" w:rsidRPr="005C3E5E" w:rsidRDefault="00B5483D" w:rsidP="00834377">
            <w:pPr>
              <w:pStyle w:val="sstnromalny"/>
              <w:spacing w:line="264" w:lineRule="auto"/>
              <w:ind w:firstLine="0"/>
              <w:jc w:val="both"/>
              <w:rPr>
                <w:rFonts w:ascii="Arial" w:hAnsi="Arial" w:cs="Arial"/>
                <w:i/>
                <w:sz w:val="18"/>
              </w:rPr>
            </w:pPr>
            <w:r w:rsidRPr="005C3E5E">
              <w:rPr>
                <w:rFonts w:ascii="Arial" w:hAnsi="Arial" w:cs="Arial"/>
                <w:i/>
                <w:sz w:val="18"/>
              </w:rPr>
              <w:t>Wygląd zewnętrzny</w:t>
            </w:r>
          </w:p>
        </w:tc>
        <w:tc>
          <w:tcPr>
            <w:tcW w:w="3260" w:type="dxa"/>
            <w:shd w:val="clear" w:color="auto" w:fill="auto"/>
          </w:tcPr>
          <w:p w:rsidR="00B5483D" w:rsidRPr="005C3E5E" w:rsidRDefault="00B5483D" w:rsidP="00834377">
            <w:pPr>
              <w:pStyle w:val="sstnromalny"/>
              <w:spacing w:line="264" w:lineRule="auto"/>
              <w:ind w:firstLine="0"/>
              <w:jc w:val="both"/>
              <w:rPr>
                <w:rFonts w:ascii="Arial" w:hAnsi="Arial" w:cs="Arial"/>
                <w:i/>
                <w:sz w:val="18"/>
              </w:rPr>
            </w:pPr>
            <w:r w:rsidRPr="005C3E5E">
              <w:rPr>
                <w:rFonts w:ascii="Arial" w:hAnsi="Arial" w:cs="Arial"/>
                <w:i/>
                <w:sz w:val="18"/>
              </w:rPr>
              <w:t>Cała powierzchnia wykonywanego odcinka</w:t>
            </w:r>
          </w:p>
        </w:tc>
      </w:tr>
      <w:tr w:rsidR="00B5483D" w:rsidRPr="005C3E5E" w:rsidTr="00B5483D">
        <w:tc>
          <w:tcPr>
            <w:tcW w:w="567" w:type="dxa"/>
            <w:shd w:val="clear" w:color="auto" w:fill="auto"/>
          </w:tcPr>
          <w:p w:rsidR="00B5483D" w:rsidRPr="005C3E5E" w:rsidRDefault="00B5483D" w:rsidP="00834377">
            <w:pPr>
              <w:pStyle w:val="sstnromalny"/>
              <w:spacing w:line="264" w:lineRule="auto"/>
              <w:ind w:firstLine="0"/>
              <w:jc w:val="both"/>
              <w:rPr>
                <w:rFonts w:ascii="Arial" w:hAnsi="Arial" w:cs="Arial"/>
                <w:i/>
                <w:sz w:val="18"/>
              </w:rPr>
            </w:pPr>
            <w:r w:rsidRPr="005C3E5E">
              <w:rPr>
                <w:rFonts w:ascii="Arial" w:hAnsi="Arial" w:cs="Arial"/>
                <w:i/>
                <w:sz w:val="18"/>
              </w:rPr>
              <w:t>10.</w:t>
            </w:r>
          </w:p>
        </w:tc>
        <w:tc>
          <w:tcPr>
            <w:tcW w:w="5844" w:type="dxa"/>
            <w:shd w:val="clear" w:color="auto" w:fill="auto"/>
          </w:tcPr>
          <w:p w:rsidR="00B5483D" w:rsidRPr="005C3E5E" w:rsidRDefault="00B5483D" w:rsidP="00834377">
            <w:pPr>
              <w:pStyle w:val="sstnromalny"/>
              <w:spacing w:line="264" w:lineRule="auto"/>
              <w:ind w:firstLine="0"/>
              <w:jc w:val="both"/>
              <w:rPr>
                <w:rFonts w:ascii="Arial" w:hAnsi="Arial" w:cs="Arial"/>
                <w:i/>
                <w:sz w:val="18"/>
              </w:rPr>
            </w:pPr>
            <w:r w:rsidRPr="005C3E5E">
              <w:rPr>
                <w:rFonts w:ascii="Arial" w:hAnsi="Arial" w:cs="Arial"/>
                <w:i/>
                <w:sz w:val="18"/>
              </w:rPr>
              <w:t>Grubość warstwy</w:t>
            </w:r>
          </w:p>
        </w:tc>
        <w:tc>
          <w:tcPr>
            <w:tcW w:w="3260" w:type="dxa"/>
            <w:vMerge w:val="restart"/>
            <w:shd w:val="clear" w:color="auto" w:fill="auto"/>
          </w:tcPr>
          <w:p w:rsidR="00B5483D" w:rsidRPr="005C3E5E" w:rsidRDefault="00B5483D" w:rsidP="00834377">
            <w:pPr>
              <w:pStyle w:val="sstnromalny"/>
              <w:spacing w:line="264" w:lineRule="auto"/>
              <w:ind w:firstLine="0"/>
              <w:jc w:val="both"/>
              <w:rPr>
                <w:rFonts w:ascii="Arial" w:hAnsi="Arial" w:cs="Arial"/>
                <w:i/>
                <w:sz w:val="18"/>
              </w:rPr>
            </w:pPr>
            <w:r w:rsidRPr="005C3E5E">
              <w:rPr>
                <w:rFonts w:ascii="Arial" w:hAnsi="Arial" w:cs="Arial"/>
                <w:i/>
                <w:sz w:val="18"/>
              </w:rPr>
              <w:t>2 próbki z każdego pasa ruchu o powierzchni do 200 m</w:t>
            </w:r>
            <w:r w:rsidRPr="005C3E5E">
              <w:rPr>
                <w:rFonts w:ascii="Arial" w:hAnsi="Arial" w:cs="Arial"/>
                <w:i/>
                <w:sz w:val="18"/>
                <w:vertAlign w:val="superscript"/>
              </w:rPr>
              <w:t>2</w:t>
            </w:r>
          </w:p>
        </w:tc>
      </w:tr>
      <w:tr w:rsidR="00B5483D" w:rsidRPr="005C3E5E" w:rsidTr="00B5483D">
        <w:tc>
          <w:tcPr>
            <w:tcW w:w="567" w:type="dxa"/>
            <w:shd w:val="clear" w:color="auto" w:fill="auto"/>
          </w:tcPr>
          <w:p w:rsidR="00B5483D" w:rsidRPr="005C3E5E" w:rsidRDefault="00B5483D" w:rsidP="00834377">
            <w:pPr>
              <w:pStyle w:val="sstnromalny"/>
              <w:spacing w:line="264" w:lineRule="auto"/>
              <w:ind w:firstLine="0"/>
              <w:jc w:val="both"/>
              <w:rPr>
                <w:rFonts w:ascii="Arial" w:hAnsi="Arial" w:cs="Arial"/>
                <w:i/>
                <w:sz w:val="18"/>
              </w:rPr>
            </w:pPr>
            <w:r w:rsidRPr="005C3E5E">
              <w:rPr>
                <w:rFonts w:ascii="Arial" w:hAnsi="Arial" w:cs="Arial"/>
                <w:i/>
                <w:sz w:val="18"/>
              </w:rPr>
              <w:t>11.</w:t>
            </w:r>
          </w:p>
        </w:tc>
        <w:tc>
          <w:tcPr>
            <w:tcW w:w="5844" w:type="dxa"/>
            <w:shd w:val="clear" w:color="auto" w:fill="auto"/>
          </w:tcPr>
          <w:p w:rsidR="00B5483D" w:rsidRPr="005C3E5E" w:rsidRDefault="00B5483D" w:rsidP="00834377">
            <w:pPr>
              <w:pStyle w:val="sstnromalny"/>
              <w:tabs>
                <w:tab w:val="left" w:pos="1670"/>
              </w:tabs>
              <w:spacing w:line="264" w:lineRule="auto"/>
              <w:ind w:firstLine="0"/>
              <w:jc w:val="both"/>
              <w:rPr>
                <w:rFonts w:ascii="Arial" w:hAnsi="Arial" w:cs="Arial"/>
                <w:i/>
                <w:sz w:val="18"/>
              </w:rPr>
            </w:pPr>
            <w:r w:rsidRPr="005C3E5E">
              <w:rPr>
                <w:rFonts w:ascii="Arial" w:hAnsi="Arial" w:cs="Arial"/>
                <w:i/>
                <w:sz w:val="18"/>
              </w:rPr>
              <w:t>Zagęszczenie warstwy</w:t>
            </w:r>
          </w:p>
        </w:tc>
        <w:tc>
          <w:tcPr>
            <w:tcW w:w="3260" w:type="dxa"/>
            <w:vMerge/>
            <w:shd w:val="clear" w:color="auto" w:fill="auto"/>
          </w:tcPr>
          <w:p w:rsidR="00B5483D" w:rsidRPr="005C3E5E" w:rsidRDefault="00B5483D" w:rsidP="00834377">
            <w:pPr>
              <w:pStyle w:val="sstnromalny"/>
              <w:spacing w:line="264" w:lineRule="auto"/>
              <w:ind w:firstLine="0"/>
              <w:jc w:val="both"/>
              <w:rPr>
                <w:rFonts w:ascii="Arial" w:hAnsi="Arial" w:cs="Arial"/>
                <w:i/>
                <w:sz w:val="18"/>
              </w:rPr>
            </w:pPr>
          </w:p>
        </w:tc>
      </w:tr>
      <w:tr w:rsidR="00B5483D" w:rsidRPr="005C3E5E" w:rsidTr="00B5483D">
        <w:tc>
          <w:tcPr>
            <w:tcW w:w="567" w:type="dxa"/>
            <w:shd w:val="clear" w:color="auto" w:fill="auto"/>
          </w:tcPr>
          <w:p w:rsidR="00B5483D" w:rsidRPr="005C3E5E" w:rsidRDefault="00B5483D" w:rsidP="00834377">
            <w:pPr>
              <w:pStyle w:val="sstnromalny"/>
              <w:spacing w:line="264" w:lineRule="auto"/>
              <w:ind w:firstLine="0"/>
              <w:jc w:val="both"/>
              <w:rPr>
                <w:rFonts w:ascii="Arial" w:hAnsi="Arial" w:cs="Arial"/>
                <w:i/>
                <w:sz w:val="18"/>
              </w:rPr>
            </w:pPr>
            <w:r w:rsidRPr="005C3E5E">
              <w:rPr>
                <w:rFonts w:ascii="Arial" w:hAnsi="Arial" w:cs="Arial"/>
                <w:i/>
                <w:sz w:val="18"/>
              </w:rPr>
              <w:t>12.</w:t>
            </w:r>
          </w:p>
        </w:tc>
        <w:tc>
          <w:tcPr>
            <w:tcW w:w="5844" w:type="dxa"/>
            <w:shd w:val="clear" w:color="auto" w:fill="auto"/>
          </w:tcPr>
          <w:p w:rsidR="00B5483D" w:rsidRPr="005C3E5E" w:rsidRDefault="00B5483D" w:rsidP="00834377">
            <w:pPr>
              <w:pStyle w:val="sstnromalny"/>
              <w:spacing w:line="264" w:lineRule="auto"/>
              <w:ind w:firstLine="0"/>
              <w:jc w:val="both"/>
              <w:rPr>
                <w:rFonts w:ascii="Arial" w:hAnsi="Arial" w:cs="Arial"/>
                <w:i/>
                <w:sz w:val="18"/>
              </w:rPr>
            </w:pPr>
            <w:r w:rsidRPr="005C3E5E">
              <w:rPr>
                <w:rFonts w:ascii="Arial" w:hAnsi="Arial" w:cs="Arial"/>
                <w:i/>
                <w:sz w:val="18"/>
              </w:rPr>
              <w:t>Wolna przestrzeń w warstwie</w:t>
            </w:r>
          </w:p>
        </w:tc>
        <w:tc>
          <w:tcPr>
            <w:tcW w:w="3260" w:type="dxa"/>
            <w:vMerge/>
            <w:shd w:val="clear" w:color="auto" w:fill="auto"/>
          </w:tcPr>
          <w:p w:rsidR="00B5483D" w:rsidRPr="005C3E5E" w:rsidRDefault="00B5483D" w:rsidP="00834377">
            <w:pPr>
              <w:pStyle w:val="sstnromalny"/>
              <w:spacing w:line="264" w:lineRule="auto"/>
              <w:ind w:firstLine="0"/>
              <w:jc w:val="both"/>
              <w:rPr>
                <w:rFonts w:ascii="Arial" w:hAnsi="Arial" w:cs="Arial"/>
                <w:i/>
                <w:sz w:val="18"/>
              </w:rPr>
            </w:pPr>
          </w:p>
        </w:tc>
      </w:tr>
    </w:tbl>
    <w:p w:rsidR="00B5483D" w:rsidRPr="005C3E5E" w:rsidRDefault="00B5483D" w:rsidP="00834377">
      <w:pPr>
        <w:pStyle w:val="sstnag4"/>
        <w:spacing w:line="264" w:lineRule="auto"/>
      </w:pPr>
      <w:r w:rsidRPr="005C3E5E">
        <w:t>Szerokość warstwy</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Z częstotliwością podaną w tablicy 15 należy sprawdzać szerokość warstwy. Sprawdzenie polega na zmierzeniu w poziomie, taśmą mierniczą, odległości przeciwległych bocznych krawędzi.</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Szerokość wykonanej warstwy nie może różnić się od szerokości projektowanej o więcej niż +5 cm.</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Wymaga się aby co najmniej 95 % wykonywanych pomiarów nie przekraczało przedziału dopuszczalnych odchyleń.</w:t>
      </w:r>
    </w:p>
    <w:p w:rsidR="00B5483D" w:rsidRPr="005C3E5E" w:rsidRDefault="00B5483D" w:rsidP="00834377">
      <w:pPr>
        <w:pStyle w:val="sstnag4"/>
        <w:spacing w:line="264" w:lineRule="auto"/>
      </w:pPr>
      <w:r w:rsidRPr="005C3E5E">
        <w:t>Równość poprzeczna warstwy</w:t>
      </w:r>
    </w:p>
    <w:p w:rsidR="00B5483D" w:rsidRPr="005C3E5E" w:rsidRDefault="00B5483D" w:rsidP="00834377">
      <w:pPr>
        <w:pStyle w:val="sstnromalny"/>
        <w:spacing w:line="264" w:lineRule="auto"/>
        <w:jc w:val="both"/>
        <w:rPr>
          <w:rFonts w:ascii="Arial" w:eastAsia="Arial Unicode MS" w:hAnsi="Arial" w:cs="Arial"/>
          <w:sz w:val="18"/>
        </w:rPr>
      </w:pPr>
      <w:r w:rsidRPr="005C3E5E">
        <w:rPr>
          <w:rFonts w:ascii="Arial" w:eastAsia="Arial Unicode MS" w:hAnsi="Arial" w:cs="Arial"/>
          <w:sz w:val="18"/>
        </w:rPr>
        <w:t xml:space="preserve">Do oceny równości poprzecznej warstw nawierzchni dróg wszystkich klas oraz placów i parkingów należy stosować metodę pomiaru profilometrycznego równoważną użyciu łaty i klina, umożliwiającą wyznaczenie odchylenia równości w przekroju poprzecznym pasa ruchu/elementu drogi. Odchylenie to jest obliczane jako największa odległość (prześwit) pomiędzy teoretyczną łatą (o długości 2 m) a zarejestrowanym profilem poprzecznym warstwy. Efektywna szerokość pomiarowa jest równa szerokości mierzonego pasa ruchu (elementu nawierzchni) z tolerancją ±15%. Wartość odchylenia równości poprzecznej należy wyznaczać z krokiem co 1 m. </w:t>
      </w:r>
    </w:p>
    <w:p w:rsidR="00B5483D" w:rsidRPr="005C3E5E" w:rsidRDefault="00B5483D" w:rsidP="00834377">
      <w:pPr>
        <w:pStyle w:val="sstnromalny"/>
        <w:spacing w:line="264" w:lineRule="auto"/>
        <w:jc w:val="both"/>
        <w:rPr>
          <w:rFonts w:ascii="Arial" w:eastAsia="Arial Unicode MS" w:hAnsi="Arial" w:cs="Arial"/>
          <w:sz w:val="18"/>
        </w:rPr>
      </w:pPr>
      <w:r w:rsidRPr="005C3E5E">
        <w:rPr>
          <w:rFonts w:ascii="Arial" w:eastAsia="Arial Unicode MS" w:hAnsi="Arial" w:cs="Arial"/>
          <w:sz w:val="18"/>
        </w:rPr>
        <w:t>W miejscach niedostępnych dla profilografu pomiar równości poprzecznej warstw nawierzchni należy wykonać z użyciem łaty i klina. Długość łaty w pomiarze równości poprzecznej powinna wynosić 2 m. Pomiar powinien być wykonywany nie rzadziej niż co 5 m.</w:t>
      </w:r>
    </w:p>
    <w:p w:rsidR="00B5483D" w:rsidRPr="005C3E5E" w:rsidRDefault="00B5483D" w:rsidP="00834377">
      <w:pPr>
        <w:pStyle w:val="sstnromalny"/>
        <w:spacing w:line="264" w:lineRule="auto"/>
        <w:jc w:val="both"/>
        <w:rPr>
          <w:rFonts w:ascii="Arial" w:eastAsia="Arial Unicode MS" w:hAnsi="Arial" w:cs="Arial"/>
          <w:sz w:val="18"/>
        </w:rPr>
      </w:pPr>
      <w:r w:rsidRPr="005C3E5E">
        <w:rPr>
          <w:rFonts w:ascii="Arial" w:eastAsia="Arial Unicode MS" w:hAnsi="Arial" w:cs="Arial"/>
          <w:sz w:val="18"/>
        </w:rPr>
        <w:t>Dopuszczalne odbiorcze wartości odchyleń równości poprzecznej – 12mm</w:t>
      </w:r>
    </w:p>
    <w:p w:rsidR="00B5483D" w:rsidRPr="005C3E5E" w:rsidRDefault="00B5483D" w:rsidP="00834377">
      <w:pPr>
        <w:pStyle w:val="sstnag4"/>
        <w:spacing w:line="264" w:lineRule="auto"/>
      </w:pPr>
      <w:r w:rsidRPr="005C3E5E">
        <w:t>Równość podłużna warstwy</w:t>
      </w:r>
    </w:p>
    <w:p w:rsidR="00B5483D" w:rsidRPr="005C3E5E" w:rsidRDefault="00B5483D" w:rsidP="00834377">
      <w:pPr>
        <w:pStyle w:val="sstnromalny"/>
        <w:spacing w:line="264" w:lineRule="auto"/>
        <w:jc w:val="both"/>
        <w:rPr>
          <w:rFonts w:ascii="Arial" w:eastAsia="Arial Unicode MS" w:hAnsi="Arial" w:cs="Arial"/>
          <w:sz w:val="18"/>
        </w:rPr>
      </w:pPr>
      <w:r w:rsidRPr="005C3E5E">
        <w:rPr>
          <w:rFonts w:ascii="Arial" w:eastAsia="Arial Unicode MS" w:hAnsi="Arial" w:cs="Arial"/>
          <w:sz w:val="18"/>
        </w:rPr>
        <w:t xml:space="preserve">Do oceny równości podłużnej podbudowy nawierzchni dróg wszystkich klas należy stosować metodę pomiaru ciągłego równoważną użyciu łaty i wykorzystaniem planografu, umożliwiające-go wyznaczanie odchyleń równości  podłużnej  jako największej odległości (prześwitu) pomiędzy teoretyczną linią łączącą spody kółek jezdnych urządzenia a mierzoną  powierzchnią  warstwy  [mm].  W  miejscach  niedostępnych  dla  planografu  pomiar  równości  podłużnej  warstw  nawierzchni  należy wykonać w sposób ciągły z użyciem łaty i klina. </w:t>
      </w:r>
    </w:p>
    <w:p w:rsidR="00B5483D" w:rsidRPr="005C3E5E" w:rsidRDefault="00B5483D" w:rsidP="00834377">
      <w:pPr>
        <w:pStyle w:val="sstnromalny"/>
        <w:spacing w:line="264" w:lineRule="auto"/>
        <w:jc w:val="both"/>
        <w:rPr>
          <w:rFonts w:ascii="Arial" w:eastAsia="Arial Unicode MS" w:hAnsi="Arial" w:cs="Arial"/>
          <w:sz w:val="18"/>
        </w:rPr>
      </w:pPr>
      <w:r w:rsidRPr="005C3E5E">
        <w:rPr>
          <w:rFonts w:ascii="Arial" w:eastAsia="Arial Unicode MS" w:hAnsi="Arial" w:cs="Arial"/>
          <w:sz w:val="18"/>
        </w:rPr>
        <w:t>Dopuszczalne odbiorcze wartości  odchyleń równości podłużnej warstwy – 12 mm.</w:t>
      </w:r>
    </w:p>
    <w:p w:rsidR="00B5483D" w:rsidRPr="005C3E5E" w:rsidRDefault="00B5483D" w:rsidP="00834377">
      <w:pPr>
        <w:pStyle w:val="sstnag4"/>
        <w:spacing w:line="264" w:lineRule="auto"/>
      </w:pPr>
      <w:r w:rsidRPr="005C3E5E">
        <w:t>Spadek poprzeczny warstwy</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Z częstotliwością podaną w tablicy 14 należy sprawdzić spadki poprzeczne warstwy. Spadki poprzeczne warstwy na prostych i łukach powinny być zgodne z Dokumentacją Projektową, z dopuszczalną tolerancją ±5%.</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Wymaga się aby co najmniej 100% wykonywanych pomiarów nie przekraczało przedziału dopuszczalnych odchyleń.</w:t>
      </w:r>
    </w:p>
    <w:p w:rsidR="00B5483D" w:rsidRPr="005C3E5E" w:rsidRDefault="00B5483D" w:rsidP="00834377">
      <w:pPr>
        <w:pStyle w:val="sstnag4"/>
        <w:spacing w:line="264" w:lineRule="auto"/>
      </w:pPr>
      <w:r w:rsidRPr="005C3E5E">
        <w:t>Rzędne wysokościowe warstwy</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Sprawdzenie polega na wykonaniu niwelacji i porównaniu wyników pomiaru z Dokumentacją Projektową.</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Rzędne wysokościowe warstwy powinny być zgodne z Dokumentacją Projektową, z dopuszczalną tolerancją – 1 cm, +0cm. Wymaga się, aby co najmniej 100%  wykonywanych pomiarów nie przekraczało przedziału odchyleń.</w:t>
      </w:r>
    </w:p>
    <w:p w:rsidR="00B5483D" w:rsidRPr="005C3E5E" w:rsidRDefault="00B5483D" w:rsidP="00834377">
      <w:pPr>
        <w:pStyle w:val="sstnag4"/>
        <w:spacing w:line="264" w:lineRule="auto"/>
      </w:pPr>
      <w:r w:rsidRPr="005C3E5E">
        <w:t>Ukształtowanie osi w planie</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Sprawdzenie polega na wykonaniu pomiarów geodezyjnych usytuowania poszczególnych punktów osi i porównaniu wyników pomiaru z Dokumentacją Projektową. Oś warstwy w planie powinna być usytułowana zgodnie z Dokumentacją Projektową z tolerancją 5 cm.</w:t>
      </w:r>
    </w:p>
    <w:p w:rsidR="00B5483D" w:rsidRPr="005C3E5E" w:rsidRDefault="00B5483D" w:rsidP="00834377">
      <w:pPr>
        <w:pStyle w:val="sstnag4"/>
        <w:spacing w:line="264" w:lineRule="auto"/>
      </w:pPr>
      <w:r w:rsidRPr="005C3E5E">
        <w:t xml:space="preserve"> Złącza podłużne i poprzeczne </w:t>
      </w:r>
    </w:p>
    <w:p w:rsidR="00751EFA" w:rsidRDefault="00B5483D" w:rsidP="00834377">
      <w:pPr>
        <w:pStyle w:val="sstnromalny"/>
        <w:spacing w:line="264" w:lineRule="auto"/>
        <w:jc w:val="both"/>
        <w:rPr>
          <w:rFonts w:ascii="Arial" w:hAnsi="Arial" w:cs="Arial"/>
          <w:sz w:val="18"/>
        </w:rPr>
      </w:pPr>
      <w:r w:rsidRPr="005C3E5E">
        <w:rPr>
          <w:rFonts w:ascii="Arial" w:hAnsi="Arial" w:cs="Arial"/>
          <w:sz w:val="18"/>
        </w:rPr>
        <w:t xml:space="preserve">Z częstotliwością podaną w tablicy 14 należy sprawdzić prawidłowość wykonania złącza podłużnego i poprzecznego. Sprawdzenie polega na oględzinach. </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Złącza podbudowy powinny być wykonane w linii prostej równolegle lub prostopadle do osi drogi. Złącza powinny być całkowicie związane, a przylegające warstwy być w jednym poziomie.</w:t>
      </w:r>
    </w:p>
    <w:p w:rsidR="00B5483D" w:rsidRPr="005C3E5E" w:rsidRDefault="00B5483D" w:rsidP="00834377">
      <w:pPr>
        <w:pStyle w:val="sstnag4"/>
        <w:spacing w:line="264" w:lineRule="auto"/>
      </w:pPr>
      <w:r w:rsidRPr="005C3E5E">
        <w:t>Krawędź warstwy</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Krawędź warstwy powinny być wyprofilowane, a w miejscach gdzie zaszła konieczność obcięcia- pokryte asfaltem.</w:t>
      </w:r>
    </w:p>
    <w:p w:rsidR="00B5483D" w:rsidRPr="005C3E5E" w:rsidRDefault="00B5483D" w:rsidP="00834377">
      <w:pPr>
        <w:pStyle w:val="sstnag4"/>
        <w:spacing w:line="264" w:lineRule="auto"/>
      </w:pPr>
      <w:r w:rsidRPr="005C3E5E">
        <w:t>Wygląd warstwy</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Z częstotliwością podaną w tablicy 14 należy sprawdzić wygląd warstwy poprzez oględziny całej powierzchni wykonanego odcinka.</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Wygląd warstwy powinien być jednorodny, bez spękań, deformacji, plam i wykruszeń.</w:t>
      </w:r>
    </w:p>
    <w:p w:rsidR="00B5483D" w:rsidRPr="005C3E5E" w:rsidRDefault="00B5483D" w:rsidP="00834377">
      <w:pPr>
        <w:pStyle w:val="sstnag4"/>
        <w:spacing w:line="264" w:lineRule="auto"/>
      </w:pPr>
      <w:r w:rsidRPr="005C3E5E">
        <w:t>Pomiar grubości warstwy</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Z częstotliwością podaną w tablicy 14 należy sprawdzić grubość wykonanej warstwy. Grubość wykonanej warstwy należy określić na podstawie wyciętych próbek metodą wg PN EN 12697-36..</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Dopuszczalna odchyłka grubości to ±1,0 cm, przy założeniu, że grubość całego pakietu warstw asfaltowych nie może różnić się więcej niż ±1,0 cm od wartości zaprojektowanej.</w:t>
      </w:r>
    </w:p>
    <w:p w:rsidR="00B5483D" w:rsidRPr="005C3E5E" w:rsidRDefault="00B5483D" w:rsidP="00834377">
      <w:pPr>
        <w:pStyle w:val="sstnag4"/>
        <w:spacing w:line="264" w:lineRule="auto"/>
      </w:pPr>
      <w:r w:rsidRPr="005C3E5E">
        <w:t>Wskaźnik zagęszczenia warstwy</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Z częstotliwością podaną w tablicy 14 należy sprawdzić wskaźnik zagęszczenia warstwy. Wskaźnik zagęszczenia warstwy należy sprawdzić na próbkach wyciętych z zagęszczonej warstwy poprzez porównanie gęstości objętościowej wyciętych próbek z gęstością objętościową próbek Marshalla w dniu wykonywania kontrolnej działki roboczej (wartości będą przekazywane do laboratorium Zamawiającego). Określanie gęstości objętościowej wg normy PN EN 12697-6. Wskaźnik zagęszczenia nie może być większy niż 98,0 %.</w:t>
      </w:r>
    </w:p>
    <w:p w:rsidR="00B5483D" w:rsidRPr="005C3E5E" w:rsidRDefault="00B5483D" w:rsidP="00834377">
      <w:pPr>
        <w:pStyle w:val="sstnag4"/>
        <w:spacing w:line="264" w:lineRule="auto"/>
      </w:pPr>
      <w:r w:rsidRPr="005C3E5E">
        <w:t>Wolna przestrzeń w zagęszczonej warstwie</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 xml:space="preserve">Z częstotliwością podaną w tablicy 14 należy sprawdzić wolną przestrzeń w zagęszczonej warstwie. Wolna przestrzeń w zagęszczonej warstwie należy określić wg PN EN 12697-8. </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Do obliczeń należy przyjąć gęstość mieszanki mineralno-asfaltowej oznaczonej na próbce pobranej z nawierzchni.</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 xml:space="preserve">Wyniki powinien mieścić się w przedziale od 3,0 do 8,0 % v/v.  </w:t>
      </w:r>
    </w:p>
    <w:p w:rsidR="00B5483D" w:rsidRPr="005C3E5E" w:rsidRDefault="00B5483D" w:rsidP="00256E4A">
      <w:pPr>
        <w:pStyle w:val="SSTnagowek2"/>
      </w:pPr>
      <w:r w:rsidRPr="005C3E5E">
        <w:t>OBMIAR ROBÓT</w:t>
      </w:r>
    </w:p>
    <w:p w:rsidR="00B5483D" w:rsidRPr="005C3E5E" w:rsidRDefault="00B5483D" w:rsidP="00834377">
      <w:pPr>
        <w:pStyle w:val="sstnromalny"/>
        <w:spacing w:line="264" w:lineRule="auto"/>
        <w:jc w:val="both"/>
        <w:rPr>
          <w:rFonts w:ascii="Arial" w:hAnsi="Arial" w:cs="Arial"/>
          <w:sz w:val="18"/>
        </w:rPr>
      </w:pPr>
      <w:r w:rsidRPr="005C3E5E">
        <w:rPr>
          <w:rFonts w:ascii="Arial" w:eastAsia="Arial Unicode MS" w:hAnsi="Arial" w:cs="Arial"/>
          <w:sz w:val="18"/>
        </w:rPr>
        <w:t>Ogólne zasady obmiaru robót podano w STWiORB  DM.00.00.00 „Wymagania ogólne” pkt 7.</w:t>
      </w:r>
    </w:p>
    <w:p w:rsidR="00B5483D" w:rsidRPr="005C3E5E" w:rsidRDefault="00B5483D" w:rsidP="00834377">
      <w:pPr>
        <w:pStyle w:val="sstnromalny"/>
        <w:spacing w:line="264" w:lineRule="auto"/>
        <w:jc w:val="both"/>
        <w:rPr>
          <w:rFonts w:ascii="Arial" w:hAnsi="Arial" w:cs="Arial"/>
          <w:sz w:val="18"/>
        </w:rPr>
      </w:pPr>
      <w:r w:rsidRPr="005C3E5E">
        <w:rPr>
          <w:rFonts w:ascii="Arial" w:eastAsia="Arial Unicode MS" w:hAnsi="Arial" w:cs="Arial"/>
          <w:sz w:val="18"/>
        </w:rPr>
        <w:t>Jednostką obmiarową jest m</w:t>
      </w:r>
      <w:r w:rsidRPr="005C3E5E">
        <w:rPr>
          <w:rFonts w:ascii="Arial" w:eastAsia="Arial Unicode MS" w:hAnsi="Arial" w:cs="Arial"/>
          <w:sz w:val="18"/>
          <w:vertAlign w:val="superscript"/>
        </w:rPr>
        <w:t>2</w:t>
      </w:r>
      <w:r w:rsidRPr="005C3E5E">
        <w:rPr>
          <w:rFonts w:ascii="Arial" w:eastAsia="Arial Unicode MS" w:hAnsi="Arial" w:cs="Arial"/>
          <w:sz w:val="18"/>
        </w:rPr>
        <w:t xml:space="preserve"> (metr kwadratowy) wykonanej warstwy podbudowy z betonu asfaltowego (ACP).</w:t>
      </w:r>
    </w:p>
    <w:p w:rsidR="00B5483D" w:rsidRPr="005C3E5E" w:rsidRDefault="00B5483D" w:rsidP="00256E4A">
      <w:pPr>
        <w:pStyle w:val="SSTnagowek2"/>
      </w:pPr>
      <w:r w:rsidRPr="005C3E5E">
        <w:t>ODBIÓR ROBÓT</w:t>
      </w:r>
    </w:p>
    <w:p w:rsidR="00B5483D" w:rsidRPr="005C3E5E" w:rsidRDefault="00B5483D" w:rsidP="00834377">
      <w:pPr>
        <w:pStyle w:val="sstnromalny"/>
        <w:spacing w:line="264" w:lineRule="auto"/>
        <w:jc w:val="both"/>
        <w:rPr>
          <w:rFonts w:ascii="Arial" w:hAnsi="Arial" w:cs="Arial"/>
          <w:sz w:val="18"/>
        </w:rPr>
      </w:pPr>
      <w:r w:rsidRPr="005C3E5E">
        <w:rPr>
          <w:rFonts w:ascii="Arial" w:eastAsia="Arial Unicode MS" w:hAnsi="Arial" w:cs="Arial"/>
          <w:sz w:val="18"/>
        </w:rPr>
        <w:t>Ogólne zasady odbioru robót podano w STWiORB  DM.00.00.00 „Wymagania ogólne” pkt 8.</w:t>
      </w:r>
    </w:p>
    <w:p w:rsidR="00B5483D" w:rsidRPr="005C3E5E" w:rsidRDefault="00B5483D" w:rsidP="00834377">
      <w:pPr>
        <w:pStyle w:val="sstnromalny"/>
        <w:spacing w:line="264" w:lineRule="auto"/>
        <w:jc w:val="both"/>
        <w:rPr>
          <w:rFonts w:ascii="Arial" w:hAnsi="Arial" w:cs="Arial"/>
          <w:sz w:val="18"/>
        </w:rPr>
      </w:pPr>
      <w:r w:rsidRPr="005C3E5E">
        <w:rPr>
          <w:rFonts w:ascii="Arial" w:eastAsia="Arial Unicode MS" w:hAnsi="Arial" w:cs="Arial"/>
          <w:sz w:val="18"/>
        </w:rPr>
        <w:t>Roboty uznaje się za wykonane zgodnie z Dokumentacją Projektową, STWiORB i wymaganiami Inżyniera, jeżeli wszystkie pomiary i badania z zachowaniem tolerancji według pktu 6 dały wyniki pozytywne.</w:t>
      </w:r>
    </w:p>
    <w:p w:rsidR="00B5483D" w:rsidRPr="005C3E5E" w:rsidRDefault="00B5483D" w:rsidP="00256E4A">
      <w:pPr>
        <w:pStyle w:val="SSTnagowek2"/>
      </w:pPr>
      <w:r w:rsidRPr="005C3E5E">
        <w:t>PODSTAWA PŁATNOŚCI</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eastAsia="Arial Unicode MS" w:hAnsi="Arial" w:cs="Arial"/>
          <w:sz w:val="18"/>
        </w:rPr>
        <w:t>Ogólne ustalenia dotyczące podstawy płatności podano w STWiORB DM.00.00.00 „Wymagania ogólne” pkt 9.</w:t>
      </w:r>
    </w:p>
    <w:p w:rsidR="00B5483D" w:rsidRPr="005C3E5E" w:rsidRDefault="00B5483D" w:rsidP="00834377">
      <w:pPr>
        <w:pStyle w:val="sstnromalny"/>
        <w:spacing w:line="264" w:lineRule="auto"/>
        <w:jc w:val="both"/>
        <w:rPr>
          <w:rFonts w:ascii="Arial" w:hAnsi="Arial" w:cs="Arial"/>
          <w:sz w:val="18"/>
        </w:rPr>
      </w:pPr>
      <w:r w:rsidRPr="005C3E5E">
        <w:rPr>
          <w:rFonts w:ascii="Arial" w:eastAsia="Arial Unicode MS" w:hAnsi="Arial" w:cs="Arial"/>
          <w:sz w:val="18"/>
        </w:rPr>
        <w:t>Cena wykonania 1 m</w:t>
      </w:r>
      <w:r w:rsidRPr="005C3E5E">
        <w:rPr>
          <w:rFonts w:ascii="Arial" w:eastAsia="Arial Unicode MS" w:hAnsi="Arial" w:cs="Arial"/>
          <w:sz w:val="18"/>
          <w:vertAlign w:val="superscript"/>
        </w:rPr>
        <w:t>2</w:t>
      </w:r>
      <w:r w:rsidRPr="005C3E5E">
        <w:rPr>
          <w:rFonts w:ascii="Arial" w:eastAsia="Arial Unicode MS" w:hAnsi="Arial" w:cs="Arial"/>
          <w:sz w:val="18"/>
        </w:rPr>
        <w:t xml:space="preserve"> warstwy podbudowy z betonu asfaltowego (AC P) obejmuje:</w:t>
      </w:r>
    </w:p>
    <w:p w:rsidR="00B5483D" w:rsidRPr="005C3E5E" w:rsidRDefault="00B5483D" w:rsidP="004146D5">
      <w:pPr>
        <w:pStyle w:val="sstnromalny"/>
        <w:numPr>
          <w:ilvl w:val="0"/>
          <w:numId w:val="167"/>
        </w:numPr>
        <w:spacing w:line="264" w:lineRule="auto"/>
        <w:jc w:val="both"/>
        <w:rPr>
          <w:rFonts w:ascii="Arial" w:hAnsi="Arial" w:cs="Arial"/>
          <w:sz w:val="18"/>
        </w:rPr>
      </w:pPr>
      <w:r w:rsidRPr="005C3E5E">
        <w:rPr>
          <w:rFonts w:ascii="Arial" w:hAnsi="Arial" w:cs="Arial"/>
          <w:sz w:val="18"/>
        </w:rPr>
        <w:t>prace pomiarowe i roboty przygotowawcze,</w:t>
      </w:r>
    </w:p>
    <w:p w:rsidR="00B5483D" w:rsidRPr="005C3E5E" w:rsidRDefault="00B5483D" w:rsidP="004146D5">
      <w:pPr>
        <w:pStyle w:val="sstnromalny"/>
        <w:numPr>
          <w:ilvl w:val="0"/>
          <w:numId w:val="167"/>
        </w:numPr>
        <w:spacing w:line="264" w:lineRule="auto"/>
        <w:jc w:val="both"/>
        <w:rPr>
          <w:rFonts w:ascii="Arial" w:hAnsi="Arial" w:cs="Arial"/>
          <w:sz w:val="18"/>
        </w:rPr>
      </w:pPr>
      <w:r w:rsidRPr="005C3E5E">
        <w:rPr>
          <w:rFonts w:ascii="Arial" w:hAnsi="Arial" w:cs="Arial"/>
          <w:sz w:val="18"/>
        </w:rPr>
        <w:t>zakup materiałów</w:t>
      </w:r>
    </w:p>
    <w:p w:rsidR="00B5483D" w:rsidRPr="005C3E5E" w:rsidRDefault="00B5483D" w:rsidP="004146D5">
      <w:pPr>
        <w:pStyle w:val="sstnromalny"/>
        <w:numPr>
          <w:ilvl w:val="0"/>
          <w:numId w:val="167"/>
        </w:numPr>
        <w:spacing w:line="264" w:lineRule="auto"/>
        <w:jc w:val="both"/>
        <w:rPr>
          <w:rFonts w:ascii="Arial" w:hAnsi="Arial" w:cs="Arial"/>
          <w:sz w:val="18"/>
        </w:rPr>
      </w:pPr>
      <w:r w:rsidRPr="005C3E5E">
        <w:rPr>
          <w:rFonts w:ascii="Arial" w:hAnsi="Arial" w:cs="Arial"/>
          <w:sz w:val="18"/>
        </w:rPr>
        <w:t>oznakowanie robót,</w:t>
      </w:r>
    </w:p>
    <w:p w:rsidR="00B5483D" w:rsidRPr="005C3E5E" w:rsidRDefault="00B5483D" w:rsidP="004146D5">
      <w:pPr>
        <w:pStyle w:val="sstnromalny"/>
        <w:numPr>
          <w:ilvl w:val="0"/>
          <w:numId w:val="167"/>
        </w:numPr>
        <w:spacing w:line="264" w:lineRule="auto"/>
        <w:jc w:val="both"/>
        <w:rPr>
          <w:rFonts w:ascii="Arial" w:hAnsi="Arial" w:cs="Arial"/>
          <w:sz w:val="18"/>
        </w:rPr>
      </w:pPr>
      <w:r w:rsidRPr="005C3E5E">
        <w:rPr>
          <w:rFonts w:ascii="Arial" w:hAnsi="Arial" w:cs="Arial"/>
          <w:sz w:val="18"/>
        </w:rPr>
        <w:t>oczyszczenie i skropienie podłoża,</w:t>
      </w:r>
    </w:p>
    <w:p w:rsidR="00B5483D" w:rsidRPr="005C3E5E" w:rsidRDefault="00B5483D" w:rsidP="004146D5">
      <w:pPr>
        <w:pStyle w:val="sstnromalny"/>
        <w:numPr>
          <w:ilvl w:val="0"/>
          <w:numId w:val="167"/>
        </w:numPr>
        <w:spacing w:line="264" w:lineRule="auto"/>
        <w:jc w:val="both"/>
        <w:rPr>
          <w:rFonts w:ascii="Arial" w:hAnsi="Arial" w:cs="Arial"/>
          <w:sz w:val="18"/>
        </w:rPr>
      </w:pPr>
      <w:r w:rsidRPr="005C3E5E">
        <w:rPr>
          <w:rFonts w:ascii="Arial" w:hAnsi="Arial" w:cs="Arial"/>
          <w:sz w:val="18"/>
        </w:rPr>
        <w:t>dostarczenie materiałów i sprzętu,</w:t>
      </w:r>
    </w:p>
    <w:p w:rsidR="00B5483D" w:rsidRPr="005C3E5E" w:rsidRDefault="00B5483D" w:rsidP="004146D5">
      <w:pPr>
        <w:pStyle w:val="sstnromalny"/>
        <w:numPr>
          <w:ilvl w:val="0"/>
          <w:numId w:val="167"/>
        </w:numPr>
        <w:spacing w:line="264" w:lineRule="auto"/>
        <w:jc w:val="both"/>
        <w:rPr>
          <w:rFonts w:ascii="Arial" w:hAnsi="Arial" w:cs="Arial"/>
          <w:sz w:val="18"/>
        </w:rPr>
      </w:pPr>
      <w:r w:rsidRPr="005C3E5E">
        <w:rPr>
          <w:rFonts w:ascii="Arial" w:hAnsi="Arial" w:cs="Arial"/>
          <w:sz w:val="18"/>
        </w:rPr>
        <w:t>opracowanie recepty laboratoryjnej,</w:t>
      </w:r>
    </w:p>
    <w:p w:rsidR="00B5483D" w:rsidRPr="005C3E5E" w:rsidRDefault="00B5483D" w:rsidP="004146D5">
      <w:pPr>
        <w:pStyle w:val="sstnromalny"/>
        <w:numPr>
          <w:ilvl w:val="0"/>
          <w:numId w:val="167"/>
        </w:numPr>
        <w:spacing w:line="264" w:lineRule="auto"/>
        <w:jc w:val="both"/>
        <w:rPr>
          <w:rFonts w:ascii="Arial" w:hAnsi="Arial" w:cs="Arial"/>
          <w:sz w:val="18"/>
        </w:rPr>
      </w:pPr>
      <w:r w:rsidRPr="005C3E5E">
        <w:rPr>
          <w:rFonts w:ascii="Arial" w:hAnsi="Arial" w:cs="Arial"/>
          <w:sz w:val="18"/>
        </w:rPr>
        <w:t>wykonanie próby technologicznej,</w:t>
      </w:r>
    </w:p>
    <w:p w:rsidR="00B5483D" w:rsidRPr="005C3E5E" w:rsidRDefault="00B5483D" w:rsidP="004146D5">
      <w:pPr>
        <w:pStyle w:val="sstnromalny"/>
        <w:numPr>
          <w:ilvl w:val="0"/>
          <w:numId w:val="167"/>
        </w:numPr>
        <w:spacing w:line="264" w:lineRule="auto"/>
        <w:jc w:val="both"/>
        <w:rPr>
          <w:rFonts w:ascii="Arial" w:hAnsi="Arial" w:cs="Arial"/>
          <w:sz w:val="18"/>
        </w:rPr>
      </w:pPr>
      <w:r w:rsidRPr="005C3E5E">
        <w:rPr>
          <w:rFonts w:ascii="Arial" w:hAnsi="Arial" w:cs="Arial"/>
          <w:sz w:val="18"/>
        </w:rPr>
        <w:t>wykonanie odcinka próbnego,</w:t>
      </w:r>
    </w:p>
    <w:p w:rsidR="00B5483D" w:rsidRPr="005C3E5E" w:rsidRDefault="00B5483D" w:rsidP="004146D5">
      <w:pPr>
        <w:pStyle w:val="sstnromalny"/>
        <w:numPr>
          <w:ilvl w:val="0"/>
          <w:numId w:val="167"/>
        </w:numPr>
        <w:spacing w:line="264" w:lineRule="auto"/>
        <w:jc w:val="both"/>
        <w:rPr>
          <w:rFonts w:ascii="Arial" w:hAnsi="Arial" w:cs="Arial"/>
          <w:sz w:val="18"/>
        </w:rPr>
      </w:pPr>
      <w:r w:rsidRPr="005C3E5E">
        <w:rPr>
          <w:rFonts w:ascii="Arial" w:hAnsi="Arial" w:cs="Arial"/>
          <w:sz w:val="18"/>
        </w:rPr>
        <w:t>wyprodukowanie mieszanki betonu asfaltowego i jej transport na miejsce wbudowania,</w:t>
      </w:r>
    </w:p>
    <w:p w:rsidR="00B5483D" w:rsidRPr="005C3E5E" w:rsidRDefault="00B5483D" w:rsidP="004146D5">
      <w:pPr>
        <w:pStyle w:val="sstnromalny"/>
        <w:numPr>
          <w:ilvl w:val="0"/>
          <w:numId w:val="167"/>
        </w:numPr>
        <w:spacing w:line="264" w:lineRule="auto"/>
        <w:jc w:val="both"/>
        <w:rPr>
          <w:rFonts w:ascii="Arial" w:hAnsi="Arial" w:cs="Arial"/>
          <w:sz w:val="18"/>
        </w:rPr>
      </w:pPr>
      <w:r w:rsidRPr="005C3E5E">
        <w:rPr>
          <w:rFonts w:ascii="Arial" w:hAnsi="Arial" w:cs="Arial"/>
          <w:sz w:val="18"/>
        </w:rPr>
        <w:t>posmarowanie lepiszczem lub pokrycie taśmą asfaltową krawędzi urządzeń obcych i krawężników,</w:t>
      </w:r>
    </w:p>
    <w:p w:rsidR="00B5483D" w:rsidRPr="005C3E5E" w:rsidRDefault="00B5483D" w:rsidP="004146D5">
      <w:pPr>
        <w:pStyle w:val="sstnromalny"/>
        <w:numPr>
          <w:ilvl w:val="0"/>
          <w:numId w:val="167"/>
        </w:numPr>
        <w:spacing w:line="264" w:lineRule="auto"/>
        <w:jc w:val="both"/>
        <w:rPr>
          <w:rFonts w:ascii="Arial" w:hAnsi="Arial" w:cs="Arial"/>
          <w:sz w:val="18"/>
        </w:rPr>
      </w:pPr>
      <w:r w:rsidRPr="005C3E5E">
        <w:rPr>
          <w:rFonts w:ascii="Arial" w:hAnsi="Arial" w:cs="Arial"/>
          <w:sz w:val="18"/>
        </w:rPr>
        <w:t>rozłożenie i zagęszczenie mieszanki betonu asfaltowego,</w:t>
      </w:r>
    </w:p>
    <w:p w:rsidR="00B5483D" w:rsidRPr="005C3E5E" w:rsidRDefault="00B5483D" w:rsidP="004146D5">
      <w:pPr>
        <w:pStyle w:val="sstnromalny"/>
        <w:numPr>
          <w:ilvl w:val="0"/>
          <w:numId w:val="167"/>
        </w:numPr>
        <w:spacing w:line="264" w:lineRule="auto"/>
        <w:jc w:val="both"/>
        <w:rPr>
          <w:rFonts w:ascii="Arial" w:hAnsi="Arial" w:cs="Arial"/>
          <w:sz w:val="18"/>
        </w:rPr>
      </w:pPr>
      <w:r w:rsidRPr="005C3E5E">
        <w:rPr>
          <w:rFonts w:ascii="Arial" w:hAnsi="Arial" w:cs="Arial"/>
          <w:sz w:val="18"/>
        </w:rPr>
        <w:t>obcięcie krawędzi i posmarowanie lepiszczem,</w:t>
      </w:r>
    </w:p>
    <w:p w:rsidR="00B5483D" w:rsidRPr="005C3E5E" w:rsidRDefault="00B5483D" w:rsidP="004146D5">
      <w:pPr>
        <w:pStyle w:val="sstnromalny"/>
        <w:numPr>
          <w:ilvl w:val="0"/>
          <w:numId w:val="167"/>
        </w:numPr>
        <w:spacing w:line="264" w:lineRule="auto"/>
        <w:jc w:val="both"/>
        <w:rPr>
          <w:rFonts w:ascii="Arial" w:hAnsi="Arial" w:cs="Arial"/>
          <w:sz w:val="18"/>
        </w:rPr>
      </w:pPr>
      <w:r w:rsidRPr="005C3E5E">
        <w:rPr>
          <w:rFonts w:ascii="Arial" w:hAnsi="Arial" w:cs="Arial"/>
          <w:sz w:val="18"/>
        </w:rPr>
        <w:t>utrzymanie czystości na placu budowy oraz na przylegających drogach i placach</w:t>
      </w:r>
    </w:p>
    <w:p w:rsidR="00B5483D" w:rsidRPr="005C3E5E" w:rsidRDefault="00B5483D" w:rsidP="004146D5">
      <w:pPr>
        <w:pStyle w:val="sstnromalny"/>
        <w:numPr>
          <w:ilvl w:val="0"/>
          <w:numId w:val="167"/>
        </w:numPr>
        <w:spacing w:line="264" w:lineRule="auto"/>
        <w:jc w:val="both"/>
        <w:rPr>
          <w:rFonts w:ascii="Arial" w:hAnsi="Arial" w:cs="Arial"/>
          <w:sz w:val="18"/>
        </w:rPr>
      </w:pPr>
      <w:r w:rsidRPr="005C3E5E">
        <w:rPr>
          <w:rFonts w:ascii="Arial" w:hAnsi="Arial" w:cs="Arial"/>
          <w:sz w:val="18"/>
        </w:rPr>
        <w:t>przeprowadzenie pomiarów i badań  wymaganych w Szczegółowej specyfikacji techniczne wykonania i odbioru robót,</w:t>
      </w:r>
    </w:p>
    <w:p w:rsidR="00B5483D" w:rsidRPr="005C3E5E" w:rsidRDefault="00B5483D" w:rsidP="004146D5">
      <w:pPr>
        <w:pStyle w:val="sstnromalny"/>
        <w:numPr>
          <w:ilvl w:val="0"/>
          <w:numId w:val="167"/>
        </w:numPr>
        <w:spacing w:line="264" w:lineRule="auto"/>
        <w:jc w:val="both"/>
        <w:rPr>
          <w:rFonts w:ascii="Arial" w:hAnsi="Arial" w:cs="Arial"/>
          <w:sz w:val="18"/>
        </w:rPr>
      </w:pPr>
      <w:r w:rsidRPr="005C3E5E">
        <w:rPr>
          <w:rFonts w:ascii="Arial" w:hAnsi="Arial" w:cs="Arial"/>
          <w:sz w:val="18"/>
        </w:rPr>
        <w:t>odwiezienie sprzętu.</w:t>
      </w:r>
    </w:p>
    <w:p w:rsidR="00B5483D" w:rsidRPr="005C3E5E" w:rsidRDefault="00B5483D" w:rsidP="00256E4A">
      <w:pPr>
        <w:pStyle w:val="SSTnagowek2"/>
      </w:pPr>
      <w:r w:rsidRPr="005C3E5E">
        <w:t>PRZEPISY ZWIĄZANE</w:t>
      </w:r>
    </w:p>
    <w:p w:rsidR="00B5483D" w:rsidRPr="005C3E5E" w:rsidRDefault="00B5483D" w:rsidP="00834377">
      <w:pPr>
        <w:spacing w:line="264" w:lineRule="auto"/>
        <w:ind w:left="2410" w:hanging="2410"/>
        <w:rPr>
          <w:rFonts w:ascii="Arial" w:hAnsi="Arial" w:cs="Arial"/>
          <w:sz w:val="18"/>
          <w:szCs w:val="18"/>
        </w:rPr>
      </w:pPr>
      <w:r w:rsidRPr="005C3E5E">
        <w:rPr>
          <w:rFonts w:ascii="Arial" w:hAnsi="Arial" w:cs="Arial"/>
          <w:sz w:val="18"/>
          <w:szCs w:val="18"/>
        </w:rPr>
        <w:t>PN-EN 12591</w:t>
      </w:r>
      <w:r w:rsidRPr="005C3E5E">
        <w:rPr>
          <w:rFonts w:ascii="Arial" w:hAnsi="Arial" w:cs="Arial"/>
          <w:sz w:val="18"/>
          <w:szCs w:val="18"/>
        </w:rPr>
        <w:tab/>
        <w:t xml:space="preserve">Asfalty i produkty asfaltowe - Wymagania dla asfaltów drogowych </w:t>
      </w:r>
    </w:p>
    <w:p w:rsidR="00B5483D" w:rsidRPr="005C3E5E" w:rsidRDefault="00B5483D" w:rsidP="00834377">
      <w:pPr>
        <w:spacing w:line="264" w:lineRule="auto"/>
        <w:ind w:left="2410" w:hanging="2410"/>
        <w:rPr>
          <w:rFonts w:ascii="Arial" w:hAnsi="Arial" w:cs="Arial"/>
          <w:sz w:val="18"/>
          <w:szCs w:val="18"/>
        </w:rPr>
      </w:pPr>
      <w:r w:rsidRPr="005C3E5E">
        <w:rPr>
          <w:rFonts w:ascii="Arial" w:hAnsi="Arial" w:cs="Arial"/>
          <w:sz w:val="18"/>
          <w:szCs w:val="18"/>
        </w:rPr>
        <w:t>PN-EN 12597</w:t>
      </w:r>
      <w:r w:rsidRPr="005C3E5E">
        <w:rPr>
          <w:rFonts w:ascii="Arial" w:hAnsi="Arial" w:cs="Arial"/>
          <w:sz w:val="18"/>
          <w:szCs w:val="18"/>
        </w:rPr>
        <w:tab/>
        <w:t xml:space="preserve">Asfalty i produkty asfaltowe - Terminologia </w:t>
      </w:r>
    </w:p>
    <w:p w:rsidR="00B5483D" w:rsidRPr="005C3E5E" w:rsidRDefault="00B5483D" w:rsidP="00834377">
      <w:pPr>
        <w:spacing w:line="264" w:lineRule="auto"/>
        <w:ind w:left="2410" w:hanging="2410"/>
        <w:rPr>
          <w:rFonts w:ascii="Arial" w:hAnsi="Arial" w:cs="Arial"/>
          <w:sz w:val="18"/>
          <w:szCs w:val="18"/>
        </w:rPr>
      </w:pPr>
      <w:r w:rsidRPr="005C3E5E">
        <w:rPr>
          <w:rFonts w:ascii="Arial" w:hAnsi="Arial" w:cs="Arial"/>
          <w:sz w:val="18"/>
          <w:szCs w:val="18"/>
        </w:rPr>
        <w:t>PN-EN 13808</w:t>
      </w:r>
      <w:r w:rsidRPr="005C3E5E">
        <w:rPr>
          <w:rFonts w:ascii="Arial" w:hAnsi="Arial" w:cs="Arial"/>
          <w:sz w:val="18"/>
          <w:szCs w:val="18"/>
        </w:rPr>
        <w:tab/>
        <w:t xml:space="preserve">Asfalty i lepiszcza asfaltowe - Zasady klasyfikacji kationowych  emulsji asfaltowych </w:t>
      </w:r>
    </w:p>
    <w:p w:rsidR="00B5483D" w:rsidRPr="005C3E5E" w:rsidRDefault="00B5483D" w:rsidP="00834377">
      <w:pPr>
        <w:spacing w:line="264" w:lineRule="auto"/>
        <w:ind w:left="2410" w:hanging="2410"/>
        <w:rPr>
          <w:rFonts w:ascii="Arial" w:hAnsi="Arial" w:cs="Arial"/>
          <w:sz w:val="18"/>
          <w:szCs w:val="18"/>
        </w:rPr>
      </w:pPr>
      <w:r w:rsidRPr="005C3E5E">
        <w:rPr>
          <w:rFonts w:ascii="Arial" w:hAnsi="Arial" w:cs="Arial"/>
          <w:sz w:val="18"/>
          <w:szCs w:val="18"/>
        </w:rPr>
        <w:t>PN-EN 14023</w:t>
      </w:r>
      <w:r w:rsidRPr="005C3E5E">
        <w:rPr>
          <w:rFonts w:ascii="Arial" w:hAnsi="Arial" w:cs="Arial"/>
          <w:sz w:val="18"/>
          <w:szCs w:val="18"/>
        </w:rPr>
        <w:tab/>
        <w:t xml:space="preserve">Asfalty  i lepiszcza  asfaltowe  -  Zasady  klasyfikacji  asfaltów modyfikowanych polimerami </w:t>
      </w:r>
    </w:p>
    <w:p w:rsidR="00B5483D" w:rsidRPr="005C3E5E" w:rsidRDefault="00B5483D" w:rsidP="00834377">
      <w:pPr>
        <w:spacing w:line="264" w:lineRule="auto"/>
        <w:ind w:left="2410" w:hanging="2410"/>
        <w:rPr>
          <w:rFonts w:ascii="Arial" w:hAnsi="Arial" w:cs="Arial"/>
          <w:sz w:val="18"/>
          <w:szCs w:val="18"/>
        </w:rPr>
      </w:pPr>
      <w:r w:rsidRPr="005C3E5E">
        <w:rPr>
          <w:rFonts w:ascii="Arial" w:hAnsi="Arial" w:cs="Arial"/>
          <w:sz w:val="18"/>
          <w:szCs w:val="18"/>
        </w:rPr>
        <w:t>PN-EN  13924-2</w:t>
      </w:r>
      <w:r w:rsidRPr="005C3E5E">
        <w:rPr>
          <w:rFonts w:ascii="Arial" w:hAnsi="Arial" w:cs="Arial"/>
          <w:sz w:val="18"/>
          <w:szCs w:val="18"/>
        </w:rPr>
        <w:tab/>
        <w:t xml:space="preserve">Asfalty  i  lepiszcza  asfaltowe  -  Zasady  klasyfikacji  asfaltów  drogowych specjalnych - Część 2: Asfalty drogowe wielorodzajowe </w:t>
      </w:r>
    </w:p>
    <w:p w:rsidR="00B5483D" w:rsidRPr="005C3E5E" w:rsidRDefault="00B5483D" w:rsidP="00834377">
      <w:pPr>
        <w:spacing w:line="264" w:lineRule="auto"/>
        <w:ind w:left="2410" w:hanging="2410"/>
        <w:rPr>
          <w:rFonts w:ascii="Arial" w:hAnsi="Arial" w:cs="Arial"/>
          <w:sz w:val="18"/>
          <w:szCs w:val="18"/>
        </w:rPr>
      </w:pPr>
      <w:r w:rsidRPr="005C3E5E">
        <w:rPr>
          <w:rFonts w:ascii="Arial" w:hAnsi="Arial" w:cs="Arial"/>
          <w:sz w:val="18"/>
          <w:szCs w:val="18"/>
        </w:rPr>
        <w:t>PN-EN 13043</w:t>
      </w:r>
      <w:r w:rsidRPr="005C3E5E">
        <w:rPr>
          <w:rFonts w:ascii="Arial" w:hAnsi="Arial" w:cs="Arial"/>
          <w:sz w:val="18"/>
          <w:szCs w:val="18"/>
        </w:rPr>
        <w:tab/>
        <w:t xml:space="preserve">Kruszywa  do  mieszanek  bitumicznych  i powierzchniowych  utrwaleń stosowanych  na  drogach,  lotniskach  i innych  powierzchniach przeznaczonych do ruchu </w:t>
      </w:r>
    </w:p>
    <w:p w:rsidR="00B5483D" w:rsidRPr="005C3E5E" w:rsidRDefault="00B5483D" w:rsidP="00834377">
      <w:pPr>
        <w:spacing w:line="264" w:lineRule="auto"/>
        <w:ind w:left="2410" w:hanging="2410"/>
        <w:rPr>
          <w:rFonts w:ascii="Arial" w:hAnsi="Arial" w:cs="Arial"/>
          <w:sz w:val="18"/>
          <w:szCs w:val="18"/>
        </w:rPr>
      </w:pPr>
      <w:r w:rsidRPr="005C3E5E">
        <w:rPr>
          <w:rFonts w:ascii="Arial" w:hAnsi="Arial" w:cs="Arial"/>
          <w:sz w:val="18"/>
          <w:szCs w:val="18"/>
        </w:rPr>
        <w:t>PN-EN 12697-1</w:t>
      </w:r>
      <w:r w:rsidRPr="005C3E5E">
        <w:rPr>
          <w:rFonts w:ascii="Arial" w:hAnsi="Arial" w:cs="Arial"/>
          <w:sz w:val="18"/>
          <w:szCs w:val="18"/>
        </w:rPr>
        <w:tab/>
        <w:t xml:space="preserve">Mieszanki  mineralno-asfaltowe  -  Metody  badań  mieszanek  mineralno-asfaltowych na gorąco – Część 1: Zawartość lepiszcza rozpuszczalnego </w:t>
      </w:r>
    </w:p>
    <w:p w:rsidR="00B5483D" w:rsidRPr="005C3E5E" w:rsidRDefault="00B5483D" w:rsidP="00834377">
      <w:pPr>
        <w:spacing w:line="264" w:lineRule="auto"/>
        <w:ind w:left="2410" w:hanging="2410"/>
        <w:rPr>
          <w:rFonts w:ascii="Arial" w:hAnsi="Arial" w:cs="Arial"/>
          <w:sz w:val="18"/>
          <w:szCs w:val="18"/>
        </w:rPr>
      </w:pPr>
      <w:r w:rsidRPr="005C3E5E">
        <w:rPr>
          <w:rFonts w:ascii="Arial" w:hAnsi="Arial" w:cs="Arial"/>
          <w:sz w:val="18"/>
          <w:szCs w:val="18"/>
        </w:rPr>
        <w:t>PN-EN 12697-2</w:t>
      </w:r>
      <w:r w:rsidRPr="005C3E5E">
        <w:rPr>
          <w:rFonts w:ascii="Arial" w:hAnsi="Arial" w:cs="Arial"/>
          <w:sz w:val="18"/>
          <w:szCs w:val="18"/>
        </w:rPr>
        <w:tab/>
        <w:t xml:space="preserve">Mieszanki  mineralno-asfaltowe  -  Metody  badań  mieszanek  mineralno-asfaltowych na gorąco – Część 2: Oznaczanie składu ziarnowego </w:t>
      </w:r>
    </w:p>
    <w:p w:rsidR="00B5483D" w:rsidRPr="005C3E5E" w:rsidRDefault="00B5483D" w:rsidP="00834377">
      <w:pPr>
        <w:spacing w:line="264" w:lineRule="auto"/>
        <w:ind w:left="2410" w:hanging="2410"/>
        <w:rPr>
          <w:rFonts w:ascii="Arial" w:hAnsi="Arial" w:cs="Arial"/>
          <w:sz w:val="18"/>
          <w:szCs w:val="18"/>
        </w:rPr>
      </w:pPr>
      <w:r w:rsidRPr="005C3E5E">
        <w:rPr>
          <w:rFonts w:ascii="Arial" w:hAnsi="Arial" w:cs="Arial"/>
          <w:sz w:val="18"/>
          <w:szCs w:val="18"/>
        </w:rPr>
        <w:t>PN-EN 12697-3</w:t>
      </w:r>
      <w:r w:rsidRPr="005C3E5E">
        <w:rPr>
          <w:rFonts w:ascii="Arial" w:hAnsi="Arial" w:cs="Arial"/>
          <w:sz w:val="18"/>
          <w:szCs w:val="18"/>
        </w:rPr>
        <w:tab/>
        <w:t xml:space="preserve">Mieszanki  mineralno-asfaltowe  -  Metody  badań  mieszanek  mineralno-asfaltowych  na  gorąco  –  Część 3:  Odzyskiwanie  asfaltu  -  Wyparka obrotowa </w:t>
      </w:r>
    </w:p>
    <w:p w:rsidR="00B5483D" w:rsidRPr="005C3E5E" w:rsidRDefault="00B5483D" w:rsidP="00834377">
      <w:pPr>
        <w:spacing w:line="264" w:lineRule="auto"/>
        <w:ind w:left="2410" w:hanging="2410"/>
        <w:rPr>
          <w:rFonts w:ascii="Arial" w:hAnsi="Arial" w:cs="Arial"/>
          <w:sz w:val="18"/>
          <w:szCs w:val="18"/>
        </w:rPr>
      </w:pPr>
      <w:r w:rsidRPr="005C3E5E">
        <w:rPr>
          <w:rFonts w:ascii="Arial" w:hAnsi="Arial" w:cs="Arial"/>
          <w:sz w:val="18"/>
          <w:szCs w:val="18"/>
        </w:rPr>
        <w:t>PN-EN 12697-4</w:t>
      </w:r>
      <w:r w:rsidRPr="005C3E5E">
        <w:rPr>
          <w:rFonts w:ascii="Arial" w:hAnsi="Arial" w:cs="Arial"/>
          <w:sz w:val="18"/>
          <w:szCs w:val="18"/>
        </w:rPr>
        <w:tab/>
        <w:t xml:space="preserve">Mieszanki  mineralno-asfaltowe  -  Metody  badań  mieszanek  mineralno-asfaltowych na gorąco  – Część 4:  Odzyskiwanie asfaltu - Kolumna do destylacji frakcyjnej </w:t>
      </w:r>
    </w:p>
    <w:p w:rsidR="00B5483D" w:rsidRPr="005C3E5E" w:rsidRDefault="00B5483D" w:rsidP="00834377">
      <w:pPr>
        <w:spacing w:line="264" w:lineRule="auto"/>
        <w:ind w:left="2410" w:hanging="2410"/>
        <w:rPr>
          <w:rFonts w:ascii="Arial" w:hAnsi="Arial" w:cs="Arial"/>
          <w:sz w:val="18"/>
          <w:szCs w:val="18"/>
        </w:rPr>
      </w:pPr>
      <w:r w:rsidRPr="005C3E5E">
        <w:rPr>
          <w:rFonts w:ascii="Arial" w:hAnsi="Arial" w:cs="Arial"/>
          <w:sz w:val="18"/>
          <w:szCs w:val="18"/>
        </w:rPr>
        <w:t>PN-EN 12697-5</w:t>
      </w:r>
      <w:r w:rsidRPr="005C3E5E">
        <w:rPr>
          <w:rFonts w:ascii="Arial" w:hAnsi="Arial" w:cs="Arial"/>
          <w:sz w:val="18"/>
          <w:szCs w:val="18"/>
        </w:rPr>
        <w:tab/>
        <w:t xml:space="preserve">Mieszanki  mineralno-asfaltowe  -  Metody  badań  mieszanek  mineralno-asfaltowych na gorąco – Część 5: Oznaczanie gęstości </w:t>
      </w:r>
    </w:p>
    <w:p w:rsidR="00B5483D" w:rsidRPr="005C3E5E" w:rsidRDefault="00B5483D" w:rsidP="00834377">
      <w:pPr>
        <w:spacing w:line="264" w:lineRule="auto"/>
        <w:ind w:left="2410" w:hanging="2410"/>
        <w:rPr>
          <w:rFonts w:ascii="Arial" w:hAnsi="Arial" w:cs="Arial"/>
          <w:sz w:val="18"/>
          <w:szCs w:val="18"/>
        </w:rPr>
      </w:pPr>
      <w:r w:rsidRPr="005C3E5E">
        <w:rPr>
          <w:rFonts w:ascii="Arial" w:hAnsi="Arial" w:cs="Arial"/>
          <w:sz w:val="18"/>
          <w:szCs w:val="18"/>
        </w:rPr>
        <w:t>PN-EN 12697-6</w:t>
      </w:r>
      <w:r w:rsidRPr="005C3E5E">
        <w:rPr>
          <w:rFonts w:ascii="Arial" w:hAnsi="Arial" w:cs="Arial"/>
          <w:sz w:val="18"/>
          <w:szCs w:val="18"/>
        </w:rPr>
        <w:tab/>
        <w:t xml:space="preserve">Mieszanki  mineralno-asfaltowe  -  Metody  badań  mieszanek  mineralno-asfaltowych  na  gorąco  –  Część 6:  Oznaczanie  gęstości  objętościowej metodą hydrostatyczną </w:t>
      </w:r>
    </w:p>
    <w:p w:rsidR="00B5483D" w:rsidRPr="005C3E5E" w:rsidRDefault="00B5483D" w:rsidP="00834377">
      <w:pPr>
        <w:spacing w:line="264" w:lineRule="auto"/>
        <w:ind w:left="2410" w:hanging="2410"/>
        <w:rPr>
          <w:rFonts w:ascii="Arial" w:hAnsi="Arial" w:cs="Arial"/>
          <w:sz w:val="18"/>
          <w:szCs w:val="18"/>
        </w:rPr>
      </w:pPr>
      <w:r w:rsidRPr="005C3E5E">
        <w:rPr>
          <w:rFonts w:ascii="Arial" w:hAnsi="Arial" w:cs="Arial"/>
          <w:sz w:val="18"/>
          <w:szCs w:val="18"/>
        </w:rPr>
        <w:t>PN-EN 12697-8</w:t>
      </w:r>
      <w:r w:rsidRPr="005C3E5E">
        <w:rPr>
          <w:rFonts w:ascii="Arial" w:hAnsi="Arial" w:cs="Arial"/>
          <w:sz w:val="18"/>
          <w:szCs w:val="18"/>
        </w:rPr>
        <w:tab/>
        <w:t xml:space="preserve">Mieszanki  mineralno-asfaltowe  -  Metody  badań  mieszanek  mineralno-asfaltowych  na  gorąco  –  Część 8:  Oznaczanie  zawartości  wolnej przestrzeni </w:t>
      </w:r>
    </w:p>
    <w:p w:rsidR="00B5483D" w:rsidRPr="005C3E5E" w:rsidRDefault="00B5483D" w:rsidP="00834377">
      <w:pPr>
        <w:spacing w:line="264" w:lineRule="auto"/>
        <w:ind w:left="2410" w:hanging="2410"/>
        <w:rPr>
          <w:rFonts w:ascii="Arial" w:hAnsi="Arial" w:cs="Arial"/>
          <w:sz w:val="18"/>
          <w:szCs w:val="18"/>
        </w:rPr>
      </w:pPr>
      <w:r w:rsidRPr="005C3E5E">
        <w:rPr>
          <w:rFonts w:ascii="Arial" w:hAnsi="Arial" w:cs="Arial"/>
          <w:sz w:val="18"/>
          <w:szCs w:val="18"/>
        </w:rPr>
        <w:t>PN-EN 12697-10</w:t>
      </w:r>
      <w:r w:rsidRPr="005C3E5E">
        <w:rPr>
          <w:rFonts w:ascii="Arial" w:hAnsi="Arial" w:cs="Arial"/>
          <w:sz w:val="18"/>
          <w:szCs w:val="18"/>
        </w:rPr>
        <w:tab/>
        <w:t>Mieszanki  mineralno-asfaltowe  -  Metody  badań  mieszanek  mineralno-</w:t>
      </w:r>
    </w:p>
    <w:p w:rsidR="00B5483D" w:rsidRPr="005C3E5E" w:rsidRDefault="00B5483D" w:rsidP="00834377">
      <w:pPr>
        <w:spacing w:line="264" w:lineRule="auto"/>
        <w:ind w:left="2410"/>
        <w:rPr>
          <w:rFonts w:ascii="Arial" w:hAnsi="Arial" w:cs="Arial"/>
          <w:sz w:val="18"/>
          <w:szCs w:val="18"/>
        </w:rPr>
      </w:pPr>
      <w:r w:rsidRPr="005C3E5E">
        <w:rPr>
          <w:rFonts w:ascii="Arial" w:hAnsi="Arial" w:cs="Arial"/>
          <w:sz w:val="18"/>
          <w:szCs w:val="18"/>
        </w:rPr>
        <w:t xml:space="preserve">asfaltowych na gorąco – Część 10: Zagęszczalność </w:t>
      </w:r>
    </w:p>
    <w:p w:rsidR="00B5483D" w:rsidRPr="005C3E5E" w:rsidRDefault="00B5483D" w:rsidP="00834377">
      <w:pPr>
        <w:spacing w:line="264" w:lineRule="auto"/>
        <w:ind w:left="2410" w:hanging="2410"/>
        <w:rPr>
          <w:rFonts w:ascii="Arial" w:hAnsi="Arial" w:cs="Arial"/>
          <w:sz w:val="18"/>
          <w:szCs w:val="18"/>
        </w:rPr>
      </w:pPr>
      <w:r w:rsidRPr="005C3E5E">
        <w:rPr>
          <w:rFonts w:ascii="Arial" w:hAnsi="Arial" w:cs="Arial"/>
          <w:sz w:val="18"/>
          <w:szCs w:val="18"/>
        </w:rPr>
        <w:t>PN-EN 12697-11</w:t>
      </w:r>
      <w:r w:rsidRPr="005C3E5E">
        <w:rPr>
          <w:rFonts w:ascii="Arial" w:hAnsi="Arial" w:cs="Arial"/>
          <w:sz w:val="18"/>
          <w:szCs w:val="18"/>
        </w:rPr>
        <w:tab/>
        <w:t xml:space="preserve">Mieszanki  mineralno-asfaltowe  -  Metody  badań  mieszanek  mineralno-asfaltowych  na  gorąco  –  Część 11:  Określenie  powiązania  pomiędzy kruszywem i asfaltem 6 </w:t>
      </w:r>
    </w:p>
    <w:p w:rsidR="00B5483D" w:rsidRPr="005C3E5E" w:rsidRDefault="00B5483D" w:rsidP="00834377">
      <w:pPr>
        <w:spacing w:line="264" w:lineRule="auto"/>
        <w:ind w:left="2410" w:hanging="2410"/>
        <w:rPr>
          <w:rFonts w:ascii="Arial" w:hAnsi="Arial" w:cs="Arial"/>
          <w:sz w:val="18"/>
          <w:szCs w:val="18"/>
        </w:rPr>
      </w:pPr>
      <w:r w:rsidRPr="005C3E5E">
        <w:rPr>
          <w:rFonts w:ascii="Arial" w:hAnsi="Arial" w:cs="Arial"/>
          <w:sz w:val="18"/>
          <w:szCs w:val="18"/>
        </w:rPr>
        <w:t>PN-EN 12697-12</w:t>
      </w:r>
      <w:r w:rsidRPr="005C3E5E">
        <w:rPr>
          <w:rFonts w:ascii="Arial" w:hAnsi="Arial" w:cs="Arial"/>
          <w:sz w:val="18"/>
          <w:szCs w:val="18"/>
        </w:rPr>
        <w:tab/>
        <w:t xml:space="preserve">Mieszanki mineralno-asfaltowe - Metody badania mieszanek mineralno-asfaltowych  na  gorąco  –  Część 12:  Określanie  wrażliwości  próbek asfaltowych na wodę </w:t>
      </w:r>
    </w:p>
    <w:p w:rsidR="00B5483D" w:rsidRPr="005C3E5E" w:rsidRDefault="00B5483D" w:rsidP="00834377">
      <w:pPr>
        <w:spacing w:line="264" w:lineRule="auto"/>
        <w:ind w:left="2410" w:hanging="2410"/>
        <w:rPr>
          <w:rFonts w:ascii="Arial" w:hAnsi="Arial" w:cs="Arial"/>
          <w:sz w:val="18"/>
          <w:szCs w:val="18"/>
        </w:rPr>
      </w:pPr>
      <w:r w:rsidRPr="005C3E5E">
        <w:rPr>
          <w:rFonts w:ascii="Arial" w:hAnsi="Arial" w:cs="Arial"/>
          <w:sz w:val="18"/>
          <w:szCs w:val="18"/>
        </w:rPr>
        <w:t>PN-EN 12697-17</w:t>
      </w:r>
      <w:r w:rsidRPr="005C3E5E">
        <w:rPr>
          <w:rFonts w:ascii="Arial" w:hAnsi="Arial" w:cs="Arial"/>
          <w:sz w:val="18"/>
          <w:szCs w:val="18"/>
        </w:rPr>
        <w:tab/>
        <w:t xml:space="preserve">Mieszanki  mineralno-asfaltowe  -  Metody  badań  mieszanek  mineralno-asfaltowych na gorąco – Część 17: Ubytek ziaren </w:t>
      </w:r>
    </w:p>
    <w:p w:rsidR="00B5483D" w:rsidRPr="005C3E5E" w:rsidRDefault="00B5483D" w:rsidP="00834377">
      <w:pPr>
        <w:spacing w:line="264" w:lineRule="auto"/>
        <w:ind w:left="2410" w:hanging="2410"/>
        <w:rPr>
          <w:rFonts w:ascii="Arial" w:hAnsi="Arial" w:cs="Arial"/>
          <w:sz w:val="18"/>
          <w:szCs w:val="18"/>
        </w:rPr>
      </w:pPr>
      <w:r w:rsidRPr="005C3E5E">
        <w:rPr>
          <w:rFonts w:ascii="Arial" w:hAnsi="Arial" w:cs="Arial"/>
          <w:sz w:val="18"/>
          <w:szCs w:val="18"/>
        </w:rPr>
        <w:t>PN-EN 12697-18</w:t>
      </w:r>
      <w:r w:rsidRPr="005C3E5E">
        <w:rPr>
          <w:rFonts w:ascii="Arial" w:hAnsi="Arial" w:cs="Arial"/>
          <w:sz w:val="18"/>
          <w:szCs w:val="18"/>
        </w:rPr>
        <w:tab/>
        <w:t xml:space="preserve">Mieszanki  mineralno-asfaltowe  -  Metody  badań  mieszanek  mineralno-asfaltowych na gorąco – Część 18: Spływanie lepiszcza </w:t>
      </w:r>
    </w:p>
    <w:p w:rsidR="00B5483D" w:rsidRPr="005C3E5E" w:rsidRDefault="00B5483D" w:rsidP="00834377">
      <w:pPr>
        <w:spacing w:line="264" w:lineRule="auto"/>
        <w:ind w:left="2410" w:hanging="2410"/>
        <w:rPr>
          <w:rFonts w:ascii="Arial" w:hAnsi="Arial" w:cs="Arial"/>
          <w:sz w:val="18"/>
          <w:szCs w:val="18"/>
        </w:rPr>
      </w:pPr>
      <w:r w:rsidRPr="005C3E5E">
        <w:rPr>
          <w:rFonts w:ascii="Arial" w:hAnsi="Arial" w:cs="Arial"/>
          <w:sz w:val="18"/>
          <w:szCs w:val="18"/>
        </w:rPr>
        <w:t>PN-EN 12697-20</w:t>
      </w:r>
      <w:r w:rsidRPr="005C3E5E">
        <w:rPr>
          <w:rFonts w:ascii="Arial" w:hAnsi="Arial" w:cs="Arial"/>
          <w:sz w:val="18"/>
          <w:szCs w:val="18"/>
        </w:rPr>
        <w:tab/>
        <w:t xml:space="preserve">Mieszanki  mineralno-asfaltowe  -  Metody  badań  mieszanek  mineralno-asfaltowych na gorąco – Część 20: Penetracja próbek sześciennych lub Marshalla </w:t>
      </w:r>
    </w:p>
    <w:p w:rsidR="00B5483D" w:rsidRPr="005C3E5E" w:rsidRDefault="00B5483D" w:rsidP="00834377">
      <w:pPr>
        <w:spacing w:line="264" w:lineRule="auto"/>
        <w:ind w:left="2410" w:hanging="2410"/>
        <w:rPr>
          <w:rFonts w:ascii="Arial" w:hAnsi="Arial" w:cs="Arial"/>
          <w:sz w:val="18"/>
          <w:szCs w:val="18"/>
        </w:rPr>
      </w:pPr>
      <w:r w:rsidRPr="005C3E5E">
        <w:rPr>
          <w:rFonts w:ascii="Arial" w:hAnsi="Arial" w:cs="Arial"/>
          <w:sz w:val="18"/>
          <w:szCs w:val="18"/>
        </w:rPr>
        <w:t>PN-EN 12697-22</w:t>
      </w:r>
      <w:r w:rsidRPr="005C3E5E">
        <w:rPr>
          <w:rFonts w:ascii="Arial" w:hAnsi="Arial" w:cs="Arial"/>
          <w:sz w:val="18"/>
          <w:szCs w:val="18"/>
        </w:rPr>
        <w:tab/>
        <w:t xml:space="preserve">Mieszanki  mineralno-asfaltowe  -  Metody  badań  mieszanek  mineralno-asfaltowych na gorąco – Część 22: Koleinowanie </w:t>
      </w:r>
    </w:p>
    <w:p w:rsidR="00B5483D" w:rsidRPr="005C3E5E" w:rsidRDefault="00B5483D" w:rsidP="00834377">
      <w:pPr>
        <w:spacing w:line="264" w:lineRule="auto"/>
        <w:ind w:left="2410" w:hanging="2410"/>
        <w:rPr>
          <w:rFonts w:ascii="Arial" w:hAnsi="Arial" w:cs="Arial"/>
          <w:sz w:val="18"/>
          <w:szCs w:val="18"/>
        </w:rPr>
      </w:pPr>
      <w:r w:rsidRPr="005C3E5E">
        <w:rPr>
          <w:rFonts w:ascii="Arial" w:hAnsi="Arial" w:cs="Arial"/>
          <w:sz w:val="18"/>
          <w:szCs w:val="18"/>
        </w:rPr>
        <w:t>PN-EN 12697-23</w:t>
      </w:r>
      <w:r w:rsidRPr="005C3E5E">
        <w:rPr>
          <w:rFonts w:ascii="Arial" w:hAnsi="Arial" w:cs="Arial"/>
          <w:sz w:val="18"/>
          <w:szCs w:val="18"/>
        </w:rPr>
        <w:tab/>
        <w:t xml:space="preserve">Mieszanki mineralno-asfaltowe - Metody badania mieszanek mineralno-asfaltowych  na  gorąco  –  Część 23:  Określanie  pośredniej wytrzymałości na rozciąganie próbek asfaltowych </w:t>
      </w:r>
    </w:p>
    <w:p w:rsidR="00B5483D" w:rsidRPr="005C3E5E" w:rsidRDefault="00B5483D" w:rsidP="00834377">
      <w:pPr>
        <w:spacing w:line="264" w:lineRule="auto"/>
        <w:ind w:left="2410" w:hanging="2410"/>
        <w:rPr>
          <w:rFonts w:ascii="Arial" w:hAnsi="Arial" w:cs="Arial"/>
          <w:sz w:val="18"/>
          <w:szCs w:val="18"/>
        </w:rPr>
      </w:pPr>
      <w:r w:rsidRPr="005C3E5E">
        <w:rPr>
          <w:rFonts w:ascii="Arial" w:hAnsi="Arial" w:cs="Arial"/>
          <w:sz w:val="18"/>
          <w:szCs w:val="18"/>
        </w:rPr>
        <w:t>PN-EN 12697-24</w:t>
      </w:r>
      <w:r w:rsidRPr="005C3E5E">
        <w:rPr>
          <w:rFonts w:ascii="Arial" w:hAnsi="Arial" w:cs="Arial"/>
          <w:sz w:val="18"/>
          <w:szCs w:val="18"/>
        </w:rPr>
        <w:tab/>
        <w:t xml:space="preserve">Mieszanki  mineralno-asfaltowe  -  Metody  badań  mieszanek  mineralno-asfaltowych na gorąco – Część 24: Odporność na zmęczenie </w:t>
      </w:r>
    </w:p>
    <w:p w:rsidR="00B5483D" w:rsidRPr="005C3E5E" w:rsidRDefault="00B5483D" w:rsidP="00834377">
      <w:pPr>
        <w:spacing w:line="264" w:lineRule="auto"/>
        <w:ind w:left="2410" w:hanging="2410"/>
        <w:rPr>
          <w:rFonts w:ascii="Arial" w:hAnsi="Arial" w:cs="Arial"/>
          <w:sz w:val="18"/>
          <w:szCs w:val="18"/>
        </w:rPr>
      </w:pPr>
      <w:r w:rsidRPr="005C3E5E">
        <w:rPr>
          <w:rFonts w:ascii="Arial" w:hAnsi="Arial" w:cs="Arial"/>
          <w:sz w:val="18"/>
          <w:szCs w:val="18"/>
        </w:rPr>
        <w:t>PN-EN 12697-25</w:t>
      </w:r>
      <w:r w:rsidRPr="005C3E5E">
        <w:rPr>
          <w:rFonts w:ascii="Arial" w:hAnsi="Arial" w:cs="Arial"/>
          <w:sz w:val="18"/>
          <w:szCs w:val="18"/>
        </w:rPr>
        <w:tab/>
        <w:t xml:space="preserve">Mieszanki  mineralno-asfaltowe  -  Metody  badań  mieszanek  mineralno-asfaltowych na gorąco – Część 25: Penetracja dynamiczna  </w:t>
      </w:r>
    </w:p>
    <w:p w:rsidR="00B5483D" w:rsidRPr="005C3E5E" w:rsidRDefault="00B5483D" w:rsidP="00834377">
      <w:pPr>
        <w:spacing w:line="264" w:lineRule="auto"/>
        <w:ind w:left="2410" w:hanging="2410"/>
        <w:rPr>
          <w:rFonts w:ascii="Arial" w:hAnsi="Arial" w:cs="Arial"/>
          <w:sz w:val="18"/>
          <w:szCs w:val="18"/>
        </w:rPr>
      </w:pPr>
      <w:r w:rsidRPr="005C3E5E">
        <w:rPr>
          <w:rFonts w:ascii="Arial" w:hAnsi="Arial" w:cs="Arial"/>
          <w:sz w:val="18"/>
          <w:szCs w:val="18"/>
        </w:rPr>
        <w:t>PN-EN 12697-26</w:t>
      </w:r>
      <w:r w:rsidRPr="005C3E5E">
        <w:rPr>
          <w:rFonts w:ascii="Arial" w:hAnsi="Arial" w:cs="Arial"/>
          <w:sz w:val="18"/>
          <w:szCs w:val="18"/>
        </w:rPr>
        <w:tab/>
        <w:t xml:space="preserve">Mieszanki  mineralno-asfaltowe  -  Metody  badań  mieszanek  mineralno-asfaltowych na gorąco – Część 26: Sztywność </w:t>
      </w:r>
    </w:p>
    <w:p w:rsidR="00B5483D" w:rsidRPr="005C3E5E" w:rsidRDefault="00B5483D" w:rsidP="00834377">
      <w:pPr>
        <w:spacing w:line="264" w:lineRule="auto"/>
        <w:ind w:left="2410" w:hanging="2410"/>
        <w:rPr>
          <w:rFonts w:ascii="Arial" w:hAnsi="Arial" w:cs="Arial"/>
          <w:sz w:val="18"/>
          <w:szCs w:val="18"/>
        </w:rPr>
      </w:pPr>
      <w:r w:rsidRPr="005C3E5E">
        <w:rPr>
          <w:rFonts w:ascii="Arial" w:hAnsi="Arial" w:cs="Arial"/>
          <w:sz w:val="18"/>
          <w:szCs w:val="18"/>
        </w:rPr>
        <w:t>PN-EN 12697-27</w:t>
      </w:r>
      <w:r w:rsidRPr="005C3E5E">
        <w:rPr>
          <w:rFonts w:ascii="Arial" w:hAnsi="Arial" w:cs="Arial"/>
          <w:sz w:val="18"/>
          <w:szCs w:val="18"/>
        </w:rPr>
        <w:tab/>
        <w:t xml:space="preserve">Mieszanki  mineralno-asfaltowe  -  Metody  badań  mieszanek  mineralno-asfaltowych na gorąco – Część 27: Pobieranie próbek </w:t>
      </w:r>
    </w:p>
    <w:p w:rsidR="00B5483D" w:rsidRPr="005C3E5E" w:rsidRDefault="00B5483D" w:rsidP="00834377">
      <w:pPr>
        <w:spacing w:line="264" w:lineRule="auto"/>
        <w:ind w:left="2410" w:hanging="2410"/>
        <w:rPr>
          <w:rFonts w:ascii="Arial" w:hAnsi="Arial" w:cs="Arial"/>
          <w:sz w:val="18"/>
          <w:szCs w:val="18"/>
        </w:rPr>
      </w:pPr>
      <w:r w:rsidRPr="005C3E5E">
        <w:rPr>
          <w:rFonts w:ascii="Arial" w:hAnsi="Arial" w:cs="Arial"/>
          <w:sz w:val="18"/>
          <w:szCs w:val="18"/>
        </w:rPr>
        <w:t>PN-EN 12697-28</w:t>
      </w:r>
      <w:r w:rsidRPr="005C3E5E">
        <w:rPr>
          <w:rFonts w:ascii="Arial" w:hAnsi="Arial" w:cs="Arial"/>
          <w:sz w:val="18"/>
          <w:szCs w:val="18"/>
        </w:rPr>
        <w:tab/>
        <w:t xml:space="preserve">Mieszanki  mineralno-asfaltowe  -  Metody  badań  mieszanek  mineralno-asfaltowych  na  gorąco  –  Część 28:  Przygotowanie  próbek  do oznaczania zawartości lepiszcza, zawartości wody i uziarnienia </w:t>
      </w:r>
    </w:p>
    <w:p w:rsidR="00B5483D" w:rsidRPr="005C3E5E" w:rsidRDefault="00B5483D" w:rsidP="00834377">
      <w:pPr>
        <w:spacing w:line="264" w:lineRule="auto"/>
        <w:ind w:left="2410" w:hanging="2410"/>
        <w:rPr>
          <w:rFonts w:ascii="Arial" w:hAnsi="Arial" w:cs="Arial"/>
          <w:sz w:val="18"/>
          <w:szCs w:val="18"/>
        </w:rPr>
      </w:pPr>
      <w:r w:rsidRPr="005C3E5E">
        <w:rPr>
          <w:rFonts w:ascii="Arial" w:hAnsi="Arial" w:cs="Arial"/>
          <w:sz w:val="18"/>
          <w:szCs w:val="18"/>
        </w:rPr>
        <w:t>PN-EN 12697-29</w:t>
      </w:r>
      <w:r w:rsidRPr="005C3E5E">
        <w:rPr>
          <w:rFonts w:ascii="Arial" w:hAnsi="Arial" w:cs="Arial"/>
          <w:sz w:val="18"/>
          <w:szCs w:val="18"/>
        </w:rPr>
        <w:tab/>
        <w:t xml:space="preserve">Mieszanki mineralno-asfaltowe - Metoda badania mieszanek mineralno-asfaltowych  na  gorąco  –  Część 29:  Pomiar  próbki  z zagęszczonej mieszanki mineralno-asfaltowej </w:t>
      </w:r>
    </w:p>
    <w:p w:rsidR="00B5483D" w:rsidRPr="005C3E5E" w:rsidRDefault="00B5483D" w:rsidP="00834377">
      <w:pPr>
        <w:spacing w:line="264" w:lineRule="auto"/>
        <w:ind w:left="2410" w:hanging="2410"/>
        <w:rPr>
          <w:rFonts w:ascii="Arial" w:hAnsi="Arial" w:cs="Arial"/>
          <w:sz w:val="18"/>
          <w:szCs w:val="18"/>
        </w:rPr>
      </w:pPr>
      <w:r w:rsidRPr="005C3E5E">
        <w:rPr>
          <w:rFonts w:ascii="Arial" w:hAnsi="Arial" w:cs="Arial"/>
          <w:sz w:val="18"/>
          <w:szCs w:val="18"/>
        </w:rPr>
        <w:t>PN-EN 12697-30</w:t>
      </w:r>
      <w:r w:rsidRPr="005C3E5E">
        <w:rPr>
          <w:rFonts w:ascii="Arial" w:hAnsi="Arial" w:cs="Arial"/>
          <w:sz w:val="18"/>
          <w:szCs w:val="18"/>
        </w:rPr>
        <w:tab/>
        <w:t xml:space="preserve">Mieszanki  mineralno-asfaltowe  -  Metody  badań  mieszanek  mineralno-asfaltowych  na  gorąco  –  Część 30:  Przygotowanie  próbek zagęszczonych przez ubijanie </w:t>
      </w:r>
    </w:p>
    <w:p w:rsidR="00B5483D" w:rsidRPr="005C3E5E" w:rsidRDefault="00B5483D" w:rsidP="00834377">
      <w:pPr>
        <w:spacing w:line="264" w:lineRule="auto"/>
        <w:ind w:left="2410" w:hanging="2410"/>
        <w:rPr>
          <w:rFonts w:ascii="Arial" w:hAnsi="Arial" w:cs="Arial"/>
          <w:sz w:val="18"/>
          <w:szCs w:val="18"/>
        </w:rPr>
      </w:pPr>
      <w:r w:rsidRPr="005C3E5E">
        <w:rPr>
          <w:rFonts w:ascii="Arial" w:hAnsi="Arial" w:cs="Arial"/>
          <w:sz w:val="18"/>
          <w:szCs w:val="18"/>
        </w:rPr>
        <w:t>PN-EN 12697-31</w:t>
      </w:r>
      <w:r w:rsidRPr="005C3E5E">
        <w:rPr>
          <w:rFonts w:ascii="Arial" w:hAnsi="Arial" w:cs="Arial"/>
          <w:sz w:val="18"/>
          <w:szCs w:val="18"/>
        </w:rPr>
        <w:tab/>
        <w:t xml:space="preserve">Mieszanki  mineralno-asfaltowe  -  Metody  badań  mieszanek  mineralno-asfaltowych  na  gorąco  –  Część 31:  Próbki  przygotowane  w  prasie żyratorowej </w:t>
      </w:r>
    </w:p>
    <w:p w:rsidR="00B5483D" w:rsidRPr="005C3E5E" w:rsidRDefault="00B5483D" w:rsidP="00834377">
      <w:pPr>
        <w:spacing w:line="264" w:lineRule="auto"/>
        <w:ind w:left="2410" w:hanging="2410"/>
        <w:rPr>
          <w:rFonts w:ascii="Arial" w:hAnsi="Arial" w:cs="Arial"/>
          <w:sz w:val="18"/>
          <w:szCs w:val="18"/>
        </w:rPr>
      </w:pPr>
      <w:r w:rsidRPr="005C3E5E">
        <w:rPr>
          <w:rFonts w:ascii="Arial" w:hAnsi="Arial" w:cs="Arial"/>
          <w:sz w:val="18"/>
          <w:szCs w:val="18"/>
        </w:rPr>
        <w:t>PN-EN 12697-33</w:t>
      </w:r>
      <w:r w:rsidRPr="005C3E5E">
        <w:rPr>
          <w:rFonts w:ascii="Arial" w:hAnsi="Arial" w:cs="Arial"/>
          <w:sz w:val="18"/>
          <w:szCs w:val="18"/>
        </w:rPr>
        <w:tab/>
        <w:t xml:space="preserve">Mieszanki  mineralno-asfaltowe  -  Metody  badań  mieszanek  mineralno-asfaltowych  na  gorąco  –  Część 33:  Przygotowanie  próbek zagęszczanych walcem </w:t>
      </w:r>
    </w:p>
    <w:p w:rsidR="00B5483D" w:rsidRPr="005C3E5E" w:rsidRDefault="00B5483D" w:rsidP="00834377">
      <w:pPr>
        <w:spacing w:line="264" w:lineRule="auto"/>
        <w:ind w:left="2410" w:hanging="2410"/>
        <w:rPr>
          <w:rFonts w:ascii="Arial" w:hAnsi="Arial" w:cs="Arial"/>
          <w:sz w:val="18"/>
          <w:szCs w:val="18"/>
        </w:rPr>
      </w:pPr>
      <w:r w:rsidRPr="005C3E5E">
        <w:rPr>
          <w:rFonts w:ascii="Arial" w:hAnsi="Arial" w:cs="Arial"/>
          <w:sz w:val="18"/>
          <w:szCs w:val="18"/>
        </w:rPr>
        <w:t>PN-EN 12697-35</w:t>
      </w:r>
      <w:r w:rsidRPr="005C3E5E">
        <w:rPr>
          <w:rFonts w:ascii="Arial" w:hAnsi="Arial" w:cs="Arial"/>
          <w:sz w:val="18"/>
          <w:szCs w:val="18"/>
        </w:rPr>
        <w:tab/>
        <w:t xml:space="preserve">Mieszanki  mineralno-asfaltowe  -  Metody  badań  mieszanek  mineralno-asfaltowych na gorąco – Część 35: Mieszanie laboratoryjne </w:t>
      </w:r>
    </w:p>
    <w:p w:rsidR="00B5483D" w:rsidRPr="005C3E5E" w:rsidRDefault="00B5483D" w:rsidP="00834377">
      <w:pPr>
        <w:spacing w:line="264" w:lineRule="auto"/>
        <w:ind w:left="2410" w:hanging="2410"/>
        <w:rPr>
          <w:rFonts w:ascii="Arial" w:hAnsi="Arial" w:cs="Arial"/>
          <w:sz w:val="18"/>
          <w:szCs w:val="18"/>
        </w:rPr>
      </w:pPr>
      <w:r w:rsidRPr="005C3E5E">
        <w:rPr>
          <w:rFonts w:ascii="Arial" w:hAnsi="Arial" w:cs="Arial"/>
          <w:sz w:val="18"/>
          <w:szCs w:val="18"/>
        </w:rPr>
        <w:t>PN-EN 12697-38</w:t>
      </w:r>
      <w:r w:rsidRPr="005C3E5E">
        <w:rPr>
          <w:rFonts w:ascii="Arial" w:hAnsi="Arial" w:cs="Arial"/>
          <w:sz w:val="18"/>
          <w:szCs w:val="18"/>
        </w:rPr>
        <w:tab/>
        <w:t xml:space="preserve">Mieszanki  mineralno-asfaltowe  -  Metody  badań  mieszanek  mineralno-asfaltowych  na  gorąco  –  Część 38:  Podstawowe  wyposażenie i kalibracja </w:t>
      </w:r>
    </w:p>
    <w:p w:rsidR="00B5483D" w:rsidRPr="005C3E5E" w:rsidRDefault="00B5483D" w:rsidP="00834377">
      <w:pPr>
        <w:spacing w:line="264" w:lineRule="auto"/>
        <w:ind w:left="2410" w:hanging="2410"/>
        <w:rPr>
          <w:rFonts w:ascii="Arial" w:hAnsi="Arial" w:cs="Arial"/>
          <w:sz w:val="18"/>
          <w:szCs w:val="18"/>
        </w:rPr>
      </w:pPr>
      <w:r w:rsidRPr="005C3E5E">
        <w:rPr>
          <w:rFonts w:ascii="Arial" w:hAnsi="Arial" w:cs="Arial"/>
          <w:sz w:val="18"/>
          <w:szCs w:val="18"/>
        </w:rPr>
        <w:t>PN-EN 12697-40</w:t>
      </w:r>
      <w:r w:rsidRPr="005C3E5E">
        <w:rPr>
          <w:rFonts w:ascii="Arial" w:hAnsi="Arial" w:cs="Arial"/>
          <w:sz w:val="18"/>
          <w:szCs w:val="18"/>
        </w:rPr>
        <w:tab/>
        <w:t xml:space="preserve">Mieszanki  mineralno-asfaltowe  -  Metody  badań  mieszanek  mineralno-asfaltowych na gorąco – Część 40: Wodoprzepuszczalność „in-situ” </w:t>
      </w:r>
    </w:p>
    <w:p w:rsidR="00B5483D" w:rsidRPr="005C3E5E" w:rsidRDefault="00B5483D" w:rsidP="00834377">
      <w:pPr>
        <w:spacing w:line="264" w:lineRule="auto"/>
        <w:ind w:left="2410" w:hanging="2410"/>
        <w:rPr>
          <w:rFonts w:ascii="Arial" w:hAnsi="Arial" w:cs="Arial"/>
          <w:sz w:val="18"/>
          <w:szCs w:val="18"/>
        </w:rPr>
      </w:pPr>
      <w:r w:rsidRPr="005C3E5E">
        <w:rPr>
          <w:rFonts w:ascii="Arial" w:hAnsi="Arial" w:cs="Arial"/>
          <w:sz w:val="18"/>
          <w:szCs w:val="18"/>
        </w:rPr>
        <w:t>PN-EN 12697-42</w:t>
      </w:r>
      <w:r w:rsidRPr="005C3E5E">
        <w:rPr>
          <w:rFonts w:ascii="Arial" w:hAnsi="Arial" w:cs="Arial"/>
          <w:sz w:val="18"/>
          <w:szCs w:val="18"/>
        </w:rPr>
        <w:tab/>
        <w:t xml:space="preserve">Mieszanki  mineralno-asfaltowe  -  Metody  badań  mieszanek  mineralno-asfaltowych  na  gorąco  –  Część 42:  Zawartość  zanieczyszczeń w destrukcie asfaltowym </w:t>
      </w:r>
    </w:p>
    <w:p w:rsidR="00B5483D" w:rsidRPr="005C3E5E" w:rsidRDefault="00B5483D" w:rsidP="00834377">
      <w:pPr>
        <w:spacing w:line="264" w:lineRule="auto"/>
        <w:ind w:left="2410" w:hanging="2410"/>
        <w:rPr>
          <w:rFonts w:ascii="Arial" w:hAnsi="Arial" w:cs="Arial"/>
          <w:sz w:val="18"/>
          <w:szCs w:val="18"/>
        </w:rPr>
      </w:pPr>
      <w:r w:rsidRPr="005C3E5E">
        <w:rPr>
          <w:rFonts w:ascii="Arial" w:hAnsi="Arial" w:cs="Arial"/>
          <w:sz w:val="18"/>
          <w:szCs w:val="18"/>
        </w:rPr>
        <w:t>PN-EN 12697-46</w:t>
      </w:r>
      <w:r w:rsidRPr="005C3E5E">
        <w:rPr>
          <w:rFonts w:ascii="Arial" w:hAnsi="Arial" w:cs="Arial"/>
          <w:sz w:val="18"/>
          <w:szCs w:val="18"/>
        </w:rPr>
        <w:tab/>
        <w:t xml:space="preserve">Mieszanki  mineralno-asfaltowe  -  Metody  badań  mieszanek  mineralno-asfaltowych  na  gorąco  –  Część 46:  Pękanie  niskotemperaturowe  i właściwości w badaniach osiowego rozciągania </w:t>
      </w:r>
    </w:p>
    <w:p w:rsidR="00B5483D" w:rsidRPr="005C3E5E" w:rsidRDefault="00B5483D" w:rsidP="00834377">
      <w:pPr>
        <w:spacing w:line="264" w:lineRule="auto"/>
        <w:ind w:left="2410" w:hanging="2410"/>
        <w:rPr>
          <w:rFonts w:ascii="Arial" w:hAnsi="Arial" w:cs="Arial"/>
          <w:sz w:val="18"/>
          <w:szCs w:val="18"/>
        </w:rPr>
      </w:pPr>
      <w:r w:rsidRPr="005C3E5E">
        <w:rPr>
          <w:rFonts w:ascii="Arial" w:hAnsi="Arial" w:cs="Arial"/>
          <w:sz w:val="18"/>
          <w:szCs w:val="18"/>
        </w:rPr>
        <w:t>PN-EN 13108-1</w:t>
      </w:r>
      <w:r w:rsidRPr="005C3E5E">
        <w:rPr>
          <w:rFonts w:ascii="Arial" w:hAnsi="Arial" w:cs="Arial"/>
          <w:sz w:val="18"/>
          <w:szCs w:val="18"/>
        </w:rPr>
        <w:tab/>
        <w:t xml:space="preserve">Mieszanki  mineralno-asfaltowe  -  Wymagania  -  Część  1:  Beton asfaltowy </w:t>
      </w:r>
    </w:p>
    <w:p w:rsidR="00B5483D" w:rsidRPr="005C3E5E" w:rsidRDefault="00B5483D" w:rsidP="00834377">
      <w:pPr>
        <w:spacing w:line="264" w:lineRule="auto"/>
        <w:ind w:left="2410" w:hanging="2410"/>
        <w:rPr>
          <w:rFonts w:ascii="Arial" w:hAnsi="Arial" w:cs="Arial"/>
          <w:sz w:val="18"/>
          <w:szCs w:val="18"/>
        </w:rPr>
      </w:pPr>
      <w:r w:rsidRPr="005C3E5E">
        <w:rPr>
          <w:rFonts w:ascii="Arial" w:hAnsi="Arial" w:cs="Arial"/>
          <w:sz w:val="18"/>
          <w:szCs w:val="18"/>
        </w:rPr>
        <w:t>PN-EN 13108-2</w:t>
      </w:r>
      <w:r w:rsidRPr="005C3E5E">
        <w:rPr>
          <w:rFonts w:ascii="Arial" w:hAnsi="Arial" w:cs="Arial"/>
          <w:sz w:val="18"/>
          <w:szCs w:val="18"/>
        </w:rPr>
        <w:tab/>
        <w:t xml:space="preserve">Mieszanki  mineralno-asfaltowe  -  Wymagania  -  Część  2:  Beton asfaltowy do bardzo cienkich warstw </w:t>
      </w:r>
    </w:p>
    <w:p w:rsidR="00B5483D" w:rsidRPr="005C3E5E" w:rsidRDefault="00B5483D" w:rsidP="00834377">
      <w:pPr>
        <w:spacing w:line="264" w:lineRule="auto"/>
        <w:ind w:left="2410" w:hanging="2410"/>
        <w:rPr>
          <w:rFonts w:ascii="Arial" w:hAnsi="Arial" w:cs="Arial"/>
          <w:sz w:val="18"/>
          <w:szCs w:val="18"/>
        </w:rPr>
      </w:pPr>
      <w:r w:rsidRPr="005C3E5E">
        <w:rPr>
          <w:rFonts w:ascii="Arial" w:hAnsi="Arial" w:cs="Arial"/>
          <w:sz w:val="18"/>
          <w:szCs w:val="18"/>
        </w:rPr>
        <w:t>PN-EN 13108-4</w:t>
      </w:r>
      <w:r w:rsidRPr="005C3E5E">
        <w:rPr>
          <w:rFonts w:ascii="Arial" w:hAnsi="Arial" w:cs="Arial"/>
          <w:sz w:val="18"/>
          <w:szCs w:val="18"/>
        </w:rPr>
        <w:tab/>
        <w:t xml:space="preserve">Mieszanki mineralno-asfaltowe - Wymagania - Część 4: Mieszanka HRA </w:t>
      </w:r>
    </w:p>
    <w:p w:rsidR="00B5483D" w:rsidRPr="005C3E5E" w:rsidRDefault="00B5483D" w:rsidP="00834377">
      <w:pPr>
        <w:spacing w:line="264" w:lineRule="auto"/>
        <w:ind w:left="2410" w:hanging="2410"/>
        <w:rPr>
          <w:rFonts w:ascii="Arial" w:hAnsi="Arial" w:cs="Arial"/>
          <w:sz w:val="18"/>
          <w:szCs w:val="18"/>
        </w:rPr>
      </w:pPr>
      <w:r w:rsidRPr="005C3E5E">
        <w:rPr>
          <w:rFonts w:ascii="Arial" w:hAnsi="Arial" w:cs="Arial"/>
          <w:sz w:val="18"/>
          <w:szCs w:val="18"/>
        </w:rPr>
        <w:t>PN-EN 13108-5</w:t>
      </w:r>
      <w:r w:rsidRPr="005C3E5E">
        <w:rPr>
          <w:rFonts w:ascii="Arial" w:hAnsi="Arial" w:cs="Arial"/>
          <w:sz w:val="18"/>
          <w:szCs w:val="18"/>
        </w:rPr>
        <w:tab/>
        <w:t xml:space="preserve">Mieszanki mineralno-asfaltowe - Wymagania - Część 5: Mieszanka SMA </w:t>
      </w:r>
    </w:p>
    <w:p w:rsidR="00B5483D" w:rsidRPr="005C3E5E" w:rsidRDefault="00B5483D" w:rsidP="00834377">
      <w:pPr>
        <w:spacing w:line="264" w:lineRule="auto"/>
        <w:ind w:left="2410" w:hanging="2410"/>
        <w:rPr>
          <w:rFonts w:ascii="Arial" w:hAnsi="Arial" w:cs="Arial"/>
          <w:sz w:val="18"/>
          <w:szCs w:val="18"/>
        </w:rPr>
      </w:pPr>
      <w:r w:rsidRPr="005C3E5E">
        <w:rPr>
          <w:rFonts w:ascii="Arial" w:hAnsi="Arial" w:cs="Arial"/>
          <w:sz w:val="18"/>
          <w:szCs w:val="18"/>
        </w:rPr>
        <w:t xml:space="preserve">PN-EN 3108-6  </w:t>
      </w:r>
      <w:r w:rsidRPr="005C3E5E">
        <w:rPr>
          <w:rFonts w:ascii="Arial" w:hAnsi="Arial" w:cs="Arial"/>
          <w:sz w:val="18"/>
          <w:szCs w:val="18"/>
        </w:rPr>
        <w:tab/>
        <w:t xml:space="preserve">Mieszanki mineralno-asfaltowe - Wymagania - Część 6: Asfalt lany </w:t>
      </w:r>
    </w:p>
    <w:p w:rsidR="00B5483D" w:rsidRPr="005C3E5E" w:rsidRDefault="00B5483D" w:rsidP="00834377">
      <w:pPr>
        <w:spacing w:line="264" w:lineRule="auto"/>
        <w:ind w:left="2410" w:hanging="2410"/>
        <w:rPr>
          <w:rFonts w:ascii="Arial" w:hAnsi="Arial" w:cs="Arial"/>
          <w:sz w:val="18"/>
          <w:szCs w:val="18"/>
        </w:rPr>
      </w:pPr>
      <w:r w:rsidRPr="005C3E5E">
        <w:rPr>
          <w:rFonts w:ascii="Arial" w:hAnsi="Arial" w:cs="Arial"/>
          <w:sz w:val="18"/>
          <w:szCs w:val="18"/>
        </w:rPr>
        <w:t>PN-EN 13108-7</w:t>
      </w:r>
      <w:r w:rsidRPr="005C3E5E">
        <w:rPr>
          <w:rFonts w:ascii="Arial" w:hAnsi="Arial" w:cs="Arial"/>
          <w:sz w:val="18"/>
          <w:szCs w:val="18"/>
        </w:rPr>
        <w:tab/>
        <w:t xml:space="preserve">Mieszanki  mineralno-asfaltowe  -  Wymagania  -  Część  7:  Asfalt porowaty </w:t>
      </w:r>
    </w:p>
    <w:p w:rsidR="00B5483D" w:rsidRPr="005C3E5E" w:rsidRDefault="00B5483D" w:rsidP="00834377">
      <w:pPr>
        <w:spacing w:line="264" w:lineRule="auto"/>
        <w:ind w:left="2410" w:hanging="2410"/>
        <w:rPr>
          <w:rFonts w:ascii="Arial" w:hAnsi="Arial" w:cs="Arial"/>
          <w:sz w:val="18"/>
          <w:szCs w:val="18"/>
        </w:rPr>
      </w:pPr>
      <w:r w:rsidRPr="005C3E5E">
        <w:rPr>
          <w:rFonts w:ascii="Arial" w:hAnsi="Arial" w:cs="Arial"/>
          <w:sz w:val="18"/>
          <w:szCs w:val="18"/>
        </w:rPr>
        <w:t>PN-EN 13108-8</w:t>
      </w:r>
      <w:r w:rsidRPr="005C3E5E">
        <w:rPr>
          <w:rFonts w:ascii="Arial" w:hAnsi="Arial" w:cs="Arial"/>
          <w:sz w:val="18"/>
          <w:szCs w:val="18"/>
        </w:rPr>
        <w:tab/>
        <w:t xml:space="preserve">Mieszanki  mineralno-asfaltowe  -  Wymagania  -  Część  8:  Destrukt asfaltowy </w:t>
      </w:r>
    </w:p>
    <w:p w:rsidR="00B5483D" w:rsidRPr="005C3E5E" w:rsidRDefault="00B5483D" w:rsidP="00834377">
      <w:pPr>
        <w:spacing w:line="264" w:lineRule="auto"/>
        <w:ind w:left="2410" w:hanging="2410"/>
        <w:rPr>
          <w:rFonts w:ascii="Arial" w:hAnsi="Arial" w:cs="Arial"/>
          <w:sz w:val="18"/>
          <w:szCs w:val="18"/>
        </w:rPr>
      </w:pPr>
      <w:r w:rsidRPr="005C3E5E">
        <w:rPr>
          <w:rFonts w:ascii="Arial" w:hAnsi="Arial" w:cs="Arial"/>
          <w:sz w:val="18"/>
          <w:szCs w:val="18"/>
        </w:rPr>
        <w:t>PN-EN 13108-20</w:t>
      </w:r>
      <w:r w:rsidRPr="005C3E5E">
        <w:rPr>
          <w:rFonts w:ascii="Arial" w:hAnsi="Arial" w:cs="Arial"/>
          <w:sz w:val="18"/>
          <w:szCs w:val="18"/>
        </w:rPr>
        <w:tab/>
        <w:t xml:space="preserve">Mieszanki mineralno-asfaltowe - Wymagania - Część 20: Badanie typu </w:t>
      </w:r>
    </w:p>
    <w:p w:rsidR="00B5483D" w:rsidRPr="005C3E5E" w:rsidRDefault="00B5483D" w:rsidP="00834377">
      <w:pPr>
        <w:spacing w:line="264" w:lineRule="auto"/>
        <w:ind w:left="2410" w:hanging="2410"/>
        <w:rPr>
          <w:rFonts w:ascii="Arial" w:hAnsi="Arial" w:cs="Arial"/>
          <w:sz w:val="18"/>
          <w:szCs w:val="18"/>
        </w:rPr>
      </w:pPr>
      <w:r w:rsidRPr="005C3E5E">
        <w:rPr>
          <w:rFonts w:ascii="Arial" w:hAnsi="Arial" w:cs="Arial"/>
          <w:sz w:val="18"/>
          <w:szCs w:val="18"/>
        </w:rPr>
        <w:t>PN-EN 13108-21</w:t>
      </w:r>
      <w:r w:rsidRPr="005C3E5E">
        <w:rPr>
          <w:rFonts w:ascii="Arial" w:hAnsi="Arial" w:cs="Arial"/>
          <w:sz w:val="18"/>
          <w:szCs w:val="18"/>
        </w:rPr>
        <w:tab/>
        <w:t>Mieszanki  mineralno-asfaltowe  -  Wymagania  -  Część  21:  Zakładowa Kontrola Produkcji</w:t>
      </w:r>
    </w:p>
    <w:p w:rsidR="00B5483D" w:rsidRPr="005C3E5E" w:rsidRDefault="00B5483D" w:rsidP="00834377">
      <w:pPr>
        <w:spacing w:line="264" w:lineRule="auto"/>
        <w:ind w:left="2410" w:hanging="2410"/>
        <w:rPr>
          <w:rFonts w:ascii="Arial" w:hAnsi="Arial" w:cs="Arial"/>
          <w:sz w:val="18"/>
          <w:szCs w:val="18"/>
        </w:rPr>
      </w:pPr>
      <w:r w:rsidRPr="005C3E5E">
        <w:rPr>
          <w:rFonts w:ascii="Arial" w:hAnsi="Arial" w:cs="Arial"/>
          <w:sz w:val="18"/>
          <w:szCs w:val="18"/>
        </w:rPr>
        <w:t>PN-EN 14188-1</w:t>
      </w:r>
      <w:r w:rsidRPr="005C3E5E">
        <w:rPr>
          <w:rFonts w:ascii="Arial" w:hAnsi="Arial" w:cs="Arial"/>
          <w:sz w:val="18"/>
          <w:szCs w:val="18"/>
        </w:rPr>
        <w:tab/>
        <w:t>Wypełniacze szczelin i zalewy drogowe - Część 1: Wymagania wobec zalew drogowych na gorąco</w:t>
      </w:r>
    </w:p>
    <w:p w:rsidR="00B5483D" w:rsidRPr="005C3E5E" w:rsidRDefault="00B5483D" w:rsidP="00834377">
      <w:pPr>
        <w:spacing w:line="264" w:lineRule="auto"/>
        <w:ind w:left="2410" w:hanging="2410"/>
        <w:rPr>
          <w:rFonts w:ascii="Arial" w:hAnsi="Arial" w:cs="Arial"/>
          <w:sz w:val="18"/>
          <w:szCs w:val="18"/>
        </w:rPr>
      </w:pPr>
      <w:r w:rsidRPr="005C3E5E">
        <w:rPr>
          <w:rFonts w:ascii="Arial" w:hAnsi="Arial" w:cs="Arial"/>
          <w:sz w:val="18"/>
          <w:szCs w:val="18"/>
        </w:rPr>
        <w:t>PN-EN 12272-1</w:t>
      </w:r>
      <w:r w:rsidRPr="005C3E5E">
        <w:rPr>
          <w:rFonts w:ascii="Arial" w:hAnsi="Arial" w:cs="Arial"/>
          <w:sz w:val="18"/>
          <w:szCs w:val="18"/>
        </w:rPr>
        <w:tab/>
        <w:t>Powierzchniowe utrwalanie - Metody badań - Część 1: Dozowanie i poprzeczny rozkład lepiszcza i kruszywa</w:t>
      </w:r>
    </w:p>
    <w:p w:rsidR="00B5483D" w:rsidRPr="005C3E5E" w:rsidRDefault="00B5483D" w:rsidP="00834377">
      <w:pPr>
        <w:spacing w:line="264" w:lineRule="auto"/>
        <w:rPr>
          <w:rFonts w:ascii="Arial" w:hAnsi="Arial" w:cs="Arial"/>
          <w:sz w:val="18"/>
          <w:szCs w:val="18"/>
        </w:rPr>
      </w:pPr>
      <w:r w:rsidRPr="005C3E5E">
        <w:rPr>
          <w:rFonts w:ascii="Arial" w:hAnsi="Arial" w:cs="Arial"/>
          <w:sz w:val="18"/>
          <w:szCs w:val="18"/>
        </w:rPr>
        <w:t xml:space="preserve">Rozporządzenie  Ministra  Transportu  i  Gospodarki  Morskiej  z  dnia  2  marca  1999  r. w sprawie  warunków  technicznych,  jakim  powinny  odpowiadać  drogi  publiczne  i  ich usytuowanie (Dz. U. z 2016r. poz. 124). </w:t>
      </w:r>
    </w:p>
    <w:p w:rsidR="00B5483D" w:rsidRPr="005C3E5E" w:rsidRDefault="00B5483D" w:rsidP="00834377">
      <w:pPr>
        <w:spacing w:line="264" w:lineRule="auto"/>
        <w:rPr>
          <w:rFonts w:ascii="Arial" w:hAnsi="Arial" w:cs="Arial"/>
          <w:sz w:val="18"/>
          <w:szCs w:val="18"/>
        </w:rPr>
      </w:pPr>
      <w:r w:rsidRPr="005C3E5E">
        <w:rPr>
          <w:rFonts w:ascii="Arial" w:hAnsi="Arial" w:cs="Arial"/>
          <w:sz w:val="18"/>
          <w:szCs w:val="18"/>
        </w:rPr>
        <w:t xml:space="preserve">Katalog  Typowych  Konstrukcji  Nawierzchni  Podatnych  i  Półsztywnych,  Politechnika Gdańska,  wprowadzony  zarządzeniem  nr  31  Generalnego  Dyrektora  Dróg  Krajowych i Autostrad  z  dnia  16  czerwca  2014  roku  w  sprawie  Katalogu  typowych  konstrukcji nawierzchni podatnych i półsztywnych. </w:t>
      </w:r>
    </w:p>
    <w:p w:rsidR="00B5483D" w:rsidRPr="005C3E5E" w:rsidRDefault="00B5483D" w:rsidP="00834377">
      <w:pPr>
        <w:spacing w:line="264" w:lineRule="auto"/>
        <w:rPr>
          <w:rFonts w:ascii="Arial" w:hAnsi="Arial" w:cs="Arial"/>
          <w:sz w:val="18"/>
          <w:szCs w:val="18"/>
        </w:rPr>
      </w:pPr>
      <w:r w:rsidRPr="005C3E5E">
        <w:rPr>
          <w:rFonts w:ascii="Arial" w:hAnsi="Arial" w:cs="Arial"/>
          <w:sz w:val="18"/>
          <w:szCs w:val="18"/>
        </w:rPr>
        <w:t xml:space="preserve">Kruszywa  do  mieszanek  mineralno-asfaltowych  i  powierzchniowych  utrwaleń  na drogach  krajowych  WT-1  2014  Kruszywa.  Wymagania  Techniczne,  wprowadzone zarządzeniem  nr  46  Generalnego  Dyrektora  Dróg  Krajowych  i  Autostrad  z  dnia 25 września  2014  roku  w  sprawie  stosowania  wymagań  technicznych  na  drogach krajowych dotyczących kruszyw do mieszanek mineralno-asfaltowych (z późn. zm.). </w:t>
      </w:r>
    </w:p>
    <w:p w:rsidR="00B5483D" w:rsidRPr="005C3E5E" w:rsidRDefault="00B5483D" w:rsidP="00834377">
      <w:pPr>
        <w:spacing w:line="264" w:lineRule="auto"/>
        <w:rPr>
          <w:rFonts w:ascii="Arial" w:hAnsi="Arial" w:cs="Arial"/>
          <w:sz w:val="18"/>
          <w:szCs w:val="18"/>
        </w:rPr>
      </w:pPr>
      <w:r w:rsidRPr="005C3E5E">
        <w:rPr>
          <w:rFonts w:ascii="Arial" w:hAnsi="Arial" w:cs="Arial"/>
          <w:sz w:val="18"/>
          <w:szCs w:val="18"/>
        </w:rPr>
        <w:t xml:space="preserve">Nawierzchnie  asfaltowe  na  drogach  krajowych  WT-2  2014  –  część  I  Mieszanki mineralno-asfaltowe.  Wymagania  Techniczne,  wprowadzone  zarządzeniem  nr  54 Generalnego  Dyrektora  Dróg  Krajowych  i  Autostrad  z  dnia  18  listopada  2014  roku zmieniające  zarządzenie  w  sprawie  stosowania  wymagań  technicznych  na  drogach krajowych dotyczących mieszanek mineralno-asfaltowych. </w:t>
      </w:r>
    </w:p>
    <w:p w:rsidR="00B5483D" w:rsidRPr="005C3E5E" w:rsidRDefault="00B5483D" w:rsidP="00834377">
      <w:pPr>
        <w:spacing w:line="264" w:lineRule="auto"/>
        <w:rPr>
          <w:rFonts w:ascii="Arial" w:hAnsi="Arial" w:cs="Arial"/>
          <w:sz w:val="18"/>
          <w:szCs w:val="18"/>
        </w:rPr>
      </w:pPr>
      <w:r w:rsidRPr="005C3E5E">
        <w:rPr>
          <w:rFonts w:ascii="Arial" w:hAnsi="Arial" w:cs="Arial"/>
          <w:sz w:val="18"/>
          <w:szCs w:val="18"/>
        </w:rPr>
        <w:t xml:space="preserve">Nawierzchnie  asfaltowe  na  drogach  krajowych  WT-2  2016  –  część  II  Wykonanie warstw nawierzchni asfaltowych.  Wymagania  Techniczne,  wprowadzone  zarządzeniem  nr  7 Generalnego  Dyrektora  Dróg  Krajowych  i  Autostrad  z  dnia  9  maja  2016  roku zmieniające  zarządzenie  w  sprawie  stosowania  wymagań  technicznych  na  drogach krajowych dotyczących wykonania warstw nawierzchni asfaltowych. </w:t>
      </w:r>
    </w:p>
    <w:p w:rsidR="00B5483D" w:rsidRPr="005C3E5E" w:rsidRDefault="00B5483D" w:rsidP="00834377">
      <w:pPr>
        <w:spacing w:line="264" w:lineRule="auto"/>
        <w:rPr>
          <w:rFonts w:ascii="Arial" w:hAnsi="Arial" w:cs="Arial"/>
          <w:sz w:val="18"/>
          <w:szCs w:val="18"/>
        </w:rPr>
      </w:pPr>
      <w:r w:rsidRPr="005C3E5E">
        <w:rPr>
          <w:rFonts w:ascii="Arial" w:hAnsi="Arial" w:cs="Arial"/>
          <w:sz w:val="18"/>
          <w:szCs w:val="18"/>
        </w:rPr>
        <w:t xml:space="preserve">Diagnostyka Stanu Nawierzchni i jej elementów - Wytyczne stosowania, wprowadzone zarządzeniem  nr  34  Generalnego  Dyrektora  Dróg  Krajowych  i  Autostrad  z  dnia  30 kwietnia  2015  r.  w  prawie  diagnostyki  stanu  nawierzchni  i  jej  elementów  (z  późn. zm.). </w:t>
      </w:r>
    </w:p>
    <w:p w:rsidR="00B5483D" w:rsidRPr="005C3E5E" w:rsidRDefault="00B5483D" w:rsidP="00834377">
      <w:pPr>
        <w:spacing w:line="264" w:lineRule="auto"/>
        <w:rPr>
          <w:rFonts w:ascii="Arial" w:hAnsi="Arial" w:cs="Arial"/>
          <w:sz w:val="18"/>
          <w:szCs w:val="18"/>
        </w:rPr>
      </w:pPr>
      <w:r w:rsidRPr="005C3E5E">
        <w:rPr>
          <w:rFonts w:ascii="Arial" w:hAnsi="Arial" w:cs="Arial"/>
          <w:sz w:val="18"/>
          <w:szCs w:val="18"/>
        </w:rPr>
        <w:t>Instrukcja laboratoryjnego badania sczepności międzywarstwowej warstw asfaltowych wg metody Leutnera i wymagania techniczne sczepności, Politechnika Gdańska, 2014.</w:t>
      </w:r>
    </w:p>
    <w:p w:rsidR="00B5483D" w:rsidRPr="005C3E5E" w:rsidRDefault="00B5483D" w:rsidP="00834377">
      <w:pPr>
        <w:spacing w:line="264" w:lineRule="auto"/>
        <w:rPr>
          <w:rFonts w:ascii="Arial" w:hAnsi="Arial" w:cs="Arial"/>
          <w:sz w:val="18"/>
          <w:szCs w:val="18"/>
        </w:rPr>
      </w:pPr>
    </w:p>
    <w:p w:rsidR="00B5483D" w:rsidRPr="005C3E5E" w:rsidRDefault="00B5483D" w:rsidP="00834377">
      <w:pPr>
        <w:spacing w:line="264" w:lineRule="auto"/>
        <w:rPr>
          <w:rFonts w:ascii="Arial" w:hAnsi="Arial" w:cs="Arial"/>
          <w:sz w:val="18"/>
          <w:szCs w:val="18"/>
        </w:rPr>
        <w:sectPr w:rsidR="00B5483D" w:rsidRPr="005C3E5E" w:rsidSect="00B5483D">
          <w:footerReference w:type="even" r:id="rId73"/>
          <w:footerReference w:type="default" r:id="rId74"/>
          <w:headerReference w:type="first" r:id="rId75"/>
          <w:pgSz w:w="11906" w:h="16838" w:code="9"/>
          <w:pgMar w:top="1418" w:right="1134" w:bottom="1418" w:left="851" w:header="709" w:footer="709" w:gutter="567"/>
          <w:cols w:space="708"/>
          <w:docGrid w:linePitch="360"/>
        </w:sectPr>
      </w:pPr>
    </w:p>
    <w:p w:rsidR="00B5483D" w:rsidRPr="005C3E5E" w:rsidRDefault="00B5483D" w:rsidP="00834377">
      <w:pPr>
        <w:spacing w:line="264" w:lineRule="auto"/>
        <w:rPr>
          <w:rFonts w:ascii="Arial" w:hAnsi="Arial" w:cs="Arial"/>
          <w:sz w:val="18"/>
          <w:szCs w:val="18"/>
        </w:rPr>
      </w:pPr>
    </w:p>
    <w:p w:rsidR="00286A2C" w:rsidRPr="005C3E5E" w:rsidRDefault="00286A2C" w:rsidP="00834377">
      <w:pPr>
        <w:spacing w:line="264" w:lineRule="auto"/>
        <w:rPr>
          <w:rFonts w:ascii="Arial" w:hAnsi="Arial" w:cs="Arial"/>
        </w:rPr>
      </w:pPr>
    </w:p>
    <w:p w:rsidR="00286A2C" w:rsidRPr="005C3E5E" w:rsidRDefault="00286A2C" w:rsidP="00834377">
      <w:pPr>
        <w:spacing w:line="264" w:lineRule="auto"/>
        <w:rPr>
          <w:rFonts w:ascii="Arial" w:hAnsi="Arial" w:cs="Arial"/>
        </w:rPr>
      </w:pPr>
    </w:p>
    <w:p w:rsidR="00286A2C" w:rsidRPr="005C3E5E" w:rsidRDefault="00286A2C" w:rsidP="00834377">
      <w:pPr>
        <w:spacing w:line="264" w:lineRule="auto"/>
        <w:rPr>
          <w:rFonts w:ascii="Arial" w:hAnsi="Arial" w:cs="Arial"/>
        </w:rPr>
      </w:pPr>
    </w:p>
    <w:p w:rsidR="00286A2C" w:rsidRPr="005C3E5E" w:rsidRDefault="00286A2C" w:rsidP="00834377">
      <w:pPr>
        <w:spacing w:line="264" w:lineRule="auto"/>
        <w:rPr>
          <w:rFonts w:ascii="Arial" w:hAnsi="Arial" w:cs="Arial"/>
        </w:rPr>
      </w:pPr>
    </w:p>
    <w:p w:rsidR="00286A2C" w:rsidRPr="005C3E5E" w:rsidRDefault="00286A2C" w:rsidP="00834377">
      <w:pPr>
        <w:spacing w:line="264" w:lineRule="auto"/>
        <w:rPr>
          <w:rFonts w:ascii="Arial" w:hAnsi="Arial" w:cs="Arial"/>
        </w:rPr>
      </w:pPr>
    </w:p>
    <w:p w:rsidR="00286A2C" w:rsidRPr="005C3E5E" w:rsidRDefault="00286A2C" w:rsidP="00834377">
      <w:pPr>
        <w:spacing w:line="264" w:lineRule="auto"/>
        <w:rPr>
          <w:rFonts w:ascii="Arial" w:hAnsi="Arial" w:cs="Arial"/>
        </w:rPr>
      </w:pPr>
    </w:p>
    <w:p w:rsidR="00286A2C" w:rsidRPr="005C3E5E" w:rsidRDefault="00286A2C" w:rsidP="00834377">
      <w:pPr>
        <w:spacing w:line="264" w:lineRule="auto"/>
        <w:rPr>
          <w:rFonts w:ascii="Arial" w:hAnsi="Arial" w:cs="Arial"/>
        </w:rPr>
      </w:pPr>
    </w:p>
    <w:p w:rsidR="00286A2C" w:rsidRPr="005C3E5E" w:rsidRDefault="00286A2C" w:rsidP="00834377">
      <w:pPr>
        <w:spacing w:line="264" w:lineRule="auto"/>
        <w:rPr>
          <w:rFonts w:ascii="Arial" w:hAnsi="Arial" w:cs="Arial"/>
        </w:rPr>
      </w:pPr>
    </w:p>
    <w:p w:rsidR="00286A2C" w:rsidRPr="005C3E5E" w:rsidRDefault="00286A2C" w:rsidP="00834377">
      <w:pPr>
        <w:spacing w:line="264" w:lineRule="auto"/>
        <w:rPr>
          <w:rFonts w:ascii="Arial" w:hAnsi="Arial" w:cs="Arial"/>
        </w:rPr>
      </w:pPr>
    </w:p>
    <w:p w:rsidR="00286A2C" w:rsidRPr="005C3E5E" w:rsidRDefault="00286A2C" w:rsidP="00834377">
      <w:pPr>
        <w:spacing w:line="264" w:lineRule="auto"/>
        <w:rPr>
          <w:rFonts w:ascii="Arial" w:hAnsi="Arial" w:cs="Arial"/>
        </w:rPr>
      </w:pPr>
    </w:p>
    <w:p w:rsidR="00286A2C" w:rsidRPr="005C3E5E" w:rsidRDefault="00286A2C" w:rsidP="00834377">
      <w:pPr>
        <w:spacing w:line="264" w:lineRule="auto"/>
        <w:rPr>
          <w:rFonts w:ascii="Arial" w:hAnsi="Arial" w:cs="Arial"/>
        </w:rPr>
      </w:pPr>
    </w:p>
    <w:p w:rsidR="00286A2C" w:rsidRPr="005C3E5E" w:rsidRDefault="00286A2C" w:rsidP="00834377">
      <w:pPr>
        <w:spacing w:line="264" w:lineRule="auto"/>
        <w:rPr>
          <w:rFonts w:ascii="Arial" w:hAnsi="Arial" w:cs="Arial"/>
        </w:rPr>
      </w:pPr>
    </w:p>
    <w:p w:rsidR="00286A2C" w:rsidRPr="005C3E5E" w:rsidRDefault="00286A2C" w:rsidP="00834377">
      <w:pPr>
        <w:spacing w:line="264" w:lineRule="auto"/>
        <w:rPr>
          <w:rFonts w:ascii="Arial" w:hAnsi="Arial" w:cs="Arial"/>
        </w:rPr>
      </w:pPr>
    </w:p>
    <w:p w:rsidR="00286A2C" w:rsidRPr="005C3E5E" w:rsidRDefault="00286A2C" w:rsidP="00834377">
      <w:pPr>
        <w:spacing w:line="264" w:lineRule="auto"/>
        <w:rPr>
          <w:rFonts w:ascii="Arial" w:hAnsi="Arial" w:cs="Arial"/>
        </w:rPr>
      </w:pPr>
    </w:p>
    <w:p w:rsidR="00286A2C" w:rsidRPr="005C3E5E" w:rsidRDefault="00286A2C" w:rsidP="00834377">
      <w:pPr>
        <w:spacing w:line="264" w:lineRule="auto"/>
        <w:rPr>
          <w:rFonts w:ascii="Arial" w:hAnsi="Arial" w:cs="Arial"/>
        </w:rPr>
      </w:pPr>
    </w:p>
    <w:p w:rsidR="00286A2C" w:rsidRPr="005C3E5E" w:rsidRDefault="00286A2C" w:rsidP="00834377">
      <w:pPr>
        <w:spacing w:line="264" w:lineRule="auto"/>
        <w:rPr>
          <w:rFonts w:ascii="Arial" w:hAnsi="Arial" w:cs="Arial"/>
        </w:rPr>
      </w:pPr>
    </w:p>
    <w:p w:rsidR="00286A2C" w:rsidRPr="005C3E5E" w:rsidRDefault="00286A2C" w:rsidP="00834377">
      <w:pPr>
        <w:spacing w:line="264" w:lineRule="auto"/>
        <w:rPr>
          <w:rFonts w:ascii="Arial" w:hAnsi="Arial" w:cs="Arial"/>
        </w:rPr>
      </w:pPr>
    </w:p>
    <w:p w:rsidR="00286A2C" w:rsidRPr="005C3E5E" w:rsidRDefault="00286A2C" w:rsidP="00A30AA4">
      <w:pPr>
        <w:pStyle w:val="SSTnag1"/>
        <w:rPr>
          <w:sz w:val="18"/>
          <w:szCs w:val="18"/>
        </w:rPr>
      </w:pPr>
      <w:bookmarkStart w:id="467" w:name="_Toc19861974"/>
      <w:bookmarkStart w:id="468" w:name="_Toc86391493"/>
      <w:r w:rsidRPr="005C3E5E">
        <w:t>D.05.03.05B NAWIERZCHNIA Z BETONU ASFALTOWEGO AC - WA WIĄŻĄCA</w:t>
      </w:r>
      <w:bookmarkEnd w:id="467"/>
      <w:bookmarkEnd w:id="468"/>
      <w:r w:rsidRPr="005C3E5E">
        <w:t xml:space="preserve"> </w:t>
      </w:r>
      <w:r w:rsidRPr="005C3E5E">
        <w:rPr>
          <w:sz w:val="18"/>
          <w:szCs w:val="18"/>
        </w:rPr>
        <w:br w:type="page"/>
      </w:r>
    </w:p>
    <w:p w:rsidR="00286A2C" w:rsidRPr="005C3E5E" w:rsidRDefault="00286A2C" w:rsidP="00256E4A">
      <w:pPr>
        <w:pStyle w:val="SSTnagowek2"/>
        <w:numPr>
          <w:ilvl w:val="1"/>
          <w:numId w:val="159"/>
        </w:numPr>
      </w:pPr>
      <w:r w:rsidRPr="005C3E5E">
        <w:t xml:space="preserve">WSTĘP </w:t>
      </w:r>
    </w:p>
    <w:p w:rsidR="00286A2C" w:rsidRPr="005C3E5E" w:rsidRDefault="00286A2C" w:rsidP="00256E4A">
      <w:pPr>
        <w:pStyle w:val="SSTnag3"/>
      </w:pPr>
      <w:r w:rsidRPr="005C3E5E">
        <w:t xml:space="preserve">Przedmiot STWiORB </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Przedmiotem niniejszej specyfikacji technicznej wykonania</w:t>
      </w:r>
      <w:r w:rsidR="00AE71FA" w:rsidRPr="005C3E5E">
        <w:rPr>
          <w:rFonts w:ascii="Arial" w:eastAsia="Arial Unicode MS" w:hAnsi="Arial" w:cs="Arial"/>
          <w:sz w:val="18"/>
        </w:rPr>
        <w:t xml:space="preserve"> i </w:t>
      </w:r>
      <w:r w:rsidRPr="005C3E5E">
        <w:rPr>
          <w:rFonts w:ascii="Arial" w:eastAsia="Arial Unicode MS" w:hAnsi="Arial" w:cs="Arial"/>
          <w:sz w:val="18"/>
        </w:rPr>
        <w:t>odbioru robót są wymagania dotyczące wykonania warstwy wiążącej</w:t>
      </w:r>
      <w:r w:rsidR="00AE71FA" w:rsidRPr="005C3E5E">
        <w:rPr>
          <w:rFonts w:ascii="Arial" w:eastAsia="Arial Unicode MS" w:hAnsi="Arial" w:cs="Arial"/>
          <w:sz w:val="18"/>
        </w:rPr>
        <w:t xml:space="preserve"> i </w:t>
      </w:r>
      <w:r w:rsidRPr="005C3E5E">
        <w:rPr>
          <w:rFonts w:ascii="Arial" w:eastAsia="Arial Unicode MS" w:hAnsi="Arial" w:cs="Arial"/>
          <w:sz w:val="18"/>
        </w:rPr>
        <w:t>wyrównawczej nawierzchni</w:t>
      </w:r>
      <w:r w:rsidRPr="005C3E5E">
        <w:rPr>
          <w:rFonts w:ascii="Arial" w:hAnsi="Arial" w:cs="Arial"/>
          <w:sz w:val="18"/>
        </w:rPr>
        <w:t xml:space="preserve"> dla zadania pn. </w:t>
      </w:r>
      <w:r w:rsidRPr="005C3E5E">
        <w:rPr>
          <w:rFonts w:ascii="Arial" w:hAnsi="Arial" w:cs="Arial"/>
          <w:b/>
          <w:sz w:val="18"/>
        </w:rPr>
        <w:t>„</w:t>
      </w:r>
      <w:r w:rsidR="003030B5">
        <w:rPr>
          <w:rFonts w:ascii="Arial" w:hAnsi="Arial" w:cs="Arial"/>
          <w:b/>
          <w:sz w:val="18"/>
        </w:rPr>
        <w:t>Przebudowa mostu w ciągu drogi gminnej nr 150957W na ul. Świeżej w Grodzisku Mazowieckim</w:t>
      </w:r>
      <w:r w:rsidRPr="005C3E5E">
        <w:rPr>
          <w:rFonts w:ascii="Arial" w:hAnsi="Arial" w:cs="Arial"/>
          <w:b/>
          <w:sz w:val="18"/>
        </w:rPr>
        <w:t>”.</w:t>
      </w:r>
      <w:r w:rsidRPr="005C3E5E">
        <w:rPr>
          <w:rFonts w:ascii="Arial" w:hAnsi="Arial" w:cs="Arial"/>
          <w:sz w:val="18"/>
        </w:rPr>
        <w:t xml:space="preserve">  </w:t>
      </w:r>
    </w:p>
    <w:p w:rsidR="00286A2C" w:rsidRPr="005C3E5E" w:rsidRDefault="00286A2C" w:rsidP="00256E4A">
      <w:pPr>
        <w:pStyle w:val="SSTnag3"/>
      </w:pPr>
      <w:r w:rsidRPr="005C3E5E">
        <w:t>Zakres stosowania STWiORB</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Specyfikacja techniczna wykonania</w:t>
      </w:r>
      <w:r w:rsidR="00AE71FA" w:rsidRPr="005C3E5E">
        <w:rPr>
          <w:rFonts w:ascii="Arial" w:eastAsia="Arial Unicode MS" w:hAnsi="Arial" w:cs="Arial"/>
          <w:sz w:val="18"/>
        </w:rPr>
        <w:t xml:space="preserve"> i </w:t>
      </w:r>
      <w:r w:rsidRPr="005C3E5E">
        <w:rPr>
          <w:rFonts w:ascii="Arial" w:eastAsia="Arial Unicode MS" w:hAnsi="Arial" w:cs="Arial"/>
          <w:sz w:val="18"/>
        </w:rPr>
        <w:t>odbioru robót jest stosowana jako dokument przetargowy przy zlecaniu</w:t>
      </w:r>
      <w:r w:rsidR="00AE71FA" w:rsidRPr="005C3E5E">
        <w:rPr>
          <w:rFonts w:ascii="Arial" w:eastAsia="Arial Unicode MS" w:hAnsi="Arial" w:cs="Arial"/>
          <w:sz w:val="18"/>
        </w:rPr>
        <w:t xml:space="preserve"> i </w:t>
      </w:r>
      <w:r w:rsidRPr="005C3E5E">
        <w:rPr>
          <w:rFonts w:ascii="Arial" w:eastAsia="Arial Unicode MS" w:hAnsi="Arial" w:cs="Arial"/>
          <w:sz w:val="18"/>
        </w:rPr>
        <w:t xml:space="preserve">realizacji robót wymienionych w punkcie 1.1 </w:t>
      </w:r>
    </w:p>
    <w:p w:rsidR="00286A2C" w:rsidRPr="005C3E5E" w:rsidRDefault="00286A2C" w:rsidP="00256E4A">
      <w:pPr>
        <w:pStyle w:val="SSTnag3"/>
      </w:pPr>
      <w:r w:rsidRPr="005C3E5E">
        <w:t>Zakres robót objętych STWiORB</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Ustalenia zawarte w niniejszej specyfikacji dotyczą zasad prowadzenia robót związanych z</w:t>
      </w:r>
      <w:r w:rsidR="00AE71FA" w:rsidRPr="005C3E5E">
        <w:rPr>
          <w:rFonts w:ascii="Arial" w:eastAsia="Arial Unicode MS" w:hAnsi="Arial" w:cs="Arial"/>
          <w:sz w:val="18"/>
        </w:rPr>
        <w:t> </w:t>
      </w:r>
      <w:r w:rsidRPr="005C3E5E">
        <w:rPr>
          <w:rFonts w:ascii="Arial" w:eastAsia="Arial Unicode MS" w:hAnsi="Arial" w:cs="Arial"/>
          <w:sz w:val="18"/>
        </w:rPr>
        <w:t>wykonaniem</w:t>
      </w:r>
      <w:r w:rsidR="00AE71FA" w:rsidRPr="005C3E5E">
        <w:rPr>
          <w:rFonts w:ascii="Arial" w:eastAsia="Arial Unicode MS" w:hAnsi="Arial" w:cs="Arial"/>
          <w:sz w:val="18"/>
        </w:rPr>
        <w:t xml:space="preserve"> i </w:t>
      </w:r>
      <w:r w:rsidRPr="005C3E5E">
        <w:rPr>
          <w:rFonts w:ascii="Arial" w:eastAsia="Arial Unicode MS" w:hAnsi="Arial" w:cs="Arial"/>
          <w:sz w:val="18"/>
        </w:rPr>
        <w:t>odbiorem warstwy wiążącej</w:t>
      </w:r>
      <w:r w:rsidR="00AE71FA" w:rsidRPr="005C3E5E">
        <w:rPr>
          <w:rFonts w:ascii="Arial" w:eastAsia="Arial Unicode MS" w:hAnsi="Arial" w:cs="Arial"/>
          <w:sz w:val="18"/>
        </w:rPr>
        <w:t xml:space="preserve"> i </w:t>
      </w:r>
      <w:r w:rsidRPr="005C3E5E">
        <w:rPr>
          <w:rFonts w:ascii="Arial" w:eastAsia="Arial Unicode MS" w:hAnsi="Arial" w:cs="Arial"/>
          <w:sz w:val="18"/>
        </w:rPr>
        <w:t>wyrównawczej z betonu asfaltowego wg PN-EN 13108-1</w:t>
      </w:r>
      <w:r w:rsidR="00AE71FA" w:rsidRPr="005C3E5E">
        <w:rPr>
          <w:rFonts w:ascii="Arial" w:eastAsia="Arial Unicode MS" w:hAnsi="Arial" w:cs="Arial"/>
          <w:sz w:val="18"/>
        </w:rPr>
        <w:t xml:space="preserve"> i </w:t>
      </w:r>
      <w:r w:rsidRPr="005C3E5E">
        <w:rPr>
          <w:rFonts w:ascii="Arial" w:eastAsia="Arial Unicode MS" w:hAnsi="Arial" w:cs="Arial"/>
          <w:sz w:val="18"/>
        </w:rPr>
        <w:t>WT-2 2014 cz.</w:t>
      </w:r>
      <w:r w:rsidR="00AE71FA" w:rsidRPr="005C3E5E">
        <w:rPr>
          <w:rFonts w:ascii="Arial" w:eastAsia="Arial Unicode MS" w:hAnsi="Arial" w:cs="Arial"/>
          <w:sz w:val="18"/>
        </w:rPr>
        <w:t xml:space="preserve"> i </w:t>
      </w:r>
      <w:r w:rsidRPr="005C3E5E">
        <w:rPr>
          <w:rFonts w:ascii="Arial" w:eastAsia="Arial Unicode MS" w:hAnsi="Arial" w:cs="Arial"/>
          <w:sz w:val="18"/>
        </w:rPr>
        <w:t>oraz WT-2 2016 cz. II z mieszanki mineralno-asfaltowej dostarczonej od producenta. W przypadku produkcji mieszanki mineralno-asfaltowej przez Wykonawcę dla potrzeb budowy, Wykonawca zobowiązany jest prowadzić Zakładową kontrolę produkcji (ZKP) zgodnie z normą PN-EN 13108-21.</w:t>
      </w:r>
    </w:p>
    <w:p w:rsidR="00286A2C" w:rsidRPr="005C3E5E" w:rsidRDefault="00286A2C" w:rsidP="00834377">
      <w:pPr>
        <w:pStyle w:val="sstnromalny"/>
        <w:spacing w:line="264" w:lineRule="auto"/>
        <w:jc w:val="both"/>
        <w:rPr>
          <w:rFonts w:ascii="Arial" w:hAnsi="Arial" w:cs="Arial"/>
          <w:sz w:val="18"/>
        </w:rPr>
      </w:pPr>
    </w:p>
    <w:p w:rsidR="00286A2C" w:rsidRPr="005C3E5E" w:rsidRDefault="00286A2C" w:rsidP="00834377">
      <w:pPr>
        <w:pStyle w:val="sstnromalny"/>
        <w:spacing w:line="264" w:lineRule="auto"/>
        <w:jc w:val="both"/>
        <w:rPr>
          <w:rFonts w:ascii="Arial" w:eastAsia="Arial Unicode MS" w:hAnsi="Arial" w:cs="Arial"/>
          <w:sz w:val="18"/>
        </w:rPr>
      </w:pPr>
      <w:r w:rsidRPr="005C3E5E">
        <w:rPr>
          <w:rFonts w:ascii="Arial" w:eastAsia="Arial Unicode MS" w:hAnsi="Arial" w:cs="Arial"/>
          <w:sz w:val="18"/>
        </w:rPr>
        <w:t>Niniejsza STWiORB dotyczy wykonania warstwy wiążącej</w:t>
      </w:r>
      <w:r w:rsidR="00AE71FA" w:rsidRPr="005C3E5E">
        <w:rPr>
          <w:rFonts w:ascii="Arial" w:eastAsia="Arial Unicode MS" w:hAnsi="Arial" w:cs="Arial"/>
          <w:sz w:val="18"/>
        </w:rPr>
        <w:t xml:space="preserve"> i </w:t>
      </w:r>
      <w:r w:rsidRPr="005C3E5E">
        <w:rPr>
          <w:rFonts w:ascii="Arial" w:eastAsia="Arial Unicode MS" w:hAnsi="Arial" w:cs="Arial"/>
          <w:sz w:val="18"/>
        </w:rPr>
        <w:t>wyrównawczej z betonu asfaltowego:</w:t>
      </w:r>
    </w:p>
    <w:p w:rsidR="00286A2C" w:rsidRPr="005C3E5E" w:rsidRDefault="00286A2C" w:rsidP="00834377">
      <w:pPr>
        <w:pStyle w:val="sstnromalny"/>
        <w:spacing w:line="264" w:lineRule="auto"/>
        <w:jc w:val="both"/>
        <w:rPr>
          <w:rFonts w:ascii="Arial" w:hAnsi="Arial" w:cs="Arial"/>
          <w:sz w:val="18"/>
          <w:lang w:eastAsia="ar-SA"/>
        </w:rPr>
      </w:pPr>
      <w:r w:rsidRPr="005C3E5E">
        <w:rPr>
          <w:rFonts w:ascii="Arial" w:hAnsi="Arial" w:cs="Arial"/>
          <w:sz w:val="18"/>
          <w:lang w:eastAsia="ar-SA"/>
        </w:rPr>
        <w:t xml:space="preserve">[KR </w:t>
      </w:r>
      <w:r w:rsidR="00874277" w:rsidRPr="005C3E5E">
        <w:rPr>
          <w:rFonts w:ascii="Arial" w:hAnsi="Arial" w:cs="Arial"/>
          <w:sz w:val="18"/>
          <w:lang w:eastAsia="ar-SA"/>
        </w:rPr>
        <w:t>4</w:t>
      </w:r>
      <w:r w:rsidRPr="005C3E5E">
        <w:rPr>
          <w:rFonts w:ascii="Arial" w:hAnsi="Arial" w:cs="Arial"/>
          <w:sz w:val="18"/>
          <w:lang w:eastAsia="ar-SA"/>
        </w:rPr>
        <w:t>] AC 16 W</w:t>
      </w:r>
      <w:r w:rsidRPr="005C3E5E">
        <w:rPr>
          <w:rFonts w:ascii="Arial" w:hAnsi="Arial" w:cs="Arial"/>
          <w:sz w:val="18"/>
          <w:lang w:eastAsia="ar-SA"/>
        </w:rPr>
        <w:tab/>
      </w:r>
    </w:p>
    <w:p w:rsidR="00286A2C" w:rsidRPr="005C3E5E" w:rsidRDefault="00286A2C" w:rsidP="00834377">
      <w:pPr>
        <w:pStyle w:val="sstnromalny"/>
        <w:spacing w:line="264" w:lineRule="auto"/>
        <w:jc w:val="both"/>
        <w:rPr>
          <w:rFonts w:ascii="Arial" w:hAnsi="Arial" w:cs="Arial"/>
          <w:sz w:val="18"/>
        </w:rPr>
      </w:pPr>
      <w:r w:rsidRPr="005C3E5E">
        <w:rPr>
          <w:rFonts w:ascii="Arial" w:hAnsi="Arial" w:cs="Arial"/>
          <w:sz w:val="18"/>
        </w:rPr>
        <w:t>Dopuszcza się zmianę parametrów warstwy, np. rodzaju stosowanego lepiszcza asfaltowego, pod warunkiem uzgodnienia z projektantem.</w:t>
      </w:r>
    </w:p>
    <w:p w:rsidR="00286A2C" w:rsidRPr="005C3E5E" w:rsidRDefault="00286A2C" w:rsidP="00256E4A">
      <w:pPr>
        <w:pStyle w:val="SSTnag3"/>
      </w:pPr>
      <w:r w:rsidRPr="005C3E5E">
        <w:t>Określenia podstawowe</w:t>
      </w:r>
    </w:p>
    <w:p w:rsidR="00286A2C" w:rsidRPr="005C3E5E" w:rsidRDefault="00286A2C" w:rsidP="004146D5">
      <w:pPr>
        <w:numPr>
          <w:ilvl w:val="0"/>
          <w:numId w:val="138"/>
        </w:numPr>
        <w:pBdr>
          <w:top w:val="nil"/>
          <w:left w:val="nil"/>
          <w:bottom w:val="nil"/>
          <w:right w:val="nil"/>
          <w:between w:val="nil"/>
          <w:bar w:val="nil"/>
        </w:pBdr>
        <w:tabs>
          <w:tab w:val="left" w:pos="709"/>
        </w:tabs>
        <w:spacing w:line="264" w:lineRule="auto"/>
        <w:rPr>
          <w:rFonts w:ascii="Arial" w:hAnsi="Arial" w:cs="Arial"/>
          <w:sz w:val="18"/>
          <w:szCs w:val="18"/>
        </w:rPr>
      </w:pPr>
      <w:r w:rsidRPr="005C3E5E">
        <w:rPr>
          <w:rFonts w:ascii="Arial" w:hAnsi="Arial" w:cs="Arial"/>
          <w:b/>
          <w:bCs/>
          <w:iCs/>
          <w:sz w:val="18"/>
          <w:szCs w:val="18"/>
        </w:rPr>
        <w:t xml:space="preserve">Nawierzchnia </w:t>
      </w:r>
      <w:r w:rsidRPr="005C3E5E">
        <w:rPr>
          <w:rFonts w:ascii="Arial" w:hAnsi="Arial" w:cs="Arial"/>
          <w:sz w:val="18"/>
          <w:szCs w:val="18"/>
        </w:rPr>
        <w:t>– konstrukcja składająca się z jednej lub kilku warstw służących do przejmowania</w:t>
      </w:r>
      <w:r w:rsidR="00AE71FA" w:rsidRPr="005C3E5E">
        <w:rPr>
          <w:rFonts w:ascii="Arial" w:hAnsi="Arial" w:cs="Arial"/>
          <w:sz w:val="18"/>
          <w:szCs w:val="18"/>
        </w:rPr>
        <w:t xml:space="preserve"> i </w:t>
      </w:r>
      <w:r w:rsidRPr="005C3E5E">
        <w:rPr>
          <w:rFonts w:ascii="Arial" w:hAnsi="Arial" w:cs="Arial"/>
          <w:sz w:val="18"/>
          <w:szCs w:val="18"/>
        </w:rPr>
        <w:t>rozkładania obciążeń od ruchu pojazdów na podłoże.</w:t>
      </w:r>
    </w:p>
    <w:p w:rsidR="00286A2C" w:rsidRPr="005C3E5E" w:rsidRDefault="00286A2C" w:rsidP="004146D5">
      <w:pPr>
        <w:numPr>
          <w:ilvl w:val="0"/>
          <w:numId w:val="138"/>
        </w:numPr>
        <w:pBdr>
          <w:top w:val="nil"/>
          <w:left w:val="nil"/>
          <w:bottom w:val="nil"/>
          <w:right w:val="nil"/>
          <w:between w:val="nil"/>
          <w:bar w:val="nil"/>
        </w:pBdr>
        <w:tabs>
          <w:tab w:val="left" w:pos="709"/>
        </w:tabs>
        <w:spacing w:line="264" w:lineRule="auto"/>
        <w:rPr>
          <w:rFonts w:ascii="Arial" w:hAnsi="Arial" w:cs="Arial"/>
          <w:sz w:val="18"/>
          <w:szCs w:val="18"/>
        </w:rPr>
      </w:pPr>
      <w:r w:rsidRPr="005C3E5E">
        <w:rPr>
          <w:rFonts w:ascii="Arial" w:hAnsi="Arial" w:cs="Arial"/>
          <w:b/>
          <w:bCs/>
          <w:iCs/>
          <w:sz w:val="18"/>
          <w:szCs w:val="18"/>
        </w:rPr>
        <w:t>Warstwa wiążąca</w:t>
      </w:r>
      <w:r w:rsidRPr="005C3E5E">
        <w:rPr>
          <w:rFonts w:ascii="Arial" w:hAnsi="Arial" w:cs="Arial"/>
          <w:sz w:val="18"/>
          <w:szCs w:val="18"/>
        </w:rPr>
        <w:t xml:space="preserve"> – warstwa nawierzchni między warstwą ścieralną a podbudową.</w:t>
      </w:r>
    </w:p>
    <w:p w:rsidR="00286A2C" w:rsidRPr="005C3E5E" w:rsidRDefault="00286A2C" w:rsidP="004146D5">
      <w:pPr>
        <w:numPr>
          <w:ilvl w:val="0"/>
          <w:numId w:val="138"/>
        </w:numPr>
        <w:pBdr>
          <w:top w:val="nil"/>
          <w:left w:val="nil"/>
          <w:bottom w:val="nil"/>
          <w:right w:val="nil"/>
          <w:between w:val="nil"/>
          <w:bar w:val="nil"/>
        </w:pBdr>
        <w:tabs>
          <w:tab w:val="left" w:pos="709"/>
        </w:tabs>
        <w:spacing w:line="264" w:lineRule="auto"/>
        <w:rPr>
          <w:rFonts w:ascii="Arial" w:hAnsi="Arial" w:cs="Arial"/>
          <w:sz w:val="18"/>
          <w:szCs w:val="18"/>
        </w:rPr>
      </w:pPr>
      <w:r w:rsidRPr="005C3E5E">
        <w:rPr>
          <w:rFonts w:ascii="Arial" w:hAnsi="Arial" w:cs="Arial"/>
          <w:b/>
          <w:bCs/>
          <w:iCs/>
          <w:sz w:val="18"/>
          <w:szCs w:val="18"/>
        </w:rPr>
        <w:t>Warstwa wyrównawcza</w:t>
      </w:r>
      <w:r w:rsidRPr="005C3E5E">
        <w:rPr>
          <w:rFonts w:ascii="Arial" w:hAnsi="Arial" w:cs="Arial"/>
          <w:sz w:val="18"/>
          <w:szCs w:val="18"/>
        </w:rPr>
        <w:t xml:space="preserve"> – warstwa o zmiennej grubości, ułożona na istniejącej warstwie w celu uzyskania odpowiedniego profilu potrzebnego do ułożenia kolejnej warstwy.</w:t>
      </w:r>
    </w:p>
    <w:p w:rsidR="00286A2C" w:rsidRPr="005C3E5E" w:rsidRDefault="00286A2C" w:rsidP="004146D5">
      <w:pPr>
        <w:numPr>
          <w:ilvl w:val="0"/>
          <w:numId w:val="138"/>
        </w:numPr>
        <w:pBdr>
          <w:top w:val="nil"/>
          <w:left w:val="nil"/>
          <w:bottom w:val="nil"/>
          <w:right w:val="nil"/>
          <w:between w:val="nil"/>
          <w:bar w:val="nil"/>
        </w:pBdr>
        <w:tabs>
          <w:tab w:val="left" w:pos="709"/>
        </w:tabs>
        <w:spacing w:line="264" w:lineRule="auto"/>
        <w:rPr>
          <w:rFonts w:ascii="Arial" w:hAnsi="Arial" w:cs="Arial"/>
          <w:sz w:val="18"/>
          <w:szCs w:val="18"/>
        </w:rPr>
      </w:pPr>
      <w:r w:rsidRPr="005C3E5E">
        <w:rPr>
          <w:rFonts w:ascii="Arial" w:hAnsi="Arial" w:cs="Arial"/>
          <w:b/>
          <w:bCs/>
          <w:iCs/>
          <w:sz w:val="18"/>
          <w:szCs w:val="18"/>
        </w:rPr>
        <w:t>Mieszanka mineralno-asfaltowa –</w:t>
      </w:r>
      <w:r w:rsidRPr="005C3E5E">
        <w:rPr>
          <w:rFonts w:ascii="Arial" w:hAnsi="Arial" w:cs="Arial"/>
          <w:sz w:val="18"/>
          <w:szCs w:val="18"/>
        </w:rPr>
        <w:t xml:space="preserve"> mieszanka kruszyw</w:t>
      </w:r>
      <w:r w:rsidR="00AE71FA" w:rsidRPr="005C3E5E">
        <w:rPr>
          <w:rFonts w:ascii="Arial" w:hAnsi="Arial" w:cs="Arial"/>
          <w:sz w:val="18"/>
          <w:szCs w:val="18"/>
        </w:rPr>
        <w:t xml:space="preserve"> i </w:t>
      </w:r>
      <w:r w:rsidRPr="005C3E5E">
        <w:rPr>
          <w:rFonts w:ascii="Arial" w:hAnsi="Arial" w:cs="Arial"/>
          <w:sz w:val="18"/>
          <w:szCs w:val="18"/>
        </w:rPr>
        <w:t>lepiszcza asfaltowego.</w:t>
      </w:r>
    </w:p>
    <w:p w:rsidR="00286A2C" w:rsidRPr="005C3E5E" w:rsidRDefault="00286A2C" w:rsidP="004146D5">
      <w:pPr>
        <w:numPr>
          <w:ilvl w:val="0"/>
          <w:numId w:val="138"/>
        </w:numPr>
        <w:pBdr>
          <w:top w:val="nil"/>
          <w:left w:val="nil"/>
          <w:bottom w:val="nil"/>
          <w:right w:val="nil"/>
          <w:between w:val="nil"/>
          <w:bar w:val="nil"/>
        </w:pBdr>
        <w:tabs>
          <w:tab w:val="left" w:pos="709"/>
        </w:tabs>
        <w:spacing w:line="264" w:lineRule="auto"/>
        <w:rPr>
          <w:rFonts w:ascii="Arial" w:hAnsi="Arial" w:cs="Arial"/>
          <w:sz w:val="18"/>
          <w:szCs w:val="18"/>
        </w:rPr>
      </w:pPr>
      <w:r w:rsidRPr="005C3E5E">
        <w:rPr>
          <w:rFonts w:ascii="Arial" w:hAnsi="Arial" w:cs="Arial"/>
          <w:b/>
          <w:bCs/>
          <w:iCs/>
          <w:sz w:val="18"/>
          <w:szCs w:val="18"/>
        </w:rPr>
        <w:t xml:space="preserve">Wymiar mieszanki mineralno-asfaltowej </w:t>
      </w:r>
      <w:r w:rsidRPr="005C3E5E">
        <w:rPr>
          <w:rFonts w:ascii="Arial" w:hAnsi="Arial" w:cs="Arial"/>
          <w:sz w:val="18"/>
          <w:szCs w:val="18"/>
        </w:rPr>
        <w:t>– określenie mieszanki mineralno-asfaltowej, wyróżniające tę mieszankę ze zbioru mieszanek tego samego typu ze względu na największy wymiar kruszywa, np. wymiar 11 lub 6.</w:t>
      </w:r>
    </w:p>
    <w:p w:rsidR="00286A2C" w:rsidRPr="005C3E5E" w:rsidRDefault="00286A2C" w:rsidP="004146D5">
      <w:pPr>
        <w:numPr>
          <w:ilvl w:val="0"/>
          <w:numId w:val="138"/>
        </w:numPr>
        <w:pBdr>
          <w:top w:val="nil"/>
          <w:left w:val="nil"/>
          <w:bottom w:val="nil"/>
          <w:right w:val="nil"/>
          <w:between w:val="nil"/>
          <w:bar w:val="nil"/>
        </w:pBdr>
        <w:tabs>
          <w:tab w:val="left" w:pos="709"/>
        </w:tabs>
        <w:spacing w:line="264" w:lineRule="auto"/>
        <w:rPr>
          <w:rFonts w:ascii="Arial" w:hAnsi="Arial" w:cs="Arial"/>
          <w:sz w:val="18"/>
          <w:szCs w:val="18"/>
        </w:rPr>
      </w:pPr>
      <w:r w:rsidRPr="005C3E5E">
        <w:rPr>
          <w:rFonts w:ascii="Arial" w:hAnsi="Arial" w:cs="Arial"/>
          <w:b/>
          <w:bCs/>
          <w:iCs/>
          <w:sz w:val="18"/>
          <w:szCs w:val="18"/>
        </w:rPr>
        <w:t>Beton asfaltowy</w:t>
      </w:r>
      <w:r w:rsidRPr="005C3E5E">
        <w:rPr>
          <w:rFonts w:ascii="Arial" w:hAnsi="Arial" w:cs="Arial"/>
          <w:sz w:val="18"/>
          <w:szCs w:val="18"/>
        </w:rPr>
        <w:t xml:space="preserve"> – mieszanka mineralno-asfaltowa, w której kruszywo o uziarnieniu ciągłym lub nieciągłym tworzy strukturę wzajemnie klinującą się.</w:t>
      </w:r>
    </w:p>
    <w:p w:rsidR="00286A2C" w:rsidRPr="005C3E5E" w:rsidRDefault="00286A2C" w:rsidP="004146D5">
      <w:pPr>
        <w:numPr>
          <w:ilvl w:val="0"/>
          <w:numId w:val="138"/>
        </w:numPr>
        <w:pBdr>
          <w:top w:val="nil"/>
          <w:left w:val="nil"/>
          <w:bottom w:val="nil"/>
          <w:right w:val="nil"/>
          <w:between w:val="nil"/>
          <w:bar w:val="nil"/>
        </w:pBdr>
        <w:tabs>
          <w:tab w:val="left" w:pos="709"/>
        </w:tabs>
        <w:spacing w:line="264" w:lineRule="auto"/>
        <w:rPr>
          <w:rFonts w:ascii="Arial" w:hAnsi="Arial" w:cs="Arial"/>
          <w:sz w:val="18"/>
          <w:szCs w:val="18"/>
        </w:rPr>
      </w:pPr>
      <w:r w:rsidRPr="005C3E5E">
        <w:rPr>
          <w:rFonts w:ascii="Arial" w:hAnsi="Arial" w:cs="Arial"/>
          <w:b/>
          <w:bCs/>
          <w:iCs/>
          <w:sz w:val="18"/>
          <w:szCs w:val="18"/>
        </w:rPr>
        <w:t xml:space="preserve">Uziarnienie </w:t>
      </w:r>
      <w:r w:rsidRPr="005C3E5E">
        <w:rPr>
          <w:rFonts w:ascii="Arial" w:hAnsi="Arial" w:cs="Arial"/>
          <w:sz w:val="18"/>
          <w:szCs w:val="18"/>
        </w:rPr>
        <w:t>– skład ziarnowy kruszywa, wyrażony w procentach masy ziaren przechodzących przez określony zestaw sit.</w:t>
      </w:r>
    </w:p>
    <w:p w:rsidR="00286A2C" w:rsidRPr="005C3E5E" w:rsidRDefault="00286A2C" w:rsidP="004146D5">
      <w:pPr>
        <w:numPr>
          <w:ilvl w:val="0"/>
          <w:numId w:val="138"/>
        </w:numPr>
        <w:pBdr>
          <w:top w:val="nil"/>
          <w:left w:val="nil"/>
          <w:bottom w:val="nil"/>
          <w:right w:val="nil"/>
          <w:between w:val="nil"/>
          <w:bar w:val="nil"/>
        </w:pBdr>
        <w:tabs>
          <w:tab w:val="left" w:pos="709"/>
        </w:tabs>
        <w:spacing w:line="264" w:lineRule="auto"/>
        <w:rPr>
          <w:rFonts w:ascii="Arial" w:hAnsi="Arial" w:cs="Arial"/>
          <w:sz w:val="18"/>
          <w:szCs w:val="18"/>
        </w:rPr>
      </w:pPr>
      <w:r w:rsidRPr="005C3E5E">
        <w:rPr>
          <w:rFonts w:ascii="Arial" w:hAnsi="Arial" w:cs="Arial"/>
          <w:b/>
          <w:bCs/>
          <w:iCs/>
          <w:sz w:val="18"/>
          <w:szCs w:val="18"/>
        </w:rPr>
        <w:t>Kategoria ruchu</w:t>
      </w:r>
      <w:r w:rsidRPr="005C3E5E">
        <w:rPr>
          <w:rFonts w:ascii="Arial" w:hAnsi="Arial" w:cs="Arial"/>
          <w:sz w:val="18"/>
          <w:szCs w:val="18"/>
        </w:rPr>
        <w:t xml:space="preserve"> – obciążenie drogi ruchem samochodowym, wyrażone w osiach obliczeniowych (100 kN) wg „Katalogu typowych konstrukcji nawierzchni podatnych</w:t>
      </w:r>
      <w:r w:rsidR="00AE71FA" w:rsidRPr="005C3E5E">
        <w:rPr>
          <w:rFonts w:ascii="Arial" w:hAnsi="Arial" w:cs="Arial"/>
          <w:sz w:val="18"/>
          <w:szCs w:val="18"/>
        </w:rPr>
        <w:t xml:space="preserve"> i </w:t>
      </w:r>
      <w:r w:rsidRPr="005C3E5E">
        <w:rPr>
          <w:rFonts w:ascii="Arial" w:hAnsi="Arial" w:cs="Arial"/>
          <w:sz w:val="18"/>
          <w:szCs w:val="18"/>
        </w:rPr>
        <w:t>półsztywnych” wg zarządz.  nr  31  Dyrektora GDDKIA z 2014r..</w:t>
      </w:r>
    </w:p>
    <w:p w:rsidR="00286A2C" w:rsidRPr="005C3E5E" w:rsidRDefault="00286A2C" w:rsidP="004146D5">
      <w:pPr>
        <w:numPr>
          <w:ilvl w:val="0"/>
          <w:numId w:val="138"/>
        </w:numPr>
        <w:pBdr>
          <w:top w:val="nil"/>
          <w:left w:val="nil"/>
          <w:bottom w:val="nil"/>
          <w:right w:val="nil"/>
          <w:between w:val="nil"/>
          <w:bar w:val="nil"/>
        </w:pBdr>
        <w:tabs>
          <w:tab w:val="left" w:pos="709"/>
        </w:tabs>
        <w:spacing w:line="264" w:lineRule="auto"/>
        <w:rPr>
          <w:rFonts w:ascii="Arial" w:hAnsi="Arial" w:cs="Arial"/>
          <w:sz w:val="18"/>
          <w:szCs w:val="18"/>
        </w:rPr>
      </w:pPr>
      <w:r w:rsidRPr="005C3E5E">
        <w:rPr>
          <w:rFonts w:ascii="Arial" w:hAnsi="Arial" w:cs="Arial"/>
          <w:b/>
          <w:bCs/>
          <w:iCs/>
          <w:sz w:val="18"/>
          <w:szCs w:val="18"/>
        </w:rPr>
        <w:t xml:space="preserve">Wymiar kruszywa </w:t>
      </w:r>
      <w:r w:rsidRPr="005C3E5E">
        <w:rPr>
          <w:rFonts w:ascii="Arial" w:hAnsi="Arial" w:cs="Arial"/>
          <w:sz w:val="18"/>
          <w:szCs w:val="18"/>
        </w:rPr>
        <w:t>– wielkość ziaren kruszywa, określona przez dolny (d)</w:t>
      </w:r>
      <w:r w:rsidR="00AE71FA" w:rsidRPr="005C3E5E">
        <w:rPr>
          <w:rFonts w:ascii="Arial" w:hAnsi="Arial" w:cs="Arial"/>
          <w:sz w:val="18"/>
          <w:szCs w:val="18"/>
        </w:rPr>
        <w:t xml:space="preserve"> i </w:t>
      </w:r>
      <w:r w:rsidRPr="005C3E5E">
        <w:rPr>
          <w:rFonts w:ascii="Arial" w:hAnsi="Arial" w:cs="Arial"/>
          <w:sz w:val="18"/>
          <w:szCs w:val="18"/>
        </w:rPr>
        <w:t>górny (D) wymiar sita.</w:t>
      </w:r>
    </w:p>
    <w:p w:rsidR="00286A2C" w:rsidRPr="005C3E5E" w:rsidRDefault="00286A2C" w:rsidP="004146D5">
      <w:pPr>
        <w:numPr>
          <w:ilvl w:val="0"/>
          <w:numId w:val="138"/>
        </w:numPr>
        <w:pBdr>
          <w:top w:val="nil"/>
          <w:left w:val="nil"/>
          <w:bottom w:val="nil"/>
          <w:right w:val="nil"/>
          <w:between w:val="nil"/>
          <w:bar w:val="nil"/>
        </w:pBdr>
        <w:tabs>
          <w:tab w:val="left" w:pos="709"/>
        </w:tabs>
        <w:spacing w:line="264" w:lineRule="auto"/>
        <w:rPr>
          <w:rFonts w:ascii="Arial" w:hAnsi="Arial" w:cs="Arial"/>
          <w:sz w:val="18"/>
          <w:szCs w:val="18"/>
        </w:rPr>
      </w:pPr>
      <w:r w:rsidRPr="005C3E5E">
        <w:rPr>
          <w:rFonts w:ascii="Arial" w:hAnsi="Arial" w:cs="Arial"/>
          <w:b/>
          <w:bCs/>
          <w:iCs/>
          <w:sz w:val="18"/>
          <w:szCs w:val="18"/>
        </w:rPr>
        <w:t>Kruszywo grube</w:t>
      </w:r>
      <w:r w:rsidRPr="005C3E5E">
        <w:rPr>
          <w:rFonts w:ascii="Arial" w:hAnsi="Arial" w:cs="Arial"/>
          <w:sz w:val="18"/>
          <w:szCs w:val="18"/>
        </w:rPr>
        <w:t xml:space="preserve"> – kruszywo z ziaren o wymiarze: D ≤ 45 mm oraz d &gt; 2 mm.</w:t>
      </w:r>
    </w:p>
    <w:p w:rsidR="00286A2C" w:rsidRPr="005C3E5E" w:rsidRDefault="00286A2C" w:rsidP="004146D5">
      <w:pPr>
        <w:numPr>
          <w:ilvl w:val="0"/>
          <w:numId w:val="138"/>
        </w:numPr>
        <w:pBdr>
          <w:top w:val="nil"/>
          <w:left w:val="nil"/>
          <w:bottom w:val="nil"/>
          <w:right w:val="nil"/>
          <w:between w:val="nil"/>
          <w:bar w:val="nil"/>
        </w:pBdr>
        <w:tabs>
          <w:tab w:val="left" w:pos="709"/>
        </w:tabs>
        <w:spacing w:line="264" w:lineRule="auto"/>
        <w:rPr>
          <w:rFonts w:ascii="Arial" w:hAnsi="Arial" w:cs="Arial"/>
          <w:sz w:val="18"/>
          <w:szCs w:val="18"/>
        </w:rPr>
      </w:pPr>
      <w:r w:rsidRPr="005C3E5E">
        <w:rPr>
          <w:rFonts w:ascii="Arial" w:hAnsi="Arial" w:cs="Arial"/>
          <w:b/>
          <w:bCs/>
          <w:iCs/>
          <w:sz w:val="18"/>
          <w:szCs w:val="18"/>
        </w:rPr>
        <w:t>Kruszywo drobne</w:t>
      </w:r>
      <w:r w:rsidRPr="005C3E5E">
        <w:rPr>
          <w:rFonts w:ascii="Arial" w:hAnsi="Arial" w:cs="Arial"/>
          <w:sz w:val="18"/>
          <w:szCs w:val="18"/>
        </w:rPr>
        <w:t xml:space="preserve"> – kruszywo z ziaren o wymiarze: D ≤ 2 mm, którego większa część pozostaje na sicie 0,063 mm.</w:t>
      </w:r>
    </w:p>
    <w:p w:rsidR="00286A2C" w:rsidRPr="005C3E5E" w:rsidRDefault="00286A2C" w:rsidP="004146D5">
      <w:pPr>
        <w:numPr>
          <w:ilvl w:val="0"/>
          <w:numId w:val="138"/>
        </w:numPr>
        <w:pBdr>
          <w:top w:val="nil"/>
          <w:left w:val="nil"/>
          <w:bottom w:val="nil"/>
          <w:right w:val="nil"/>
          <w:between w:val="nil"/>
          <w:bar w:val="nil"/>
        </w:pBdr>
        <w:tabs>
          <w:tab w:val="left" w:pos="709"/>
        </w:tabs>
        <w:spacing w:line="264" w:lineRule="auto"/>
        <w:rPr>
          <w:rFonts w:ascii="Arial" w:hAnsi="Arial" w:cs="Arial"/>
          <w:sz w:val="18"/>
          <w:szCs w:val="18"/>
        </w:rPr>
      </w:pPr>
      <w:r w:rsidRPr="005C3E5E">
        <w:rPr>
          <w:rFonts w:ascii="Arial" w:hAnsi="Arial" w:cs="Arial"/>
          <w:b/>
          <w:bCs/>
          <w:iCs/>
          <w:sz w:val="18"/>
          <w:szCs w:val="18"/>
        </w:rPr>
        <w:t>Pył</w:t>
      </w:r>
      <w:r w:rsidRPr="005C3E5E">
        <w:rPr>
          <w:rFonts w:ascii="Arial" w:hAnsi="Arial" w:cs="Arial"/>
          <w:sz w:val="18"/>
          <w:szCs w:val="18"/>
        </w:rPr>
        <w:t xml:space="preserve"> – kruszywo z ziaren przechodzących przez sito 0,063 mm.</w:t>
      </w:r>
    </w:p>
    <w:p w:rsidR="00286A2C" w:rsidRPr="005C3E5E" w:rsidRDefault="00286A2C" w:rsidP="004146D5">
      <w:pPr>
        <w:numPr>
          <w:ilvl w:val="0"/>
          <w:numId w:val="138"/>
        </w:numPr>
        <w:pBdr>
          <w:top w:val="nil"/>
          <w:left w:val="nil"/>
          <w:bottom w:val="nil"/>
          <w:right w:val="nil"/>
          <w:between w:val="nil"/>
          <w:bar w:val="nil"/>
        </w:pBdr>
        <w:tabs>
          <w:tab w:val="left" w:pos="709"/>
        </w:tabs>
        <w:spacing w:line="264" w:lineRule="auto"/>
        <w:rPr>
          <w:rFonts w:ascii="Arial" w:hAnsi="Arial" w:cs="Arial"/>
          <w:sz w:val="18"/>
          <w:szCs w:val="18"/>
        </w:rPr>
      </w:pPr>
      <w:r w:rsidRPr="005C3E5E">
        <w:rPr>
          <w:rFonts w:ascii="Arial" w:hAnsi="Arial" w:cs="Arial"/>
          <w:b/>
          <w:bCs/>
          <w:iCs/>
          <w:sz w:val="18"/>
          <w:szCs w:val="18"/>
        </w:rPr>
        <w:t>Wypełniacz</w:t>
      </w:r>
      <w:r w:rsidRPr="005C3E5E">
        <w:rPr>
          <w:rFonts w:ascii="Arial" w:hAnsi="Arial" w:cs="Arial"/>
          <w:sz w:val="18"/>
          <w:szCs w:val="18"/>
        </w:rPr>
        <w:t xml:space="preserve"> – kruszywo, którego większa część przechodzi przez sito 0,063 mm. (Wypełniacz mieszany – kruszywo, które składa się z wypełniacza pochodzenia mineralnego</w:t>
      </w:r>
      <w:r w:rsidR="00AE71FA" w:rsidRPr="005C3E5E">
        <w:rPr>
          <w:rFonts w:ascii="Arial" w:hAnsi="Arial" w:cs="Arial"/>
          <w:sz w:val="18"/>
          <w:szCs w:val="18"/>
        </w:rPr>
        <w:t xml:space="preserve"> i </w:t>
      </w:r>
      <w:r w:rsidRPr="005C3E5E">
        <w:rPr>
          <w:rFonts w:ascii="Arial" w:hAnsi="Arial" w:cs="Arial"/>
          <w:sz w:val="18"/>
          <w:szCs w:val="18"/>
        </w:rPr>
        <w:t>wodorotlenku wapnia. Wypełniacz dodany – wypełniacz pochodzenia mineralnego, wyprodukowany oddzielnie).</w:t>
      </w:r>
    </w:p>
    <w:p w:rsidR="00286A2C" w:rsidRPr="005C3E5E" w:rsidRDefault="00286A2C" w:rsidP="004146D5">
      <w:pPr>
        <w:numPr>
          <w:ilvl w:val="0"/>
          <w:numId w:val="138"/>
        </w:numPr>
        <w:pBdr>
          <w:top w:val="nil"/>
          <w:left w:val="nil"/>
          <w:bottom w:val="nil"/>
          <w:right w:val="nil"/>
          <w:between w:val="nil"/>
          <w:bar w:val="nil"/>
        </w:pBdr>
        <w:tabs>
          <w:tab w:val="left" w:pos="709"/>
        </w:tabs>
        <w:spacing w:line="264" w:lineRule="auto"/>
        <w:rPr>
          <w:rFonts w:ascii="Arial" w:hAnsi="Arial" w:cs="Arial"/>
          <w:sz w:val="18"/>
          <w:szCs w:val="18"/>
        </w:rPr>
      </w:pPr>
      <w:r w:rsidRPr="005C3E5E">
        <w:rPr>
          <w:rFonts w:ascii="Arial" w:hAnsi="Arial" w:cs="Arial"/>
          <w:b/>
          <w:bCs/>
          <w:iCs/>
          <w:sz w:val="18"/>
          <w:szCs w:val="18"/>
        </w:rPr>
        <w:t>Kationowa emulsja asfaltowa</w:t>
      </w:r>
      <w:r w:rsidRPr="005C3E5E">
        <w:rPr>
          <w:rFonts w:ascii="Arial" w:hAnsi="Arial" w:cs="Arial"/>
          <w:sz w:val="18"/>
          <w:szCs w:val="18"/>
        </w:rPr>
        <w:t xml:space="preserve"> – emulsja, w której emulgator nadaje dodatnie ładunki cząstkom zdyspergowanego asfaltu.</w:t>
      </w:r>
    </w:p>
    <w:p w:rsidR="00286A2C" w:rsidRPr="005C3E5E" w:rsidRDefault="00286A2C" w:rsidP="004146D5">
      <w:pPr>
        <w:numPr>
          <w:ilvl w:val="0"/>
          <w:numId w:val="138"/>
        </w:numPr>
        <w:pBdr>
          <w:top w:val="nil"/>
          <w:left w:val="nil"/>
          <w:bottom w:val="nil"/>
          <w:right w:val="nil"/>
          <w:between w:val="nil"/>
          <w:bar w:val="nil"/>
        </w:pBdr>
        <w:tabs>
          <w:tab w:val="left" w:pos="709"/>
        </w:tabs>
        <w:spacing w:line="264" w:lineRule="auto"/>
        <w:rPr>
          <w:rFonts w:ascii="Arial" w:hAnsi="Arial" w:cs="Arial"/>
          <w:sz w:val="18"/>
          <w:szCs w:val="18"/>
        </w:rPr>
      </w:pPr>
      <w:r w:rsidRPr="005C3E5E">
        <w:rPr>
          <w:rFonts w:ascii="Arial" w:hAnsi="Arial" w:cs="Arial"/>
          <w:sz w:val="18"/>
          <w:szCs w:val="18"/>
        </w:rPr>
        <w:t>Pozostałe określenia podstawowe są zgodne z obowiązującymi, odpowiednimi polskimi normami</w:t>
      </w:r>
      <w:r w:rsidR="00AE71FA" w:rsidRPr="005C3E5E">
        <w:rPr>
          <w:rFonts w:ascii="Arial" w:hAnsi="Arial" w:cs="Arial"/>
          <w:sz w:val="18"/>
          <w:szCs w:val="18"/>
        </w:rPr>
        <w:t xml:space="preserve"> i </w:t>
      </w:r>
      <w:r w:rsidRPr="005C3E5E">
        <w:rPr>
          <w:rFonts w:ascii="Arial" w:hAnsi="Arial" w:cs="Arial"/>
          <w:sz w:val="18"/>
          <w:szCs w:val="18"/>
        </w:rPr>
        <w:t>z definicjami podanymi w STWiORB DM.00.00.00 „Wymagania ogólne” pkt 1.4.</w:t>
      </w:r>
    </w:p>
    <w:p w:rsidR="00286A2C" w:rsidRPr="005C3E5E" w:rsidRDefault="00286A2C" w:rsidP="004146D5">
      <w:pPr>
        <w:numPr>
          <w:ilvl w:val="0"/>
          <w:numId w:val="138"/>
        </w:numPr>
        <w:pBdr>
          <w:top w:val="nil"/>
          <w:left w:val="nil"/>
          <w:bottom w:val="nil"/>
          <w:right w:val="nil"/>
          <w:between w:val="nil"/>
          <w:bar w:val="nil"/>
        </w:pBdr>
        <w:tabs>
          <w:tab w:val="left" w:pos="709"/>
        </w:tabs>
        <w:spacing w:line="264" w:lineRule="auto"/>
        <w:rPr>
          <w:rFonts w:ascii="Arial" w:hAnsi="Arial" w:cs="Arial"/>
          <w:b/>
          <w:bCs/>
          <w:iCs/>
          <w:sz w:val="18"/>
          <w:szCs w:val="18"/>
        </w:rPr>
      </w:pPr>
      <w:r w:rsidRPr="005C3E5E">
        <w:rPr>
          <w:rFonts w:ascii="Arial" w:hAnsi="Arial" w:cs="Arial"/>
          <w:b/>
          <w:bCs/>
          <w:iCs/>
          <w:sz w:val="18"/>
          <w:szCs w:val="18"/>
        </w:rPr>
        <w:t>Symbole</w:t>
      </w:r>
      <w:r w:rsidR="00AE71FA" w:rsidRPr="005C3E5E">
        <w:rPr>
          <w:rFonts w:ascii="Arial" w:hAnsi="Arial" w:cs="Arial"/>
          <w:b/>
          <w:bCs/>
          <w:iCs/>
          <w:sz w:val="18"/>
          <w:szCs w:val="18"/>
        </w:rPr>
        <w:t xml:space="preserve"> i </w:t>
      </w:r>
      <w:r w:rsidRPr="005C3E5E">
        <w:rPr>
          <w:rFonts w:ascii="Arial" w:hAnsi="Arial" w:cs="Arial"/>
          <w:b/>
          <w:bCs/>
          <w:iCs/>
          <w:sz w:val="18"/>
          <w:szCs w:val="18"/>
        </w:rPr>
        <w:t>skróty dodatkowe</w:t>
      </w:r>
    </w:p>
    <w:p w:rsidR="00286A2C" w:rsidRPr="005C3E5E" w:rsidRDefault="00286A2C" w:rsidP="00834377">
      <w:pPr>
        <w:pStyle w:val="sstnromalny"/>
        <w:spacing w:line="264" w:lineRule="auto"/>
        <w:jc w:val="both"/>
        <w:rPr>
          <w:rFonts w:ascii="Arial" w:hAnsi="Arial" w:cs="Arial"/>
          <w:sz w:val="18"/>
        </w:rPr>
      </w:pPr>
      <w:r w:rsidRPr="005C3E5E">
        <w:rPr>
          <w:rFonts w:ascii="Arial" w:hAnsi="Arial" w:cs="Arial"/>
          <w:sz w:val="18"/>
        </w:rPr>
        <w:t>ACW</w:t>
      </w:r>
      <w:r w:rsidRPr="005C3E5E">
        <w:rPr>
          <w:rFonts w:ascii="Arial" w:hAnsi="Arial" w:cs="Arial"/>
          <w:sz w:val="18"/>
        </w:rPr>
        <w:tab/>
        <w:t>– beton asfaltowy do warstwy wiążącej</w:t>
      </w:r>
      <w:r w:rsidR="00AE71FA" w:rsidRPr="005C3E5E">
        <w:rPr>
          <w:rFonts w:ascii="Arial" w:hAnsi="Arial" w:cs="Arial"/>
          <w:sz w:val="18"/>
        </w:rPr>
        <w:t xml:space="preserve"> i </w:t>
      </w:r>
      <w:r w:rsidRPr="005C3E5E">
        <w:rPr>
          <w:rFonts w:ascii="Arial" w:hAnsi="Arial" w:cs="Arial"/>
          <w:sz w:val="18"/>
        </w:rPr>
        <w:t>wyrównawczej</w:t>
      </w:r>
    </w:p>
    <w:p w:rsidR="00286A2C" w:rsidRPr="005C3E5E" w:rsidRDefault="00286A2C" w:rsidP="00834377">
      <w:pPr>
        <w:pStyle w:val="sstnromalny"/>
        <w:spacing w:line="264" w:lineRule="auto"/>
        <w:jc w:val="both"/>
        <w:rPr>
          <w:rFonts w:ascii="Arial" w:hAnsi="Arial" w:cs="Arial"/>
          <w:sz w:val="18"/>
        </w:rPr>
      </w:pPr>
      <w:r w:rsidRPr="005C3E5E">
        <w:rPr>
          <w:rFonts w:ascii="Arial" w:hAnsi="Arial" w:cs="Arial"/>
          <w:sz w:val="18"/>
        </w:rPr>
        <w:t>PMB</w:t>
      </w:r>
      <w:r w:rsidRPr="005C3E5E">
        <w:rPr>
          <w:rFonts w:ascii="Arial" w:hAnsi="Arial" w:cs="Arial"/>
          <w:sz w:val="18"/>
        </w:rPr>
        <w:tab/>
        <w:t>– polimeroasfalt,</w:t>
      </w:r>
    </w:p>
    <w:p w:rsidR="00286A2C" w:rsidRPr="005C3E5E" w:rsidRDefault="00286A2C" w:rsidP="00834377">
      <w:pPr>
        <w:pStyle w:val="sstnromalny"/>
        <w:spacing w:line="264" w:lineRule="auto"/>
        <w:jc w:val="both"/>
        <w:rPr>
          <w:rFonts w:ascii="Arial" w:hAnsi="Arial" w:cs="Arial"/>
          <w:sz w:val="18"/>
        </w:rPr>
      </w:pPr>
      <w:r w:rsidRPr="005C3E5E">
        <w:rPr>
          <w:rFonts w:ascii="Arial" w:hAnsi="Arial" w:cs="Arial"/>
          <w:sz w:val="18"/>
        </w:rPr>
        <w:t>D</w:t>
      </w:r>
      <w:r w:rsidRPr="005C3E5E">
        <w:rPr>
          <w:rFonts w:ascii="Arial" w:hAnsi="Arial" w:cs="Arial"/>
          <w:sz w:val="18"/>
        </w:rPr>
        <w:tab/>
        <w:t>– górny wymiar sita (przy określaniu wielkości ziaren kruszywa),</w:t>
      </w:r>
    </w:p>
    <w:p w:rsidR="00286A2C" w:rsidRPr="005C3E5E" w:rsidRDefault="00286A2C" w:rsidP="00834377">
      <w:pPr>
        <w:pStyle w:val="sstnromalny"/>
        <w:spacing w:line="264" w:lineRule="auto"/>
        <w:jc w:val="both"/>
        <w:rPr>
          <w:rFonts w:ascii="Arial" w:hAnsi="Arial" w:cs="Arial"/>
          <w:sz w:val="18"/>
        </w:rPr>
      </w:pPr>
      <w:r w:rsidRPr="005C3E5E">
        <w:rPr>
          <w:rFonts w:ascii="Arial" w:hAnsi="Arial" w:cs="Arial"/>
          <w:sz w:val="18"/>
        </w:rPr>
        <w:t>d</w:t>
      </w:r>
      <w:r w:rsidRPr="005C3E5E">
        <w:rPr>
          <w:rFonts w:ascii="Arial" w:hAnsi="Arial" w:cs="Arial"/>
          <w:sz w:val="18"/>
        </w:rPr>
        <w:tab/>
        <w:t>– dolny wymiar sita (przy określaniu wielkości ziaren kruszywa),</w:t>
      </w:r>
    </w:p>
    <w:p w:rsidR="00286A2C" w:rsidRPr="005C3E5E" w:rsidRDefault="00286A2C" w:rsidP="00834377">
      <w:pPr>
        <w:pStyle w:val="sstnromalny"/>
        <w:spacing w:line="264" w:lineRule="auto"/>
        <w:jc w:val="both"/>
        <w:rPr>
          <w:rFonts w:ascii="Arial" w:hAnsi="Arial" w:cs="Arial"/>
          <w:sz w:val="18"/>
        </w:rPr>
      </w:pPr>
      <w:r w:rsidRPr="005C3E5E">
        <w:rPr>
          <w:rFonts w:ascii="Arial" w:hAnsi="Arial" w:cs="Arial"/>
          <w:sz w:val="18"/>
        </w:rPr>
        <w:t>C</w:t>
      </w:r>
      <w:r w:rsidRPr="005C3E5E">
        <w:rPr>
          <w:rFonts w:ascii="Arial" w:hAnsi="Arial" w:cs="Arial"/>
          <w:sz w:val="18"/>
        </w:rPr>
        <w:tab/>
        <w:t>– kationowa emulsja asfaltowa,</w:t>
      </w:r>
    </w:p>
    <w:p w:rsidR="00286A2C" w:rsidRPr="005C3E5E" w:rsidRDefault="00286A2C" w:rsidP="00834377">
      <w:pPr>
        <w:pStyle w:val="sstnromalny"/>
        <w:spacing w:line="264" w:lineRule="auto"/>
        <w:jc w:val="both"/>
        <w:rPr>
          <w:rFonts w:ascii="Arial" w:hAnsi="Arial" w:cs="Arial"/>
          <w:sz w:val="18"/>
        </w:rPr>
      </w:pPr>
      <w:r w:rsidRPr="005C3E5E">
        <w:rPr>
          <w:rFonts w:ascii="Arial" w:hAnsi="Arial" w:cs="Arial"/>
          <w:sz w:val="18"/>
        </w:rPr>
        <w:t>NPD</w:t>
      </w:r>
      <w:r w:rsidRPr="005C3E5E">
        <w:rPr>
          <w:rFonts w:ascii="Arial" w:hAnsi="Arial" w:cs="Arial"/>
          <w:sz w:val="18"/>
        </w:rPr>
        <w:tab/>
        <w:t>– właściwość użytkowa nie określana (ang. No Performance Determined; producent może jej nie określać),</w:t>
      </w:r>
    </w:p>
    <w:p w:rsidR="00286A2C" w:rsidRPr="005C3E5E" w:rsidRDefault="00286A2C" w:rsidP="00834377">
      <w:pPr>
        <w:pStyle w:val="sstnromalny"/>
        <w:spacing w:line="264" w:lineRule="auto"/>
        <w:jc w:val="both"/>
        <w:rPr>
          <w:rFonts w:ascii="Arial" w:hAnsi="Arial" w:cs="Arial"/>
          <w:sz w:val="18"/>
        </w:rPr>
      </w:pPr>
      <w:r w:rsidRPr="005C3E5E">
        <w:rPr>
          <w:rFonts w:ascii="Arial" w:hAnsi="Arial" w:cs="Arial"/>
          <w:sz w:val="18"/>
        </w:rPr>
        <w:t>TBR</w:t>
      </w:r>
      <w:r w:rsidRPr="005C3E5E">
        <w:rPr>
          <w:rFonts w:ascii="Arial" w:hAnsi="Arial" w:cs="Arial"/>
          <w:sz w:val="18"/>
        </w:rPr>
        <w:tab/>
        <w:t>– do zadeklarowania (ang. To Be Reported; producent może dostarczyć odpowiednie informacje, jednak nie jest do tego zobowiązany),</w:t>
      </w:r>
    </w:p>
    <w:p w:rsidR="00286A2C" w:rsidRPr="005C3E5E" w:rsidRDefault="00286A2C" w:rsidP="00256E4A">
      <w:pPr>
        <w:pStyle w:val="SSTnag3"/>
      </w:pPr>
      <w:r w:rsidRPr="005C3E5E">
        <w:t>Ogólne wymagania dotyczące robót</w:t>
      </w:r>
    </w:p>
    <w:p w:rsidR="00286A2C" w:rsidRPr="005C3E5E" w:rsidRDefault="00286A2C" w:rsidP="00834377">
      <w:pPr>
        <w:pStyle w:val="sstnromalny"/>
        <w:spacing w:line="264" w:lineRule="auto"/>
        <w:jc w:val="both"/>
        <w:rPr>
          <w:rFonts w:ascii="Arial" w:eastAsia="Arial Unicode MS" w:hAnsi="Arial" w:cs="Arial"/>
          <w:sz w:val="18"/>
        </w:rPr>
      </w:pPr>
      <w:r w:rsidRPr="005C3E5E">
        <w:rPr>
          <w:rFonts w:ascii="Arial" w:eastAsia="Arial Unicode MS" w:hAnsi="Arial" w:cs="Arial"/>
          <w:sz w:val="18"/>
        </w:rPr>
        <w:t>Ogólne wymagania dotyczące robót podano w STWiORB DM.00.00.00 „Wymagania ogólne” pkt 1.5.</w:t>
      </w:r>
    </w:p>
    <w:p w:rsidR="00286A2C" w:rsidRPr="005C3E5E" w:rsidRDefault="00286A2C" w:rsidP="00256E4A">
      <w:pPr>
        <w:pStyle w:val="SSTnagowek2"/>
      </w:pPr>
      <w:r w:rsidRPr="005C3E5E">
        <w:t>MATERIAŁY</w:t>
      </w:r>
    </w:p>
    <w:p w:rsidR="00286A2C" w:rsidRPr="005C3E5E" w:rsidRDefault="00286A2C" w:rsidP="00256E4A">
      <w:pPr>
        <w:pStyle w:val="SSTnag3"/>
      </w:pPr>
      <w:r w:rsidRPr="005C3E5E">
        <w:t>Ogólne wymagania dotyczące materiałów</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Ogólne wymagania dotyczące materiałów, ich pozyskiwania</w:t>
      </w:r>
      <w:r w:rsidR="00AE71FA" w:rsidRPr="005C3E5E">
        <w:rPr>
          <w:rFonts w:ascii="Arial" w:eastAsia="Arial Unicode MS" w:hAnsi="Arial" w:cs="Arial"/>
          <w:sz w:val="18"/>
        </w:rPr>
        <w:t xml:space="preserve"> i </w:t>
      </w:r>
      <w:r w:rsidRPr="005C3E5E">
        <w:rPr>
          <w:rFonts w:ascii="Arial" w:eastAsia="Arial Unicode MS" w:hAnsi="Arial" w:cs="Arial"/>
          <w:sz w:val="18"/>
        </w:rPr>
        <w:t>składowania, podano w STWiORB DM.00.00.00 „Wymagania ogólne” pkt 2.</w:t>
      </w:r>
    </w:p>
    <w:p w:rsidR="00286A2C" w:rsidRPr="005C3E5E" w:rsidRDefault="00286A2C" w:rsidP="00256E4A">
      <w:pPr>
        <w:pStyle w:val="SSTnag3"/>
      </w:pPr>
      <w:r w:rsidRPr="005C3E5E">
        <w:t>Lepiszcza asfaltowe</w:t>
      </w:r>
    </w:p>
    <w:p w:rsidR="00286A2C" w:rsidRPr="005C3E5E" w:rsidRDefault="00286A2C" w:rsidP="00834377">
      <w:pPr>
        <w:pStyle w:val="sstnromalny"/>
        <w:spacing w:line="264" w:lineRule="auto"/>
        <w:jc w:val="both"/>
        <w:rPr>
          <w:rFonts w:ascii="Arial" w:eastAsia="Arial Unicode MS" w:hAnsi="Arial" w:cs="Arial"/>
          <w:sz w:val="18"/>
        </w:rPr>
      </w:pPr>
      <w:r w:rsidRPr="005C3E5E">
        <w:rPr>
          <w:rFonts w:ascii="Arial" w:eastAsia="Arial Unicode MS" w:hAnsi="Arial" w:cs="Arial"/>
          <w:sz w:val="18"/>
        </w:rPr>
        <w:t xml:space="preserve">Należy stosować asfalt drogowy  35/50 wg PN-EN 12591:2010 </w:t>
      </w:r>
    </w:p>
    <w:tbl>
      <w:tblPr>
        <w:tblW w:w="9244"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CellMar>
          <w:left w:w="0" w:type="dxa"/>
          <w:right w:w="0" w:type="dxa"/>
        </w:tblCellMar>
        <w:tblLook w:val="04A0" w:firstRow="1" w:lastRow="0" w:firstColumn="1" w:lastColumn="0" w:noHBand="0" w:noVBand="1"/>
      </w:tblPr>
      <w:tblGrid>
        <w:gridCol w:w="534"/>
        <w:gridCol w:w="2409"/>
        <w:gridCol w:w="851"/>
        <w:gridCol w:w="1984"/>
        <w:gridCol w:w="3466"/>
      </w:tblGrid>
      <w:tr w:rsidR="00286A2C" w:rsidRPr="005C3E5E" w:rsidTr="00286A2C">
        <w:trPr>
          <w:trHeight w:val="260"/>
          <w:jc w:val="center"/>
        </w:trPr>
        <w:tc>
          <w:tcPr>
            <w:tcW w:w="534" w:type="dxa"/>
            <w:vMerge w:val="restart"/>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vAlign w:val="center"/>
          </w:tcPr>
          <w:p w:rsidR="00286A2C" w:rsidRPr="005C3E5E" w:rsidRDefault="00286A2C" w:rsidP="00834377">
            <w:pPr>
              <w:pStyle w:val="sstnromalny"/>
              <w:spacing w:line="264" w:lineRule="auto"/>
              <w:ind w:firstLine="0"/>
              <w:jc w:val="both"/>
              <w:rPr>
                <w:rFonts w:ascii="Arial" w:hAnsi="Arial" w:cs="Arial"/>
                <w:b/>
                <w:sz w:val="18"/>
              </w:rPr>
            </w:pPr>
            <w:r w:rsidRPr="005C3E5E">
              <w:rPr>
                <w:rFonts w:ascii="Arial" w:hAnsi="Arial" w:cs="Arial"/>
                <w:b/>
                <w:sz w:val="18"/>
              </w:rPr>
              <w:t>Lp.</w:t>
            </w:r>
          </w:p>
        </w:tc>
        <w:tc>
          <w:tcPr>
            <w:tcW w:w="3260" w:type="dxa"/>
            <w:gridSpan w:val="2"/>
            <w:vMerge w:val="restart"/>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vAlign w:val="center"/>
          </w:tcPr>
          <w:p w:rsidR="00286A2C" w:rsidRPr="005C3E5E" w:rsidRDefault="00286A2C" w:rsidP="00834377">
            <w:pPr>
              <w:pStyle w:val="sstnromalny"/>
              <w:spacing w:line="264" w:lineRule="auto"/>
              <w:ind w:firstLine="0"/>
              <w:jc w:val="both"/>
              <w:rPr>
                <w:rFonts w:ascii="Arial" w:hAnsi="Arial" w:cs="Arial"/>
                <w:b/>
                <w:sz w:val="18"/>
              </w:rPr>
            </w:pPr>
            <w:r w:rsidRPr="005C3E5E">
              <w:rPr>
                <w:rFonts w:ascii="Arial" w:hAnsi="Arial" w:cs="Arial"/>
                <w:b/>
                <w:sz w:val="18"/>
              </w:rPr>
              <w:t>Właściwości</w:t>
            </w:r>
          </w:p>
        </w:tc>
        <w:tc>
          <w:tcPr>
            <w:tcW w:w="1984" w:type="dxa"/>
            <w:vMerge w:val="restart"/>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vAlign w:val="center"/>
          </w:tcPr>
          <w:p w:rsidR="00286A2C" w:rsidRPr="005C3E5E" w:rsidRDefault="00286A2C" w:rsidP="00834377">
            <w:pPr>
              <w:pStyle w:val="sstnromalny"/>
              <w:spacing w:line="264" w:lineRule="auto"/>
              <w:ind w:firstLine="0"/>
              <w:jc w:val="both"/>
              <w:rPr>
                <w:rFonts w:ascii="Arial" w:hAnsi="Arial" w:cs="Arial"/>
                <w:b/>
                <w:sz w:val="18"/>
              </w:rPr>
            </w:pPr>
            <w:r w:rsidRPr="005C3E5E">
              <w:rPr>
                <w:rFonts w:ascii="Arial" w:hAnsi="Arial" w:cs="Arial"/>
                <w:b/>
                <w:sz w:val="18"/>
              </w:rPr>
              <w:t>Metoda</w:t>
            </w:r>
          </w:p>
          <w:p w:rsidR="00286A2C" w:rsidRPr="005C3E5E" w:rsidRDefault="00286A2C" w:rsidP="00834377">
            <w:pPr>
              <w:pStyle w:val="sstnromalny"/>
              <w:spacing w:line="264" w:lineRule="auto"/>
              <w:ind w:firstLine="0"/>
              <w:jc w:val="both"/>
              <w:rPr>
                <w:rFonts w:ascii="Arial" w:hAnsi="Arial" w:cs="Arial"/>
                <w:b/>
                <w:sz w:val="18"/>
              </w:rPr>
            </w:pPr>
            <w:r w:rsidRPr="005C3E5E">
              <w:rPr>
                <w:rFonts w:ascii="Arial" w:hAnsi="Arial" w:cs="Arial"/>
                <w:b/>
                <w:sz w:val="18"/>
              </w:rPr>
              <w:t>badania</w:t>
            </w:r>
          </w:p>
        </w:tc>
        <w:tc>
          <w:tcPr>
            <w:tcW w:w="3466"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86A2C" w:rsidRPr="005C3E5E" w:rsidRDefault="00286A2C" w:rsidP="00834377">
            <w:pPr>
              <w:pStyle w:val="sstnromalny"/>
              <w:spacing w:line="264" w:lineRule="auto"/>
              <w:ind w:firstLine="0"/>
              <w:jc w:val="both"/>
              <w:rPr>
                <w:rFonts w:ascii="Arial" w:hAnsi="Arial" w:cs="Arial"/>
                <w:b/>
                <w:sz w:val="18"/>
              </w:rPr>
            </w:pPr>
            <w:r w:rsidRPr="005C3E5E">
              <w:rPr>
                <w:rFonts w:ascii="Arial" w:hAnsi="Arial" w:cs="Arial"/>
                <w:b/>
                <w:sz w:val="18"/>
              </w:rPr>
              <w:t>Rodzaj asfaltu</w:t>
            </w:r>
          </w:p>
        </w:tc>
      </w:tr>
      <w:tr w:rsidR="00286A2C" w:rsidRPr="005C3E5E" w:rsidTr="00286A2C">
        <w:trPr>
          <w:trHeight w:val="260"/>
          <w:jc w:val="center"/>
        </w:trPr>
        <w:tc>
          <w:tcPr>
            <w:tcW w:w="534" w:type="dxa"/>
            <w:vMerge/>
            <w:tcBorders>
              <w:top w:val="single" w:sz="8" w:space="0" w:color="000000"/>
              <w:left w:val="single" w:sz="8" w:space="0" w:color="000000"/>
              <w:bottom w:val="single" w:sz="8" w:space="0" w:color="000000"/>
              <w:right w:val="single" w:sz="8" w:space="0" w:color="000000"/>
            </w:tcBorders>
            <w:shd w:val="clear" w:color="auto" w:fill="auto"/>
          </w:tcPr>
          <w:p w:rsidR="00286A2C" w:rsidRPr="005C3E5E" w:rsidRDefault="00286A2C" w:rsidP="00834377">
            <w:pPr>
              <w:widowControl w:val="0"/>
              <w:autoSpaceDE w:val="0"/>
              <w:autoSpaceDN w:val="0"/>
              <w:adjustRightInd w:val="0"/>
              <w:spacing w:line="264" w:lineRule="auto"/>
              <w:rPr>
                <w:rFonts w:ascii="Arial" w:hAnsi="Arial" w:cs="Arial"/>
                <w:b/>
                <w:sz w:val="18"/>
                <w:szCs w:val="18"/>
              </w:rPr>
            </w:pPr>
          </w:p>
        </w:tc>
        <w:tc>
          <w:tcPr>
            <w:tcW w:w="3260" w:type="dxa"/>
            <w:gridSpan w:val="2"/>
            <w:vMerge/>
            <w:tcBorders>
              <w:top w:val="single" w:sz="8" w:space="0" w:color="000000"/>
              <w:left w:val="single" w:sz="8" w:space="0" w:color="000000"/>
              <w:bottom w:val="single" w:sz="8" w:space="0" w:color="000000"/>
              <w:right w:val="single" w:sz="8" w:space="0" w:color="000000"/>
            </w:tcBorders>
            <w:shd w:val="clear" w:color="auto" w:fill="auto"/>
          </w:tcPr>
          <w:p w:rsidR="00286A2C" w:rsidRPr="005C3E5E" w:rsidRDefault="00286A2C" w:rsidP="00834377">
            <w:pPr>
              <w:widowControl w:val="0"/>
              <w:autoSpaceDE w:val="0"/>
              <w:autoSpaceDN w:val="0"/>
              <w:adjustRightInd w:val="0"/>
              <w:spacing w:line="264" w:lineRule="auto"/>
              <w:rPr>
                <w:rFonts w:ascii="Arial" w:hAnsi="Arial" w:cs="Arial"/>
                <w:b/>
                <w:sz w:val="18"/>
                <w:szCs w:val="18"/>
              </w:rPr>
            </w:pPr>
          </w:p>
        </w:tc>
        <w:tc>
          <w:tcPr>
            <w:tcW w:w="1984" w:type="dxa"/>
            <w:vMerge/>
            <w:tcBorders>
              <w:top w:val="single" w:sz="8" w:space="0" w:color="000000"/>
              <w:left w:val="single" w:sz="8" w:space="0" w:color="000000"/>
              <w:bottom w:val="single" w:sz="8" w:space="0" w:color="000000"/>
              <w:right w:val="single" w:sz="8" w:space="0" w:color="000000"/>
            </w:tcBorders>
            <w:shd w:val="clear" w:color="auto" w:fill="auto"/>
          </w:tcPr>
          <w:p w:rsidR="00286A2C" w:rsidRPr="005C3E5E" w:rsidRDefault="00286A2C" w:rsidP="00834377">
            <w:pPr>
              <w:widowControl w:val="0"/>
              <w:autoSpaceDE w:val="0"/>
              <w:autoSpaceDN w:val="0"/>
              <w:adjustRightInd w:val="0"/>
              <w:spacing w:line="264" w:lineRule="auto"/>
              <w:rPr>
                <w:rFonts w:ascii="Arial" w:hAnsi="Arial" w:cs="Arial"/>
                <w:b/>
                <w:sz w:val="18"/>
                <w:szCs w:val="18"/>
              </w:rPr>
            </w:pPr>
          </w:p>
        </w:tc>
        <w:tc>
          <w:tcPr>
            <w:tcW w:w="3466"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86A2C" w:rsidRPr="005C3E5E" w:rsidRDefault="00286A2C" w:rsidP="00834377">
            <w:pPr>
              <w:pStyle w:val="sstnromalny"/>
              <w:spacing w:line="264" w:lineRule="auto"/>
              <w:ind w:firstLine="0"/>
              <w:jc w:val="both"/>
              <w:rPr>
                <w:rFonts w:ascii="Arial" w:hAnsi="Arial" w:cs="Arial"/>
                <w:b/>
                <w:sz w:val="18"/>
              </w:rPr>
            </w:pPr>
            <w:r w:rsidRPr="005C3E5E">
              <w:rPr>
                <w:rFonts w:ascii="Arial" w:hAnsi="Arial" w:cs="Arial"/>
                <w:b/>
                <w:sz w:val="18"/>
              </w:rPr>
              <w:t>35/50</w:t>
            </w:r>
          </w:p>
        </w:tc>
      </w:tr>
      <w:tr w:rsidR="00286A2C" w:rsidRPr="005C3E5E" w:rsidTr="00286A2C">
        <w:trPr>
          <w:trHeight w:val="232"/>
          <w:jc w:val="center"/>
        </w:trPr>
        <w:tc>
          <w:tcPr>
            <w:tcW w:w="9244" w:type="dxa"/>
            <w:gridSpan w:val="5"/>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WŁAŚCIWOŚCI   OBLIGATORYJNE</w:t>
            </w:r>
          </w:p>
        </w:tc>
      </w:tr>
      <w:tr w:rsidR="00286A2C" w:rsidRPr="005C3E5E" w:rsidTr="00286A2C">
        <w:trPr>
          <w:trHeight w:val="232"/>
          <w:jc w:val="center"/>
        </w:trPr>
        <w:tc>
          <w:tcPr>
            <w:tcW w:w="534"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1</w:t>
            </w:r>
          </w:p>
        </w:tc>
        <w:tc>
          <w:tcPr>
            <w:tcW w:w="2409"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Penetracja w 25°C</w:t>
            </w:r>
          </w:p>
        </w:tc>
        <w:tc>
          <w:tcPr>
            <w:tcW w:w="851"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0,1 mm</w:t>
            </w:r>
          </w:p>
        </w:tc>
        <w:tc>
          <w:tcPr>
            <w:tcW w:w="1984"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PN-EN 1426:2009</w:t>
            </w:r>
          </w:p>
        </w:tc>
        <w:tc>
          <w:tcPr>
            <w:tcW w:w="3466"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35/50</w:t>
            </w:r>
          </w:p>
        </w:tc>
      </w:tr>
      <w:tr w:rsidR="00286A2C" w:rsidRPr="005C3E5E" w:rsidTr="00286A2C">
        <w:trPr>
          <w:trHeight w:val="232"/>
          <w:jc w:val="center"/>
        </w:trPr>
        <w:tc>
          <w:tcPr>
            <w:tcW w:w="534"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2</w:t>
            </w:r>
          </w:p>
        </w:tc>
        <w:tc>
          <w:tcPr>
            <w:tcW w:w="2409"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Temperatura mięknienia</w:t>
            </w:r>
          </w:p>
        </w:tc>
        <w:tc>
          <w:tcPr>
            <w:tcW w:w="851"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°C</w:t>
            </w:r>
          </w:p>
        </w:tc>
        <w:tc>
          <w:tcPr>
            <w:tcW w:w="1984"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PN-EN 1427:2013-12</w:t>
            </w:r>
          </w:p>
        </w:tc>
        <w:tc>
          <w:tcPr>
            <w:tcW w:w="3466"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50-58</w:t>
            </w:r>
          </w:p>
        </w:tc>
      </w:tr>
      <w:tr w:rsidR="00286A2C" w:rsidRPr="005C3E5E" w:rsidTr="00286A2C">
        <w:trPr>
          <w:trHeight w:val="452"/>
          <w:jc w:val="center"/>
        </w:trPr>
        <w:tc>
          <w:tcPr>
            <w:tcW w:w="534"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3</w:t>
            </w:r>
          </w:p>
        </w:tc>
        <w:tc>
          <w:tcPr>
            <w:tcW w:w="2409"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Temperatura zapłonu,</w:t>
            </w:r>
          </w:p>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nie mniej niż</w:t>
            </w:r>
          </w:p>
        </w:tc>
        <w:tc>
          <w:tcPr>
            <w:tcW w:w="851"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°C</w:t>
            </w:r>
          </w:p>
        </w:tc>
        <w:tc>
          <w:tcPr>
            <w:tcW w:w="1984"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PN-EN 22592</w:t>
            </w:r>
          </w:p>
        </w:tc>
        <w:tc>
          <w:tcPr>
            <w:tcW w:w="3466"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240</w:t>
            </w:r>
          </w:p>
        </w:tc>
      </w:tr>
      <w:tr w:rsidR="00286A2C" w:rsidRPr="005C3E5E" w:rsidTr="00286A2C">
        <w:trPr>
          <w:trHeight w:val="672"/>
          <w:jc w:val="center"/>
        </w:trPr>
        <w:tc>
          <w:tcPr>
            <w:tcW w:w="534"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4</w:t>
            </w:r>
          </w:p>
        </w:tc>
        <w:tc>
          <w:tcPr>
            <w:tcW w:w="2409"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Zawartość składników rozpuszczalnych,</w:t>
            </w:r>
          </w:p>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nie mniej niż</w:t>
            </w:r>
          </w:p>
        </w:tc>
        <w:tc>
          <w:tcPr>
            <w:tcW w:w="851"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 m/m</w:t>
            </w:r>
          </w:p>
        </w:tc>
        <w:tc>
          <w:tcPr>
            <w:tcW w:w="1984"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PN-EN 12592:2009</w:t>
            </w:r>
          </w:p>
        </w:tc>
        <w:tc>
          <w:tcPr>
            <w:tcW w:w="3466"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99</w:t>
            </w:r>
          </w:p>
        </w:tc>
      </w:tr>
      <w:tr w:rsidR="00286A2C" w:rsidRPr="005C3E5E" w:rsidTr="00286A2C">
        <w:trPr>
          <w:trHeight w:val="672"/>
          <w:jc w:val="center"/>
        </w:trPr>
        <w:tc>
          <w:tcPr>
            <w:tcW w:w="534"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5</w:t>
            </w:r>
          </w:p>
        </w:tc>
        <w:tc>
          <w:tcPr>
            <w:tcW w:w="2409"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Zmiana masy po starzeniu (ubytek lub przyrost),</w:t>
            </w:r>
          </w:p>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nie więcej niż</w:t>
            </w:r>
          </w:p>
        </w:tc>
        <w:tc>
          <w:tcPr>
            <w:tcW w:w="851"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 m/m</w:t>
            </w:r>
          </w:p>
        </w:tc>
        <w:tc>
          <w:tcPr>
            <w:tcW w:w="1984"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PN-EN 12607-1:2009</w:t>
            </w:r>
          </w:p>
        </w:tc>
        <w:tc>
          <w:tcPr>
            <w:tcW w:w="3466"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0,5</w:t>
            </w:r>
          </w:p>
        </w:tc>
      </w:tr>
      <w:tr w:rsidR="00286A2C" w:rsidRPr="005C3E5E" w:rsidTr="00286A2C">
        <w:trPr>
          <w:trHeight w:val="452"/>
          <w:jc w:val="center"/>
        </w:trPr>
        <w:tc>
          <w:tcPr>
            <w:tcW w:w="534"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6</w:t>
            </w:r>
          </w:p>
        </w:tc>
        <w:tc>
          <w:tcPr>
            <w:tcW w:w="2409"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Pozostała penetracja po starzeniu, nie mniej niż</w:t>
            </w:r>
          </w:p>
        </w:tc>
        <w:tc>
          <w:tcPr>
            <w:tcW w:w="851"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w:t>
            </w:r>
          </w:p>
        </w:tc>
        <w:tc>
          <w:tcPr>
            <w:tcW w:w="1984"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PN-EN 1426:2009</w:t>
            </w:r>
          </w:p>
        </w:tc>
        <w:tc>
          <w:tcPr>
            <w:tcW w:w="3466"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53</w:t>
            </w:r>
          </w:p>
        </w:tc>
      </w:tr>
      <w:tr w:rsidR="00286A2C" w:rsidRPr="005C3E5E" w:rsidTr="00286A2C">
        <w:trPr>
          <w:trHeight w:val="452"/>
          <w:jc w:val="center"/>
        </w:trPr>
        <w:tc>
          <w:tcPr>
            <w:tcW w:w="534"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7</w:t>
            </w:r>
          </w:p>
        </w:tc>
        <w:tc>
          <w:tcPr>
            <w:tcW w:w="2409"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Temperatura mięknienia po starzeniu, nie mniej niż</w:t>
            </w:r>
          </w:p>
        </w:tc>
        <w:tc>
          <w:tcPr>
            <w:tcW w:w="851"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°C</w:t>
            </w:r>
          </w:p>
        </w:tc>
        <w:tc>
          <w:tcPr>
            <w:tcW w:w="1984"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PN-EN 1427:2013-12</w:t>
            </w:r>
          </w:p>
        </w:tc>
        <w:tc>
          <w:tcPr>
            <w:tcW w:w="3466"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52</w:t>
            </w:r>
          </w:p>
        </w:tc>
      </w:tr>
      <w:tr w:rsidR="00286A2C" w:rsidRPr="005C3E5E" w:rsidTr="00286A2C">
        <w:trPr>
          <w:trHeight w:val="232"/>
          <w:jc w:val="center"/>
        </w:trPr>
        <w:tc>
          <w:tcPr>
            <w:tcW w:w="9244" w:type="dxa"/>
            <w:gridSpan w:val="5"/>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WŁAŚCIWOŚCI   SPECJALNE   KRAJOWE</w:t>
            </w:r>
          </w:p>
        </w:tc>
      </w:tr>
      <w:tr w:rsidR="00286A2C" w:rsidRPr="005C3E5E" w:rsidTr="00286A2C">
        <w:trPr>
          <w:trHeight w:val="452"/>
          <w:jc w:val="center"/>
        </w:trPr>
        <w:tc>
          <w:tcPr>
            <w:tcW w:w="534"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8</w:t>
            </w:r>
          </w:p>
        </w:tc>
        <w:tc>
          <w:tcPr>
            <w:tcW w:w="2409"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Zawartość parafiny,</w:t>
            </w:r>
          </w:p>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nie więcej niż</w:t>
            </w:r>
          </w:p>
        </w:tc>
        <w:tc>
          <w:tcPr>
            <w:tcW w:w="851"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w:t>
            </w:r>
          </w:p>
        </w:tc>
        <w:tc>
          <w:tcPr>
            <w:tcW w:w="1984"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PN-EN 12606-1:2009</w:t>
            </w:r>
          </w:p>
        </w:tc>
        <w:tc>
          <w:tcPr>
            <w:tcW w:w="3466"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2,2</w:t>
            </w:r>
          </w:p>
        </w:tc>
      </w:tr>
      <w:tr w:rsidR="00286A2C" w:rsidRPr="005C3E5E" w:rsidTr="00286A2C">
        <w:trPr>
          <w:trHeight w:val="452"/>
          <w:jc w:val="center"/>
        </w:trPr>
        <w:tc>
          <w:tcPr>
            <w:tcW w:w="534"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9</w:t>
            </w:r>
          </w:p>
        </w:tc>
        <w:tc>
          <w:tcPr>
            <w:tcW w:w="2409"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Wzrost temp. mięknienia po starzeniu, nie więcej niż</w:t>
            </w:r>
          </w:p>
        </w:tc>
        <w:tc>
          <w:tcPr>
            <w:tcW w:w="851"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°C</w:t>
            </w:r>
          </w:p>
        </w:tc>
        <w:tc>
          <w:tcPr>
            <w:tcW w:w="1984"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PN-EN 1427:2013-12</w:t>
            </w:r>
          </w:p>
        </w:tc>
        <w:tc>
          <w:tcPr>
            <w:tcW w:w="3466"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8</w:t>
            </w:r>
          </w:p>
        </w:tc>
      </w:tr>
      <w:tr w:rsidR="00286A2C" w:rsidRPr="005C3E5E" w:rsidTr="00286A2C">
        <w:trPr>
          <w:trHeight w:val="452"/>
          <w:jc w:val="center"/>
        </w:trPr>
        <w:tc>
          <w:tcPr>
            <w:tcW w:w="534"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10</w:t>
            </w:r>
          </w:p>
        </w:tc>
        <w:tc>
          <w:tcPr>
            <w:tcW w:w="2409"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Temperatura łamliwości Fraassa, nie więcej niż</w:t>
            </w:r>
          </w:p>
        </w:tc>
        <w:tc>
          <w:tcPr>
            <w:tcW w:w="851"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°C</w:t>
            </w:r>
          </w:p>
        </w:tc>
        <w:tc>
          <w:tcPr>
            <w:tcW w:w="1984"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PN-EN 12593:2009</w:t>
            </w:r>
          </w:p>
        </w:tc>
        <w:tc>
          <w:tcPr>
            <w:tcW w:w="3466"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-5</w:t>
            </w:r>
          </w:p>
        </w:tc>
      </w:tr>
    </w:tbl>
    <w:p w:rsidR="00286A2C" w:rsidRPr="005C3E5E" w:rsidRDefault="00286A2C" w:rsidP="00834377">
      <w:pPr>
        <w:pStyle w:val="sstnromalny"/>
        <w:spacing w:line="264" w:lineRule="auto"/>
        <w:jc w:val="both"/>
        <w:rPr>
          <w:rFonts w:ascii="Arial" w:eastAsia="Arial Unicode MS" w:hAnsi="Arial" w:cs="Arial"/>
          <w:sz w:val="18"/>
        </w:rPr>
      </w:pPr>
      <w:r w:rsidRPr="005C3E5E">
        <w:rPr>
          <w:rFonts w:ascii="Arial" w:eastAsia="Arial Unicode MS" w:hAnsi="Arial" w:cs="Arial"/>
          <w:sz w:val="18"/>
        </w:rPr>
        <w:t>Składowanie asfaltu drogowego powinno się odbywać w zbiornikach, wykluczających zanieczyszczenie asfaltu</w:t>
      </w:r>
      <w:r w:rsidR="00AE71FA" w:rsidRPr="005C3E5E">
        <w:rPr>
          <w:rFonts w:ascii="Arial" w:eastAsia="Arial Unicode MS" w:hAnsi="Arial" w:cs="Arial"/>
          <w:sz w:val="18"/>
        </w:rPr>
        <w:t xml:space="preserve"> i </w:t>
      </w:r>
      <w:r w:rsidRPr="005C3E5E">
        <w:rPr>
          <w:rFonts w:ascii="Arial" w:eastAsia="Arial Unicode MS" w:hAnsi="Arial" w:cs="Arial"/>
          <w:sz w:val="18"/>
        </w:rPr>
        <w:t>wyposażonych w system grzewczy pośredni (bez kontaktu asfaltu z przewodami grzewczymi). Zbiornik roboczy otaczarki powinien być izolowany termicznie, posiadać automatyczny system grzewczy z tolerancją ± 5°C oraz układ cyrkulacji asfaltu.</w:t>
      </w:r>
    </w:p>
    <w:p w:rsidR="00286A2C" w:rsidRPr="005C3E5E" w:rsidRDefault="00286A2C" w:rsidP="00256E4A">
      <w:pPr>
        <w:pStyle w:val="SSTnag3"/>
      </w:pPr>
      <w:r w:rsidRPr="005C3E5E">
        <w:t xml:space="preserve">Kruszywo </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Do warstwy wiążącej</w:t>
      </w:r>
      <w:r w:rsidR="00AE71FA" w:rsidRPr="005C3E5E">
        <w:rPr>
          <w:rFonts w:ascii="Arial" w:eastAsia="Arial Unicode MS" w:hAnsi="Arial" w:cs="Arial"/>
          <w:sz w:val="18"/>
        </w:rPr>
        <w:t xml:space="preserve"> i </w:t>
      </w:r>
      <w:r w:rsidRPr="005C3E5E">
        <w:rPr>
          <w:rFonts w:ascii="Arial" w:eastAsia="Arial Unicode MS" w:hAnsi="Arial" w:cs="Arial"/>
          <w:sz w:val="18"/>
        </w:rPr>
        <w:t>wyrównawczej z betonu asfaltowego należy stosować kruszywo według PN-EN 13043:2004</w:t>
      </w:r>
      <w:r w:rsidR="00AE71FA" w:rsidRPr="005C3E5E">
        <w:rPr>
          <w:rFonts w:ascii="Arial" w:eastAsia="Arial Unicode MS" w:hAnsi="Arial" w:cs="Arial"/>
          <w:sz w:val="18"/>
        </w:rPr>
        <w:t xml:space="preserve"> i </w:t>
      </w:r>
      <w:r w:rsidRPr="005C3E5E">
        <w:rPr>
          <w:rFonts w:ascii="Arial" w:eastAsia="Arial Unicode MS" w:hAnsi="Arial" w:cs="Arial"/>
          <w:sz w:val="18"/>
        </w:rPr>
        <w:t>WT-1 Kruszywa 2014, obejmujące kruszywo grube, kruszywo drobne </w:t>
      </w:r>
      <w:r w:rsidR="00AE71FA" w:rsidRPr="005C3E5E">
        <w:rPr>
          <w:rFonts w:ascii="Arial" w:eastAsia="Arial Unicode MS" w:hAnsi="Arial" w:cs="Arial"/>
          <w:sz w:val="18"/>
        </w:rPr>
        <w:t xml:space="preserve"> i </w:t>
      </w:r>
      <w:r w:rsidRPr="005C3E5E">
        <w:rPr>
          <w:rFonts w:ascii="Arial" w:eastAsia="Arial Unicode MS" w:hAnsi="Arial" w:cs="Arial"/>
          <w:sz w:val="18"/>
        </w:rPr>
        <w:t>wypełniacz. Kruszywa powinny spełniać wymagania podane w WT-1 Kruszywa 2014, tab. 8-11.</w:t>
      </w:r>
      <w:r w:rsidRPr="005C3E5E">
        <w:rPr>
          <w:rFonts w:ascii="Arial" w:hAnsi="Arial" w:cs="Arial"/>
          <w:sz w:val="18"/>
        </w:rPr>
        <w:t xml:space="preserve"> </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 Składowanie kruszywa powinno się odbywać w warunkach zabezpieczających je przed zanieczyszczeniem</w:t>
      </w:r>
      <w:r w:rsidR="00AE71FA" w:rsidRPr="005C3E5E">
        <w:rPr>
          <w:rFonts w:ascii="Arial" w:eastAsia="Arial Unicode MS" w:hAnsi="Arial" w:cs="Arial"/>
          <w:sz w:val="18"/>
        </w:rPr>
        <w:t xml:space="preserve"> i </w:t>
      </w:r>
      <w:r w:rsidRPr="005C3E5E">
        <w:rPr>
          <w:rFonts w:ascii="Arial" w:eastAsia="Arial Unicode MS" w:hAnsi="Arial" w:cs="Arial"/>
          <w:sz w:val="18"/>
        </w:rPr>
        <w:t>zmieszaniem z kruszywem o innym wymiarze lub pochodzeniu. Podłoże składowiska musi być równe, utwardzone</w:t>
      </w:r>
      <w:r w:rsidR="00AE71FA" w:rsidRPr="005C3E5E">
        <w:rPr>
          <w:rFonts w:ascii="Arial" w:eastAsia="Arial Unicode MS" w:hAnsi="Arial" w:cs="Arial"/>
          <w:sz w:val="18"/>
        </w:rPr>
        <w:t xml:space="preserve"> i </w:t>
      </w:r>
      <w:r w:rsidRPr="005C3E5E">
        <w:rPr>
          <w:rFonts w:ascii="Arial" w:eastAsia="Arial Unicode MS" w:hAnsi="Arial" w:cs="Arial"/>
          <w:sz w:val="18"/>
        </w:rPr>
        <w:t>odwodnione. Składowanie wypełniacza powinno się odbywać w silosach wyposażonych w urządzenia do aeracji.</w:t>
      </w:r>
    </w:p>
    <w:p w:rsidR="00286A2C" w:rsidRPr="005C3E5E" w:rsidRDefault="00286A2C" w:rsidP="00256E4A">
      <w:pPr>
        <w:pStyle w:val="SSTnag3"/>
      </w:pPr>
      <w:r w:rsidRPr="005C3E5E">
        <w:t>Środek adhezyjny</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W celu poprawy powinowactwa fizykochemicznego lepiszcza asfaltowego</w:t>
      </w:r>
      <w:r w:rsidR="00AE71FA" w:rsidRPr="005C3E5E">
        <w:rPr>
          <w:rFonts w:ascii="Arial" w:eastAsia="Arial Unicode MS" w:hAnsi="Arial" w:cs="Arial"/>
          <w:sz w:val="18"/>
        </w:rPr>
        <w:t xml:space="preserve"> i </w:t>
      </w:r>
      <w:r w:rsidRPr="005C3E5E">
        <w:rPr>
          <w:rFonts w:ascii="Arial" w:eastAsia="Arial Unicode MS" w:hAnsi="Arial" w:cs="Arial"/>
          <w:sz w:val="18"/>
        </w:rPr>
        <w:t>kruszywa, gwarantującego odpowiednią przyczepność (adhezję) lepiszcza do kruszywa</w:t>
      </w:r>
      <w:r w:rsidR="00AE71FA" w:rsidRPr="005C3E5E">
        <w:rPr>
          <w:rFonts w:ascii="Arial" w:eastAsia="Arial Unicode MS" w:hAnsi="Arial" w:cs="Arial"/>
          <w:sz w:val="18"/>
        </w:rPr>
        <w:t xml:space="preserve"> i </w:t>
      </w:r>
      <w:r w:rsidRPr="005C3E5E">
        <w:rPr>
          <w:rFonts w:ascii="Arial" w:eastAsia="Arial Unicode MS" w:hAnsi="Arial" w:cs="Arial"/>
          <w:sz w:val="18"/>
        </w:rPr>
        <w:t>odporność mieszanki mineralno-asfaltowej na działanie wody, należy dobrać</w:t>
      </w:r>
      <w:r w:rsidR="00AE71FA" w:rsidRPr="005C3E5E">
        <w:rPr>
          <w:rFonts w:ascii="Arial" w:eastAsia="Arial Unicode MS" w:hAnsi="Arial" w:cs="Arial"/>
          <w:sz w:val="18"/>
        </w:rPr>
        <w:t xml:space="preserve"> i </w:t>
      </w:r>
      <w:r w:rsidRPr="005C3E5E">
        <w:rPr>
          <w:rFonts w:ascii="Arial" w:eastAsia="Arial Unicode MS" w:hAnsi="Arial" w:cs="Arial"/>
          <w:sz w:val="18"/>
        </w:rPr>
        <w:t>zastosować środek adhezyjny, tak aby dla konkretnej pary kruszywo-lepiszcze wartość przyczepności określona według PN-EN 12697-11:2012, metoda  A  po  6h  obracania,  stosując  kruszywo  8/11 jako podstawowe (dopuszcza się inne wymiary w wypadku braku wymiaru podstawowego do tego badania). Wymagana przyczepność nie mniej niż 80%.. Składowanie środka adhezyjnego jest dozwolone tylko w oryginalnych opakowaniach, w warunkach określonych przez producenta.</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Składowanie środka adhezyjnego jest dozwolone tylko w oryginalnych opakowaniach producenta.</w:t>
      </w:r>
    </w:p>
    <w:p w:rsidR="00286A2C" w:rsidRPr="005C3E5E" w:rsidRDefault="00286A2C" w:rsidP="00834377">
      <w:pPr>
        <w:pStyle w:val="sstnromalny"/>
        <w:spacing w:line="264" w:lineRule="auto"/>
        <w:jc w:val="both"/>
        <w:rPr>
          <w:rFonts w:ascii="Arial" w:eastAsia="Arial Unicode MS" w:hAnsi="Arial" w:cs="Arial"/>
          <w:sz w:val="18"/>
        </w:rPr>
      </w:pPr>
      <w:r w:rsidRPr="005C3E5E">
        <w:rPr>
          <w:rFonts w:ascii="Arial" w:eastAsia="Arial Unicode MS" w:hAnsi="Arial" w:cs="Arial"/>
          <w:sz w:val="18"/>
        </w:rPr>
        <w:t>Zastosowanie dodatków powinno wynikać ze specyfikacji materiałowych opartych na potwierdzonych pozytywnych zastosowaniach w nawierzchniach asfaltowych.</w:t>
      </w:r>
    </w:p>
    <w:p w:rsidR="00286A2C" w:rsidRPr="005C3E5E" w:rsidRDefault="00286A2C" w:rsidP="00256E4A">
      <w:pPr>
        <w:pStyle w:val="SSTnag3"/>
      </w:pPr>
      <w:r w:rsidRPr="005C3E5E">
        <w:t>Materiały do uszczelnienia połączeń</w:t>
      </w:r>
      <w:r w:rsidR="00AE71FA" w:rsidRPr="005C3E5E">
        <w:t xml:space="preserve"> i </w:t>
      </w:r>
      <w:r w:rsidRPr="005C3E5E">
        <w:t>krawędzi</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Do uszczelnienia połączeń technologicznych (tj. złączy podłużnych</w:t>
      </w:r>
      <w:r w:rsidR="00AE71FA" w:rsidRPr="005C3E5E">
        <w:rPr>
          <w:rFonts w:ascii="Arial" w:eastAsia="Arial Unicode MS" w:hAnsi="Arial" w:cs="Arial"/>
          <w:sz w:val="18"/>
        </w:rPr>
        <w:t xml:space="preserve"> i </w:t>
      </w:r>
      <w:r w:rsidRPr="005C3E5E">
        <w:rPr>
          <w:rFonts w:ascii="Arial" w:eastAsia="Arial Unicode MS" w:hAnsi="Arial" w:cs="Arial"/>
          <w:sz w:val="18"/>
        </w:rPr>
        <w:t>poprzecznych z tego samego materiału wykonywanego w różnym czasie oraz spoin stanowiących połączenia różnych materiałów lub połączenie warstwy asfaltowej z urządzeniami obcymi w nawierzchni lub ją ograniczającymi, należy stosować:</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a)    materiały termoplastyczne, jak taśmy asfaltowe, pasty itp. według norm lub aprobat technicznych,</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Grubość materiału termoplastycznego do spoiny powinna wynosić:</w:t>
      </w:r>
    </w:p>
    <w:p w:rsidR="00286A2C" w:rsidRPr="005C3E5E" w:rsidRDefault="00286A2C" w:rsidP="00834377">
      <w:pPr>
        <w:pStyle w:val="sstnromalny"/>
        <w:spacing w:line="264" w:lineRule="auto"/>
        <w:jc w:val="both"/>
        <w:rPr>
          <w:rFonts w:ascii="Arial" w:hAnsi="Arial" w:cs="Arial"/>
          <w:sz w:val="18"/>
        </w:rPr>
      </w:pPr>
      <w:r w:rsidRPr="005C3E5E">
        <w:rPr>
          <w:rFonts w:ascii="Arial" w:hAnsi="Arial" w:cs="Arial"/>
          <w:sz w:val="18"/>
        </w:rPr>
        <w:t>nie mniej niż 10 mm przy grubości warstwy technologicznej do 2,5 cm,</w:t>
      </w:r>
    </w:p>
    <w:p w:rsidR="00286A2C" w:rsidRPr="005C3E5E" w:rsidRDefault="00286A2C" w:rsidP="00834377">
      <w:pPr>
        <w:pStyle w:val="sstnromalny"/>
        <w:spacing w:line="264" w:lineRule="auto"/>
        <w:jc w:val="both"/>
        <w:rPr>
          <w:rFonts w:ascii="Arial" w:hAnsi="Arial" w:cs="Arial"/>
          <w:sz w:val="18"/>
        </w:rPr>
      </w:pPr>
      <w:r w:rsidRPr="005C3E5E">
        <w:rPr>
          <w:rFonts w:ascii="Arial" w:hAnsi="Arial" w:cs="Arial"/>
          <w:sz w:val="18"/>
        </w:rPr>
        <w:t>nie mniej niż 15 mm przy grubości warstwy technologicznej większej niż 2,5 cm.</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Składowanie materiałów termoplastycznych jest dozwolone tylko w oryginalnych opakowaniach producenta, w warunkach określonych w aprobacie technicznej.</w:t>
      </w:r>
    </w:p>
    <w:p w:rsidR="00286A2C" w:rsidRPr="005C3E5E" w:rsidRDefault="00286A2C" w:rsidP="00834377">
      <w:pPr>
        <w:pStyle w:val="sstnromalny"/>
        <w:spacing w:line="264" w:lineRule="auto"/>
        <w:jc w:val="both"/>
        <w:rPr>
          <w:rFonts w:ascii="Arial" w:eastAsia="Arial Unicode MS" w:hAnsi="Arial" w:cs="Arial"/>
          <w:sz w:val="18"/>
        </w:rPr>
      </w:pPr>
      <w:r w:rsidRPr="005C3E5E">
        <w:rPr>
          <w:rFonts w:ascii="Arial" w:eastAsia="Arial Unicode MS" w:hAnsi="Arial" w:cs="Arial"/>
          <w:sz w:val="18"/>
        </w:rPr>
        <w:t>Do uszczelnienia krawędzi należy stosować asfalt drogowy wg PN-EN 12591:2010, lub zastosowany we wbudowywanej mieszance asfaltowej lub asfalt modyfikowany polimerami wg PN-EN 14023:2011 „metodą na gorąco”. Dopuszcza się inne rodzaje lepiszcza wg norm lub aprobat technicznych.</w:t>
      </w:r>
    </w:p>
    <w:p w:rsidR="00286A2C" w:rsidRPr="005C3E5E" w:rsidRDefault="00286A2C" w:rsidP="00256E4A">
      <w:pPr>
        <w:pStyle w:val="SSTnag3"/>
      </w:pPr>
      <w:r w:rsidRPr="005C3E5E">
        <w:t>Skropienie podbudowy</w:t>
      </w:r>
    </w:p>
    <w:p w:rsidR="00286A2C" w:rsidRPr="005C3E5E" w:rsidRDefault="00286A2C" w:rsidP="00834377">
      <w:pPr>
        <w:pStyle w:val="sstnromalny"/>
        <w:spacing w:line="264" w:lineRule="auto"/>
        <w:jc w:val="both"/>
        <w:rPr>
          <w:rFonts w:ascii="Arial" w:hAnsi="Arial" w:cs="Arial"/>
          <w:sz w:val="18"/>
        </w:rPr>
      </w:pPr>
      <w:r w:rsidRPr="005C3E5E">
        <w:rPr>
          <w:rFonts w:ascii="Arial" w:hAnsi="Arial" w:cs="Arial"/>
          <w:sz w:val="18"/>
        </w:rPr>
        <w:t>Skropienie podbudowy wykonać zgodnie z STWiORB Oczyszczenie</w:t>
      </w:r>
      <w:r w:rsidR="00AE71FA" w:rsidRPr="005C3E5E">
        <w:rPr>
          <w:rFonts w:ascii="Arial" w:hAnsi="Arial" w:cs="Arial"/>
          <w:sz w:val="18"/>
        </w:rPr>
        <w:t xml:space="preserve"> i </w:t>
      </w:r>
      <w:r w:rsidRPr="005C3E5E">
        <w:rPr>
          <w:rFonts w:ascii="Arial" w:hAnsi="Arial" w:cs="Arial"/>
          <w:sz w:val="18"/>
        </w:rPr>
        <w:t xml:space="preserve">skropienie warstw konstrukcyjnych. </w:t>
      </w:r>
    </w:p>
    <w:p w:rsidR="00286A2C" w:rsidRPr="005C3E5E" w:rsidRDefault="00286A2C" w:rsidP="00256E4A">
      <w:pPr>
        <w:pStyle w:val="SSTnagowek2"/>
      </w:pPr>
      <w:r w:rsidRPr="005C3E5E">
        <w:t>SPRZĘT</w:t>
      </w:r>
    </w:p>
    <w:p w:rsidR="00286A2C" w:rsidRPr="005C3E5E" w:rsidRDefault="00286A2C" w:rsidP="00834377">
      <w:pPr>
        <w:pStyle w:val="sstnromalny"/>
        <w:spacing w:line="264" w:lineRule="auto"/>
        <w:jc w:val="both"/>
        <w:rPr>
          <w:rFonts w:ascii="Arial" w:eastAsia="Arial Unicode MS" w:hAnsi="Arial" w:cs="Arial"/>
          <w:sz w:val="18"/>
        </w:rPr>
      </w:pPr>
      <w:r w:rsidRPr="005C3E5E">
        <w:rPr>
          <w:rFonts w:ascii="Arial" w:eastAsia="Arial Unicode MS" w:hAnsi="Arial" w:cs="Arial"/>
          <w:sz w:val="18"/>
        </w:rPr>
        <w:t>Ogólne wymagania dotyczące sprzętu podano w STWiORB  DM.00.00.00 „Wymagania ogólne” pkt 3.</w:t>
      </w:r>
    </w:p>
    <w:p w:rsidR="00286A2C" w:rsidRPr="005C3E5E" w:rsidRDefault="00286A2C" w:rsidP="00834377">
      <w:pPr>
        <w:pStyle w:val="sstnromalny"/>
        <w:spacing w:line="264" w:lineRule="auto"/>
        <w:jc w:val="both"/>
        <w:rPr>
          <w:rFonts w:ascii="Arial" w:hAnsi="Arial" w:cs="Arial"/>
          <w:sz w:val="18"/>
        </w:rPr>
      </w:pPr>
      <w:r w:rsidRPr="005C3E5E">
        <w:rPr>
          <w:rFonts w:ascii="Arial" w:hAnsi="Arial" w:cs="Arial"/>
          <w:sz w:val="18"/>
        </w:rPr>
        <w:t>Sprzęt</w:t>
      </w:r>
      <w:r w:rsidR="00AE71FA" w:rsidRPr="005C3E5E">
        <w:rPr>
          <w:rFonts w:ascii="Arial" w:hAnsi="Arial" w:cs="Arial"/>
          <w:sz w:val="18"/>
        </w:rPr>
        <w:t xml:space="preserve"> i </w:t>
      </w:r>
      <w:r w:rsidRPr="005C3E5E">
        <w:rPr>
          <w:rFonts w:ascii="Arial" w:hAnsi="Arial" w:cs="Arial"/>
          <w:sz w:val="18"/>
        </w:rPr>
        <w:t>urządzenia powinny być sprawne technicznie</w:t>
      </w:r>
      <w:r w:rsidR="00AE71FA" w:rsidRPr="005C3E5E">
        <w:rPr>
          <w:rFonts w:ascii="Arial" w:hAnsi="Arial" w:cs="Arial"/>
          <w:sz w:val="18"/>
        </w:rPr>
        <w:t xml:space="preserve"> i </w:t>
      </w:r>
      <w:r w:rsidRPr="005C3E5E">
        <w:rPr>
          <w:rFonts w:ascii="Arial" w:hAnsi="Arial" w:cs="Arial"/>
          <w:sz w:val="18"/>
        </w:rPr>
        <w:t>spełniać wymagania techniczne w zakresie bhp oraz posiadać dokumenty potwierdzające dopuszczenie sprzętu do użytkowania.</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Przy wykonywaniu robót Wykonawca w zależności od potrzeb, powinien wykazać się możliwością korzystania ze sprzętu dostosowanego do przyjętej metody robót, jak:</w:t>
      </w:r>
    </w:p>
    <w:p w:rsidR="00286A2C" w:rsidRPr="005C3E5E" w:rsidRDefault="00286A2C" w:rsidP="004146D5">
      <w:pPr>
        <w:pStyle w:val="sstnromalny"/>
        <w:numPr>
          <w:ilvl w:val="0"/>
          <w:numId w:val="139"/>
        </w:numPr>
        <w:spacing w:line="264" w:lineRule="auto"/>
        <w:jc w:val="both"/>
        <w:rPr>
          <w:rFonts w:ascii="Arial" w:hAnsi="Arial" w:cs="Arial"/>
          <w:sz w:val="18"/>
        </w:rPr>
      </w:pPr>
      <w:r w:rsidRPr="005C3E5E">
        <w:rPr>
          <w:rFonts w:ascii="Arial" w:hAnsi="Arial" w:cs="Arial"/>
          <w:sz w:val="18"/>
        </w:rPr>
        <w:t xml:space="preserve">wytwórnia (otaczarka) o mieszaniu cyklicznym lub ciągłym, z automatycznym komputerowym sterowaniem produkcji, do wytwarzania mieszanek mineralno-asfaltowych, </w:t>
      </w:r>
    </w:p>
    <w:p w:rsidR="00286A2C" w:rsidRPr="005C3E5E" w:rsidRDefault="00286A2C" w:rsidP="004146D5">
      <w:pPr>
        <w:pStyle w:val="sstnromalny"/>
        <w:numPr>
          <w:ilvl w:val="0"/>
          <w:numId w:val="139"/>
        </w:numPr>
        <w:spacing w:line="264" w:lineRule="auto"/>
        <w:jc w:val="both"/>
        <w:rPr>
          <w:rFonts w:ascii="Arial" w:hAnsi="Arial" w:cs="Arial"/>
          <w:sz w:val="18"/>
        </w:rPr>
      </w:pPr>
      <w:r w:rsidRPr="005C3E5E">
        <w:rPr>
          <w:rFonts w:ascii="Arial" w:hAnsi="Arial" w:cs="Arial"/>
          <w:sz w:val="18"/>
        </w:rPr>
        <w:t>układarka gąsienicowa, z elektronicznym sterowaniem równości układanej warstwy,</w:t>
      </w:r>
    </w:p>
    <w:p w:rsidR="00286A2C" w:rsidRPr="005C3E5E" w:rsidRDefault="00286A2C" w:rsidP="004146D5">
      <w:pPr>
        <w:pStyle w:val="sstnromalny"/>
        <w:numPr>
          <w:ilvl w:val="0"/>
          <w:numId w:val="139"/>
        </w:numPr>
        <w:spacing w:line="264" w:lineRule="auto"/>
        <w:jc w:val="both"/>
        <w:rPr>
          <w:rFonts w:ascii="Arial" w:hAnsi="Arial" w:cs="Arial"/>
          <w:sz w:val="18"/>
        </w:rPr>
      </w:pPr>
      <w:r w:rsidRPr="005C3E5E">
        <w:rPr>
          <w:rFonts w:ascii="Arial" w:hAnsi="Arial" w:cs="Arial"/>
          <w:sz w:val="18"/>
        </w:rPr>
        <w:t>skrapiarka,</w:t>
      </w:r>
    </w:p>
    <w:p w:rsidR="00286A2C" w:rsidRPr="005C3E5E" w:rsidRDefault="00286A2C" w:rsidP="004146D5">
      <w:pPr>
        <w:pStyle w:val="sstnromalny"/>
        <w:numPr>
          <w:ilvl w:val="0"/>
          <w:numId w:val="139"/>
        </w:numPr>
        <w:spacing w:line="264" w:lineRule="auto"/>
        <w:jc w:val="both"/>
        <w:rPr>
          <w:rFonts w:ascii="Arial" w:hAnsi="Arial" w:cs="Arial"/>
          <w:sz w:val="18"/>
        </w:rPr>
      </w:pPr>
      <w:r w:rsidRPr="005C3E5E">
        <w:rPr>
          <w:rFonts w:ascii="Arial" w:hAnsi="Arial" w:cs="Arial"/>
          <w:sz w:val="18"/>
        </w:rPr>
        <w:t xml:space="preserve">walce stalowe gładkie, </w:t>
      </w:r>
    </w:p>
    <w:p w:rsidR="00286A2C" w:rsidRPr="005C3E5E" w:rsidRDefault="00286A2C" w:rsidP="004146D5">
      <w:pPr>
        <w:pStyle w:val="sstnromalny"/>
        <w:numPr>
          <w:ilvl w:val="0"/>
          <w:numId w:val="139"/>
        </w:numPr>
        <w:spacing w:line="264" w:lineRule="auto"/>
        <w:jc w:val="both"/>
        <w:rPr>
          <w:rFonts w:ascii="Arial" w:hAnsi="Arial" w:cs="Arial"/>
          <w:sz w:val="18"/>
        </w:rPr>
      </w:pPr>
      <w:r w:rsidRPr="005C3E5E">
        <w:rPr>
          <w:rFonts w:ascii="Arial" w:hAnsi="Arial" w:cs="Arial"/>
          <w:sz w:val="18"/>
        </w:rPr>
        <w:t>walce ogumione</w:t>
      </w:r>
    </w:p>
    <w:p w:rsidR="00286A2C" w:rsidRPr="005C3E5E" w:rsidRDefault="00286A2C" w:rsidP="004146D5">
      <w:pPr>
        <w:pStyle w:val="sstnromalny"/>
        <w:numPr>
          <w:ilvl w:val="0"/>
          <w:numId w:val="139"/>
        </w:numPr>
        <w:spacing w:line="264" w:lineRule="auto"/>
        <w:jc w:val="both"/>
        <w:rPr>
          <w:rFonts w:ascii="Arial" w:hAnsi="Arial" w:cs="Arial"/>
          <w:sz w:val="18"/>
        </w:rPr>
      </w:pPr>
      <w:r w:rsidRPr="005C3E5E">
        <w:rPr>
          <w:rFonts w:ascii="Arial" w:hAnsi="Arial" w:cs="Arial"/>
          <w:sz w:val="18"/>
        </w:rPr>
        <w:t>szczotki mechaniczne i/lub inne urządzenia czyszczące,</w:t>
      </w:r>
    </w:p>
    <w:p w:rsidR="00286A2C" w:rsidRPr="005C3E5E" w:rsidRDefault="00286A2C" w:rsidP="004146D5">
      <w:pPr>
        <w:pStyle w:val="sstnromalny"/>
        <w:numPr>
          <w:ilvl w:val="0"/>
          <w:numId w:val="139"/>
        </w:numPr>
        <w:spacing w:line="264" w:lineRule="auto"/>
        <w:jc w:val="both"/>
        <w:rPr>
          <w:rFonts w:ascii="Arial" w:hAnsi="Arial" w:cs="Arial"/>
          <w:sz w:val="18"/>
        </w:rPr>
      </w:pPr>
      <w:r w:rsidRPr="005C3E5E">
        <w:rPr>
          <w:rFonts w:ascii="Arial" w:hAnsi="Arial" w:cs="Arial"/>
          <w:sz w:val="18"/>
        </w:rPr>
        <w:t>samochody samowyładowcze z przykryciem brezentowym lub termosami,</w:t>
      </w:r>
    </w:p>
    <w:p w:rsidR="00286A2C" w:rsidRPr="005C3E5E" w:rsidRDefault="00286A2C" w:rsidP="004146D5">
      <w:pPr>
        <w:pStyle w:val="sstnromalny"/>
        <w:numPr>
          <w:ilvl w:val="0"/>
          <w:numId w:val="139"/>
        </w:numPr>
        <w:spacing w:line="264" w:lineRule="auto"/>
        <w:jc w:val="both"/>
        <w:rPr>
          <w:rFonts w:ascii="Arial" w:hAnsi="Arial" w:cs="Arial"/>
          <w:sz w:val="18"/>
        </w:rPr>
      </w:pPr>
      <w:r w:rsidRPr="005C3E5E">
        <w:rPr>
          <w:rFonts w:ascii="Arial" w:hAnsi="Arial" w:cs="Arial"/>
          <w:sz w:val="18"/>
        </w:rPr>
        <w:t>sprzęt drobny.</w:t>
      </w:r>
    </w:p>
    <w:p w:rsidR="00286A2C" w:rsidRPr="005C3E5E" w:rsidRDefault="00286A2C" w:rsidP="00256E4A">
      <w:pPr>
        <w:pStyle w:val="SSTnagowek2"/>
      </w:pPr>
      <w:r w:rsidRPr="005C3E5E">
        <w:t>TRANSPORT</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 xml:space="preserve">Ogólne wymagania dotyczące transportu podano w STWiORB DM.00.00.00 „Wymagania ogólne” pkt 4. </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Asfalt należy przewozić w cysternach kolejowych lub samochodach izolowanych</w:t>
      </w:r>
      <w:r w:rsidR="00AE71FA" w:rsidRPr="005C3E5E">
        <w:rPr>
          <w:rFonts w:ascii="Arial" w:eastAsia="Arial Unicode MS" w:hAnsi="Arial" w:cs="Arial"/>
          <w:sz w:val="18"/>
        </w:rPr>
        <w:t xml:space="preserve"> i </w:t>
      </w:r>
      <w:r w:rsidRPr="005C3E5E">
        <w:rPr>
          <w:rFonts w:ascii="Arial" w:eastAsia="Arial Unicode MS" w:hAnsi="Arial" w:cs="Arial"/>
          <w:sz w:val="18"/>
        </w:rPr>
        <w:t>zaopatrzonych w urządzenia umożliwiające pośrednie ogrzewanie oraz w zawory spustowe.</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Kruszywa można przewozić dowolnymi środkami transportu, w warunkach zabezpieczających je przed zanieczyszczeniem, zmieszaniem z innymi materiałami</w:t>
      </w:r>
      <w:r w:rsidR="00AE71FA" w:rsidRPr="005C3E5E">
        <w:rPr>
          <w:rFonts w:ascii="Arial" w:eastAsia="Arial Unicode MS" w:hAnsi="Arial" w:cs="Arial"/>
          <w:sz w:val="18"/>
        </w:rPr>
        <w:t xml:space="preserve"> i </w:t>
      </w:r>
      <w:r w:rsidRPr="005C3E5E">
        <w:rPr>
          <w:rFonts w:ascii="Arial" w:eastAsia="Arial Unicode MS" w:hAnsi="Arial" w:cs="Arial"/>
          <w:sz w:val="18"/>
        </w:rPr>
        <w:t>nadmiernym zawilgoceniem.</w:t>
      </w:r>
    </w:p>
    <w:p w:rsidR="00286A2C" w:rsidRPr="005C3E5E" w:rsidRDefault="00286A2C" w:rsidP="00834377">
      <w:pPr>
        <w:pStyle w:val="sstnromalny"/>
        <w:spacing w:line="264" w:lineRule="auto"/>
        <w:jc w:val="both"/>
        <w:rPr>
          <w:rFonts w:ascii="Arial" w:eastAsia="Arial Unicode MS" w:hAnsi="Arial" w:cs="Arial"/>
          <w:sz w:val="18"/>
        </w:rPr>
      </w:pPr>
      <w:r w:rsidRPr="005C3E5E">
        <w:rPr>
          <w:rFonts w:ascii="Arial" w:eastAsia="Arial Unicode MS" w:hAnsi="Arial" w:cs="Arial"/>
          <w:sz w:val="18"/>
        </w:rPr>
        <w:t>Wypełniacz należy przewozić w sposób chroniący go przed zawilgoceniem, zbryleniem</w:t>
      </w:r>
      <w:r w:rsidR="00AE71FA" w:rsidRPr="005C3E5E">
        <w:rPr>
          <w:rFonts w:ascii="Arial" w:eastAsia="Arial Unicode MS" w:hAnsi="Arial" w:cs="Arial"/>
          <w:sz w:val="18"/>
        </w:rPr>
        <w:t xml:space="preserve"> i </w:t>
      </w:r>
      <w:r w:rsidRPr="005C3E5E">
        <w:rPr>
          <w:rFonts w:ascii="Arial" w:eastAsia="Arial Unicode MS" w:hAnsi="Arial" w:cs="Arial"/>
          <w:sz w:val="18"/>
        </w:rPr>
        <w:t xml:space="preserve">zanieczyszczeniem. Wypełniacz luzem powinien być przewożony w odpowiednich cysternach przystosowanych do przewozu materiałów sypkich, umożliwiających rozładunek pneumatyczny. </w:t>
      </w:r>
    </w:p>
    <w:p w:rsidR="00286A2C" w:rsidRPr="005C3E5E" w:rsidRDefault="00286A2C" w:rsidP="00834377">
      <w:pPr>
        <w:pStyle w:val="sstnromalny"/>
        <w:spacing w:line="264" w:lineRule="auto"/>
        <w:jc w:val="both"/>
        <w:rPr>
          <w:rFonts w:ascii="Arial" w:eastAsia="Arial Unicode MS" w:hAnsi="Arial" w:cs="Arial"/>
          <w:sz w:val="18"/>
        </w:rPr>
      </w:pPr>
      <w:r w:rsidRPr="005C3E5E">
        <w:rPr>
          <w:rFonts w:ascii="Arial" w:eastAsia="Arial Unicode MS" w:hAnsi="Arial" w:cs="Arial"/>
          <w:sz w:val="18"/>
        </w:rPr>
        <w:t>Emulsja asfaltowa może być transportowana w zamkniętych cysternach, autocysternach, beczkach</w:t>
      </w:r>
      <w:r w:rsidR="00AE71FA" w:rsidRPr="005C3E5E">
        <w:rPr>
          <w:rFonts w:ascii="Arial" w:eastAsia="Arial Unicode MS" w:hAnsi="Arial" w:cs="Arial"/>
          <w:sz w:val="18"/>
        </w:rPr>
        <w:t xml:space="preserve"> i </w:t>
      </w:r>
      <w:r w:rsidRPr="005C3E5E">
        <w:rPr>
          <w:rFonts w:ascii="Arial" w:eastAsia="Arial Unicode MS" w:hAnsi="Arial" w:cs="Arial"/>
          <w:sz w:val="18"/>
        </w:rPr>
        <w:t>innych opakowaniach pod warunkiem, że nie będą korodowały pod wpływem emulsji</w:t>
      </w:r>
      <w:r w:rsidR="00AE71FA" w:rsidRPr="005C3E5E">
        <w:rPr>
          <w:rFonts w:ascii="Arial" w:eastAsia="Arial Unicode MS" w:hAnsi="Arial" w:cs="Arial"/>
          <w:sz w:val="18"/>
        </w:rPr>
        <w:t xml:space="preserve"> i </w:t>
      </w:r>
      <w:r w:rsidRPr="005C3E5E">
        <w:rPr>
          <w:rFonts w:ascii="Arial" w:eastAsia="Arial Unicode MS" w:hAnsi="Arial" w:cs="Arial"/>
          <w:sz w:val="18"/>
        </w:rPr>
        <w:t>nie będą powodowały jej rozpadu. Cysterny powinny być wyposażone w przegrody. Nie należy używać do transportu opakowań z metali lekkich (może zachodzić wydzielanie wodoru</w:t>
      </w:r>
      <w:r w:rsidR="00AE71FA" w:rsidRPr="005C3E5E">
        <w:rPr>
          <w:rFonts w:ascii="Arial" w:eastAsia="Arial Unicode MS" w:hAnsi="Arial" w:cs="Arial"/>
          <w:sz w:val="18"/>
        </w:rPr>
        <w:t xml:space="preserve"> i </w:t>
      </w:r>
      <w:r w:rsidRPr="005C3E5E">
        <w:rPr>
          <w:rFonts w:ascii="Arial" w:eastAsia="Arial Unicode MS" w:hAnsi="Arial" w:cs="Arial"/>
          <w:sz w:val="18"/>
        </w:rPr>
        <w:t xml:space="preserve">groźba wybuchu przy emulsjach o pH ≤ 4). Mieszankę mineralno-asfaltową należy  dowozić na budowę pojazdami samowyładowczymi w zależności od postępu robót. </w:t>
      </w:r>
    </w:p>
    <w:p w:rsidR="00286A2C" w:rsidRPr="005C3E5E" w:rsidRDefault="00286A2C" w:rsidP="00834377">
      <w:pPr>
        <w:pStyle w:val="sstnromalny"/>
        <w:spacing w:line="264" w:lineRule="auto"/>
        <w:jc w:val="both"/>
        <w:rPr>
          <w:rFonts w:ascii="Arial" w:eastAsia="Arial Unicode MS" w:hAnsi="Arial" w:cs="Arial"/>
          <w:sz w:val="18"/>
        </w:rPr>
      </w:pPr>
      <w:r w:rsidRPr="005C3E5E">
        <w:rPr>
          <w:rFonts w:ascii="Arial" w:eastAsia="Arial Unicode MS" w:hAnsi="Arial" w:cs="Arial"/>
          <w:sz w:val="18"/>
        </w:rPr>
        <w:t>Podczas transportu</w:t>
      </w:r>
      <w:r w:rsidR="00AE71FA" w:rsidRPr="005C3E5E">
        <w:rPr>
          <w:rFonts w:ascii="Arial" w:eastAsia="Arial Unicode MS" w:hAnsi="Arial" w:cs="Arial"/>
          <w:sz w:val="18"/>
        </w:rPr>
        <w:t xml:space="preserve"> i </w:t>
      </w:r>
      <w:r w:rsidRPr="005C3E5E">
        <w:rPr>
          <w:rFonts w:ascii="Arial" w:eastAsia="Arial Unicode MS" w:hAnsi="Arial" w:cs="Arial"/>
          <w:sz w:val="18"/>
        </w:rPr>
        <w:t>postoju przed wbudowaniem mieszanka powinna być zabezpieczona przed ostygnięciem</w:t>
      </w:r>
      <w:r w:rsidR="00AE71FA" w:rsidRPr="005C3E5E">
        <w:rPr>
          <w:rFonts w:ascii="Arial" w:eastAsia="Arial Unicode MS" w:hAnsi="Arial" w:cs="Arial"/>
          <w:sz w:val="18"/>
        </w:rPr>
        <w:t xml:space="preserve"> i </w:t>
      </w:r>
      <w:r w:rsidRPr="005C3E5E">
        <w:rPr>
          <w:rFonts w:ascii="Arial" w:eastAsia="Arial Unicode MS" w:hAnsi="Arial" w:cs="Arial"/>
          <w:sz w:val="18"/>
        </w:rPr>
        <w:t xml:space="preserve">dopływem powietrza (przez przykrycie, pojemniki termoizolacyjne lub ogrzewane itp.). </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Warunki</w:t>
      </w:r>
      <w:r w:rsidR="00AE71FA" w:rsidRPr="005C3E5E">
        <w:rPr>
          <w:rFonts w:ascii="Arial" w:eastAsia="Arial Unicode MS" w:hAnsi="Arial" w:cs="Arial"/>
          <w:sz w:val="18"/>
        </w:rPr>
        <w:t xml:space="preserve"> i </w:t>
      </w:r>
      <w:r w:rsidRPr="005C3E5E">
        <w:rPr>
          <w:rFonts w:ascii="Arial" w:eastAsia="Arial Unicode MS" w:hAnsi="Arial" w:cs="Arial"/>
          <w:sz w:val="18"/>
        </w:rPr>
        <w:t>czas transportu mieszanki, od produkcji do wbudowania, powinna zapewniać utrzymanie temperatury w wymaganym przedziale. Powierzchnie pojemników używanych do transportu mieszanki powinny być czyste, a do zwilżania tych powierzchni można używać tylko środki antyadhezyjne niewpływające szkodliwie na mieszankę.</w:t>
      </w:r>
    </w:p>
    <w:p w:rsidR="00286A2C" w:rsidRPr="005C3E5E" w:rsidRDefault="00286A2C" w:rsidP="00256E4A">
      <w:pPr>
        <w:pStyle w:val="SSTnagowek2"/>
      </w:pPr>
      <w:r w:rsidRPr="005C3E5E">
        <w:t>WYKONANIE ROBÓT</w:t>
      </w:r>
    </w:p>
    <w:p w:rsidR="00286A2C" w:rsidRPr="005C3E5E" w:rsidRDefault="00286A2C" w:rsidP="00256E4A">
      <w:pPr>
        <w:pStyle w:val="SSTnag3"/>
      </w:pPr>
      <w:r w:rsidRPr="005C3E5E">
        <w:t>Ogólne zasady wykonania robót</w:t>
      </w:r>
    </w:p>
    <w:p w:rsidR="00286A2C" w:rsidRPr="005C3E5E" w:rsidRDefault="00286A2C" w:rsidP="00834377">
      <w:pPr>
        <w:pStyle w:val="sstnromalny"/>
        <w:spacing w:line="264" w:lineRule="auto"/>
        <w:jc w:val="both"/>
        <w:rPr>
          <w:rFonts w:ascii="Arial" w:eastAsia="Arial Unicode MS" w:hAnsi="Arial" w:cs="Arial"/>
          <w:sz w:val="18"/>
        </w:rPr>
      </w:pPr>
      <w:r w:rsidRPr="005C3E5E">
        <w:rPr>
          <w:rFonts w:ascii="Arial" w:eastAsia="Arial Unicode MS" w:hAnsi="Arial" w:cs="Arial"/>
          <w:sz w:val="18"/>
        </w:rPr>
        <w:t>Ogólne zasady wykonania robót podano w STWiORB DM.00.00.00 „Wymagania ogólne” pkt 5.</w:t>
      </w:r>
    </w:p>
    <w:p w:rsidR="00286A2C" w:rsidRPr="005C3E5E" w:rsidRDefault="00286A2C" w:rsidP="00256E4A">
      <w:pPr>
        <w:pStyle w:val="SSTnag3"/>
      </w:pPr>
      <w:r w:rsidRPr="005C3E5E">
        <w:t>Projektowanie mieszanki mineralno-asfaltowej</w:t>
      </w:r>
    </w:p>
    <w:p w:rsidR="00286A2C" w:rsidRPr="005C3E5E" w:rsidRDefault="00286A2C" w:rsidP="00834377">
      <w:pPr>
        <w:pStyle w:val="sstnromalny"/>
        <w:spacing w:line="264" w:lineRule="auto"/>
        <w:jc w:val="both"/>
        <w:rPr>
          <w:rFonts w:ascii="Arial" w:eastAsia="Arial Unicode MS" w:hAnsi="Arial" w:cs="Arial"/>
          <w:sz w:val="18"/>
        </w:rPr>
      </w:pPr>
      <w:r w:rsidRPr="005C3E5E">
        <w:rPr>
          <w:rFonts w:ascii="Arial" w:eastAsia="Arial Unicode MS" w:hAnsi="Arial" w:cs="Arial"/>
          <w:sz w:val="18"/>
        </w:rPr>
        <w:t xml:space="preserve">Co najmniej na 4 tygodnie przed zaplanowanym wbudowaniem mieszanki mineralno-asfaltowej, Wykonawca przedstawi Inżynierowi do zatwierdzenia szczegółowe informacje dotyczące producenta mieszanki (certyfikat ZKP) oraz odpowiednie dokumenty poświadczające, że materiały użyte do produkcji mieszanki spełniają wymagania STWiORB. </w:t>
      </w:r>
    </w:p>
    <w:p w:rsidR="00286A2C" w:rsidRPr="005C3E5E" w:rsidRDefault="00286A2C" w:rsidP="00834377">
      <w:pPr>
        <w:spacing w:line="264" w:lineRule="auto"/>
        <w:rPr>
          <w:rFonts w:ascii="Arial" w:hAnsi="Arial" w:cs="Arial"/>
          <w:color w:val="000000"/>
          <w:sz w:val="18"/>
          <w:szCs w:val="18"/>
        </w:rPr>
      </w:pPr>
      <w:r w:rsidRPr="005C3E5E">
        <w:rPr>
          <w:rFonts w:ascii="Arial" w:eastAsia="Arial Unicode MS" w:hAnsi="Arial" w:cs="Arial"/>
          <w:sz w:val="18"/>
          <w:szCs w:val="18"/>
        </w:rPr>
        <w:t xml:space="preserve">Mieszanka mineralno-asfaltowa może być produkowana wyłącznie w wytwórni posiadającej wdrożony certyfikowany system zakładowej kontroli produkcji zgodny z normą PN-EN 13108-21, w ramach którego dokonuje oceny właściwości użytkowych wyrobu wg systemu 2+. </w:t>
      </w:r>
      <w:r w:rsidRPr="005C3E5E">
        <w:rPr>
          <w:rFonts w:ascii="Arial" w:hAnsi="Arial" w:cs="Arial"/>
          <w:color w:val="000000"/>
          <w:sz w:val="18"/>
          <w:szCs w:val="18"/>
        </w:rPr>
        <w:t xml:space="preserve">Obowiązkiem Wykonawcy jest przedłożenie certyfikatu ZKP wystawionego dla wytwórni, która będzie produkowała mma dla potrzeb kontraktu. </w:t>
      </w:r>
    </w:p>
    <w:p w:rsidR="00286A2C" w:rsidRPr="005C3E5E" w:rsidRDefault="00286A2C" w:rsidP="00834377">
      <w:pPr>
        <w:spacing w:line="264" w:lineRule="auto"/>
        <w:rPr>
          <w:rFonts w:ascii="Arial" w:hAnsi="Arial" w:cs="Arial"/>
          <w:color w:val="000000"/>
          <w:sz w:val="18"/>
          <w:szCs w:val="18"/>
        </w:rPr>
      </w:pPr>
    </w:p>
    <w:p w:rsidR="00286A2C" w:rsidRPr="005C3E5E" w:rsidRDefault="00286A2C" w:rsidP="00834377">
      <w:pPr>
        <w:spacing w:line="264" w:lineRule="auto"/>
        <w:rPr>
          <w:rFonts w:ascii="Arial" w:hAnsi="Arial" w:cs="Arial"/>
          <w:color w:val="000000"/>
          <w:sz w:val="18"/>
          <w:szCs w:val="18"/>
        </w:rPr>
      </w:pPr>
      <w:r w:rsidRPr="005C3E5E">
        <w:rPr>
          <w:rFonts w:ascii="Arial" w:hAnsi="Arial" w:cs="Arial"/>
          <w:color w:val="000000"/>
          <w:sz w:val="18"/>
          <w:szCs w:val="18"/>
        </w:rPr>
        <w:t xml:space="preserve">Producent mieszanki posiadający certyfikowany system ZKP ma obowiązek sporządzenia deklaracji właściwości użytkowych wyrobu na podstawie badania typu wyprodukowanej mieszanki.  </w:t>
      </w:r>
    </w:p>
    <w:p w:rsidR="00286A2C" w:rsidRPr="005C3E5E" w:rsidRDefault="00286A2C" w:rsidP="00834377">
      <w:pPr>
        <w:spacing w:line="264" w:lineRule="auto"/>
        <w:rPr>
          <w:rFonts w:ascii="Arial" w:hAnsi="Arial" w:cs="Arial"/>
          <w:color w:val="000000"/>
          <w:sz w:val="18"/>
          <w:szCs w:val="18"/>
        </w:rPr>
      </w:pPr>
      <w:r w:rsidRPr="005C3E5E">
        <w:rPr>
          <w:rFonts w:ascii="Arial" w:hAnsi="Arial" w:cs="Arial"/>
          <w:color w:val="000000"/>
          <w:sz w:val="18"/>
          <w:szCs w:val="18"/>
        </w:rPr>
        <w:t>W deklaracji właściwości użytkowych powinny być wymienione wszystkie właściwości jednoznacznie charakteryzujące wyrób, takie jak:</w:t>
      </w:r>
    </w:p>
    <w:p w:rsidR="00286A2C" w:rsidRPr="005C3E5E" w:rsidRDefault="00286A2C" w:rsidP="00834377">
      <w:pPr>
        <w:spacing w:line="264" w:lineRule="auto"/>
        <w:ind w:left="567" w:hanging="141"/>
        <w:rPr>
          <w:rFonts w:ascii="Arial" w:hAnsi="Arial" w:cs="Arial"/>
          <w:color w:val="000000"/>
          <w:sz w:val="18"/>
          <w:szCs w:val="18"/>
        </w:rPr>
      </w:pPr>
      <w:r w:rsidRPr="005C3E5E">
        <w:rPr>
          <w:rFonts w:ascii="Arial" w:hAnsi="Arial" w:cs="Arial"/>
          <w:color w:val="000000"/>
          <w:sz w:val="18"/>
          <w:szCs w:val="18"/>
        </w:rPr>
        <w:t>•</w:t>
      </w:r>
      <w:r w:rsidRPr="005C3E5E">
        <w:rPr>
          <w:rFonts w:ascii="Arial" w:hAnsi="Arial" w:cs="Arial"/>
          <w:color w:val="000000"/>
          <w:sz w:val="18"/>
          <w:szCs w:val="18"/>
        </w:rPr>
        <w:tab/>
      </w:r>
      <w:r w:rsidRPr="005C3E5E">
        <w:rPr>
          <w:rFonts w:ascii="Arial" w:hAnsi="Arial" w:cs="Arial"/>
          <w:color w:val="000000"/>
          <w:sz w:val="18"/>
          <w:szCs w:val="18"/>
        </w:rPr>
        <w:tab/>
        <w:t>zawartość lepiszcza rozpuszczalnego,</w:t>
      </w:r>
    </w:p>
    <w:p w:rsidR="00286A2C" w:rsidRPr="005C3E5E" w:rsidRDefault="00286A2C" w:rsidP="00834377">
      <w:pPr>
        <w:spacing w:line="264" w:lineRule="auto"/>
        <w:ind w:left="567" w:hanging="141"/>
        <w:rPr>
          <w:rFonts w:ascii="Arial" w:hAnsi="Arial" w:cs="Arial"/>
          <w:color w:val="000000"/>
          <w:sz w:val="18"/>
          <w:szCs w:val="18"/>
        </w:rPr>
      </w:pPr>
      <w:r w:rsidRPr="005C3E5E">
        <w:rPr>
          <w:rFonts w:ascii="Arial" w:hAnsi="Arial" w:cs="Arial"/>
          <w:color w:val="000000"/>
          <w:sz w:val="18"/>
          <w:szCs w:val="18"/>
        </w:rPr>
        <w:t>•</w:t>
      </w:r>
      <w:r w:rsidRPr="005C3E5E">
        <w:rPr>
          <w:rFonts w:ascii="Arial" w:hAnsi="Arial" w:cs="Arial"/>
          <w:color w:val="000000"/>
          <w:sz w:val="18"/>
          <w:szCs w:val="18"/>
        </w:rPr>
        <w:tab/>
      </w:r>
      <w:r w:rsidRPr="005C3E5E">
        <w:rPr>
          <w:rFonts w:ascii="Arial" w:hAnsi="Arial" w:cs="Arial"/>
          <w:color w:val="000000"/>
          <w:sz w:val="18"/>
          <w:szCs w:val="18"/>
        </w:rPr>
        <w:tab/>
        <w:t>uziarnienie na sitach kontrolnych,</w:t>
      </w:r>
    </w:p>
    <w:p w:rsidR="00286A2C" w:rsidRPr="005C3E5E" w:rsidRDefault="00286A2C" w:rsidP="00834377">
      <w:pPr>
        <w:spacing w:line="264" w:lineRule="auto"/>
        <w:ind w:left="567" w:hanging="141"/>
        <w:rPr>
          <w:rFonts w:ascii="Arial" w:hAnsi="Arial" w:cs="Arial"/>
          <w:color w:val="000000"/>
          <w:sz w:val="18"/>
          <w:szCs w:val="18"/>
        </w:rPr>
      </w:pPr>
      <w:r w:rsidRPr="005C3E5E">
        <w:rPr>
          <w:rFonts w:ascii="Arial" w:hAnsi="Arial" w:cs="Arial"/>
          <w:color w:val="000000"/>
          <w:sz w:val="18"/>
          <w:szCs w:val="18"/>
        </w:rPr>
        <w:t>•</w:t>
      </w:r>
      <w:r w:rsidRPr="005C3E5E">
        <w:rPr>
          <w:rFonts w:ascii="Arial" w:hAnsi="Arial" w:cs="Arial"/>
          <w:color w:val="000000"/>
          <w:sz w:val="18"/>
          <w:szCs w:val="18"/>
        </w:rPr>
        <w:tab/>
      </w:r>
      <w:r w:rsidRPr="005C3E5E">
        <w:rPr>
          <w:rFonts w:ascii="Arial" w:hAnsi="Arial" w:cs="Arial"/>
          <w:color w:val="000000"/>
          <w:sz w:val="18"/>
          <w:szCs w:val="18"/>
        </w:rPr>
        <w:tab/>
        <w:t>gęstość mieszanki mineralno-asfaltowej,</w:t>
      </w:r>
    </w:p>
    <w:p w:rsidR="00286A2C" w:rsidRPr="005C3E5E" w:rsidRDefault="00286A2C" w:rsidP="00834377">
      <w:pPr>
        <w:spacing w:line="264" w:lineRule="auto"/>
        <w:ind w:left="567" w:hanging="141"/>
        <w:rPr>
          <w:rFonts w:ascii="Arial" w:hAnsi="Arial" w:cs="Arial"/>
          <w:color w:val="000000"/>
          <w:sz w:val="18"/>
          <w:szCs w:val="18"/>
        </w:rPr>
      </w:pPr>
      <w:r w:rsidRPr="005C3E5E">
        <w:rPr>
          <w:rFonts w:ascii="Arial" w:hAnsi="Arial" w:cs="Arial"/>
          <w:color w:val="000000"/>
          <w:sz w:val="18"/>
          <w:szCs w:val="18"/>
        </w:rPr>
        <w:t>•</w:t>
      </w:r>
      <w:r w:rsidRPr="005C3E5E">
        <w:rPr>
          <w:rFonts w:ascii="Arial" w:hAnsi="Arial" w:cs="Arial"/>
          <w:color w:val="000000"/>
          <w:sz w:val="18"/>
          <w:szCs w:val="18"/>
        </w:rPr>
        <w:tab/>
      </w:r>
      <w:r w:rsidRPr="005C3E5E">
        <w:rPr>
          <w:rFonts w:ascii="Arial" w:hAnsi="Arial" w:cs="Arial"/>
          <w:color w:val="000000"/>
          <w:sz w:val="18"/>
          <w:szCs w:val="18"/>
        </w:rPr>
        <w:tab/>
        <w:t>gęstość objętościową (jeżeli została wcześniej ustalona na odcinku próbnym),</w:t>
      </w:r>
    </w:p>
    <w:p w:rsidR="00286A2C" w:rsidRPr="005C3E5E" w:rsidRDefault="00286A2C" w:rsidP="00834377">
      <w:pPr>
        <w:spacing w:line="264" w:lineRule="auto"/>
        <w:ind w:left="567" w:hanging="141"/>
        <w:rPr>
          <w:rFonts w:ascii="Arial" w:hAnsi="Arial" w:cs="Arial"/>
          <w:color w:val="000000"/>
          <w:sz w:val="18"/>
          <w:szCs w:val="18"/>
        </w:rPr>
      </w:pPr>
      <w:r w:rsidRPr="005C3E5E">
        <w:rPr>
          <w:rFonts w:ascii="Arial" w:hAnsi="Arial" w:cs="Arial"/>
          <w:color w:val="000000"/>
          <w:sz w:val="18"/>
          <w:szCs w:val="18"/>
        </w:rPr>
        <w:t>•</w:t>
      </w:r>
      <w:r w:rsidRPr="005C3E5E">
        <w:rPr>
          <w:rFonts w:ascii="Arial" w:hAnsi="Arial" w:cs="Arial"/>
          <w:color w:val="000000"/>
          <w:sz w:val="18"/>
          <w:szCs w:val="18"/>
        </w:rPr>
        <w:tab/>
      </w:r>
      <w:r w:rsidRPr="005C3E5E">
        <w:rPr>
          <w:rFonts w:ascii="Arial" w:hAnsi="Arial" w:cs="Arial"/>
          <w:color w:val="000000"/>
          <w:sz w:val="18"/>
          <w:szCs w:val="18"/>
        </w:rPr>
        <w:tab/>
        <w:t>wymaganą zawartość wolnych przestrzeni,</w:t>
      </w:r>
    </w:p>
    <w:p w:rsidR="00286A2C" w:rsidRPr="005C3E5E" w:rsidRDefault="00286A2C" w:rsidP="00834377">
      <w:pPr>
        <w:spacing w:line="264" w:lineRule="auto"/>
        <w:ind w:left="567" w:hanging="141"/>
        <w:rPr>
          <w:rFonts w:ascii="Arial" w:hAnsi="Arial" w:cs="Arial"/>
          <w:color w:val="000000"/>
          <w:sz w:val="18"/>
          <w:szCs w:val="18"/>
        </w:rPr>
      </w:pPr>
      <w:r w:rsidRPr="005C3E5E">
        <w:rPr>
          <w:rFonts w:ascii="Arial" w:hAnsi="Arial" w:cs="Arial"/>
          <w:color w:val="000000"/>
          <w:sz w:val="18"/>
          <w:szCs w:val="18"/>
        </w:rPr>
        <w:t>•</w:t>
      </w:r>
      <w:r w:rsidRPr="005C3E5E">
        <w:rPr>
          <w:rFonts w:ascii="Arial" w:hAnsi="Arial" w:cs="Arial"/>
          <w:color w:val="000000"/>
          <w:sz w:val="18"/>
          <w:szCs w:val="18"/>
        </w:rPr>
        <w:tab/>
      </w:r>
      <w:r w:rsidRPr="005C3E5E">
        <w:rPr>
          <w:rFonts w:ascii="Arial" w:hAnsi="Arial" w:cs="Arial"/>
          <w:color w:val="000000"/>
          <w:sz w:val="18"/>
          <w:szCs w:val="18"/>
        </w:rPr>
        <w:tab/>
        <w:t>wrażliwość na działanie wody,</w:t>
      </w:r>
    </w:p>
    <w:p w:rsidR="00286A2C" w:rsidRPr="005C3E5E" w:rsidRDefault="00286A2C" w:rsidP="00834377">
      <w:pPr>
        <w:spacing w:line="264" w:lineRule="auto"/>
        <w:ind w:left="567" w:hanging="141"/>
        <w:rPr>
          <w:rFonts w:ascii="Arial" w:hAnsi="Arial" w:cs="Arial"/>
          <w:color w:val="000000"/>
          <w:sz w:val="18"/>
          <w:szCs w:val="18"/>
        </w:rPr>
      </w:pPr>
      <w:r w:rsidRPr="005C3E5E">
        <w:rPr>
          <w:rFonts w:ascii="Arial" w:hAnsi="Arial" w:cs="Arial"/>
          <w:color w:val="000000"/>
          <w:sz w:val="18"/>
          <w:szCs w:val="18"/>
        </w:rPr>
        <w:t>•</w:t>
      </w:r>
      <w:r w:rsidRPr="005C3E5E">
        <w:rPr>
          <w:rFonts w:ascii="Arial" w:hAnsi="Arial" w:cs="Arial"/>
          <w:color w:val="000000"/>
          <w:sz w:val="18"/>
          <w:szCs w:val="18"/>
        </w:rPr>
        <w:tab/>
      </w:r>
      <w:r w:rsidRPr="005C3E5E">
        <w:rPr>
          <w:rFonts w:ascii="Arial" w:hAnsi="Arial" w:cs="Arial"/>
          <w:color w:val="000000"/>
          <w:sz w:val="18"/>
          <w:szCs w:val="18"/>
        </w:rPr>
        <w:tab/>
        <w:t>odporność na deformacje trwałe PRD</w:t>
      </w:r>
      <w:r w:rsidRPr="005C3E5E">
        <w:rPr>
          <w:rFonts w:ascii="Arial" w:hAnsi="Arial" w:cs="Arial"/>
          <w:color w:val="000000"/>
          <w:sz w:val="18"/>
          <w:szCs w:val="18"/>
          <w:vertAlign w:val="subscript"/>
        </w:rPr>
        <w:t>AIR</w:t>
      </w:r>
      <w:r w:rsidR="00AE71FA" w:rsidRPr="005C3E5E">
        <w:rPr>
          <w:rFonts w:ascii="Arial" w:hAnsi="Arial" w:cs="Arial"/>
          <w:color w:val="000000"/>
          <w:sz w:val="18"/>
          <w:szCs w:val="18"/>
        </w:rPr>
        <w:t xml:space="preserve"> i </w:t>
      </w:r>
      <w:r w:rsidRPr="005C3E5E">
        <w:rPr>
          <w:rFonts w:ascii="Arial" w:hAnsi="Arial" w:cs="Arial"/>
          <w:color w:val="000000"/>
          <w:sz w:val="18"/>
          <w:szCs w:val="18"/>
        </w:rPr>
        <w:t>WTS</w:t>
      </w:r>
      <w:r w:rsidRPr="005C3E5E">
        <w:rPr>
          <w:rFonts w:ascii="Arial" w:hAnsi="Arial" w:cs="Arial"/>
          <w:color w:val="000000"/>
          <w:sz w:val="18"/>
          <w:szCs w:val="18"/>
          <w:vertAlign w:val="subscript"/>
        </w:rPr>
        <w:t>AIR</w:t>
      </w:r>
      <w:r w:rsidRPr="005C3E5E">
        <w:rPr>
          <w:rFonts w:ascii="Arial" w:hAnsi="Arial" w:cs="Arial"/>
          <w:color w:val="000000"/>
          <w:sz w:val="18"/>
          <w:szCs w:val="18"/>
        </w:rPr>
        <w:t>,</w:t>
      </w:r>
    </w:p>
    <w:p w:rsidR="00286A2C" w:rsidRPr="005C3E5E" w:rsidRDefault="00286A2C" w:rsidP="00834377">
      <w:pPr>
        <w:spacing w:line="264" w:lineRule="auto"/>
        <w:ind w:left="567" w:hanging="141"/>
        <w:rPr>
          <w:rFonts w:ascii="Arial" w:hAnsi="Arial" w:cs="Arial"/>
          <w:color w:val="000000"/>
          <w:sz w:val="18"/>
          <w:szCs w:val="18"/>
        </w:rPr>
      </w:pPr>
      <w:r w:rsidRPr="005C3E5E">
        <w:rPr>
          <w:rFonts w:ascii="Arial" w:hAnsi="Arial" w:cs="Arial"/>
          <w:color w:val="000000"/>
          <w:sz w:val="18"/>
          <w:szCs w:val="18"/>
        </w:rPr>
        <w:t>•</w:t>
      </w:r>
      <w:r w:rsidRPr="005C3E5E">
        <w:rPr>
          <w:rFonts w:ascii="Arial" w:hAnsi="Arial" w:cs="Arial"/>
          <w:color w:val="000000"/>
          <w:sz w:val="18"/>
          <w:szCs w:val="18"/>
        </w:rPr>
        <w:tab/>
      </w:r>
      <w:r w:rsidRPr="005C3E5E">
        <w:rPr>
          <w:rFonts w:ascii="Arial" w:hAnsi="Arial" w:cs="Arial"/>
          <w:color w:val="000000"/>
          <w:sz w:val="18"/>
          <w:szCs w:val="18"/>
        </w:rPr>
        <w:tab/>
        <w:t>inne właściwości jeżeli są wymagane.</w:t>
      </w:r>
    </w:p>
    <w:p w:rsidR="00286A2C" w:rsidRPr="005C3E5E" w:rsidRDefault="00286A2C" w:rsidP="00834377">
      <w:pPr>
        <w:spacing w:line="264" w:lineRule="auto"/>
        <w:ind w:hanging="141"/>
        <w:rPr>
          <w:rFonts w:ascii="Arial" w:hAnsi="Arial" w:cs="Arial"/>
          <w:color w:val="000000"/>
          <w:sz w:val="18"/>
          <w:szCs w:val="18"/>
        </w:rPr>
      </w:pPr>
    </w:p>
    <w:p w:rsidR="00286A2C" w:rsidRPr="005C3E5E" w:rsidRDefault="00286A2C" w:rsidP="00834377">
      <w:pPr>
        <w:spacing w:line="264" w:lineRule="auto"/>
        <w:rPr>
          <w:rFonts w:ascii="Arial" w:hAnsi="Arial" w:cs="Arial"/>
          <w:color w:val="000000"/>
          <w:sz w:val="18"/>
          <w:szCs w:val="18"/>
        </w:rPr>
      </w:pPr>
      <w:r w:rsidRPr="005C3E5E">
        <w:rPr>
          <w:rFonts w:ascii="Arial" w:hAnsi="Arial" w:cs="Arial"/>
          <w:color w:val="000000"/>
          <w:sz w:val="18"/>
          <w:szCs w:val="18"/>
        </w:rPr>
        <w:t>Zadaniem producenta mieszanki jest dobór materiałów składowych, kruszywa spełniającego wymagania WT-1 2014</w:t>
      </w:r>
      <w:r w:rsidR="00AE71FA" w:rsidRPr="005C3E5E">
        <w:rPr>
          <w:rFonts w:ascii="Arial" w:hAnsi="Arial" w:cs="Arial"/>
          <w:color w:val="000000"/>
          <w:sz w:val="18"/>
          <w:szCs w:val="18"/>
        </w:rPr>
        <w:t xml:space="preserve"> i </w:t>
      </w:r>
      <w:r w:rsidRPr="005C3E5E">
        <w:rPr>
          <w:rFonts w:ascii="Arial" w:hAnsi="Arial" w:cs="Arial"/>
          <w:color w:val="000000"/>
          <w:sz w:val="18"/>
          <w:szCs w:val="18"/>
        </w:rPr>
        <w:t>lepiszcza wg PN-EN 12591 lub PN-EN 14023 oraz opracowanie optymalnego składu mieszanki pod względem uziarnienia</w:t>
      </w:r>
      <w:r w:rsidR="00AE71FA" w:rsidRPr="005C3E5E">
        <w:rPr>
          <w:rFonts w:ascii="Arial" w:hAnsi="Arial" w:cs="Arial"/>
          <w:color w:val="000000"/>
          <w:sz w:val="18"/>
          <w:szCs w:val="18"/>
        </w:rPr>
        <w:t xml:space="preserve"> i </w:t>
      </w:r>
      <w:r w:rsidRPr="005C3E5E">
        <w:rPr>
          <w:rFonts w:ascii="Arial" w:hAnsi="Arial" w:cs="Arial"/>
          <w:color w:val="000000"/>
          <w:sz w:val="18"/>
          <w:szCs w:val="18"/>
        </w:rPr>
        <w:t>procentowej zawartości lepiszcza.</w:t>
      </w:r>
    </w:p>
    <w:p w:rsidR="00286A2C" w:rsidRPr="005C3E5E" w:rsidRDefault="00286A2C" w:rsidP="00834377">
      <w:pPr>
        <w:spacing w:line="264" w:lineRule="auto"/>
        <w:rPr>
          <w:rFonts w:ascii="Arial" w:hAnsi="Arial" w:cs="Arial"/>
          <w:color w:val="000000"/>
          <w:sz w:val="18"/>
          <w:szCs w:val="18"/>
        </w:rPr>
      </w:pPr>
      <w:r w:rsidRPr="005C3E5E">
        <w:rPr>
          <w:rFonts w:ascii="Arial" w:hAnsi="Arial" w:cs="Arial"/>
          <w:color w:val="000000"/>
          <w:sz w:val="18"/>
          <w:szCs w:val="18"/>
        </w:rPr>
        <w:t>Producent mieszanki ma obowiązek przedłożenia wykazu wszystkich składników  mieszanki mineralno-asfaltowej wraz z procentowym udziałem granulatu, jeżeli granulat był stosowany. Poza tym powinien przedłożyć aktualne deklaracje właściwości użytkowych lub świadectwa jakości (deklaracje zgodności) wszystkich składników stosowanych do produkcji mma, a także dokument poświadczający jakość</w:t>
      </w:r>
      <w:r w:rsidR="00AE71FA" w:rsidRPr="005C3E5E">
        <w:rPr>
          <w:rFonts w:ascii="Arial" w:hAnsi="Arial" w:cs="Arial"/>
          <w:color w:val="000000"/>
          <w:sz w:val="18"/>
          <w:szCs w:val="18"/>
        </w:rPr>
        <w:t xml:space="preserve"> i </w:t>
      </w:r>
      <w:r w:rsidRPr="005C3E5E">
        <w:rPr>
          <w:rFonts w:ascii="Arial" w:hAnsi="Arial" w:cs="Arial"/>
          <w:color w:val="000000"/>
          <w:sz w:val="18"/>
          <w:szCs w:val="18"/>
        </w:rPr>
        <w:t>pochodzenie granulatu.</w:t>
      </w:r>
    </w:p>
    <w:p w:rsidR="00286A2C" w:rsidRPr="005C3E5E" w:rsidRDefault="00286A2C" w:rsidP="00834377">
      <w:pPr>
        <w:spacing w:line="264" w:lineRule="auto"/>
        <w:rPr>
          <w:rFonts w:ascii="Arial" w:hAnsi="Arial" w:cs="Arial"/>
          <w:color w:val="000000"/>
          <w:sz w:val="18"/>
          <w:szCs w:val="18"/>
        </w:rPr>
      </w:pPr>
      <w:r w:rsidRPr="005C3E5E">
        <w:rPr>
          <w:rFonts w:ascii="Arial" w:hAnsi="Arial" w:cs="Arial"/>
          <w:color w:val="000000"/>
          <w:sz w:val="18"/>
          <w:szCs w:val="18"/>
        </w:rPr>
        <w:t>Przy każdej zmianie dostawcy lub złoża materiału, jak również, po stwierdzeniu  w trakcie wykonywanych badań zmiany cech produkowanej mieszanki producent mieszanki mineralno-asfaltowej przeprowadza badanie typu</w:t>
      </w:r>
      <w:r w:rsidR="00AE71FA" w:rsidRPr="005C3E5E">
        <w:rPr>
          <w:rFonts w:ascii="Arial" w:hAnsi="Arial" w:cs="Arial"/>
          <w:color w:val="000000"/>
          <w:sz w:val="18"/>
          <w:szCs w:val="18"/>
        </w:rPr>
        <w:t xml:space="preserve"> i </w:t>
      </w:r>
      <w:r w:rsidRPr="005C3E5E">
        <w:rPr>
          <w:rFonts w:ascii="Arial" w:hAnsi="Arial" w:cs="Arial"/>
          <w:color w:val="000000"/>
          <w:sz w:val="18"/>
          <w:szCs w:val="18"/>
        </w:rPr>
        <w:t>sporządza nową deklarację właściwości użytkowych wyrobu.</w:t>
      </w:r>
    </w:p>
    <w:p w:rsidR="00286A2C" w:rsidRPr="005C3E5E" w:rsidRDefault="00286A2C" w:rsidP="00834377">
      <w:pPr>
        <w:spacing w:line="264" w:lineRule="auto"/>
        <w:rPr>
          <w:rFonts w:ascii="Arial" w:hAnsi="Arial" w:cs="Arial"/>
          <w:color w:val="000000"/>
          <w:sz w:val="18"/>
          <w:szCs w:val="18"/>
        </w:rPr>
      </w:pPr>
      <w:r w:rsidRPr="005C3E5E">
        <w:rPr>
          <w:rFonts w:ascii="Arial" w:hAnsi="Arial" w:cs="Arial"/>
          <w:color w:val="000000"/>
          <w:sz w:val="18"/>
          <w:szCs w:val="18"/>
        </w:rPr>
        <w:t>Ocena jakości mieszanek mineralno-asfaltowych będzie przeprowadzana przez Wydział Technologii – Laboratorium Drogowe na podstawie badań próbek mma pobranych</w:t>
      </w:r>
      <w:r w:rsidR="00AE71FA" w:rsidRPr="005C3E5E">
        <w:rPr>
          <w:rFonts w:ascii="Arial" w:hAnsi="Arial" w:cs="Arial"/>
          <w:color w:val="000000"/>
          <w:sz w:val="18"/>
          <w:szCs w:val="18"/>
        </w:rPr>
        <w:t xml:space="preserve"> i </w:t>
      </w:r>
      <w:r w:rsidRPr="005C3E5E">
        <w:rPr>
          <w:rFonts w:ascii="Arial" w:hAnsi="Arial" w:cs="Arial"/>
          <w:color w:val="000000"/>
          <w:sz w:val="18"/>
          <w:szCs w:val="18"/>
        </w:rPr>
        <w:t xml:space="preserve">dostarczonych do WT-LD przez nadzór inwestorski (lub w sposób uzgodniony z WT-LD). Wyniki badań będą porównywane do właściwości podanych w deklaracji właściwości użytkowych wyrobu sporządzonej przez producenta mieszanki. </w:t>
      </w:r>
    </w:p>
    <w:p w:rsidR="00286A2C" w:rsidRPr="005C3E5E" w:rsidRDefault="00286A2C" w:rsidP="00834377">
      <w:pPr>
        <w:spacing w:line="264" w:lineRule="auto"/>
        <w:rPr>
          <w:rFonts w:ascii="Arial" w:hAnsi="Arial" w:cs="Arial"/>
          <w:color w:val="000000"/>
          <w:sz w:val="18"/>
          <w:szCs w:val="18"/>
        </w:rPr>
      </w:pPr>
      <w:r w:rsidRPr="005C3E5E">
        <w:rPr>
          <w:rFonts w:ascii="Arial" w:hAnsi="Arial" w:cs="Arial"/>
          <w:color w:val="000000"/>
          <w:sz w:val="18"/>
          <w:szCs w:val="18"/>
        </w:rPr>
        <w:t>W przypadku negatywnego wyniku badania składu mieszanki, który nie mieści się w granicach dopuszczalnych odchyłek, należy usunąć wykonaną warstwę lub nie dopuścić do jej wbudowania.</w:t>
      </w:r>
    </w:p>
    <w:p w:rsidR="00286A2C" w:rsidRPr="005C3E5E" w:rsidRDefault="00286A2C" w:rsidP="00834377">
      <w:pPr>
        <w:spacing w:line="264" w:lineRule="auto"/>
        <w:rPr>
          <w:rFonts w:ascii="Arial" w:hAnsi="Arial" w:cs="Arial"/>
          <w:color w:val="000000"/>
          <w:sz w:val="18"/>
          <w:szCs w:val="18"/>
        </w:rPr>
      </w:pPr>
    </w:p>
    <w:p w:rsidR="00286A2C" w:rsidRPr="005C3E5E" w:rsidRDefault="00286A2C" w:rsidP="00834377">
      <w:pPr>
        <w:spacing w:line="264" w:lineRule="auto"/>
        <w:rPr>
          <w:rFonts w:ascii="Arial" w:hAnsi="Arial" w:cs="Arial"/>
          <w:color w:val="000000"/>
          <w:sz w:val="18"/>
          <w:szCs w:val="18"/>
        </w:rPr>
      </w:pPr>
      <w:r w:rsidRPr="005C3E5E">
        <w:rPr>
          <w:rFonts w:ascii="Arial" w:hAnsi="Arial" w:cs="Arial"/>
          <w:color w:val="000000"/>
          <w:sz w:val="18"/>
          <w:szCs w:val="18"/>
        </w:rPr>
        <w:t>UWAGA:</w:t>
      </w:r>
    </w:p>
    <w:p w:rsidR="00286A2C" w:rsidRPr="005C3E5E" w:rsidRDefault="00286A2C" w:rsidP="00834377">
      <w:pPr>
        <w:spacing w:line="264" w:lineRule="auto"/>
        <w:rPr>
          <w:rFonts w:ascii="Arial" w:hAnsi="Arial" w:cs="Arial"/>
          <w:color w:val="000000"/>
          <w:sz w:val="18"/>
          <w:szCs w:val="18"/>
        </w:rPr>
      </w:pPr>
      <w:r w:rsidRPr="005C3E5E">
        <w:rPr>
          <w:rFonts w:ascii="Arial" w:hAnsi="Arial" w:cs="Arial"/>
          <w:color w:val="000000"/>
          <w:sz w:val="18"/>
          <w:szCs w:val="18"/>
        </w:rPr>
        <w:t>Za każdym razem kiedy w STWiORB mowa jest o wymaganiu czy badaniu zawartości lepiszcza, należy przez to rozumieć zwartość lepiszcza rozpuszczalnego.</w:t>
      </w:r>
    </w:p>
    <w:p w:rsidR="00286A2C" w:rsidRPr="005C3E5E" w:rsidRDefault="00286A2C" w:rsidP="00834377">
      <w:pPr>
        <w:spacing w:line="264" w:lineRule="auto"/>
        <w:rPr>
          <w:rFonts w:ascii="Arial" w:hAnsi="Arial" w:cs="Arial"/>
          <w:color w:val="000000"/>
          <w:sz w:val="18"/>
          <w:szCs w:val="18"/>
        </w:rPr>
      </w:pPr>
    </w:p>
    <w:p w:rsidR="00286A2C" w:rsidRPr="005C3E5E" w:rsidRDefault="00286A2C" w:rsidP="00834377">
      <w:pPr>
        <w:pStyle w:val="sstnromalny"/>
        <w:spacing w:line="264" w:lineRule="auto"/>
        <w:jc w:val="both"/>
        <w:rPr>
          <w:rFonts w:ascii="Arial" w:hAnsi="Arial" w:cs="Arial"/>
          <w:sz w:val="18"/>
        </w:rPr>
      </w:pPr>
      <w:r w:rsidRPr="005C3E5E">
        <w:rPr>
          <w:rFonts w:ascii="Arial" w:hAnsi="Arial" w:cs="Arial"/>
          <w:color w:val="000000"/>
          <w:sz w:val="18"/>
        </w:rPr>
        <w:t xml:space="preserve">Uziarnienie mieszanki mineralnej oraz minimalna zawartość lepiszcza </w:t>
      </w:r>
      <w:r w:rsidRPr="005C3E5E">
        <w:rPr>
          <w:rFonts w:ascii="Arial" w:hAnsi="Arial" w:cs="Arial"/>
          <w:color w:val="000000"/>
          <w:sz w:val="18"/>
          <w:u w:val="single"/>
        </w:rPr>
        <w:t>rozpuszczalnego</w:t>
      </w:r>
      <w:r w:rsidRPr="005C3E5E">
        <w:rPr>
          <w:rFonts w:ascii="Arial" w:hAnsi="Arial" w:cs="Arial"/>
          <w:color w:val="000000"/>
          <w:sz w:val="18"/>
        </w:rPr>
        <w:t xml:space="preserve"> podane są w tablicach poniżej</w:t>
      </w:r>
    </w:p>
    <w:p w:rsidR="00286A2C" w:rsidRPr="005C3E5E" w:rsidRDefault="00286A2C" w:rsidP="00834377">
      <w:pPr>
        <w:pStyle w:val="sstnromalny"/>
        <w:spacing w:line="264" w:lineRule="auto"/>
        <w:jc w:val="both"/>
        <w:rPr>
          <w:rFonts w:ascii="Arial" w:eastAsia="Arial Unicode MS" w:hAnsi="Arial" w:cs="Arial"/>
          <w:sz w:val="18"/>
        </w:rPr>
      </w:pPr>
      <w:r w:rsidRPr="005C3E5E">
        <w:rPr>
          <w:rFonts w:ascii="Arial" w:eastAsia="Arial Unicode MS" w:hAnsi="Arial" w:cs="Arial"/>
          <w:sz w:val="18"/>
        </w:rPr>
        <w:t>Tablica 2.    Uziarnienie mieszanki mineralnej oraz zawartość lepiszcza do betonu asfaltowego do warstwy wiążącej</w:t>
      </w:r>
      <w:r w:rsidR="00AE71FA" w:rsidRPr="005C3E5E">
        <w:rPr>
          <w:rFonts w:ascii="Arial" w:eastAsia="Arial Unicode MS" w:hAnsi="Arial" w:cs="Arial"/>
          <w:sz w:val="18"/>
        </w:rPr>
        <w:t xml:space="preserve"> i </w:t>
      </w:r>
      <w:r w:rsidRPr="005C3E5E">
        <w:rPr>
          <w:rFonts w:ascii="Arial" w:eastAsia="Arial Unicode MS" w:hAnsi="Arial" w:cs="Arial"/>
          <w:sz w:val="18"/>
        </w:rPr>
        <w:t>wyrównawczej [KR</w:t>
      </w:r>
      <w:r w:rsidR="00874277" w:rsidRPr="005C3E5E">
        <w:rPr>
          <w:rFonts w:ascii="Arial" w:eastAsia="Arial Unicode MS" w:hAnsi="Arial" w:cs="Arial"/>
          <w:sz w:val="18"/>
        </w:rPr>
        <w:t>4</w:t>
      </w:r>
      <w:r w:rsidRPr="005C3E5E">
        <w:rPr>
          <w:rFonts w:ascii="Arial" w:eastAsia="Arial Unicode MS" w:hAnsi="Arial" w:cs="Arial"/>
          <w:sz w:val="18"/>
        </w:rPr>
        <w:t>].</w:t>
      </w:r>
    </w:p>
    <w:p w:rsidR="00B92F6C" w:rsidRPr="005C3E5E" w:rsidRDefault="00B92F6C" w:rsidP="00834377">
      <w:pPr>
        <w:pStyle w:val="sstnromalny"/>
        <w:spacing w:line="264" w:lineRule="auto"/>
        <w:jc w:val="both"/>
        <w:rPr>
          <w:rFonts w:ascii="Arial" w:eastAsia="Arial Unicode MS" w:hAnsi="Arial" w:cs="Arial"/>
          <w:sz w:val="18"/>
        </w:rPr>
      </w:pPr>
    </w:p>
    <w:p w:rsidR="00B92F6C" w:rsidRPr="005C3E5E" w:rsidRDefault="00B92F6C" w:rsidP="00834377">
      <w:pPr>
        <w:pStyle w:val="sstnromalny"/>
        <w:spacing w:line="264" w:lineRule="auto"/>
        <w:rPr>
          <w:rFonts w:ascii="Arial" w:hAnsi="Arial" w:cs="Arial"/>
          <w:sz w:val="18"/>
        </w:rPr>
      </w:pPr>
    </w:p>
    <w:tbl>
      <w:tblPr>
        <w:tblW w:w="9631"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CellMar>
          <w:left w:w="0" w:type="dxa"/>
          <w:right w:w="0" w:type="dxa"/>
        </w:tblCellMar>
        <w:tblLook w:val="04A0" w:firstRow="1" w:lastRow="0" w:firstColumn="1" w:lastColumn="0" w:noHBand="0" w:noVBand="1"/>
      </w:tblPr>
      <w:tblGrid>
        <w:gridCol w:w="3598"/>
        <w:gridCol w:w="3062"/>
        <w:gridCol w:w="2971"/>
      </w:tblGrid>
      <w:tr w:rsidR="00B92F6C" w:rsidRPr="005C3E5E" w:rsidTr="00B92F6C">
        <w:trPr>
          <w:trHeight w:val="260"/>
          <w:jc w:val="center"/>
        </w:trPr>
        <w:tc>
          <w:tcPr>
            <w:tcW w:w="3598" w:type="dxa"/>
            <w:vMerge w:val="restart"/>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vAlign w:val="center"/>
          </w:tcPr>
          <w:p w:rsidR="00B92F6C" w:rsidRPr="005C3E5E" w:rsidRDefault="00B92F6C" w:rsidP="00834377">
            <w:pPr>
              <w:pStyle w:val="sstnromalny"/>
              <w:widowControl w:val="0"/>
              <w:autoSpaceDE w:val="0"/>
              <w:autoSpaceDN w:val="0"/>
              <w:adjustRightInd w:val="0"/>
              <w:spacing w:line="264" w:lineRule="auto"/>
              <w:ind w:firstLine="0"/>
              <w:jc w:val="center"/>
              <w:rPr>
                <w:rFonts w:ascii="Arial" w:hAnsi="Arial" w:cs="Arial"/>
                <w:sz w:val="18"/>
              </w:rPr>
            </w:pPr>
            <w:r w:rsidRPr="005C3E5E">
              <w:rPr>
                <w:rFonts w:ascii="Arial" w:hAnsi="Arial" w:cs="Arial"/>
                <w:b/>
                <w:bCs/>
                <w:iCs/>
                <w:sz w:val="18"/>
              </w:rPr>
              <w:t>Właściwość</w:t>
            </w:r>
          </w:p>
        </w:tc>
        <w:tc>
          <w:tcPr>
            <w:tcW w:w="6033" w:type="dxa"/>
            <w:gridSpan w:val="2"/>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92F6C" w:rsidRPr="005C3E5E" w:rsidRDefault="00B92F6C" w:rsidP="00834377">
            <w:pPr>
              <w:pStyle w:val="sstnromalny"/>
              <w:widowControl w:val="0"/>
              <w:autoSpaceDE w:val="0"/>
              <w:autoSpaceDN w:val="0"/>
              <w:adjustRightInd w:val="0"/>
              <w:spacing w:line="264" w:lineRule="auto"/>
              <w:ind w:firstLine="0"/>
              <w:jc w:val="center"/>
              <w:rPr>
                <w:rFonts w:ascii="Arial" w:hAnsi="Arial" w:cs="Arial"/>
                <w:sz w:val="18"/>
              </w:rPr>
            </w:pPr>
            <w:r w:rsidRPr="005C3E5E">
              <w:rPr>
                <w:rFonts w:ascii="Arial" w:hAnsi="Arial" w:cs="Arial"/>
                <w:b/>
                <w:bCs/>
                <w:iCs/>
                <w:sz w:val="18"/>
              </w:rPr>
              <w:t>Przesiew,   [% (m/m)]</w:t>
            </w:r>
          </w:p>
        </w:tc>
      </w:tr>
      <w:tr w:rsidR="00B92F6C" w:rsidRPr="005C3E5E" w:rsidTr="00B92F6C">
        <w:trPr>
          <w:trHeight w:val="260"/>
          <w:jc w:val="center"/>
        </w:trPr>
        <w:tc>
          <w:tcPr>
            <w:tcW w:w="3598" w:type="dxa"/>
            <w:vMerge/>
            <w:tcBorders>
              <w:top w:val="single" w:sz="8" w:space="0" w:color="000000"/>
              <w:left w:val="single" w:sz="8" w:space="0" w:color="000000"/>
              <w:bottom w:val="single" w:sz="8" w:space="0" w:color="000000"/>
              <w:right w:val="single" w:sz="8" w:space="0" w:color="000000"/>
            </w:tcBorders>
            <w:shd w:val="clear" w:color="auto" w:fill="auto"/>
          </w:tcPr>
          <w:p w:rsidR="00B92F6C" w:rsidRPr="005C3E5E" w:rsidRDefault="00B92F6C" w:rsidP="00834377">
            <w:pPr>
              <w:widowControl w:val="0"/>
              <w:autoSpaceDE w:val="0"/>
              <w:autoSpaceDN w:val="0"/>
              <w:adjustRightInd w:val="0"/>
              <w:spacing w:line="264" w:lineRule="auto"/>
              <w:rPr>
                <w:rFonts w:ascii="Arial" w:hAnsi="Arial" w:cs="Arial"/>
                <w:sz w:val="18"/>
                <w:szCs w:val="18"/>
              </w:rPr>
            </w:pPr>
          </w:p>
        </w:tc>
        <w:tc>
          <w:tcPr>
            <w:tcW w:w="6033" w:type="dxa"/>
            <w:gridSpan w:val="2"/>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92F6C" w:rsidRPr="005C3E5E" w:rsidRDefault="00B92F6C" w:rsidP="00834377">
            <w:pPr>
              <w:pStyle w:val="sstnromalny"/>
              <w:widowControl w:val="0"/>
              <w:autoSpaceDE w:val="0"/>
              <w:autoSpaceDN w:val="0"/>
              <w:adjustRightInd w:val="0"/>
              <w:spacing w:line="264" w:lineRule="auto"/>
              <w:ind w:firstLine="0"/>
              <w:jc w:val="center"/>
              <w:rPr>
                <w:rFonts w:ascii="Arial" w:hAnsi="Arial" w:cs="Arial"/>
                <w:sz w:val="18"/>
              </w:rPr>
            </w:pPr>
            <w:r w:rsidRPr="005C3E5E">
              <w:rPr>
                <w:rFonts w:ascii="Arial" w:hAnsi="Arial" w:cs="Arial"/>
                <w:b/>
                <w:bCs/>
                <w:iCs/>
                <w:sz w:val="18"/>
              </w:rPr>
              <w:t>AC16W</w:t>
            </w:r>
          </w:p>
        </w:tc>
      </w:tr>
      <w:tr w:rsidR="00B92F6C" w:rsidRPr="005C3E5E" w:rsidTr="00B92F6C">
        <w:trPr>
          <w:trHeight w:val="232"/>
          <w:jc w:val="center"/>
        </w:trPr>
        <w:tc>
          <w:tcPr>
            <w:tcW w:w="3598"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92F6C" w:rsidRPr="005C3E5E" w:rsidRDefault="00B92F6C" w:rsidP="00834377">
            <w:pPr>
              <w:pStyle w:val="sstnromalny"/>
              <w:widowControl w:val="0"/>
              <w:autoSpaceDE w:val="0"/>
              <w:autoSpaceDN w:val="0"/>
              <w:adjustRightInd w:val="0"/>
              <w:spacing w:line="264" w:lineRule="auto"/>
              <w:ind w:firstLine="0"/>
              <w:jc w:val="center"/>
              <w:rPr>
                <w:rFonts w:ascii="Arial" w:hAnsi="Arial" w:cs="Arial"/>
                <w:sz w:val="18"/>
              </w:rPr>
            </w:pPr>
            <w:r w:rsidRPr="005C3E5E">
              <w:rPr>
                <w:rFonts w:ascii="Arial" w:hAnsi="Arial" w:cs="Arial"/>
                <w:b/>
                <w:bCs/>
                <w:iCs/>
                <w:sz w:val="18"/>
              </w:rPr>
              <w:t>Wymiar sita #, [mm]</w:t>
            </w:r>
          </w:p>
        </w:tc>
        <w:tc>
          <w:tcPr>
            <w:tcW w:w="3062"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92F6C" w:rsidRPr="005C3E5E" w:rsidRDefault="00B92F6C" w:rsidP="00834377">
            <w:pPr>
              <w:pStyle w:val="sstnromalny"/>
              <w:widowControl w:val="0"/>
              <w:autoSpaceDE w:val="0"/>
              <w:autoSpaceDN w:val="0"/>
              <w:adjustRightInd w:val="0"/>
              <w:spacing w:line="264" w:lineRule="auto"/>
              <w:ind w:firstLine="0"/>
              <w:jc w:val="center"/>
              <w:rPr>
                <w:rFonts w:ascii="Arial" w:hAnsi="Arial" w:cs="Arial"/>
                <w:sz w:val="18"/>
              </w:rPr>
            </w:pPr>
            <w:r w:rsidRPr="005C3E5E">
              <w:rPr>
                <w:rFonts w:ascii="Arial" w:hAnsi="Arial" w:cs="Arial"/>
                <w:b/>
                <w:bCs/>
                <w:iCs/>
                <w:sz w:val="18"/>
              </w:rPr>
              <w:t>od</w:t>
            </w:r>
          </w:p>
        </w:tc>
        <w:tc>
          <w:tcPr>
            <w:tcW w:w="2971"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92F6C" w:rsidRPr="005C3E5E" w:rsidRDefault="00B92F6C" w:rsidP="00834377">
            <w:pPr>
              <w:pStyle w:val="sstnromalny"/>
              <w:widowControl w:val="0"/>
              <w:autoSpaceDE w:val="0"/>
              <w:autoSpaceDN w:val="0"/>
              <w:adjustRightInd w:val="0"/>
              <w:spacing w:line="264" w:lineRule="auto"/>
              <w:ind w:firstLine="0"/>
              <w:jc w:val="center"/>
              <w:rPr>
                <w:rFonts w:ascii="Arial" w:hAnsi="Arial" w:cs="Arial"/>
                <w:sz w:val="18"/>
              </w:rPr>
            </w:pPr>
            <w:r w:rsidRPr="005C3E5E">
              <w:rPr>
                <w:rFonts w:ascii="Arial" w:hAnsi="Arial" w:cs="Arial"/>
                <w:b/>
                <w:bCs/>
                <w:iCs/>
                <w:sz w:val="18"/>
              </w:rPr>
              <w:t>od</w:t>
            </w:r>
          </w:p>
        </w:tc>
      </w:tr>
      <w:tr w:rsidR="00B92F6C" w:rsidRPr="005C3E5E" w:rsidTr="00B92F6C">
        <w:trPr>
          <w:trHeight w:val="232"/>
          <w:jc w:val="center"/>
        </w:trPr>
        <w:tc>
          <w:tcPr>
            <w:tcW w:w="3598"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92F6C" w:rsidRPr="005C3E5E" w:rsidRDefault="00B92F6C" w:rsidP="00834377">
            <w:pPr>
              <w:pStyle w:val="sstnromalny"/>
              <w:widowControl w:val="0"/>
              <w:autoSpaceDE w:val="0"/>
              <w:autoSpaceDN w:val="0"/>
              <w:adjustRightInd w:val="0"/>
              <w:spacing w:line="264" w:lineRule="auto"/>
              <w:ind w:firstLine="0"/>
              <w:jc w:val="center"/>
              <w:rPr>
                <w:rFonts w:ascii="Arial" w:hAnsi="Arial" w:cs="Arial"/>
                <w:sz w:val="18"/>
              </w:rPr>
            </w:pPr>
            <w:r w:rsidRPr="005C3E5E">
              <w:rPr>
                <w:rFonts w:ascii="Arial" w:hAnsi="Arial" w:cs="Arial"/>
                <w:iCs/>
                <w:sz w:val="18"/>
              </w:rPr>
              <w:t>22,4</w:t>
            </w:r>
          </w:p>
        </w:tc>
        <w:tc>
          <w:tcPr>
            <w:tcW w:w="3062"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92F6C" w:rsidRPr="005C3E5E" w:rsidRDefault="00B92F6C" w:rsidP="00834377">
            <w:pPr>
              <w:pStyle w:val="sstnromalny"/>
              <w:widowControl w:val="0"/>
              <w:autoSpaceDE w:val="0"/>
              <w:autoSpaceDN w:val="0"/>
              <w:adjustRightInd w:val="0"/>
              <w:spacing w:line="264" w:lineRule="auto"/>
              <w:ind w:firstLine="0"/>
              <w:jc w:val="center"/>
              <w:rPr>
                <w:rFonts w:ascii="Arial" w:hAnsi="Arial" w:cs="Arial"/>
                <w:sz w:val="18"/>
              </w:rPr>
            </w:pPr>
            <w:r w:rsidRPr="005C3E5E">
              <w:rPr>
                <w:rFonts w:ascii="Arial" w:hAnsi="Arial" w:cs="Arial"/>
                <w:iCs/>
                <w:sz w:val="18"/>
              </w:rPr>
              <w:t>100</w:t>
            </w:r>
          </w:p>
        </w:tc>
        <w:tc>
          <w:tcPr>
            <w:tcW w:w="2971"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92F6C" w:rsidRPr="005C3E5E" w:rsidRDefault="00B92F6C" w:rsidP="00834377">
            <w:pPr>
              <w:pStyle w:val="sstnromalny"/>
              <w:widowControl w:val="0"/>
              <w:autoSpaceDE w:val="0"/>
              <w:autoSpaceDN w:val="0"/>
              <w:adjustRightInd w:val="0"/>
              <w:spacing w:line="264" w:lineRule="auto"/>
              <w:ind w:firstLine="0"/>
              <w:jc w:val="center"/>
              <w:rPr>
                <w:rFonts w:ascii="Arial" w:hAnsi="Arial" w:cs="Arial"/>
                <w:sz w:val="18"/>
              </w:rPr>
            </w:pPr>
            <w:r w:rsidRPr="005C3E5E">
              <w:rPr>
                <w:rFonts w:ascii="Arial" w:hAnsi="Arial" w:cs="Arial"/>
                <w:iCs/>
                <w:sz w:val="18"/>
              </w:rPr>
              <w:t>-</w:t>
            </w:r>
          </w:p>
        </w:tc>
      </w:tr>
      <w:tr w:rsidR="00B92F6C" w:rsidRPr="005C3E5E" w:rsidTr="00B92F6C">
        <w:trPr>
          <w:trHeight w:val="232"/>
          <w:jc w:val="center"/>
        </w:trPr>
        <w:tc>
          <w:tcPr>
            <w:tcW w:w="3598"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92F6C" w:rsidRPr="005C3E5E" w:rsidRDefault="00B92F6C" w:rsidP="00834377">
            <w:pPr>
              <w:pStyle w:val="sstnromalny"/>
              <w:widowControl w:val="0"/>
              <w:autoSpaceDE w:val="0"/>
              <w:autoSpaceDN w:val="0"/>
              <w:adjustRightInd w:val="0"/>
              <w:spacing w:line="264" w:lineRule="auto"/>
              <w:ind w:firstLine="0"/>
              <w:jc w:val="center"/>
              <w:rPr>
                <w:rFonts w:ascii="Arial" w:hAnsi="Arial" w:cs="Arial"/>
                <w:sz w:val="18"/>
              </w:rPr>
            </w:pPr>
            <w:r w:rsidRPr="005C3E5E">
              <w:rPr>
                <w:rFonts w:ascii="Arial" w:hAnsi="Arial" w:cs="Arial"/>
                <w:iCs/>
                <w:sz w:val="18"/>
              </w:rPr>
              <w:t>16</w:t>
            </w:r>
          </w:p>
        </w:tc>
        <w:tc>
          <w:tcPr>
            <w:tcW w:w="3062"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92F6C" w:rsidRPr="005C3E5E" w:rsidRDefault="00B92F6C" w:rsidP="00834377">
            <w:pPr>
              <w:pStyle w:val="sstnromalny"/>
              <w:widowControl w:val="0"/>
              <w:autoSpaceDE w:val="0"/>
              <w:autoSpaceDN w:val="0"/>
              <w:adjustRightInd w:val="0"/>
              <w:spacing w:line="264" w:lineRule="auto"/>
              <w:ind w:firstLine="0"/>
              <w:jc w:val="center"/>
              <w:rPr>
                <w:rFonts w:ascii="Arial" w:hAnsi="Arial" w:cs="Arial"/>
                <w:sz w:val="18"/>
              </w:rPr>
            </w:pPr>
            <w:r w:rsidRPr="005C3E5E">
              <w:rPr>
                <w:rFonts w:ascii="Arial" w:hAnsi="Arial" w:cs="Arial"/>
                <w:iCs/>
                <w:sz w:val="18"/>
              </w:rPr>
              <w:t>90</w:t>
            </w:r>
          </w:p>
        </w:tc>
        <w:tc>
          <w:tcPr>
            <w:tcW w:w="2971"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92F6C" w:rsidRPr="005C3E5E" w:rsidRDefault="00B92F6C" w:rsidP="00834377">
            <w:pPr>
              <w:pStyle w:val="sstnromalny"/>
              <w:widowControl w:val="0"/>
              <w:autoSpaceDE w:val="0"/>
              <w:autoSpaceDN w:val="0"/>
              <w:adjustRightInd w:val="0"/>
              <w:spacing w:line="264" w:lineRule="auto"/>
              <w:ind w:firstLine="0"/>
              <w:jc w:val="center"/>
              <w:rPr>
                <w:rFonts w:ascii="Arial" w:hAnsi="Arial" w:cs="Arial"/>
                <w:sz w:val="18"/>
              </w:rPr>
            </w:pPr>
            <w:r w:rsidRPr="005C3E5E">
              <w:rPr>
                <w:rFonts w:ascii="Arial" w:hAnsi="Arial" w:cs="Arial"/>
                <w:iCs/>
                <w:sz w:val="18"/>
              </w:rPr>
              <w:t>100</w:t>
            </w:r>
          </w:p>
        </w:tc>
      </w:tr>
      <w:tr w:rsidR="00B92F6C" w:rsidRPr="005C3E5E" w:rsidTr="00B92F6C">
        <w:trPr>
          <w:trHeight w:val="232"/>
          <w:jc w:val="center"/>
        </w:trPr>
        <w:tc>
          <w:tcPr>
            <w:tcW w:w="3598"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92F6C" w:rsidRPr="005C3E5E" w:rsidRDefault="00B92F6C" w:rsidP="00834377">
            <w:pPr>
              <w:pStyle w:val="sstnromalny"/>
              <w:widowControl w:val="0"/>
              <w:autoSpaceDE w:val="0"/>
              <w:autoSpaceDN w:val="0"/>
              <w:adjustRightInd w:val="0"/>
              <w:spacing w:line="264" w:lineRule="auto"/>
              <w:ind w:firstLine="0"/>
              <w:jc w:val="center"/>
              <w:rPr>
                <w:rFonts w:ascii="Arial" w:hAnsi="Arial" w:cs="Arial"/>
                <w:sz w:val="18"/>
              </w:rPr>
            </w:pPr>
            <w:r w:rsidRPr="005C3E5E">
              <w:rPr>
                <w:rFonts w:ascii="Arial" w:hAnsi="Arial" w:cs="Arial"/>
                <w:iCs/>
                <w:sz w:val="18"/>
              </w:rPr>
              <w:t>11,2</w:t>
            </w:r>
          </w:p>
        </w:tc>
        <w:tc>
          <w:tcPr>
            <w:tcW w:w="3062"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92F6C" w:rsidRPr="005C3E5E" w:rsidRDefault="00B92F6C" w:rsidP="00834377">
            <w:pPr>
              <w:pStyle w:val="sstnromalny"/>
              <w:widowControl w:val="0"/>
              <w:autoSpaceDE w:val="0"/>
              <w:autoSpaceDN w:val="0"/>
              <w:adjustRightInd w:val="0"/>
              <w:spacing w:line="264" w:lineRule="auto"/>
              <w:ind w:firstLine="0"/>
              <w:jc w:val="center"/>
              <w:rPr>
                <w:rFonts w:ascii="Arial" w:hAnsi="Arial" w:cs="Arial"/>
                <w:sz w:val="18"/>
              </w:rPr>
            </w:pPr>
            <w:r w:rsidRPr="005C3E5E">
              <w:rPr>
                <w:rFonts w:ascii="Arial" w:hAnsi="Arial" w:cs="Arial"/>
                <w:iCs/>
                <w:sz w:val="18"/>
              </w:rPr>
              <w:t>70</w:t>
            </w:r>
          </w:p>
        </w:tc>
        <w:tc>
          <w:tcPr>
            <w:tcW w:w="2971"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92F6C" w:rsidRPr="005C3E5E" w:rsidRDefault="00B92F6C" w:rsidP="00834377">
            <w:pPr>
              <w:pStyle w:val="sstnromalny"/>
              <w:widowControl w:val="0"/>
              <w:autoSpaceDE w:val="0"/>
              <w:autoSpaceDN w:val="0"/>
              <w:adjustRightInd w:val="0"/>
              <w:spacing w:line="264" w:lineRule="auto"/>
              <w:ind w:firstLine="0"/>
              <w:jc w:val="center"/>
              <w:rPr>
                <w:rFonts w:ascii="Arial" w:hAnsi="Arial" w:cs="Arial"/>
                <w:sz w:val="18"/>
              </w:rPr>
            </w:pPr>
            <w:r w:rsidRPr="005C3E5E">
              <w:rPr>
                <w:rFonts w:ascii="Arial" w:hAnsi="Arial" w:cs="Arial"/>
                <w:iCs/>
                <w:sz w:val="18"/>
              </w:rPr>
              <w:t>90</w:t>
            </w:r>
          </w:p>
        </w:tc>
      </w:tr>
      <w:tr w:rsidR="00B92F6C" w:rsidRPr="005C3E5E" w:rsidTr="00B92F6C">
        <w:trPr>
          <w:trHeight w:val="232"/>
          <w:jc w:val="center"/>
        </w:trPr>
        <w:tc>
          <w:tcPr>
            <w:tcW w:w="3598"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92F6C" w:rsidRPr="005C3E5E" w:rsidRDefault="00B92F6C" w:rsidP="00834377">
            <w:pPr>
              <w:pStyle w:val="sstnromalny"/>
              <w:widowControl w:val="0"/>
              <w:autoSpaceDE w:val="0"/>
              <w:autoSpaceDN w:val="0"/>
              <w:adjustRightInd w:val="0"/>
              <w:spacing w:line="264" w:lineRule="auto"/>
              <w:ind w:firstLine="0"/>
              <w:jc w:val="center"/>
              <w:rPr>
                <w:rFonts w:ascii="Arial" w:hAnsi="Arial" w:cs="Arial"/>
                <w:sz w:val="18"/>
              </w:rPr>
            </w:pPr>
            <w:r w:rsidRPr="005C3E5E">
              <w:rPr>
                <w:rFonts w:ascii="Arial" w:hAnsi="Arial" w:cs="Arial"/>
                <w:iCs/>
                <w:sz w:val="18"/>
              </w:rPr>
              <w:t>8</w:t>
            </w:r>
          </w:p>
        </w:tc>
        <w:tc>
          <w:tcPr>
            <w:tcW w:w="3062"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92F6C" w:rsidRPr="005C3E5E" w:rsidRDefault="00B92F6C" w:rsidP="00834377">
            <w:pPr>
              <w:pStyle w:val="sstnromalny"/>
              <w:widowControl w:val="0"/>
              <w:autoSpaceDE w:val="0"/>
              <w:autoSpaceDN w:val="0"/>
              <w:adjustRightInd w:val="0"/>
              <w:spacing w:line="264" w:lineRule="auto"/>
              <w:ind w:firstLine="0"/>
              <w:jc w:val="center"/>
              <w:rPr>
                <w:rFonts w:ascii="Arial" w:hAnsi="Arial" w:cs="Arial"/>
                <w:sz w:val="18"/>
              </w:rPr>
            </w:pPr>
            <w:r w:rsidRPr="005C3E5E">
              <w:rPr>
                <w:rFonts w:ascii="Arial" w:hAnsi="Arial" w:cs="Arial"/>
                <w:iCs/>
                <w:sz w:val="18"/>
              </w:rPr>
              <w:t>55</w:t>
            </w:r>
          </w:p>
        </w:tc>
        <w:tc>
          <w:tcPr>
            <w:tcW w:w="2971"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92F6C" w:rsidRPr="005C3E5E" w:rsidRDefault="00B92F6C" w:rsidP="00834377">
            <w:pPr>
              <w:pStyle w:val="sstnromalny"/>
              <w:widowControl w:val="0"/>
              <w:autoSpaceDE w:val="0"/>
              <w:autoSpaceDN w:val="0"/>
              <w:adjustRightInd w:val="0"/>
              <w:spacing w:line="264" w:lineRule="auto"/>
              <w:ind w:firstLine="0"/>
              <w:jc w:val="center"/>
              <w:rPr>
                <w:rFonts w:ascii="Arial" w:hAnsi="Arial" w:cs="Arial"/>
                <w:sz w:val="18"/>
              </w:rPr>
            </w:pPr>
            <w:r w:rsidRPr="005C3E5E">
              <w:rPr>
                <w:rFonts w:ascii="Arial" w:hAnsi="Arial" w:cs="Arial"/>
                <w:iCs/>
                <w:sz w:val="18"/>
              </w:rPr>
              <w:t>80</w:t>
            </w:r>
          </w:p>
        </w:tc>
      </w:tr>
      <w:tr w:rsidR="00B92F6C" w:rsidRPr="005C3E5E" w:rsidTr="00B92F6C">
        <w:trPr>
          <w:trHeight w:val="232"/>
          <w:jc w:val="center"/>
        </w:trPr>
        <w:tc>
          <w:tcPr>
            <w:tcW w:w="3598"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92F6C" w:rsidRPr="005C3E5E" w:rsidRDefault="00B92F6C" w:rsidP="00834377">
            <w:pPr>
              <w:pStyle w:val="sstnromalny"/>
              <w:widowControl w:val="0"/>
              <w:autoSpaceDE w:val="0"/>
              <w:autoSpaceDN w:val="0"/>
              <w:adjustRightInd w:val="0"/>
              <w:spacing w:line="264" w:lineRule="auto"/>
              <w:ind w:firstLine="0"/>
              <w:jc w:val="center"/>
              <w:rPr>
                <w:rFonts w:ascii="Arial" w:hAnsi="Arial" w:cs="Arial"/>
                <w:sz w:val="18"/>
              </w:rPr>
            </w:pPr>
            <w:r w:rsidRPr="005C3E5E">
              <w:rPr>
                <w:rFonts w:ascii="Arial" w:hAnsi="Arial" w:cs="Arial"/>
                <w:iCs/>
                <w:sz w:val="18"/>
              </w:rPr>
              <w:t>2</w:t>
            </w:r>
          </w:p>
        </w:tc>
        <w:tc>
          <w:tcPr>
            <w:tcW w:w="3062"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92F6C" w:rsidRPr="005C3E5E" w:rsidRDefault="00B92F6C" w:rsidP="00834377">
            <w:pPr>
              <w:pStyle w:val="sstnromalny"/>
              <w:widowControl w:val="0"/>
              <w:autoSpaceDE w:val="0"/>
              <w:autoSpaceDN w:val="0"/>
              <w:adjustRightInd w:val="0"/>
              <w:spacing w:line="264" w:lineRule="auto"/>
              <w:ind w:firstLine="0"/>
              <w:jc w:val="center"/>
              <w:rPr>
                <w:rFonts w:ascii="Arial" w:hAnsi="Arial" w:cs="Arial"/>
                <w:sz w:val="18"/>
              </w:rPr>
            </w:pPr>
            <w:r w:rsidRPr="005C3E5E">
              <w:rPr>
                <w:rFonts w:ascii="Arial" w:hAnsi="Arial" w:cs="Arial"/>
                <w:iCs/>
                <w:sz w:val="18"/>
              </w:rPr>
              <w:t>25</w:t>
            </w:r>
          </w:p>
        </w:tc>
        <w:tc>
          <w:tcPr>
            <w:tcW w:w="2971"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92F6C" w:rsidRPr="005C3E5E" w:rsidRDefault="00B92F6C" w:rsidP="00834377">
            <w:pPr>
              <w:pStyle w:val="sstnromalny"/>
              <w:widowControl w:val="0"/>
              <w:autoSpaceDE w:val="0"/>
              <w:autoSpaceDN w:val="0"/>
              <w:adjustRightInd w:val="0"/>
              <w:spacing w:line="264" w:lineRule="auto"/>
              <w:ind w:firstLine="0"/>
              <w:jc w:val="center"/>
              <w:rPr>
                <w:rFonts w:ascii="Arial" w:hAnsi="Arial" w:cs="Arial"/>
                <w:sz w:val="18"/>
              </w:rPr>
            </w:pPr>
            <w:r w:rsidRPr="005C3E5E">
              <w:rPr>
                <w:rFonts w:ascii="Arial" w:hAnsi="Arial" w:cs="Arial"/>
                <w:iCs/>
                <w:sz w:val="18"/>
              </w:rPr>
              <w:t>50</w:t>
            </w:r>
          </w:p>
        </w:tc>
      </w:tr>
      <w:tr w:rsidR="00B92F6C" w:rsidRPr="005C3E5E" w:rsidTr="00B92F6C">
        <w:trPr>
          <w:trHeight w:val="232"/>
          <w:jc w:val="center"/>
        </w:trPr>
        <w:tc>
          <w:tcPr>
            <w:tcW w:w="3598"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92F6C" w:rsidRPr="005C3E5E" w:rsidRDefault="00B92F6C" w:rsidP="00834377">
            <w:pPr>
              <w:pStyle w:val="sstnromalny"/>
              <w:widowControl w:val="0"/>
              <w:autoSpaceDE w:val="0"/>
              <w:autoSpaceDN w:val="0"/>
              <w:adjustRightInd w:val="0"/>
              <w:spacing w:line="264" w:lineRule="auto"/>
              <w:ind w:firstLine="0"/>
              <w:jc w:val="center"/>
              <w:rPr>
                <w:rFonts w:ascii="Arial" w:hAnsi="Arial" w:cs="Arial"/>
                <w:sz w:val="18"/>
              </w:rPr>
            </w:pPr>
            <w:r w:rsidRPr="005C3E5E">
              <w:rPr>
                <w:rFonts w:ascii="Arial" w:hAnsi="Arial" w:cs="Arial"/>
                <w:iCs/>
                <w:sz w:val="18"/>
              </w:rPr>
              <w:t>0,125</w:t>
            </w:r>
          </w:p>
        </w:tc>
        <w:tc>
          <w:tcPr>
            <w:tcW w:w="3062"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92F6C" w:rsidRPr="005C3E5E" w:rsidRDefault="00B92F6C" w:rsidP="00834377">
            <w:pPr>
              <w:pStyle w:val="sstnromalny"/>
              <w:widowControl w:val="0"/>
              <w:autoSpaceDE w:val="0"/>
              <w:autoSpaceDN w:val="0"/>
              <w:adjustRightInd w:val="0"/>
              <w:spacing w:line="264" w:lineRule="auto"/>
              <w:ind w:firstLine="0"/>
              <w:jc w:val="center"/>
              <w:rPr>
                <w:rFonts w:ascii="Arial" w:hAnsi="Arial" w:cs="Arial"/>
                <w:sz w:val="18"/>
              </w:rPr>
            </w:pPr>
            <w:r w:rsidRPr="005C3E5E">
              <w:rPr>
                <w:rFonts w:ascii="Arial" w:hAnsi="Arial" w:cs="Arial"/>
                <w:iCs/>
                <w:sz w:val="18"/>
              </w:rPr>
              <w:t>4</w:t>
            </w:r>
          </w:p>
        </w:tc>
        <w:tc>
          <w:tcPr>
            <w:tcW w:w="2971"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92F6C" w:rsidRPr="005C3E5E" w:rsidRDefault="00B92F6C" w:rsidP="00834377">
            <w:pPr>
              <w:pStyle w:val="sstnromalny"/>
              <w:widowControl w:val="0"/>
              <w:autoSpaceDE w:val="0"/>
              <w:autoSpaceDN w:val="0"/>
              <w:adjustRightInd w:val="0"/>
              <w:spacing w:line="264" w:lineRule="auto"/>
              <w:ind w:firstLine="0"/>
              <w:jc w:val="center"/>
              <w:rPr>
                <w:rFonts w:ascii="Arial" w:hAnsi="Arial" w:cs="Arial"/>
                <w:sz w:val="18"/>
              </w:rPr>
            </w:pPr>
            <w:r w:rsidRPr="005C3E5E">
              <w:rPr>
                <w:rFonts w:ascii="Arial" w:hAnsi="Arial" w:cs="Arial"/>
                <w:iCs/>
                <w:sz w:val="18"/>
              </w:rPr>
              <w:t>12</w:t>
            </w:r>
          </w:p>
        </w:tc>
      </w:tr>
      <w:tr w:rsidR="00B92F6C" w:rsidRPr="005C3E5E" w:rsidTr="00B92F6C">
        <w:trPr>
          <w:trHeight w:val="232"/>
          <w:jc w:val="center"/>
        </w:trPr>
        <w:tc>
          <w:tcPr>
            <w:tcW w:w="3598"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92F6C" w:rsidRPr="005C3E5E" w:rsidRDefault="00B92F6C" w:rsidP="00834377">
            <w:pPr>
              <w:pStyle w:val="sstnromalny"/>
              <w:widowControl w:val="0"/>
              <w:autoSpaceDE w:val="0"/>
              <w:autoSpaceDN w:val="0"/>
              <w:adjustRightInd w:val="0"/>
              <w:spacing w:line="264" w:lineRule="auto"/>
              <w:ind w:firstLine="0"/>
              <w:jc w:val="center"/>
              <w:rPr>
                <w:rFonts w:ascii="Arial" w:hAnsi="Arial" w:cs="Arial"/>
                <w:sz w:val="18"/>
              </w:rPr>
            </w:pPr>
            <w:r w:rsidRPr="005C3E5E">
              <w:rPr>
                <w:rFonts w:ascii="Arial" w:hAnsi="Arial" w:cs="Arial"/>
                <w:iCs/>
                <w:sz w:val="18"/>
              </w:rPr>
              <w:t>0,063</w:t>
            </w:r>
          </w:p>
        </w:tc>
        <w:tc>
          <w:tcPr>
            <w:tcW w:w="3062"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92F6C" w:rsidRPr="005C3E5E" w:rsidRDefault="00B92F6C" w:rsidP="00834377">
            <w:pPr>
              <w:pStyle w:val="sstnromalny"/>
              <w:widowControl w:val="0"/>
              <w:autoSpaceDE w:val="0"/>
              <w:autoSpaceDN w:val="0"/>
              <w:adjustRightInd w:val="0"/>
              <w:spacing w:line="264" w:lineRule="auto"/>
              <w:ind w:firstLine="0"/>
              <w:jc w:val="center"/>
              <w:rPr>
                <w:rFonts w:ascii="Arial" w:hAnsi="Arial" w:cs="Arial"/>
                <w:sz w:val="18"/>
              </w:rPr>
            </w:pPr>
            <w:r w:rsidRPr="005C3E5E">
              <w:rPr>
                <w:rFonts w:ascii="Arial" w:hAnsi="Arial" w:cs="Arial"/>
                <w:iCs/>
                <w:sz w:val="18"/>
              </w:rPr>
              <w:t>4,0</w:t>
            </w:r>
          </w:p>
        </w:tc>
        <w:tc>
          <w:tcPr>
            <w:tcW w:w="2971"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92F6C" w:rsidRPr="005C3E5E" w:rsidRDefault="00B92F6C" w:rsidP="00834377">
            <w:pPr>
              <w:pStyle w:val="sstnromalny"/>
              <w:widowControl w:val="0"/>
              <w:autoSpaceDE w:val="0"/>
              <w:autoSpaceDN w:val="0"/>
              <w:adjustRightInd w:val="0"/>
              <w:spacing w:line="264" w:lineRule="auto"/>
              <w:ind w:firstLine="0"/>
              <w:jc w:val="center"/>
              <w:rPr>
                <w:rFonts w:ascii="Arial" w:hAnsi="Arial" w:cs="Arial"/>
                <w:sz w:val="18"/>
              </w:rPr>
            </w:pPr>
            <w:r w:rsidRPr="005C3E5E">
              <w:rPr>
                <w:rFonts w:ascii="Arial" w:hAnsi="Arial" w:cs="Arial"/>
                <w:iCs/>
                <w:sz w:val="18"/>
              </w:rPr>
              <w:t>10,0</w:t>
            </w:r>
          </w:p>
        </w:tc>
      </w:tr>
      <w:tr w:rsidR="00B92F6C" w:rsidRPr="005C3E5E" w:rsidTr="00B92F6C">
        <w:trPr>
          <w:trHeight w:val="232"/>
          <w:jc w:val="center"/>
        </w:trPr>
        <w:tc>
          <w:tcPr>
            <w:tcW w:w="3598"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B92F6C" w:rsidRPr="005C3E5E" w:rsidRDefault="00B92F6C" w:rsidP="00834377">
            <w:pPr>
              <w:pStyle w:val="sstnromalny"/>
              <w:widowControl w:val="0"/>
              <w:autoSpaceDE w:val="0"/>
              <w:autoSpaceDN w:val="0"/>
              <w:adjustRightInd w:val="0"/>
              <w:spacing w:line="264" w:lineRule="auto"/>
              <w:ind w:firstLine="0"/>
              <w:jc w:val="center"/>
              <w:rPr>
                <w:rFonts w:ascii="Arial" w:hAnsi="Arial" w:cs="Arial"/>
                <w:sz w:val="18"/>
              </w:rPr>
            </w:pPr>
            <w:r w:rsidRPr="005C3E5E">
              <w:rPr>
                <w:rFonts w:ascii="Arial" w:hAnsi="Arial" w:cs="Arial"/>
                <w:iCs/>
                <w:sz w:val="18"/>
              </w:rPr>
              <w:t>Zawartość lepiszcza, minimum*)</w:t>
            </w:r>
          </w:p>
        </w:tc>
        <w:tc>
          <w:tcPr>
            <w:tcW w:w="6033" w:type="dxa"/>
            <w:gridSpan w:val="2"/>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vAlign w:val="center"/>
          </w:tcPr>
          <w:p w:rsidR="00B92F6C" w:rsidRPr="005C3E5E" w:rsidRDefault="00B92F6C" w:rsidP="00834377">
            <w:pPr>
              <w:pStyle w:val="sstnromalny"/>
              <w:widowControl w:val="0"/>
              <w:autoSpaceDE w:val="0"/>
              <w:autoSpaceDN w:val="0"/>
              <w:adjustRightInd w:val="0"/>
              <w:spacing w:line="264" w:lineRule="auto"/>
              <w:ind w:firstLine="0"/>
              <w:jc w:val="center"/>
              <w:rPr>
                <w:rFonts w:ascii="Arial" w:hAnsi="Arial" w:cs="Arial"/>
                <w:sz w:val="18"/>
              </w:rPr>
            </w:pPr>
            <w:r w:rsidRPr="005C3E5E">
              <w:rPr>
                <w:rFonts w:ascii="Arial" w:hAnsi="Arial" w:cs="Arial"/>
                <w:iCs/>
                <w:sz w:val="18"/>
              </w:rPr>
              <w:t>B</w:t>
            </w:r>
            <w:r w:rsidRPr="005C3E5E">
              <w:rPr>
                <w:rFonts w:ascii="Arial" w:hAnsi="Arial" w:cs="Arial"/>
                <w:iCs/>
                <w:sz w:val="18"/>
                <w:vertAlign w:val="subscript"/>
              </w:rPr>
              <w:t>min4,6</w:t>
            </w:r>
          </w:p>
        </w:tc>
      </w:tr>
    </w:tbl>
    <w:p w:rsidR="00B92F6C" w:rsidRPr="005C3E5E" w:rsidRDefault="00B92F6C" w:rsidP="00834377">
      <w:pPr>
        <w:pStyle w:val="sstnromalny"/>
        <w:spacing w:line="264" w:lineRule="auto"/>
        <w:rPr>
          <w:rFonts w:ascii="Arial" w:hAnsi="Arial" w:cs="Arial"/>
          <w:sz w:val="18"/>
        </w:rPr>
      </w:pPr>
    </w:p>
    <w:p w:rsidR="00286A2C" w:rsidRPr="005C3E5E" w:rsidRDefault="00B92F6C" w:rsidP="00751EFA">
      <w:pPr>
        <w:spacing w:line="264" w:lineRule="auto"/>
        <w:rPr>
          <w:rFonts w:ascii="Arial" w:hAnsi="Arial" w:cs="Arial"/>
          <w:sz w:val="18"/>
        </w:rPr>
      </w:pPr>
      <w:r w:rsidRPr="005C3E5E">
        <w:rPr>
          <w:rFonts w:ascii="Arial" w:hAnsi="Arial" w:cs="Arial"/>
          <w:sz w:val="18"/>
          <w:szCs w:val="18"/>
        </w:rPr>
        <w:t> </w:t>
      </w:r>
    </w:p>
    <w:p w:rsidR="00286A2C" w:rsidRPr="005C3E5E" w:rsidRDefault="00286A2C" w:rsidP="00834377">
      <w:pPr>
        <w:spacing w:line="264" w:lineRule="auto"/>
        <w:rPr>
          <w:rFonts w:ascii="Arial" w:hAnsi="Arial" w:cs="Arial"/>
          <w:color w:val="000000"/>
          <w:sz w:val="18"/>
          <w:szCs w:val="18"/>
          <w:vertAlign w:val="superscript"/>
        </w:rPr>
      </w:pPr>
      <w:r w:rsidRPr="005C3E5E">
        <w:rPr>
          <w:rFonts w:ascii="Arial" w:hAnsi="Arial" w:cs="Arial"/>
          <w:color w:val="000000"/>
          <w:sz w:val="18"/>
          <w:szCs w:val="18"/>
        </w:rPr>
        <w:t>* najmniejsza ilość lepiszcza rozpuszczalnego przy założonej gęstości mieszanki mineralnej 2,650 Mg/m</w:t>
      </w:r>
      <w:r w:rsidRPr="005C3E5E">
        <w:rPr>
          <w:rFonts w:ascii="Arial" w:hAnsi="Arial" w:cs="Arial"/>
          <w:color w:val="000000"/>
          <w:sz w:val="18"/>
          <w:szCs w:val="18"/>
          <w:vertAlign w:val="superscript"/>
        </w:rPr>
        <w:t>3</w:t>
      </w:r>
    </w:p>
    <w:p w:rsidR="00286A2C" w:rsidRPr="005C3E5E" w:rsidRDefault="00286A2C" w:rsidP="00834377">
      <w:pPr>
        <w:spacing w:line="264" w:lineRule="auto"/>
        <w:rPr>
          <w:rFonts w:ascii="Arial" w:hAnsi="Arial" w:cs="Arial"/>
          <w:color w:val="000000"/>
          <w:sz w:val="18"/>
          <w:szCs w:val="18"/>
        </w:rPr>
      </w:pPr>
      <w:r w:rsidRPr="005C3E5E">
        <w:rPr>
          <w:rFonts w:ascii="Arial" w:hAnsi="Arial" w:cs="Arial"/>
          <w:color w:val="000000"/>
          <w:sz w:val="18"/>
          <w:szCs w:val="18"/>
        </w:rPr>
        <w:t>Gęstość mieszanki mineralnej na etapie walidacji produkcji należy wyznaczyć z próbki suchego zarobu pobranej z wytwórni wg PN-EN 1097-6. Dla uproszczenia gęstość mieszanki mineralnej można wyznaczyć teoretycznie z gęstości mieszanki mineralno-asfaltowej przekształcając wzór:</w:t>
      </w:r>
    </w:p>
    <w:p w:rsidR="00286A2C" w:rsidRPr="005C3E5E" w:rsidRDefault="00286A2C" w:rsidP="00834377">
      <w:pPr>
        <w:spacing w:line="264" w:lineRule="auto"/>
        <w:jc w:val="center"/>
        <w:rPr>
          <w:rFonts w:ascii="Arial" w:hAnsi="Arial" w:cs="Arial"/>
          <w:color w:val="000000"/>
          <w:sz w:val="18"/>
          <w:szCs w:val="18"/>
        </w:rPr>
      </w:pPr>
      <w:r w:rsidRPr="005C3E5E">
        <w:rPr>
          <w:rFonts w:ascii="Arial" w:hAnsi="Arial" w:cs="Arial"/>
          <w:noProof/>
          <w:color w:val="000000"/>
          <w:sz w:val="18"/>
          <w:szCs w:val="18"/>
        </w:rPr>
        <w:drawing>
          <wp:inline distT="0" distB="0" distL="0" distR="0">
            <wp:extent cx="923925" cy="600075"/>
            <wp:effectExtent l="0" t="0" r="9525" b="0"/>
            <wp:docPr id="26" name="Obraz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72" cstate="print">
                      <a:extLst>
                        <a:ext uri="{28A0092B-C50C-407E-A947-70E740481C1C}">
                          <a14:useLocalDpi xmlns:a14="http://schemas.microsoft.com/office/drawing/2010/main" val="0"/>
                        </a:ext>
                      </a:extLst>
                    </a:blip>
                    <a:srcRect/>
                    <a:stretch>
                      <a:fillRect/>
                    </a:stretch>
                  </pic:blipFill>
                  <pic:spPr bwMode="auto">
                    <a:xfrm>
                      <a:off x="0" y="0"/>
                      <a:ext cx="923925" cy="600075"/>
                    </a:xfrm>
                    <a:prstGeom prst="rect">
                      <a:avLst/>
                    </a:prstGeom>
                    <a:noFill/>
                  </pic:spPr>
                </pic:pic>
              </a:graphicData>
            </a:graphic>
          </wp:inline>
        </w:drawing>
      </w:r>
    </w:p>
    <w:p w:rsidR="00286A2C" w:rsidRPr="005C3E5E" w:rsidRDefault="00286A2C" w:rsidP="00834377">
      <w:pPr>
        <w:spacing w:line="264" w:lineRule="auto"/>
        <w:rPr>
          <w:rFonts w:ascii="Arial" w:hAnsi="Arial" w:cs="Arial"/>
          <w:color w:val="000000"/>
          <w:sz w:val="18"/>
          <w:szCs w:val="18"/>
        </w:rPr>
      </w:pPr>
      <w:r w:rsidRPr="005C3E5E">
        <w:rPr>
          <w:rFonts w:ascii="Arial" w:hAnsi="Arial" w:cs="Arial"/>
          <w:color w:val="000000"/>
          <w:sz w:val="18"/>
          <w:szCs w:val="18"/>
        </w:rPr>
        <w:t>ρ – gęstość mieszanki mineralno-asfaltowej, Mg/m</w:t>
      </w:r>
      <w:r w:rsidRPr="005C3E5E">
        <w:rPr>
          <w:rFonts w:ascii="Arial" w:hAnsi="Arial" w:cs="Arial"/>
          <w:color w:val="000000"/>
          <w:sz w:val="18"/>
          <w:szCs w:val="18"/>
          <w:vertAlign w:val="superscript"/>
        </w:rPr>
        <w:t>3</w:t>
      </w:r>
    </w:p>
    <w:p w:rsidR="00286A2C" w:rsidRPr="005C3E5E" w:rsidRDefault="00286A2C" w:rsidP="00834377">
      <w:pPr>
        <w:spacing w:line="264" w:lineRule="auto"/>
        <w:rPr>
          <w:rFonts w:ascii="Arial" w:hAnsi="Arial" w:cs="Arial"/>
          <w:color w:val="000000"/>
          <w:sz w:val="18"/>
          <w:szCs w:val="18"/>
        </w:rPr>
      </w:pPr>
      <w:r w:rsidRPr="005C3E5E">
        <w:rPr>
          <w:rFonts w:ascii="Arial" w:hAnsi="Arial" w:cs="Arial"/>
          <w:color w:val="000000"/>
          <w:sz w:val="18"/>
          <w:szCs w:val="18"/>
        </w:rPr>
        <w:t>Pa, Pk – procentowa zawartość składników w mieszance (asfalt + kruszywo), Pa+Pk=100%, %</w:t>
      </w:r>
    </w:p>
    <w:p w:rsidR="00286A2C" w:rsidRPr="005C3E5E" w:rsidRDefault="00286A2C" w:rsidP="00834377">
      <w:pPr>
        <w:spacing w:line="264" w:lineRule="auto"/>
        <w:rPr>
          <w:rFonts w:ascii="Arial" w:hAnsi="Arial" w:cs="Arial"/>
          <w:color w:val="000000"/>
          <w:sz w:val="18"/>
          <w:szCs w:val="18"/>
        </w:rPr>
      </w:pPr>
      <w:r w:rsidRPr="005C3E5E">
        <w:rPr>
          <w:rFonts w:ascii="Arial" w:hAnsi="Arial" w:cs="Arial"/>
          <w:color w:val="000000"/>
          <w:sz w:val="18"/>
          <w:szCs w:val="18"/>
        </w:rPr>
        <w:t>ρa – gęstość asfaltu, Mg/m</w:t>
      </w:r>
      <w:r w:rsidRPr="005C3E5E">
        <w:rPr>
          <w:rFonts w:ascii="Arial" w:hAnsi="Arial" w:cs="Arial"/>
          <w:color w:val="000000"/>
          <w:sz w:val="18"/>
          <w:szCs w:val="18"/>
          <w:vertAlign w:val="superscript"/>
        </w:rPr>
        <w:t>3</w:t>
      </w:r>
    </w:p>
    <w:p w:rsidR="00286A2C" w:rsidRPr="005C3E5E" w:rsidRDefault="00286A2C" w:rsidP="00834377">
      <w:pPr>
        <w:spacing w:line="264" w:lineRule="auto"/>
        <w:rPr>
          <w:rFonts w:ascii="Arial" w:hAnsi="Arial" w:cs="Arial"/>
          <w:color w:val="000000"/>
          <w:sz w:val="18"/>
          <w:szCs w:val="18"/>
        </w:rPr>
      </w:pPr>
      <w:r w:rsidRPr="005C3E5E">
        <w:rPr>
          <w:rFonts w:ascii="Arial" w:hAnsi="Arial" w:cs="Arial"/>
          <w:color w:val="000000"/>
          <w:sz w:val="18"/>
          <w:szCs w:val="18"/>
        </w:rPr>
        <w:t>ρk – gęstość mieszanki mineralnej, Mg/m</w:t>
      </w:r>
      <w:r w:rsidRPr="005C3E5E">
        <w:rPr>
          <w:rFonts w:ascii="Arial" w:hAnsi="Arial" w:cs="Arial"/>
          <w:color w:val="000000"/>
          <w:sz w:val="18"/>
          <w:szCs w:val="18"/>
          <w:vertAlign w:val="superscript"/>
        </w:rPr>
        <w:t>3</w:t>
      </w:r>
      <w:r w:rsidRPr="005C3E5E">
        <w:rPr>
          <w:rFonts w:ascii="Arial" w:hAnsi="Arial" w:cs="Arial"/>
          <w:color w:val="000000"/>
          <w:sz w:val="18"/>
          <w:szCs w:val="18"/>
        </w:rPr>
        <w:t>.</w:t>
      </w:r>
    </w:p>
    <w:p w:rsidR="00286A2C" w:rsidRPr="005C3E5E" w:rsidRDefault="00286A2C" w:rsidP="00834377">
      <w:pPr>
        <w:spacing w:line="264" w:lineRule="auto"/>
        <w:rPr>
          <w:rFonts w:ascii="Arial" w:hAnsi="Arial" w:cs="Arial"/>
          <w:color w:val="000000"/>
          <w:sz w:val="18"/>
          <w:szCs w:val="18"/>
        </w:rPr>
      </w:pPr>
    </w:p>
    <w:p w:rsidR="00286A2C" w:rsidRPr="005C3E5E" w:rsidRDefault="00286A2C" w:rsidP="00834377">
      <w:pPr>
        <w:spacing w:line="264" w:lineRule="auto"/>
        <w:rPr>
          <w:rFonts w:ascii="Arial" w:hAnsi="Arial" w:cs="Arial"/>
          <w:color w:val="000000"/>
          <w:sz w:val="18"/>
          <w:szCs w:val="18"/>
        </w:rPr>
      </w:pPr>
      <w:r w:rsidRPr="005C3E5E">
        <w:rPr>
          <w:rFonts w:ascii="Arial" w:hAnsi="Arial" w:cs="Arial"/>
          <w:color w:val="000000"/>
          <w:sz w:val="18"/>
          <w:szCs w:val="18"/>
        </w:rPr>
        <w:t>Uwaga:</w:t>
      </w:r>
    </w:p>
    <w:p w:rsidR="00286A2C" w:rsidRPr="005C3E5E" w:rsidRDefault="00286A2C" w:rsidP="00834377">
      <w:pPr>
        <w:spacing w:line="264" w:lineRule="auto"/>
        <w:rPr>
          <w:rFonts w:ascii="Arial" w:hAnsi="Arial" w:cs="Arial"/>
          <w:color w:val="000000"/>
          <w:sz w:val="18"/>
          <w:szCs w:val="18"/>
        </w:rPr>
      </w:pPr>
      <w:r w:rsidRPr="005C3E5E">
        <w:rPr>
          <w:rFonts w:ascii="Arial" w:hAnsi="Arial" w:cs="Arial"/>
          <w:color w:val="000000"/>
          <w:sz w:val="18"/>
          <w:szCs w:val="18"/>
        </w:rPr>
        <w:t>Deklarując zawartość lepiszcza rozpuszczalnego na poziomie Bmin dopuszczalna jest odchyłka + 0,3%.</w:t>
      </w:r>
    </w:p>
    <w:p w:rsidR="00286A2C" w:rsidRPr="005C3E5E" w:rsidRDefault="00286A2C" w:rsidP="00834377">
      <w:pPr>
        <w:pStyle w:val="sstnromalny"/>
        <w:spacing w:line="264" w:lineRule="auto"/>
        <w:jc w:val="both"/>
        <w:rPr>
          <w:rFonts w:ascii="Arial" w:hAnsi="Arial" w:cs="Arial"/>
          <w:sz w:val="18"/>
        </w:rPr>
      </w:pPr>
    </w:p>
    <w:p w:rsidR="00286A2C" w:rsidRPr="005C3E5E" w:rsidRDefault="00286A2C" w:rsidP="00834377">
      <w:pPr>
        <w:pStyle w:val="sstnromalny"/>
        <w:spacing w:line="264" w:lineRule="auto"/>
        <w:jc w:val="both"/>
        <w:rPr>
          <w:rFonts w:ascii="Arial" w:eastAsia="Arial Unicode MS" w:hAnsi="Arial" w:cs="Arial"/>
          <w:sz w:val="18"/>
        </w:rPr>
      </w:pPr>
      <w:r w:rsidRPr="005C3E5E">
        <w:rPr>
          <w:rFonts w:ascii="Arial" w:eastAsia="Arial Unicode MS" w:hAnsi="Arial" w:cs="Arial"/>
          <w:sz w:val="18"/>
        </w:rPr>
        <w:t>**) wskaźnik wypełnienia K obliczyć wg załącznika 3 do WT-2, cz.I 2014.</w:t>
      </w:r>
    </w:p>
    <w:p w:rsidR="00286A2C" w:rsidRPr="005C3E5E" w:rsidRDefault="00286A2C" w:rsidP="00834377">
      <w:pPr>
        <w:pStyle w:val="sstnromalny"/>
        <w:spacing w:line="264" w:lineRule="auto"/>
        <w:jc w:val="both"/>
        <w:rPr>
          <w:rFonts w:ascii="Arial" w:eastAsia="Arial Unicode MS" w:hAnsi="Arial" w:cs="Arial"/>
          <w:sz w:val="18"/>
        </w:rPr>
      </w:pP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W zagęszczaniu próbek laboratoryjnych mieszanek mineralno-asfaltowych należy stosować następujące temperatury mieszanki:</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 xml:space="preserve">- 35/50 </w:t>
      </w:r>
      <w:r w:rsidRPr="005C3E5E">
        <w:rPr>
          <w:rFonts w:ascii="Arial" w:eastAsia="Arial Unicode MS" w:hAnsi="Arial" w:cs="Arial"/>
          <w:sz w:val="18"/>
        </w:rPr>
        <w:tab/>
        <w:t>135ºC±5ºC</w:t>
      </w:r>
    </w:p>
    <w:p w:rsidR="00286A2C" w:rsidRPr="005C3E5E" w:rsidRDefault="00286A2C" w:rsidP="00834377">
      <w:pPr>
        <w:pStyle w:val="sstnromalny"/>
        <w:spacing w:line="264" w:lineRule="auto"/>
        <w:jc w:val="both"/>
        <w:rPr>
          <w:rFonts w:ascii="Arial" w:eastAsia="Arial Unicode MS" w:hAnsi="Arial" w:cs="Arial"/>
          <w:sz w:val="18"/>
        </w:rPr>
      </w:pPr>
    </w:p>
    <w:p w:rsidR="00286A2C" w:rsidRPr="005C3E5E" w:rsidRDefault="00B464E4" w:rsidP="00834377">
      <w:pPr>
        <w:pStyle w:val="sstnromalny"/>
        <w:spacing w:line="264" w:lineRule="auto"/>
        <w:jc w:val="both"/>
        <w:rPr>
          <w:rFonts w:ascii="Arial" w:eastAsia="Arial Unicode MS" w:hAnsi="Arial" w:cs="Arial"/>
          <w:sz w:val="18"/>
        </w:rPr>
      </w:pPr>
      <w:r w:rsidRPr="005C3E5E">
        <w:rPr>
          <w:rFonts w:ascii="Arial" w:eastAsia="Arial Unicode MS" w:hAnsi="Arial" w:cs="Arial"/>
          <w:sz w:val="18"/>
        </w:rPr>
        <w:t>Tablica 3</w:t>
      </w:r>
      <w:r w:rsidR="00286A2C" w:rsidRPr="005C3E5E">
        <w:rPr>
          <w:rFonts w:ascii="Arial" w:eastAsia="Arial Unicode MS" w:hAnsi="Arial" w:cs="Arial"/>
          <w:sz w:val="18"/>
        </w:rPr>
        <w:t>. Wymagane właściwości mieszanki mineralno-asfaltowej do warstwy wiążącej, przy ruchu KR</w:t>
      </w:r>
      <w:r w:rsidR="00874277" w:rsidRPr="005C3E5E">
        <w:rPr>
          <w:rFonts w:ascii="Arial" w:eastAsia="Arial Unicode MS" w:hAnsi="Arial" w:cs="Arial"/>
          <w:sz w:val="18"/>
        </w:rPr>
        <w:t>4</w:t>
      </w:r>
    </w:p>
    <w:p w:rsidR="00B92F6C" w:rsidRPr="005C3E5E" w:rsidRDefault="00B92F6C" w:rsidP="00834377">
      <w:pPr>
        <w:pStyle w:val="sstnromalny"/>
        <w:spacing w:line="264" w:lineRule="auto"/>
        <w:rPr>
          <w:rFonts w:ascii="Arial" w:hAnsi="Arial" w:cs="Arial"/>
          <w:sz w:val="18"/>
        </w:rPr>
      </w:pPr>
    </w:p>
    <w:tbl>
      <w:tblPr>
        <w:tblW w:w="10017"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CellMar>
          <w:left w:w="0" w:type="dxa"/>
          <w:right w:w="0" w:type="dxa"/>
        </w:tblCellMar>
        <w:tblLook w:val="04A0" w:firstRow="1" w:lastRow="0" w:firstColumn="1" w:lastColumn="0" w:noHBand="0" w:noVBand="1"/>
      </w:tblPr>
      <w:tblGrid>
        <w:gridCol w:w="1809"/>
        <w:gridCol w:w="2126"/>
        <w:gridCol w:w="3767"/>
        <w:gridCol w:w="2315"/>
      </w:tblGrid>
      <w:tr w:rsidR="00B92F6C" w:rsidRPr="005C3E5E" w:rsidTr="00B92F6C">
        <w:trPr>
          <w:trHeight w:val="452"/>
          <w:jc w:val="center"/>
        </w:trPr>
        <w:tc>
          <w:tcPr>
            <w:tcW w:w="1809"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vAlign w:val="center"/>
          </w:tcPr>
          <w:p w:rsidR="00B92F6C" w:rsidRPr="005C3E5E" w:rsidRDefault="00B92F6C" w:rsidP="00834377">
            <w:pPr>
              <w:pStyle w:val="sstnromalny"/>
              <w:widowControl w:val="0"/>
              <w:autoSpaceDE w:val="0"/>
              <w:autoSpaceDN w:val="0"/>
              <w:adjustRightInd w:val="0"/>
              <w:spacing w:line="264" w:lineRule="auto"/>
              <w:ind w:firstLine="0"/>
              <w:jc w:val="center"/>
              <w:rPr>
                <w:rFonts w:ascii="Arial" w:hAnsi="Arial" w:cs="Arial"/>
                <w:sz w:val="18"/>
              </w:rPr>
            </w:pPr>
            <w:r w:rsidRPr="005C3E5E">
              <w:rPr>
                <w:rFonts w:ascii="Arial" w:hAnsi="Arial" w:cs="Arial"/>
                <w:b/>
                <w:bCs/>
                <w:iCs/>
                <w:sz w:val="18"/>
              </w:rPr>
              <w:t>Właściwość</w:t>
            </w:r>
          </w:p>
        </w:tc>
        <w:tc>
          <w:tcPr>
            <w:tcW w:w="2126"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vAlign w:val="center"/>
          </w:tcPr>
          <w:p w:rsidR="00B92F6C" w:rsidRPr="005C3E5E" w:rsidRDefault="00B92F6C" w:rsidP="00834377">
            <w:pPr>
              <w:pStyle w:val="sstnromalny"/>
              <w:widowControl w:val="0"/>
              <w:autoSpaceDE w:val="0"/>
              <w:autoSpaceDN w:val="0"/>
              <w:adjustRightInd w:val="0"/>
              <w:spacing w:line="264" w:lineRule="auto"/>
              <w:ind w:firstLine="0"/>
              <w:jc w:val="center"/>
              <w:rPr>
                <w:rFonts w:ascii="Arial" w:hAnsi="Arial" w:cs="Arial"/>
                <w:sz w:val="18"/>
              </w:rPr>
            </w:pPr>
            <w:r w:rsidRPr="005C3E5E">
              <w:rPr>
                <w:rFonts w:ascii="Arial" w:hAnsi="Arial" w:cs="Arial"/>
                <w:b/>
                <w:bCs/>
                <w:iCs/>
                <w:sz w:val="18"/>
              </w:rPr>
              <w:t xml:space="preserve">Warunki zagęszczania wg PN-EN 13108-20:2008  </w:t>
            </w:r>
          </w:p>
        </w:tc>
        <w:tc>
          <w:tcPr>
            <w:tcW w:w="3767"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vAlign w:val="center"/>
          </w:tcPr>
          <w:p w:rsidR="00B92F6C" w:rsidRPr="005C3E5E" w:rsidRDefault="00B92F6C" w:rsidP="00834377">
            <w:pPr>
              <w:pStyle w:val="sstnromalny"/>
              <w:widowControl w:val="0"/>
              <w:autoSpaceDE w:val="0"/>
              <w:autoSpaceDN w:val="0"/>
              <w:adjustRightInd w:val="0"/>
              <w:spacing w:line="264" w:lineRule="auto"/>
              <w:ind w:firstLine="0"/>
              <w:jc w:val="center"/>
              <w:rPr>
                <w:rFonts w:ascii="Arial" w:hAnsi="Arial" w:cs="Arial"/>
                <w:sz w:val="18"/>
              </w:rPr>
            </w:pPr>
            <w:r w:rsidRPr="005C3E5E">
              <w:rPr>
                <w:rFonts w:ascii="Arial" w:hAnsi="Arial" w:cs="Arial"/>
                <w:b/>
                <w:bCs/>
                <w:iCs/>
                <w:sz w:val="18"/>
              </w:rPr>
              <w:t>Metoda i warunki badania</w:t>
            </w:r>
          </w:p>
        </w:tc>
        <w:tc>
          <w:tcPr>
            <w:tcW w:w="2315"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vAlign w:val="center"/>
          </w:tcPr>
          <w:p w:rsidR="00B92F6C" w:rsidRPr="005C3E5E" w:rsidRDefault="00B92F6C" w:rsidP="00834377">
            <w:pPr>
              <w:pStyle w:val="sstnromalny"/>
              <w:widowControl w:val="0"/>
              <w:autoSpaceDE w:val="0"/>
              <w:autoSpaceDN w:val="0"/>
              <w:adjustRightInd w:val="0"/>
              <w:spacing w:line="264" w:lineRule="auto"/>
              <w:ind w:firstLine="0"/>
              <w:jc w:val="center"/>
              <w:rPr>
                <w:rFonts w:ascii="Arial" w:hAnsi="Arial" w:cs="Arial"/>
                <w:sz w:val="18"/>
              </w:rPr>
            </w:pPr>
            <w:r w:rsidRPr="005C3E5E">
              <w:rPr>
                <w:rFonts w:ascii="Arial" w:hAnsi="Arial" w:cs="Arial"/>
                <w:b/>
                <w:bCs/>
                <w:iCs/>
                <w:sz w:val="18"/>
              </w:rPr>
              <w:t>AC16W</w:t>
            </w:r>
          </w:p>
        </w:tc>
      </w:tr>
      <w:tr w:rsidR="00B92F6C" w:rsidRPr="005C3E5E" w:rsidTr="00B92F6C">
        <w:trPr>
          <w:trHeight w:val="672"/>
          <w:jc w:val="center"/>
        </w:trPr>
        <w:tc>
          <w:tcPr>
            <w:tcW w:w="1809"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vAlign w:val="center"/>
          </w:tcPr>
          <w:p w:rsidR="00B92F6C" w:rsidRPr="005C3E5E" w:rsidRDefault="00B92F6C" w:rsidP="00834377">
            <w:pPr>
              <w:pStyle w:val="sstnromalny"/>
              <w:widowControl w:val="0"/>
              <w:autoSpaceDE w:val="0"/>
              <w:autoSpaceDN w:val="0"/>
              <w:adjustRightInd w:val="0"/>
              <w:spacing w:line="264" w:lineRule="auto"/>
              <w:ind w:firstLine="0"/>
              <w:jc w:val="center"/>
              <w:rPr>
                <w:rFonts w:ascii="Arial" w:hAnsi="Arial" w:cs="Arial"/>
                <w:sz w:val="18"/>
              </w:rPr>
            </w:pPr>
            <w:r w:rsidRPr="005C3E5E">
              <w:rPr>
                <w:rFonts w:ascii="Arial" w:hAnsi="Arial" w:cs="Arial"/>
                <w:iCs/>
                <w:sz w:val="18"/>
              </w:rPr>
              <w:t>Zawartość wolnych przestrzeni</w:t>
            </w:r>
          </w:p>
        </w:tc>
        <w:tc>
          <w:tcPr>
            <w:tcW w:w="2126"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vAlign w:val="center"/>
          </w:tcPr>
          <w:p w:rsidR="00B92F6C" w:rsidRPr="005C3E5E" w:rsidRDefault="00B92F6C" w:rsidP="00834377">
            <w:pPr>
              <w:pStyle w:val="sstnromalny"/>
              <w:widowControl w:val="0"/>
              <w:autoSpaceDE w:val="0"/>
              <w:autoSpaceDN w:val="0"/>
              <w:adjustRightInd w:val="0"/>
              <w:spacing w:line="264" w:lineRule="auto"/>
              <w:ind w:firstLine="0"/>
              <w:jc w:val="center"/>
              <w:rPr>
                <w:rFonts w:ascii="Arial" w:hAnsi="Arial" w:cs="Arial"/>
                <w:sz w:val="18"/>
              </w:rPr>
            </w:pPr>
            <w:r w:rsidRPr="005C3E5E">
              <w:rPr>
                <w:rFonts w:ascii="Arial" w:hAnsi="Arial" w:cs="Arial"/>
                <w:iCs/>
                <w:sz w:val="18"/>
              </w:rPr>
              <w:t>C.1.3,ubijanie, 2×75 uderzeń</w:t>
            </w:r>
          </w:p>
        </w:tc>
        <w:tc>
          <w:tcPr>
            <w:tcW w:w="3767"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vAlign w:val="center"/>
          </w:tcPr>
          <w:p w:rsidR="00B92F6C" w:rsidRPr="005C3E5E" w:rsidRDefault="00B92F6C" w:rsidP="00834377">
            <w:pPr>
              <w:pStyle w:val="sstnromalny"/>
              <w:widowControl w:val="0"/>
              <w:autoSpaceDE w:val="0"/>
              <w:autoSpaceDN w:val="0"/>
              <w:adjustRightInd w:val="0"/>
              <w:spacing w:line="264" w:lineRule="auto"/>
              <w:ind w:firstLine="0"/>
              <w:jc w:val="center"/>
              <w:rPr>
                <w:rFonts w:ascii="Arial" w:hAnsi="Arial" w:cs="Arial"/>
                <w:sz w:val="18"/>
              </w:rPr>
            </w:pPr>
            <w:r w:rsidRPr="005C3E5E">
              <w:rPr>
                <w:rFonts w:ascii="Arial" w:hAnsi="Arial" w:cs="Arial"/>
                <w:iCs/>
                <w:sz w:val="18"/>
              </w:rPr>
              <w:t>PN-EN 12697-8:2005, p. 4</w:t>
            </w:r>
          </w:p>
        </w:tc>
        <w:tc>
          <w:tcPr>
            <w:tcW w:w="2315"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vAlign w:val="center"/>
          </w:tcPr>
          <w:p w:rsidR="00B92F6C" w:rsidRPr="005C3E5E" w:rsidRDefault="00B92F6C" w:rsidP="00834377">
            <w:pPr>
              <w:pStyle w:val="sstnromalny"/>
              <w:widowControl w:val="0"/>
              <w:autoSpaceDE w:val="0"/>
              <w:autoSpaceDN w:val="0"/>
              <w:adjustRightInd w:val="0"/>
              <w:spacing w:line="264" w:lineRule="auto"/>
              <w:ind w:firstLine="0"/>
              <w:jc w:val="center"/>
              <w:rPr>
                <w:rFonts w:ascii="Arial" w:hAnsi="Arial" w:cs="Arial"/>
                <w:iCs/>
                <w:sz w:val="18"/>
              </w:rPr>
            </w:pPr>
            <w:r w:rsidRPr="005C3E5E">
              <w:rPr>
                <w:rFonts w:ascii="Arial" w:hAnsi="Arial" w:cs="Arial"/>
                <w:iCs/>
                <w:sz w:val="18"/>
              </w:rPr>
              <w:t>V</w:t>
            </w:r>
            <w:r w:rsidRPr="005C3E5E">
              <w:rPr>
                <w:rFonts w:ascii="Arial" w:hAnsi="Arial" w:cs="Arial"/>
                <w:iCs/>
                <w:sz w:val="18"/>
                <w:vertAlign w:val="subscript"/>
              </w:rPr>
              <w:t>min</w:t>
            </w:r>
            <w:r w:rsidRPr="005C3E5E">
              <w:rPr>
                <w:rFonts w:ascii="Arial" w:hAnsi="Arial" w:cs="Arial"/>
                <w:iCs/>
                <w:sz w:val="18"/>
              </w:rPr>
              <w:t>4,0</w:t>
            </w:r>
          </w:p>
          <w:p w:rsidR="00B92F6C" w:rsidRPr="005C3E5E" w:rsidRDefault="00B92F6C" w:rsidP="00834377">
            <w:pPr>
              <w:pStyle w:val="sstnromalny"/>
              <w:widowControl w:val="0"/>
              <w:autoSpaceDE w:val="0"/>
              <w:autoSpaceDN w:val="0"/>
              <w:adjustRightInd w:val="0"/>
              <w:spacing w:line="264" w:lineRule="auto"/>
              <w:ind w:firstLine="0"/>
              <w:jc w:val="center"/>
              <w:rPr>
                <w:rFonts w:ascii="Arial" w:hAnsi="Arial" w:cs="Arial"/>
                <w:sz w:val="18"/>
              </w:rPr>
            </w:pPr>
            <w:r w:rsidRPr="005C3E5E">
              <w:rPr>
                <w:rFonts w:ascii="Arial" w:hAnsi="Arial" w:cs="Arial"/>
                <w:iCs/>
                <w:sz w:val="18"/>
              </w:rPr>
              <w:t>V</w:t>
            </w:r>
            <w:r w:rsidRPr="005C3E5E">
              <w:rPr>
                <w:rFonts w:ascii="Arial" w:hAnsi="Arial" w:cs="Arial"/>
                <w:iCs/>
                <w:sz w:val="18"/>
                <w:vertAlign w:val="subscript"/>
              </w:rPr>
              <w:t>max</w:t>
            </w:r>
            <w:r w:rsidRPr="005C3E5E">
              <w:rPr>
                <w:rFonts w:ascii="Arial" w:hAnsi="Arial" w:cs="Arial"/>
                <w:iCs/>
                <w:sz w:val="18"/>
              </w:rPr>
              <w:t>7,0</w:t>
            </w:r>
          </w:p>
        </w:tc>
      </w:tr>
      <w:tr w:rsidR="00B92F6C" w:rsidRPr="005C3E5E" w:rsidTr="00B92F6C">
        <w:trPr>
          <w:trHeight w:val="892"/>
          <w:jc w:val="center"/>
        </w:trPr>
        <w:tc>
          <w:tcPr>
            <w:tcW w:w="1809"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vAlign w:val="center"/>
          </w:tcPr>
          <w:p w:rsidR="00B92F6C" w:rsidRPr="005C3E5E" w:rsidRDefault="00B92F6C" w:rsidP="00834377">
            <w:pPr>
              <w:pStyle w:val="sstnromalny"/>
              <w:widowControl w:val="0"/>
              <w:autoSpaceDE w:val="0"/>
              <w:autoSpaceDN w:val="0"/>
              <w:adjustRightInd w:val="0"/>
              <w:spacing w:line="264" w:lineRule="auto"/>
              <w:ind w:firstLine="0"/>
              <w:jc w:val="center"/>
              <w:rPr>
                <w:rFonts w:ascii="Arial" w:hAnsi="Arial" w:cs="Arial"/>
                <w:sz w:val="18"/>
              </w:rPr>
            </w:pPr>
            <w:r w:rsidRPr="005C3E5E">
              <w:rPr>
                <w:rFonts w:ascii="Arial" w:hAnsi="Arial" w:cs="Arial"/>
                <w:iCs/>
                <w:sz w:val="18"/>
              </w:rPr>
              <w:t xml:space="preserve">Odporność na deformacje trwałe </w:t>
            </w:r>
            <w:r w:rsidRPr="005C3E5E">
              <w:rPr>
                <w:rFonts w:ascii="Arial" w:hAnsi="Arial" w:cs="Arial"/>
                <w:iCs/>
                <w:sz w:val="18"/>
                <w:vertAlign w:val="superscript"/>
              </w:rPr>
              <w:t>a) c)</w:t>
            </w:r>
          </w:p>
        </w:tc>
        <w:tc>
          <w:tcPr>
            <w:tcW w:w="2126"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vAlign w:val="center"/>
          </w:tcPr>
          <w:p w:rsidR="00B92F6C" w:rsidRPr="005C3E5E" w:rsidRDefault="00B92F6C" w:rsidP="00834377">
            <w:pPr>
              <w:pStyle w:val="sstnromalny"/>
              <w:widowControl w:val="0"/>
              <w:autoSpaceDE w:val="0"/>
              <w:autoSpaceDN w:val="0"/>
              <w:adjustRightInd w:val="0"/>
              <w:spacing w:line="264" w:lineRule="auto"/>
              <w:ind w:firstLine="0"/>
              <w:jc w:val="center"/>
              <w:rPr>
                <w:rFonts w:ascii="Arial" w:hAnsi="Arial" w:cs="Arial"/>
                <w:iCs/>
                <w:sz w:val="18"/>
              </w:rPr>
            </w:pPr>
            <w:r w:rsidRPr="005C3E5E">
              <w:rPr>
                <w:rFonts w:ascii="Arial" w:hAnsi="Arial" w:cs="Arial"/>
                <w:iCs/>
                <w:sz w:val="18"/>
              </w:rPr>
              <w:t>C.1.20, wałowanie,</w:t>
            </w:r>
          </w:p>
          <w:p w:rsidR="00B92F6C" w:rsidRPr="005C3E5E" w:rsidRDefault="00B92F6C" w:rsidP="00834377">
            <w:pPr>
              <w:pStyle w:val="sstnromalny"/>
              <w:widowControl w:val="0"/>
              <w:autoSpaceDE w:val="0"/>
              <w:autoSpaceDN w:val="0"/>
              <w:adjustRightInd w:val="0"/>
              <w:spacing w:line="264" w:lineRule="auto"/>
              <w:ind w:firstLine="0"/>
              <w:jc w:val="center"/>
              <w:rPr>
                <w:rFonts w:ascii="Arial" w:hAnsi="Arial" w:cs="Arial"/>
                <w:sz w:val="18"/>
              </w:rPr>
            </w:pPr>
            <w:r w:rsidRPr="005C3E5E">
              <w:rPr>
                <w:rFonts w:ascii="Arial" w:hAnsi="Arial" w:cs="Arial"/>
                <w:iCs/>
                <w:sz w:val="18"/>
              </w:rPr>
              <w:t>P</w:t>
            </w:r>
            <w:r w:rsidRPr="005C3E5E">
              <w:rPr>
                <w:rFonts w:ascii="Arial" w:hAnsi="Arial" w:cs="Arial"/>
                <w:iCs/>
                <w:sz w:val="18"/>
                <w:vertAlign w:val="subscript"/>
              </w:rPr>
              <w:t>98</w:t>
            </w:r>
            <w:r w:rsidRPr="005C3E5E">
              <w:rPr>
                <w:rFonts w:ascii="Arial" w:hAnsi="Arial" w:cs="Arial"/>
                <w:iCs/>
                <w:sz w:val="18"/>
              </w:rPr>
              <w:t>-P</w:t>
            </w:r>
            <w:r w:rsidRPr="005C3E5E">
              <w:rPr>
                <w:rFonts w:ascii="Arial" w:hAnsi="Arial" w:cs="Arial"/>
                <w:iCs/>
                <w:sz w:val="18"/>
                <w:vertAlign w:val="subscript"/>
              </w:rPr>
              <w:t>100</w:t>
            </w:r>
          </w:p>
        </w:tc>
        <w:tc>
          <w:tcPr>
            <w:tcW w:w="3767"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vAlign w:val="center"/>
          </w:tcPr>
          <w:p w:rsidR="00B92F6C" w:rsidRPr="005C3E5E" w:rsidRDefault="00B92F6C" w:rsidP="00834377">
            <w:pPr>
              <w:pStyle w:val="sstnromalny"/>
              <w:widowControl w:val="0"/>
              <w:autoSpaceDE w:val="0"/>
              <w:autoSpaceDN w:val="0"/>
              <w:adjustRightInd w:val="0"/>
              <w:spacing w:line="264" w:lineRule="auto"/>
              <w:ind w:firstLine="0"/>
              <w:jc w:val="center"/>
              <w:rPr>
                <w:rFonts w:ascii="Arial" w:hAnsi="Arial" w:cs="Arial"/>
                <w:sz w:val="18"/>
              </w:rPr>
            </w:pPr>
            <w:r w:rsidRPr="005C3E5E">
              <w:rPr>
                <w:rFonts w:ascii="Arial" w:hAnsi="Arial" w:cs="Arial"/>
                <w:iCs/>
                <w:sz w:val="18"/>
              </w:rPr>
              <w:t xml:space="preserve">PN-EN 12697-22:2008, metoda B w powietrzu, PN-EN 13108-20:2008, D.1.6,60ºC, 10 000 cykli </w:t>
            </w:r>
          </w:p>
        </w:tc>
        <w:tc>
          <w:tcPr>
            <w:tcW w:w="2315"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vAlign w:val="center"/>
          </w:tcPr>
          <w:p w:rsidR="00B92F6C" w:rsidRPr="005C3E5E" w:rsidRDefault="00B92F6C" w:rsidP="00834377">
            <w:pPr>
              <w:pStyle w:val="sstnromalny"/>
              <w:widowControl w:val="0"/>
              <w:autoSpaceDE w:val="0"/>
              <w:autoSpaceDN w:val="0"/>
              <w:adjustRightInd w:val="0"/>
              <w:spacing w:line="264" w:lineRule="auto"/>
              <w:ind w:firstLine="0"/>
              <w:jc w:val="center"/>
              <w:rPr>
                <w:rFonts w:ascii="Arial" w:hAnsi="Arial" w:cs="Arial"/>
                <w:iCs/>
                <w:sz w:val="18"/>
              </w:rPr>
            </w:pPr>
            <w:r w:rsidRPr="005C3E5E">
              <w:rPr>
                <w:rFonts w:ascii="Arial" w:hAnsi="Arial" w:cs="Arial"/>
                <w:iCs/>
                <w:sz w:val="18"/>
              </w:rPr>
              <w:t>WTS</w:t>
            </w:r>
            <w:r w:rsidRPr="005C3E5E">
              <w:rPr>
                <w:rFonts w:ascii="Arial" w:hAnsi="Arial" w:cs="Arial"/>
                <w:iCs/>
                <w:sz w:val="18"/>
                <w:vertAlign w:val="subscript"/>
              </w:rPr>
              <w:t>AIR</w:t>
            </w:r>
            <w:r w:rsidRPr="005C3E5E">
              <w:rPr>
                <w:rFonts w:ascii="Arial" w:hAnsi="Arial" w:cs="Arial"/>
                <w:iCs/>
                <w:sz w:val="18"/>
              </w:rPr>
              <w:t>0,1</w:t>
            </w:r>
          </w:p>
          <w:p w:rsidR="00B92F6C" w:rsidRPr="005C3E5E" w:rsidRDefault="00B92F6C" w:rsidP="00834377">
            <w:pPr>
              <w:pStyle w:val="sstnromalny"/>
              <w:widowControl w:val="0"/>
              <w:autoSpaceDE w:val="0"/>
              <w:autoSpaceDN w:val="0"/>
              <w:adjustRightInd w:val="0"/>
              <w:spacing w:line="264" w:lineRule="auto"/>
              <w:ind w:firstLine="0"/>
              <w:jc w:val="center"/>
              <w:rPr>
                <w:rFonts w:ascii="Arial" w:hAnsi="Arial" w:cs="Arial"/>
                <w:sz w:val="18"/>
              </w:rPr>
            </w:pPr>
            <w:r w:rsidRPr="005C3E5E">
              <w:rPr>
                <w:rFonts w:ascii="Arial" w:hAnsi="Arial" w:cs="Arial"/>
                <w:iCs/>
                <w:sz w:val="18"/>
              </w:rPr>
              <w:t>PRD</w:t>
            </w:r>
            <w:r w:rsidRPr="005C3E5E">
              <w:rPr>
                <w:rFonts w:ascii="Arial" w:hAnsi="Arial" w:cs="Arial"/>
                <w:iCs/>
                <w:sz w:val="18"/>
                <w:vertAlign w:val="subscript"/>
              </w:rPr>
              <w:t>AIR</w:t>
            </w:r>
            <w:r w:rsidRPr="005C3E5E">
              <w:rPr>
                <w:rFonts w:ascii="Arial" w:hAnsi="Arial" w:cs="Arial"/>
                <w:iCs/>
                <w:sz w:val="18"/>
              </w:rPr>
              <w:t>.5,0</w:t>
            </w:r>
          </w:p>
        </w:tc>
      </w:tr>
      <w:tr w:rsidR="00B92F6C" w:rsidRPr="005C3E5E" w:rsidTr="00B92F6C">
        <w:trPr>
          <w:trHeight w:val="667"/>
          <w:jc w:val="center"/>
        </w:trPr>
        <w:tc>
          <w:tcPr>
            <w:tcW w:w="1809" w:type="dxa"/>
            <w:tcBorders>
              <w:top w:val="single" w:sz="8" w:space="0" w:color="000000"/>
              <w:left w:val="single" w:sz="8" w:space="0" w:color="000000"/>
              <w:bottom w:val="single" w:sz="4" w:space="0" w:color="000000"/>
              <w:right w:val="single" w:sz="8" w:space="0" w:color="000000"/>
            </w:tcBorders>
            <w:shd w:val="clear" w:color="auto" w:fill="auto"/>
            <w:tcMar>
              <w:top w:w="80" w:type="dxa"/>
              <w:left w:w="80" w:type="dxa"/>
              <w:bottom w:w="80" w:type="dxa"/>
              <w:right w:w="80" w:type="dxa"/>
            </w:tcMar>
            <w:vAlign w:val="center"/>
          </w:tcPr>
          <w:p w:rsidR="00B92F6C" w:rsidRPr="005C3E5E" w:rsidRDefault="00B92F6C" w:rsidP="00834377">
            <w:pPr>
              <w:pStyle w:val="sstnromalny"/>
              <w:widowControl w:val="0"/>
              <w:autoSpaceDE w:val="0"/>
              <w:autoSpaceDN w:val="0"/>
              <w:adjustRightInd w:val="0"/>
              <w:spacing w:line="264" w:lineRule="auto"/>
              <w:ind w:firstLine="0"/>
              <w:jc w:val="center"/>
              <w:rPr>
                <w:rFonts w:ascii="Arial" w:hAnsi="Arial" w:cs="Arial"/>
                <w:sz w:val="18"/>
              </w:rPr>
            </w:pPr>
            <w:r w:rsidRPr="005C3E5E">
              <w:rPr>
                <w:rFonts w:ascii="Arial" w:hAnsi="Arial" w:cs="Arial"/>
                <w:iCs/>
                <w:sz w:val="18"/>
              </w:rPr>
              <w:t>Odporność na działanie wody</w:t>
            </w:r>
          </w:p>
        </w:tc>
        <w:tc>
          <w:tcPr>
            <w:tcW w:w="2126" w:type="dxa"/>
            <w:tcBorders>
              <w:top w:val="single" w:sz="8" w:space="0" w:color="000000"/>
              <w:left w:val="single" w:sz="8" w:space="0" w:color="000000"/>
              <w:bottom w:val="single" w:sz="4" w:space="0" w:color="000000"/>
              <w:right w:val="single" w:sz="8" w:space="0" w:color="000000"/>
            </w:tcBorders>
            <w:shd w:val="clear" w:color="auto" w:fill="auto"/>
            <w:tcMar>
              <w:top w:w="80" w:type="dxa"/>
              <w:left w:w="80" w:type="dxa"/>
              <w:bottom w:w="80" w:type="dxa"/>
              <w:right w:w="80" w:type="dxa"/>
            </w:tcMar>
            <w:vAlign w:val="center"/>
          </w:tcPr>
          <w:p w:rsidR="00B92F6C" w:rsidRPr="005C3E5E" w:rsidRDefault="00B92F6C" w:rsidP="00834377">
            <w:pPr>
              <w:pStyle w:val="sstnromalny"/>
              <w:widowControl w:val="0"/>
              <w:autoSpaceDE w:val="0"/>
              <w:autoSpaceDN w:val="0"/>
              <w:adjustRightInd w:val="0"/>
              <w:spacing w:line="264" w:lineRule="auto"/>
              <w:ind w:firstLine="0"/>
              <w:jc w:val="center"/>
              <w:rPr>
                <w:rFonts w:ascii="Arial" w:hAnsi="Arial" w:cs="Arial"/>
                <w:sz w:val="18"/>
              </w:rPr>
            </w:pPr>
            <w:r w:rsidRPr="005C3E5E">
              <w:rPr>
                <w:rFonts w:ascii="Arial" w:hAnsi="Arial" w:cs="Arial"/>
                <w:iCs/>
                <w:sz w:val="18"/>
              </w:rPr>
              <w:t>C.1.1,ubijanie, 2×25 uderzeń</w:t>
            </w:r>
          </w:p>
        </w:tc>
        <w:tc>
          <w:tcPr>
            <w:tcW w:w="3767" w:type="dxa"/>
            <w:tcBorders>
              <w:top w:val="single" w:sz="8" w:space="0" w:color="000000"/>
              <w:left w:val="single" w:sz="8" w:space="0" w:color="000000"/>
              <w:bottom w:val="single" w:sz="4" w:space="0" w:color="000000"/>
              <w:right w:val="single" w:sz="8" w:space="0" w:color="000000"/>
            </w:tcBorders>
            <w:shd w:val="clear" w:color="auto" w:fill="auto"/>
            <w:tcMar>
              <w:top w:w="80" w:type="dxa"/>
              <w:left w:w="80" w:type="dxa"/>
              <w:bottom w:w="80" w:type="dxa"/>
              <w:right w:w="80" w:type="dxa"/>
            </w:tcMar>
            <w:vAlign w:val="center"/>
          </w:tcPr>
          <w:p w:rsidR="00B92F6C" w:rsidRPr="005C3E5E" w:rsidRDefault="00B92F6C" w:rsidP="00834377">
            <w:pPr>
              <w:pStyle w:val="sstnromalny"/>
              <w:widowControl w:val="0"/>
              <w:autoSpaceDE w:val="0"/>
              <w:autoSpaceDN w:val="0"/>
              <w:adjustRightInd w:val="0"/>
              <w:spacing w:line="264" w:lineRule="auto"/>
              <w:ind w:firstLine="0"/>
              <w:jc w:val="center"/>
              <w:rPr>
                <w:rFonts w:ascii="Arial" w:hAnsi="Arial" w:cs="Arial"/>
                <w:iCs/>
                <w:sz w:val="18"/>
              </w:rPr>
            </w:pPr>
            <w:r w:rsidRPr="005C3E5E">
              <w:rPr>
                <w:rFonts w:ascii="Arial" w:hAnsi="Arial" w:cs="Arial"/>
                <w:iCs/>
                <w:sz w:val="18"/>
              </w:rPr>
              <w:t xml:space="preserve">PN-EN 12697-12:2008, przechowywanie w 40°C z jednym cyklem zamrażania </w:t>
            </w:r>
            <w:r w:rsidRPr="005C3E5E">
              <w:rPr>
                <w:rFonts w:ascii="Arial" w:hAnsi="Arial" w:cs="Arial"/>
                <w:iCs/>
                <w:sz w:val="18"/>
                <w:vertAlign w:val="superscript"/>
              </w:rPr>
              <w:t>b)</w:t>
            </w:r>
            <w:r w:rsidRPr="005C3E5E">
              <w:rPr>
                <w:rFonts w:ascii="Arial" w:hAnsi="Arial" w:cs="Arial"/>
                <w:iCs/>
                <w:sz w:val="18"/>
              </w:rPr>
              <w:t xml:space="preserve">, </w:t>
            </w:r>
          </w:p>
          <w:p w:rsidR="00B92F6C" w:rsidRPr="005C3E5E" w:rsidRDefault="00B92F6C" w:rsidP="00834377">
            <w:pPr>
              <w:pStyle w:val="sstnromalny"/>
              <w:widowControl w:val="0"/>
              <w:autoSpaceDE w:val="0"/>
              <w:autoSpaceDN w:val="0"/>
              <w:adjustRightInd w:val="0"/>
              <w:spacing w:line="264" w:lineRule="auto"/>
              <w:ind w:firstLine="0"/>
              <w:jc w:val="center"/>
              <w:rPr>
                <w:rFonts w:ascii="Arial" w:hAnsi="Arial" w:cs="Arial"/>
                <w:sz w:val="18"/>
              </w:rPr>
            </w:pPr>
            <w:r w:rsidRPr="005C3E5E">
              <w:rPr>
                <w:rFonts w:ascii="Arial" w:hAnsi="Arial" w:cs="Arial"/>
                <w:iCs/>
                <w:sz w:val="18"/>
              </w:rPr>
              <w:t>badanie w 25°C</w:t>
            </w:r>
          </w:p>
        </w:tc>
        <w:tc>
          <w:tcPr>
            <w:tcW w:w="2315" w:type="dxa"/>
            <w:tcBorders>
              <w:top w:val="single" w:sz="8" w:space="0" w:color="000000"/>
              <w:left w:val="single" w:sz="8" w:space="0" w:color="000000"/>
              <w:bottom w:val="single" w:sz="4" w:space="0" w:color="000000"/>
              <w:right w:val="single" w:sz="8" w:space="0" w:color="000000"/>
            </w:tcBorders>
            <w:shd w:val="clear" w:color="auto" w:fill="auto"/>
            <w:tcMar>
              <w:top w:w="80" w:type="dxa"/>
              <w:left w:w="80" w:type="dxa"/>
              <w:bottom w:w="80" w:type="dxa"/>
              <w:right w:w="80" w:type="dxa"/>
            </w:tcMar>
            <w:vAlign w:val="center"/>
          </w:tcPr>
          <w:p w:rsidR="00B92F6C" w:rsidRPr="005C3E5E" w:rsidRDefault="00B92F6C" w:rsidP="00834377">
            <w:pPr>
              <w:pStyle w:val="sstnromalny"/>
              <w:widowControl w:val="0"/>
              <w:autoSpaceDE w:val="0"/>
              <w:autoSpaceDN w:val="0"/>
              <w:adjustRightInd w:val="0"/>
              <w:spacing w:line="264" w:lineRule="auto"/>
              <w:ind w:firstLine="0"/>
              <w:jc w:val="center"/>
              <w:rPr>
                <w:rFonts w:ascii="Arial" w:hAnsi="Arial" w:cs="Arial"/>
                <w:sz w:val="18"/>
              </w:rPr>
            </w:pPr>
            <w:r w:rsidRPr="005C3E5E">
              <w:rPr>
                <w:rFonts w:ascii="Arial" w:hAnsi="Arial" w:cs="Arial"/>
                <w:iCs/>
                <w:sz w:val="18"/>
              </w:rPr>
              <w:t>ITS</w:t>
            </w:r>
            <w:r w:rsidRPr="005C3E5E">
              <w:rPr>
                <w:rFonts w:ascii="Arial" w:hAnsi="Arial" w:cs="Arial"/>
                <w:iCs/>
                <w:sz w:val="18"/>
                <w:vertAlign w:val="subscript"/>
              </w:rPr>
              <w:t>80</w:t>
            </w:r>
          </w:p>
        </w:tc>
      </w:tr>
      <w:tr w:rsidR="00B92F6C" w:rsidRPr="005C3E5E" w:rsidTr="00B92F6C">
        <w:trPr>
          <w:trHeight w:val="217"/>
          <w:jc w:val="center"/>
        </w:trPr>
        <w:tc>
          <w:tcPr>
            <w:tcW w:w="10017" w:type="dxa"/>
            <w:gridSpan w:val="4"/>
            <w:tcBorders>
              <w:top w:val="single" w:sz="4" w:space="0" w:color="000000"/>
              <w:left w:val="single" w:sz="8" w:space="0" w:color="000000"/>
              <w:bottom w:val="single" w:sz="4" w:space="0" w:color="auto"/>
              <w:right w:val="single" w:sz="8" w:space="0" w:color="000000"/>
            </w:tcBorders>
            <w:shd w:val="clear" w:color="auto" w:fill="auto"/>
            <w:tcMar>
              <w:top w:w="80" w:type="dxa"/>
              <w:left w:w="80" w:type="dxa"/>
              <w:bottom w:w="80" w:type="dxa"/>
              <w:right w:w="80" w:type="dxa"/>
            </w:tcMar>
          </w:tcPr>
          <w:p w:rsidR="00B92F6C" w:rsidRPr="005C3E5E" w:rsidRDefault="00B92F6C" w:rsidP="00834377">
            <w:pPr>
              <w:spacing w:line="264" w:lineRule="auto"/>
              <w:rPr>
                <w:rFonts w:ascii="Arial" w:hAnsi="Arial" w:cs="Arial"/>
                <w:sz w:val="18"/>
                <w:szCs w:val="18"/>
              </w:rPr>
            </w:pPr>
            <w:r w:rsidRPr="005C3E5E">
              <w:rPr>
                <w:rFonts w:ascii="Arial" w:hAnsi="Arial" w:cs="Arial"/>
                <w:sz w:val="18"/>
                <w:szCs w:val="18"/>
              </w:rPr>
              <w:t xml:space="preserve">a)  grubość płyty: AC 16 - 60 mm, </w:t>
            </w:r>
          </w:p>
          <w:p w:rsidR="00B92F6C" w:rsidRPr="005C3E5E" w:rsidRDefault="00B92F6C" w:rsidP="00834377">
            <w:pPr>
              <w:spacing w:line="264" w:lineRule="auto"/>
              <w:rPr>
                <w:rFonts w:ascii="Arial" w:hAnsi="Arial" w:cs="Arial"/>
                <w:sz w:val="18"/>
                <w:szCs w:val="18"/>
              </w:rPr>
            </w:pPr>
            <w:r w:rsidRPr="005C3E5E">
              <w:rPr>
                <w:rFonts w:ascii="Arial" w:hAnsi="Arial" w:cs="Arial"/>
                <w:sz w:val="18"/>
                <w:szCs w:val="18"/>
              </w:rPr>
              <w:t xml:space="preserve">b)  ujednoliconą procedurę badania wrażliwości na działanie wody z jednym cyklem zamrażania podano </w:t>
            </w:r>
          </w:p>
          <w:p w:rsidR="00B92F6C" w:rsidRPr="005C3E5E" w:rsidRDefault="00B92F6C" w:rsidP="00834377">
            <w:pPr>
              <w:spacing w:line="264" w:lineRule="auto"/>
              <w:rPr>
                <w:rFonts w:ascii="Arial" w:hAnsi="Arial" w:cs="Arial"/>
                <w:sz w:val="18"/>
                <w:szCs w:val="18"/>
              </w:rPr>
            </w:pPr>
            <w:r w:rsidRPr="005C3E5E">
              <w:rPr>
                <w:rFonts w:ascii="Arial" w:hAnsi="Arial" w:cs="Arial"/>
                <w:sz w:val="18"/>
                <w:szCs w:val="18"/>
              </w:rPr>
              <w:t>w załączniku 1 WT -2 2014</w:t>
            </w:r>
          </w:p>
          <w:p w:rsidR="00B92F6C" w:rsidRPr="005C3E5E" w:rsidRDefault="00B92F6C" w:rsidP="00834377">
            <w:pPr>
              <w:spacing w:line="264" w:lineRule="auto"/>
              <w:rPr>
                <w:rFonts w:ascii="Arial" w:hAnsi="Arial" w:cs="Arial"/>
                <w:sz w:val="18"/>
                <w:szCs w:val="18"/>
              </w:rPr>
            </w:pPr>
            <w:r w:rsidRPr="005C3E5E">
              <w:rPr>
                <w:rFonts w:ascii="Arial" w:hAnsi="Arial" w:cs="Arial"/>
                <w:sz w:val="18"/>
                <w:szCs w:val="18"/>
              </w:rPr>
              <w:t xml:space="preserve">c)  procedurę kondycjonowania krótkoterminowego mma przed zagęszczeniem próbek do badań podano </w:t>
            </w:r>
          </w:p>
          <w:p w:rsidR="00B92F6C" w:rsidRPr="005C3E5E" w:rsidRDefault="00B92F6C" w:rsidP="00834377">
            <w:pPr>
              <w:spacing w:line="264" w:lineRule="auto"/>
              <w:rPr>
                <w:rFonts w:ascii="Arial" w:hAnsi="Arial" w:cs="Arial"/>
                <w:sz w:val="18"/>
                <w:szCs w:val="18"/>
              </w:rPr>
            </w:pPr>
            <w:r w:rsidRPr="005C3E5E">
              <w:rPr>
                <w:rFonts w:ascii="Arial" w:hAnsi="Arial" w:cs="Arial"/>
                <w:sz w:val="18"/>
                <w:szCs w:val="18"/>
              </w:rPr>
              <w:t>w załączniku 2 WT -2 2014</w:t>
            </w:r>
          </w:p>
        </w:tc>
      </w:tr>
    </w:tbl>
    <w:p w:rsidR="00B92F6C" w:rsidRPr="005C3E5E" w:rsidRDefault="00B92F6C" w:rsidP="00834377">
      <w:pPr>
        <w:pStyle w:val="sstnromalny"/>
        <w:spacing w:line="264" w:lineRule="auto"/>
        <w:jc w:val="both"/>
        <w:rPr>
          <w:rFonts w:ascii="Arial" w:eastAsia="Arial Unicode MS" w:hAnsi="Arial" w:cs="Arial"/>
          <w:sz w:val="18"/>
        </w:rPr>
      </w:pPr>
    </w:p>
    <w:p w:rsidR="00286A2C" w:rsidRPr="005C3E5E" w:rsidRDefault="00286A2C" w:rsidP="00256E4A">
      <w:pPr>
        <w:pStyle w:val="SSTnag3"/>
      </w:pPr>
      <w:r w:rsidRPr="005C3E5E">
        <w:t>Wytwarzanie mieszanki mineralno-asfaltowej</w:t>
      </w:r>
    </w:p>
    <w:p w:rsidR="00286A2C" w:rsidRPr="005C3E5E" w:rsidRDefault="00286A2C" w:rsidP="00834377">
      <w:pPr>
        <w:pStyle w:val="sstnromalny"/>
        <w:spacing w:line="264" w:lineRule="auto"/>
        <w:jc w:val="both"/>
        <w:rPr>
          <w:rFonts w:ascii="Arial" w:eastAsia="Arial Unicode MS" w:hAnsi="Arial" w:cs="Arial"/>
          <w:sz w:val="18"/>
        </w:rPr>
      </w:pPr>
      <w:r w:rsidRPr="005C3E5E">
        <w:rPr>
          <w:rFonts w:ascii="Arial" w:eastAsia="Arial Unicode MS" w:hAnsi="Arial" w:cs="Arial"/>
          <w:sz w:val="18"/>
        </w:rPr>
        <w:t>Producent powinien posiadać certyfikowany system Zakładowej Kontroli Produkcji zgodnie z PN-EN 13108-21 dla każdego miejsca kontroli produkcji mieszanki asfaltowej, z której będzie ona dostarczana na kontrakt. Certyfikat ZKP powinien być aktualny dotyczyć Wytwórcy mieszanki, która będzie  produkowała mieszankę na kontrakt, oraz być wystawiony przez jednostkę certyfikowaną. Certyfikat</w:t>
      </w:r>
      <w:r w:rsidR="00AE71FA" w:rsidRPr="005C3E5E">
        <w:rPr>
          <w:rFonts w:ascii="Arial" w:eastAsia="Arial Unicode MS" w:hAnsi="Arial" w:cs="Arial"/>
          <w:sz w:val="18"/>
        </w:rPr>
        <w:t xml:space="preserve"> i </w:t>
      </w:r>
      <w:r w:rsidRPr="005C3E5E">
        <w:rPr>
          <w:rFonts w:ascii="Arial" w:eastAsia="Arial Unicode MS" w:hAnsi="Arial" w:cs="Arial"/>
          <w:sz w:val="18"/>
        </w:rPr>
        <w:t>wszystkie dokumenty dotyczące ZKP muszą być udostępnione Inżynierowi na jego rządzenie.</w:t>
      </w:r>
    </w:p>
    <w:p w:rsidR="00286A2C" w:rsidRPr="005C3E5E" w:rsidRDefault="00286A2C" w:rsidP="00834377">
      <w:pPr>
        <w:pStyle w:val="sstnromalny"/>
        <w:spacing w:line="264" w:lineRule="auto"/>
        <w:jc w:val="both"/>
        <w:rPr>
          <w:rFonts w:ascii="Arial" w:eastAsia="Arial Unicode MS" w:hAnsi="Arial" w:cs="Arial"/>
          <w:sz w:val="18"/>
        </w:rPr>
      </w:pPr>
      <w:r w:rsidRPr="005C3E5E">
        <w:rPr>
          <w:rFonts w:ascii="Arial" w:hAnsi="Arial" w:cs="Arial"/>
          <w:sz w:val="18"/>
        </w:rPr>
        <w:t>Laboratorium powinno mieć możliwość wykonania wszystkich badań zgodnie z rodziną norm 13108</w:t>
      </w:r>
      <w:r w:rsidR="00AE71FA" w:rsidRPr="005C3E5E">
        <w:rPr>
          <w:rFonts w:ascii="Arial" w:hAnsi="Arial" w:cs="Arial"/>
          <w:sz w:val="18"/>
        </w:rPr>
        <w:t xml:space="preserve"> i </w:t>
      </w:r>
      <w:r w:rsidRPr="005C3E5E">
        <w:rPr>
          <w:rFonts w:ascii="Arial" w:hAnsi="Arial" w:cs="Arial"/>
          <w:sz w:val="18"/>
        </w:rPr>
        <w:t>niniejszą STWiORB</w:t>
      </w:r>
      <w:r w:rsidR="00AE71FA" w:rsidRPr="005C3E5E">
        <w:rPr>
          <w:rFonts w:ascii="Arial" w:hAnsi="Arial" w:cs="Arial"/>
          <w:sz w:val="18"/>
        </w:rPr>
        <w:t xml:space="preserve"> i </w:t>
      </w:r>
      <w:r w:rsidRPr="005C3E5E">
        <w:rPr>
          <w:rFonts w:ascii="Arial" w:hAnsi="Arial" w:cs="Arial"/>
          <w:sz w:val="18"/>
        </w:rPr>
        <w:t>doświadczenie w wykonywaniu tego typu badań</w:t>
      </w:r>
      <w:r w:rsidR="00AE71FA" w:rsidRPr="005C3E5E">
        <w:rPr>
          <w:rFonts w:ascii="Arial" w:hAnsi="Arial" w:cs="Arial"/>
          <w:sz w:val="18"/>
        </w:rPr>
        <w:t xml:space="preserve"> i </w:t>
      </w:r>
      <w:r w:rsidRPr="005C3E5E">
        <w:rPr>
          <w:rFonts w:ascii="Arial" w:hAnsi="Arial" w:cs="Arial"/>
          <w:sz w:val="18"/>
        </w:rPr>
        <w:t>powinno być zaakceptowane przez Inżyniera, zgodnie z DM.00.00.00 „Wymagania ogólne” .</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Mieszankę mineralno-asfaltową należy wytwarzać na gorąco w otaczarce (zespole maszyn</w:t>
      </w:r>
      <w:r w:rsidR="00AE71FA" w:rsidRPr="005C3E5E">
        <w:rPr>
          <w:rFonts w:ascii="Arial" w:eastAsia="Arial Unicode MS" w:hAnsi="Arial" w:cs="Arial"/>
          <w:sz w:val="18"/>
        </w:rPr>
        <w:t xml:space="preserve"> i </w:t>
      </w:r>
      <w:r w:rsidRPr="005C3E5E">
        <w:rPr>
          <w:rFonts w:ascii="Arial" w:eastAsia="Arial Unicode MS" w:hAnsi="Arial" w:cs="Arial"/>
          <w:sz w:val="18"/>
        </w:rPr>
        <w:t>urządzeń dozowania, podgrzewania</w:t>
      </w:r>
      <w:r w:rsidR="00AE71FA" w:rsidRPr="005C3E5E">
        <w:rPr>
          <w:rFonts w:ascii="Arial" w:eastAsia="Arial Unicode MS" w:hAnsi="Arial" w:cs="Arial"/>
          <w:sz w:val="18"/>
        </w:rPr>
        <w:t xml:space="preserve"> i </w:t>
      </w:r>
      <w:r w:rsidRPr="005C3E5E">
        <w:rPr>
          <w:rFonts w:ascii="Arial" w:eastAsia="Arial Unicode MS" w:hAnsi="Arial" w:cs="Arial"/>
          <w:sz w:val="18"/>
        </w:rPr>
        <w:t>mieszania składników oraz przechowywania gotowej mieszanki).</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Dozowanie składników mieszanki mineralno-asfaltowej w otaczarkach,  powinno być zautomatyzowane</w:t>
      </w:r>
      <w:r w:rsidR="00AE71FA" w:rsidRPr="005C3E5E">
        <w:rPr>
          <w:rFonts w:ascii="Arial" w:eastAsia="Arial Unicode MS" w:hAnsi="Arial" w:cs="Arial"/>
          <w:sz w:val="18"/>
        </w:rPr>
        <w:t xml:space="preserve"> i </w:t>
      </w:r>
      <w:r w:rsidRPr="005C3E5E">
        <w:rPr>
          <w:rFonts w:ascii="Arial" w:eastAsia="Arial Unicode MS" w:hAnsi="Arial" w:cs="Arial"/>
          <w:sz w:val="18"/>
        </w:rPr>
        <w:t>zgodne z receptą roboczą, a urządzenia do dozowania składników oraz pomiaru temperatury powinny być okresowo sprawdzane. Kruszywo o różnym uziarnieniu lub pochodzeniu należy dodawać odmierzone oddzielnie.</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Lepiszcze asfaltowe należy przechowywać w zbiorniku z pośrednim systemem ogrzewania, z układem termostatowania zapewniającym utrzymanie żądanej temperatury z dokładnością ± 5°C. Temperatura lepiszcza asfaltowego w zbiorniku magazynowym (roboczym) nie może przekraczać wartości podanych przez producenta. Temperatura mieszanki mineralnej nie powinna być wyższa o więcej niż 30°C od najwyższej temperatury mieszanki mineralno-asfaltowej podanej przez Producenta.</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 </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Sposób</w:t>
      </w:r>
      <w:r w:rsidR="00AE71FA" w:rsidRPr="005C3E5E">
        <w:rPr>
          <w:rFonts w:ascii="Arial" w:eastAsia="Arial Unicode MS" w:hAnsi="Arial" w:cs="Arial"/>
          <w:sz w:val="18"/>
        </w:rPr>
        <w:t xml:space="preserve"> i </w:t>
      </w:r>
      <w:r w:rsidRPr="005C3E5E">
        <w:rPr>
          <w:rFonts w:ascii="Arial" w:eastAsia="Arial Unicode MS" w:hAnsi="Arial" w:cs="Arial"/>
          <w:sz w:val="18"/>
        </w:rPr>
        <w:t>czas mieszania składników mieszanki mineralno-asfaltowej powinny zapewnić równomierne otoczenie kruszywa lepiszczem asfaltowym.</w:t>
      </w:r>
    </w:p>
    <w:p w:rsidR="00286A2C" w:rsidRPr="005C3E5E" w:rsidRDefault="00286A2C" w:rsidP="00256E4A">
      <w:pPr>
        <w:pStyle w:val="SSTnag3"/>
      </w:pPr>
      <w:r w:rsidRPr="005C3E5E">
        <w:t>Przygotowanie podłoża</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Podłoże (nowa podbudowa lub stara warstwa ścieralna) pod warstwę wiążącą lub wyrównawczą  z betonu asfaltowego powinno być na całej powierzchni:</w:t>
      </w:r>
    </w:p>
    <w:p w:rsidR="00286A2C" w:rsidRPr="005C3E5E" w:rsidRDefault="00286A2C" w:rsidP="00834377">
      <w:pPr>
        <w:pStyle w:val="sstnromalny"/>
        <w:spacing w:line="264" w:lineRule="auto"/>
        <w:jc w:val="both"/>
        <w:rPr>
          <w:rFonts w:ascii="Arial" w:hAnsi="Arial" w:cs="Arial"/>
          <w:sz w:val="18"/>
        </w:rPr>
      </w:pPr>
      <w:r w:rsidRPr="005C3E5E">
        <w:rPr>
          <w:rFonts w:ascii="Arial" w:hAnsi="Arial" w:cs="Arial"/>
          <w:sz w:val="18"/>
        </w:rPr>
        <w:t>ustabilizowane</w:t>
      </w:r>
      <w:r w:rsidR="00AE71FA" w:rsidRPr="005C3E5E">
        <w:rPr>
          <w:rFonts w:ascii="Arial" w:hAnsi="Arial" w:cs="Arial"/>
          <w:sz w:val="18"/>
        </w:rPr>
        <w:t xml:space="preserve"> i </w:t>
      </w:r>
      <w:r w:rsidRPr="005C3E5E">
        <w:rPr>
          <w:rFonts w:ascii="Arial" w:hAnsi="Arial" w:cs="Arial"/>
          <w:sz w:val="18"/>
        </w:rPr>
        <w:t>nośne,</w:t>
      </w:r>
    </w:p>
    <w:p w:rsidR="00286A2C" w:rsidRPr="005C3E5E" w:rsidRDefault="00286A2C" w:rsidP="00834377">
      <w:pPr>
        <w:pStyle w:val="sstnromalny"/>
        <w:spacing w:line="264" w:lineRule="auto"/>
        <w:jc w:val="both"/>
        <w:rPr>
          <w:rFonts w:ascii="Arial" w:hAnsi="Arial" w:cs="Arial"/>
          <w:sz w:val="18"/>
        </w:rPr>
      </w:pPr>
      <w:r w:rsidRPr="005C3E5E">
        <w:rPr>
          <w:rFonts w:ascii="Arial" w:hAnsi="Arial" w:cs="Arial"/>
          <w:sz w:val="18"/>
        </w:rPr>
        <w:t>czyste, bez zanieczyszczenia lub pozostałości luźnego kruszywa,</w:t>
      </w:r>
    </w:p>
    <w:p w:rsidR="00286A2C" w:rsidRPr="005C3E5E" w:rsidRDefault="00286A2C" w:rsidP="00834377">
      <w:pPr>
        <w:pStyle w:val="sstnromalny"/>
        <w:spacing w:line="264" w:lineRule="auto"/>
        <w:jc w:val="both"/>
        <w:rPr>
          <w:rFonts w:ascii="Arial" w:hAnsi="Arial" w:cs="Arial"/>
          <w:sz w:val="18"/>
        </w:rPr>
      </w:pPr>
      <w:r w:rsidRPr="005C3E5E">
        <w:rPr>
          <w:rFonts w:ascii="Arial" w:hAnsi="Arial" w:cs="Arial"/>
          <w:sz w:val="18"/>
        </w:rPr>
        <w:t>wyprofilowane, równe</w:t>
      </w:r>
      <w:r w:rsidR="00AE71FA" w:rsidRPr="005C3E5E">
        <w:rPr>
          <w:rFonts w:ascii="Arial" w:hAnsi="Arial" w:cs="Arial"/>
          <w:sz w:val="18"/>
        </w:rPr>
        <w:t xml:space="preserve"> i </w:t>
      </w:r>
      <w:r w:rsidRPr="005C3E5E">
        <w:rPr>
          <w:rFonts w:ascii="Arial" w:hAnsi="Arial" w:cs="Arial"/>
          <w:sz w:val="18"/>
        </w:rPr>
        <w:t>bez kolein.</w:t>
      </w:r>
    </w:p>
    <w:p w:rsidR="00286A2C" w:rsidRPr="005C3E5E" w:rsidRDefault="00286A2C" w:rsidP="00834377">
      <w:pPr>
        <w:pStyle w:val="sstnromalny"/>
        <w:spacing w:line="264" w:lineRule="auto"/>
        <w:jc w:val="both"/>
        <w:rPr>
          <w:rFonts w:ascii="Arial" w:eastAsia="Arial Unicode MS" w:hAnsi="Arial" w:cs="Arial"/>
          <w:sz w:val="18"/>
        </w:rPr>
      </w:pPr>
      <w:r w:rsidRPr="005C3E5E">
        <w:rPr>
          <w:rFonts w:ascii="Arial" w:eastAsia="Arial Unicode MS" w:hAnsi="Arial" w:cs="Arial"/>
          <w:sz w:val="18"/>
        </w:rPr>
        <w:t xml:space="preserve">W wypadku podłoża z nowo wykonanej warstwy asfaltowej, do oceny nierówności należy przyjąć dane z pomiaru równości tej warstwy ze STWiORB Podbudowa z betonu asfaltowego, a w wypadku warstwy wyrównawczej pod warstwę wiążącą z niniejszej STWiORB. </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 xml:space="preserve">Skropienie podbudowy wykonać zgodnie z </w:t>
      </w:r>
      <w:r w:rsidRPr="005C3E5E">
        <w:rPr>
          <w:rFonts w:ascii="Arial" w:hAnsi="Arial" w:cs="Arial"/>
          <w:sz w:val="18"/>
        </w:rPr>
        <w:t>z STWiORB Oczyszczenie</w:t>
      </w:r>
      <w:r w:rsidR="00AE71FA" w:rsidRPr="005C3E5E">
        <w:rPr>
          <w:rFonts w:ascii="Arial" w:hAnsi="Arial" w:cs="Arial"/>
          <w:sz w:val="18"/>
        </w:rPr>
        <w:t xml:space="preserve"> i </w:t>
      </w:r>
      <w:r w:rsidRPr="005C3E5E">
        <w:rPr>
          <w:rFonts w:ascii="Arial" w:hAnsi="Arial" w:cs="Arial"/>
          <w:sz w:val="18"/>
        </w:rPr>
        <w:t>skropienie warstw konstrukcyjnych.</w:t>
      </w:r>
    </w:p>
    <w:p w:rsidR="00286A2C" w:rsidRPr="005C3E5E" w:rsidRDefault="00286A2C" w:rsidP="00256E4A">
      <w:pPr>
        <w:pStyle w:val="SSTnag3"/>
      </w:pPr>
      <w:r w:rsidRPr="005C3E5E">
        <w:t>Połączenie międzywarstwowe</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Uzyskanie wymaganej trwałości nawierzchni jest uzależnione od zapewnienia połączenia międzywarstwowego</w:t>
      </w:r>
      <w:r w:rsidR="00AE71FA" w:rsidRPr="005C3E5E">
        <w:rPr>
          <w:rFonts w:ascii="Arial" w:eastAsia="Arial Unicode MS" w:hAnsi="Arial" w:cs="Arial"/>
          <w:sz w:val="18"/>
        </w:rPr>
        <w:t xml:space="preserve"> i </w:t>
      </w:r>
      <w:r w:rsidRPr="005C3E5E">
        <w:rPr>
          <w:rFonts w:ascii="Arial" w:eastAsia="Arial Unicode MS" w:hAnsi="Arial" w:cs="Arial"/>
          <w:sz w:val="18"/>
        </w:rPr>
        <w:t xml:space="preserve"> współpracy warstw w przenoszeniu obciążenia nawierzchni ruchem. W związku z powyższym wymagane są badania wytrzymałości na ścinanie połączeń między warstwami asfaltowymi.</w:t>
      </w:r>
    </w:p>
    <w:p w:rsidR="00286A2C" w:rsidRPr="005C3E5E" w:rsidRDefault="00286A2C" w:rsidP="00834377">
      <w:pPr>
        <w:pStyle w:val="sstnromalny"/>
        <w:spacing w:line="264" w:lineRule="auto"/>
        <w:jc w:val="both"/>
        <w:rPr>
          <w:rFonts w:ascii="Arial" w:hAnsi="Arial" w:cs="Arial"/>
          <w:sz w:val="18"/>
        </w:rPr>
      </w:pPr>
      <w:r w:rsidRPr="005C3E5E">
        <w:rPr>
          <w:rFonts w:ascii="Arial" w:hAnsi="Arial" w:cs="Arial"/>
          <w:sz w:val="18"/>
        </w:rPr>
        <w:t>Wymagana wytrzymałość na ściskanie połączenia między warstwą podbudowy a w warstwą wiążącą powinna wynosić ≥0,7 MPa.</w:t>
      </w:r>
    </w:p>
    <w:p w:rsidR="00286A2C" w:rsidRPr="005C3E5E" w:rsidRDefault="00286A2C" w:rsidP="00834377">
      <w:pPr>
        <w:pStyle w:val="sstnromalny"/>
        <w:spacing w:line="264" w:lineRule="auto"/>
        <w:jc w:val="both"/>
        <w:rPr>
          <w:rFonts w:ascii="Arial" w:eastAsia="Times New Roman Bold" w:hAnsi="Arial" w:cs="Arial"/>
          <w:sz w:val="18"/>
        </w:rPr>
      </w:pPr>
      <w:r w:rsidRPr="005C3E5E">
        <w:rPr>
          <w:rFonts w:ascii="Arial" w:hAnsi="Arial" w:cs="Arial"/>
          <w:sz w:val="18"/>
        </w:rPr>
        <w:t>Badanie połączenia międzywarstwowego dla KR 1-3 tylko w wypadkach wątpliwych (zgodnie z WT -2, 2016 – Cz. II).</w:t>
      </w:r>
    </w:p>
    <w:p w:rsidR="00286A2C" w:rsidRPr="005C3E5E" w:rsidRDefault="00286A2C" w:rsidP="00834377">
      <w:pPr>
        <w:pStyle w:val="sstnromalny"/>
        <w:spacing w:line="264" w:lineRule="auto"/>
        <w:jc w:val="both"/>
        <w:rPr>
          <w:rFonts w:ascii="Arial" w:eastAsia="Arial Unicode MS" w:hAnsi="Arial" w:cs="Arial"/>
          <w:sz w:val="18"/>
        </w:rPr>
      </w:pPr>
      <w:r w:rsidRPr="005C3E5E">
        <w:rPr>
          <w:rFonts w:ascii="Arial" w:eastAsia="Arial Unicode MS" w:hAnsi="Arial" w:cs="Arial"/>
          <w:sz w:val="18"/>
        </w:rPr>
        <w:t>Badanie połączenia międzywarstwowego próbek laboratoryjnych oraz z nawierzchni asfaltowej wykonać należy zgodnie z Instrukcją laboratoryjnego badania sczepności międzywarstwowej warstw asfaltowych wg metody Leutnera, Gdańsk 2014.</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Podłoże powinno być skropione lepiszczem. Ma to na celu zwiększenie połączenia między warstwami konstrukcyjnymi oraz zabezpieczenie przed wnikaniem</w:t>
      </w:r>
      <w:r w:rsidR="00AE71FA" w:rsidRPr="005C3E5E">
        <w:rPr>
          <w:rFonts w:ascii="Arial" w:eastAsia="Arial Unicode MS" w:hAnsi="Arial" w:cs="Arial"/>
          <w:sz w:val="18"/>
        </w:rPr>
        <w:t xml:space="preserve"> i </w:t>
      </w:r>
      <w:r w:rsidRPr="005C3E5E">
        <w:rPr>
          <w:rFonts w:ascii="Arial" w:eastAsia="Arial Unicode MS" w:hAnsi="Arial" w:cs="Arial"/>
          <w:sz w:val="18"/>
        </w:rPr>
        <w:t>zaleganiem wody między warstwami.</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Skropienie lepiszczem podłoża (np. podbudowa asfaltowa), przed ułożeniem warstwy wiążącej z betonu asfaltowego powinno być wykonane w ilości podanej w przeliczeniu na pozostałe lepiszcze, tj. 0,3 ÷ 0,5 kg/m</w:t>
      </w:r>
      <w:r w:rsidRPr="005C3E5E">
        <w:rPr>
          <w:rFonts w:ascii="Arial" w:eastAsia="Arial Unicode MS" w:hAnsi="Arial" w:cs="Arial"/>
          <w:sz w:val="18"/>
          <w:vertAlign w:val="superscript"/>
        </w:rPr>
        <w:t>2</w:t>
      </w:r>
      <w:r w:rsidRPr="005C3E5E">
        <w:rPr>
          <w:rFonts w:ascii="Arial" w:eastAsia="Arial Unicode MS" w:hAnsi="Arial" w:cs="Arial"/>
          <w:sz w:val="18"/>
        </w:rPr>
        <w:t>, przy czym:</w:t>
      </w:r>
    </w:p>
    <w:p w:rsidR="00286A2C" w:rsidRPr="005C3E5E" w:rsidRDefault="00286A2C" w:rsidP="00834377">
      <w:pPr>
        <w:pStyle w:val="sstnromalny"/>
        <w:spacing w:line="264" w:lineRule="auto"/>
        <w:jc w:val="both"/>
        <w:rPr>
          <w:rFonts w:ascii="Arial" w:hAnsi="Arial" w:cs="Arial"/>
          <w:sz w:val="18"/>
        </w:rPr>
      </w:pPr>
      <w:r w:rsidRPr="005C3E5E">
        <w:rPr>
          <w:rFonts w:ascii="Arial" w:hAnsi="Arial" w:cs="Arial"/>
          <w:sz w:val="18"/>
        </w:rPr>
        <w:t>zaleca się stosować emulsję modyfikowaną polimerem,</w:t>
      </w:r>
    </w:p>
    <w:p w:rsidR="00286A2C" w:rsidRPr="005C3E5E" w:rsidRDefault="00286A2C" w:rsidP="00834377">
      <w:pPr>
        <w:pStyle w:val="sstnromalny"/>
        <w:spacing w:line="264" w:lineRule="auto"/>
        <w:jc w:val="both"/>
        <w:rPr>
          <w:rFonts w:ascii="Arial" w:hAnsi="Arial" w:cs="Arial"/>
          <w:sz w:val="18"/>
        </w:rPr>
      </w:pPr>
      <w:r w:rsidRPr="005C3E5E">
        <w:rPr>
          <w:rFonts w:ascii="Arial" w:hAnsi="Arial" w:cs="Arial"/>
          <w:sz w:val="18"/>
        </w:rPr>
        <w:t>ilość emulsji należy dobrać z uwzględnieniem stanu podłoża oraz porowatości mieszanki; jeśli mieszanka ma większą zawartość wolnych przestrzeni, to należy użyć większą ilość lepiszcza do skropienia, które po ułożeniu warstwy ścieralnej uszczelni ją.</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Skrapianie podłoża należy wykonywać równomiernie stosując rampy do skrapiania, np. skrapiarki do lepiszczy asfaltowych. Dopuszcza się skrapianie ręczne lancą w miejscach trudno dostępnych (np. ścieki uliczne) oraz przy urządzeniach usytuowanych w nawierzchni lub ją ograniczających. W razie potrzeby urządzenia te należy zabezpieczyć przed zabrudzeniem. Skropione podłoże należy wyłączyć z ruchu publicznego przez zmianę organizacji ruchu.</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W wypadku stosowania emulsji asfaltowej podłoże powinno być skropione 0,5 h przed układaniem warstwy asfaltowej w celu odparowania wody.</w:t>
      </w:r>
    </w:p>
    <w:p w:rsidR="00286A2C" w:rsidRPr="005C3E5E" w:rsidRDefault="00286A2C" w:rsidP="00834377">
      <w:pPr>
        <w:pStyle w:val="sstnromalny"/>
        <w:spacing w:line="264" w:lineRule="auto"/>
        <w:jc w:val="both"/>
        <w:rPr>
          <w:rFonts w:ascii="Arial" w:eastAsia="Arial Unicode MS" w:hAnsi="Arial" w:cs="Arial"/>
          <w:sz w:val="18"/>
        </w:rPr>
      </w:pPr>
      <w:r w:rsidRPr="005C3E5E">
        <w:rPr>
          <w:rFonts w:ascii="Arial" w:eastAsia="Arial Unicode MS" w:hAnsi="Arial" w:cs="Arial"/>
          <w:sz w:val="18"/>
        </w:rPr>
        <w:t>Czas ten nie dotyczy skrapiania rampą zamontowaną na rozkładarce.</w:t>
      </w:r>
    </w:p>
    <w:p w:rsidR="00286A2C" w:rsidRPr="005C3E5E" w:rsidRDefault="00286A2C" w:rsidP="00256E4A">
      <w:pPr>
        <w:pStyle w:val="SSTnag3"/>
      </w:pPr>
      <w:r w:rsidRPr="005C3E5E">
        <w:t>Próba technologiczna</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Próba technologiczna ma na celu sprawdzenie zgodności właściwości wyprodukowanej mieszanki mineralno-asfaltowej z receptą oraz ustalenie składu wyjściowego, na podstawie którego producent mieszanki sporządza deklarację właściwości użytkowych wyrobu.. W tym celu należy zaprogramować otaczarkę zgodnie z receptą roboczą</w:t>
      </w:r>
      <w:r w:rsidR="00AE71FA" w:rsidRPr="005C3E5E">
        <w:rPr>
          <w:rFonts w:ascii="Arial" w:eastAsia="Arial Unicode MS" w:hAnsi="Arial" w:cs="Arial"/>
          <w:sz w:val="18"/>
        </w:rPr>
        <w:t xml:space="preserve"> i </w:t>
      </w:r>
      <w:r w:rsidRPr="005C3E5E">
        <w:rPr>
          <w:rFonts w:ascii="Arial" w:eastAsia="Arial Unicode MS" w:hAnsi="Arial" w:cs="Arial"/>
          <w:sz w:val="18"/>
        </w:rPr>
        <w:t>w cyklu automatycznym produkować mieszankę. Do badań należy pobrać mieszankę wyprodukowaną po ustabilizowaniu się pracy otaczarki.</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Nie dopuszcza się oceniania dokładności pracy otaczarki oraz prawidłowości składu mieszanki mineralnej na podstawie tzw. suchego zarobu, z uwagi na możliwą segregację kruszywa.</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Mieszankę wyprodukowaną po ustabilizowaniu się pracy otaczarki należy zgromadzić w silosie lub załadować na samochód. Próbki do badań należy pobierać ze skrzyni samochodu zgodnie z metodą określoną w PN-EN 12697-27:2017-07.</w:t>
      </w:r>
    </w:p>
    <w:p w:rsidR="00286A2C" w:rsidRPr="005C3E5E" w:rsidRDefault="00286A2C" w:rsidP="00256E4A">
      <w:pPr>
        <w:pStyle w:val="SSTnag3"/>
      </w:pPr>
      <w:r w:rsidRPr="005C3E5E">
        <w:t>Wbudowanie mieszanki mineralno-asfaltowej</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Mieszankę mineralno-asfaltową można wbudowywać na podłożu przygotowanym zgodnie z zapisami w punktach 5.4</w:t>
      </w:r>
      <w:r w:rsidR="00AE71FA" w:rsidRPr="005C3E5E">
        <w:rPr>
          <w:rFonts w:ascii="Arial" w:eastAsia="Arial Unicode MS" w:hAnsi="Arial" w:cs="Arial"/>
          <w:sz w:val="18"/>
        </w:rPr>
        <w:t xml:space="preserve"> i </w:t>
      </w:r>
      <w:r w:rsidRPr="005C3E5E">
        <w:rPr>
          <w:rFonts w:ascii="Arial" w:eastAsia="Arial Unicode MS" w:hAnsi="Arial" w:cs="Arial"/>
          <w:sz w:val="18"/>
        </w:rPr>
        <w:t>5.6.</w:t>
      </w:r>
    </w:p>
    <w:p w:rsidR="00286A2C" w:rsidRPr="005C3E5E" w:rsidRDefault="00286A2C" w:rsidP="00834377">
      <w:pPr>
        <w:pStyle w:val="sstnromalny"/>
        <w:spacing w:line="264" w:lineRule="auto"/>
        <w:jc w:val="both"/>
        <w:rPr>
          <w:rFonts w:ascii="Arial" w:eastAsia="Arial Unicode MS" w:hAnsi="Arial" w:cs="Arial"/>
          <w:sz w:val="18"/>
        </w:rPr>
      </w:pPr>
      <w:r w:rsidRPr="005C3E5E">
        <w:rPr>
          <w:rFonts w:ascii="Arial" w:eastAsia="Arial Unicode MS" w:hAnsi="Arial" w:cs="Arial"/>
          <w:sz w:val="18"/>
        </w:rPr>
        <w:t>Transport mieszanki mineralno-asfaltowej asfaltowej powinien być zgodny z zaleceniami podanymi w punkcie 4.</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Mieszankę mineralno-asfaltową asfaltową należy wbudowywać w odpowiednich warunkach atmosferycznych.</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Temperatura otoczenia w ciągu doby nie powinna być niższa od temperatury podanej w tablicy 4. Temperatura otoczenia może być niższa w wypadku stosowania ogrzewania podłoża. Nie dopuszcza się układania mieszanki mineralno-asfaltowej asfaltowej podczas silnego wiatru (V &gt; 16 m/s).</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W wypadku stosowania mieszanek mineralno-asfaltowych z dodatkiem obniżającym temperaturę mieszania</w:t>
      </w:r>
      <w:r w:rsidR="00AE71FA" w:rsidRPr="005C3E5E">
        <w:rPr>
          <w:rFonts w:ascii="Arial" w:eastAsia="Arial Unicode MS" w:hAnsi="Arial" w:cs="Arial"/>
          <w:sz w:val="18"/>
        </w:rPr>
        <w:t xml:space="preserve"> i </w:t>
      </w:r>
      <w:r w:rsidRPr="005C3E5E">
        <w:rPr>
          <w:rFonts w:ascii="Arial" w:eastAsia="Arial Unicode MS" w:hAnsi="Arial" w:cs="Arial"/>
          <w:sz w:val="18"/>
        </w:rPr>
        <w:t>wbudowania należy indywidualnie określić wymagane warunki otoczenia.</w:t>
      </w:r>
    </w:p>
    <w:p w:rsidR="00286A2C" w:rsidRPr="005C3E5E" w:rsidRDefault="00286A2C" w:rsidP="00834377">
      <w:pPr>
        <w:pStyle w:val="sstnromalny"/>
        <w:spacing w:line="264" w:lineRule="auto"/>
        <w:jc w:val="both"/>
        <w:rPr>
          <w:rFonts w:ascii="Arial" w:eastAsia="Arial Unicode MS" w:hAnsi="Arial" w:cs="Arial"/>
          <w:sz w:val="18"/>
        </w:rPr>
      </w:pPr>
      <w:r w:rsidRPr="005C3E5E">
        <w:rPr>
          <w:rFonts w:ascii="Arial" w:eastAsia="Arial Unicode MS" w:hAnsi="Arial" w:cs="Arial"/>
          <w:sz w:val="18"/>
        </w:rPr>
        <w:t>Tablica 4.  Minimalna temperatura otoczenia podczas wykonywania warstwy wiążącej z betonu asfaltowego</w:t>
      </w:r>
    </w:p>
    <w:p w:rsidR="00286A2C" w:rsidRPr="005C3E5E" w:rsidRDefault="00286A2C" w:rsidP="00834377">
      <w:pPr>
        <w:pStyle w:val="sstnromalny"/>
        <w:spacing w:line="264" w:lineRule="auto"/>
        <w:jc w:val="both"/>
        <w:rPr>
          <w:rFonts w:ascii="Arial" w:hAnsi="Arial" w:cs="Arial"/>
          <w:sz w:val="18"/>
        </w:rPr>
      </w:pPr>
    </w:p>
    <w:tbl>
      <w:tblPr>
        <w:tblW w:w="7511"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CellMar>
          <w:left w:w="0" w:type="dxa"/>
          <w:right w:w="0" w:type="dxa"/>
        </w:tblCellMar>
        <w:tblLook w:val="04A0" w:firstRow="1" w:lastRow="0" w:firstColumn="1" w:lastColumn="0" w:noHBand="0" w:noVBand="1"/>
      </w:tblPr>
      <w:tblGrid>
        <w:gridCol w:w="3227"/>
        <w:gridCol w:w="2693"/>
        <w:gridCol w:w="1591"/>
      </w:tblGrid>
      <w:tr w:rsidR="00286A2C" w:rsidRPr="005C3E5E" w:rsidTr="00286A2C">
        <w:trPr>
          <w:trHeight w:val="260"/>
          <w:jc w:val="center"/>
        </w:trPr>
        <w:tc>
          <w:tcPr>
            <w:tcW w:w="3227" w:type="dxa"/>
            <w:vMerge w:val="restart"/>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vAlign w:val="center"/>
          </w:tcPr>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Rodzaj robót</w:t>
            </w:r>
          </w:p>
        </w:tc>
        <w:tc>
          <w:tcPr>
            <w:tcW w:w="4284" w:type="dxa"/>
            <w:gridSpan w:val="2"/>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Minimalna temperatura otoczenia  [°C]</w:t>
            </w:r>
          </w:p>
        </w:tc>
      </w:tr>
      <w:tr w:rsidR="00286A2C" w:rsidRPr="005C3E5E" w:rsidTr="00286A2C">
        <w:trPr>
          <w:trHeight w:val="260"/>
          <w:jc w:val="center"/>
        </w:trPr>
        <w:tc>
          <w:tcPr>
            <w:tcW w:w="3227" w:type="dxa"/>
            <w:vMerge/>
            <w:tcBorders>
              <w:top w:val="single" w:sz="8" w:space="0" w:color="000000"/>
              <w:left w:val="single" w:sz="8" w:space="0" w:color="000000"/>
              <w:bottom w:val="single" w:sz="8" w:space="0" w:color="000000"/>
              <w:right w:val="single" w:sz="8" w:space="0" w:color="000000"/>
            </w:tcBorders>
            <w:shd w:val="clear" w:color="auto" w:fill="auto"/>
          </w:tcPr>
          <w:p w:rsidR="00286A2C" w:rsidRPr="005C3E5E" w:rsidRDefault="00286A2C" w:rsidP="00834377">
            <w:pPr>
              <w:widowControl w:val="0"/>
              <w:autoSpaceDE w:val="0"/>
              <w:autoSpaceDN w:val="0"/>
              <w:adjustRightInd w:val="0"/>
              <w:spacing w:line="264" w:lineRule="auto"/>
              <w:rPr>
                <w:rFonts w:ascii="Arial" w:hAnsi="Arial" w:cs="Arial"/>
                <w:sz w:val="18"/>
                <w:szCs w:val="18"/>
              </w:rPr>
            </w:pPr>
          </w:p>
        </w:tc>
        <w:tc>
          <w:tcPr>
            <w:tcW w:w="2693"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u w:val="single"/>
              </w:rPr>
              <w:t>24 godziny</w:t>
            </w:r>
            <w:r w:rsidRPr="005C3E5E">
              <w:rPr>
                <w:rFonts w:ascii="Arial" w:hAnsi="Arial" w:cs="Arial"/>
                <w:sz w:val="18"/>
              </w:rPr>
              <w:t xml:space="preserve"> przystąpieniem do robót</w:t>
            </w:r>
          </w:p>
        </w:tc>
        <w:tc>
          <w:tcPr>
            <w:tcW w:w="1591"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w czasie robót</w:t>
            </w:r>
          </w:p>
        </w:tc>
      </w:tr>
      <w:tr w:rsidR="00286A2C" w:rsidRPr="005C3E5E" w:rsidTr="00286A2C">
        <w:trPr>
          <w:trHeight w:val="232"/>
          <w:jc w:val="center"/>
        </w:trPr>
        <w:tc>
          <w:tcPr>
            <w:tcW w:w="3227"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Warstwa wiążąca</w:t>
            </w:r>
            <w:r w:rsidR="00AE71FA" w:rsidRPr="005C3E5E">
              <w:rPr>
                <w:rFonts w:ascii="Arial" w:hAnsi="Arial" w:cs="Arial"/>
                <w:sz w:val="18"/>
              </w:rPr>
              <w:t xml:space="preserve"> i </w:t>
            </w:r>
            <w:r w:rsidRPr="005C3E5E">
              <w:rPr>
                <w:rFonts w:ascii="Arial" w:hAnsi="Arial" w:cs="Arial"/>
                <w:sz w:val="18"/>
              </w:rPr>
              <w:t>wyrównawcza</w:t>
            </w:r>
          </w:p>
        </w:tc>
        <w:tc>
          <w:tcPr>
            <w:tcW w:w="2693"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+5</w:t>
            </w:r>
          </w:p>
        </w:tc>
        <w:tc>
          <w:tcPr>
            <w:tcW w:w="1591"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&gt;+5</w:t>
            </w:r>
          </w:p>
        </w:tc>
      </w:tr>
    </w:tbl>
    <w:p w:rsidR="00286A2C" w:rsidRPr="005C3E5E" w:rsidRDefault="00286A2C" w:rsidP="00834377">
      <w:pPr>
        <w:pStyle w:val="sstnromalny"/>
        <w:spacing w:line="264" w:lineRule="auto"/>
        <w:ind w:firstLine="0"/>
        <w:jc w:val="both"/>
        <w:rPr>
          <w:rFonts w:ascii="Arial" w:hAnsi="Arial" w:cs="Arial"/>
          <w:sz w:val="18"/>
        </w:rPr>
      </w:pPr>
      <w:r w:rsidRPr="005C3E5E">
        <w:rPr>
          <w:rFonts w:ascii="Arial" w:eastAsia="Arial Unicode MS" w:hAnsi="Arial" w:cs="Arial"/>
          <w:sz w:val="18"/>
        </w:rPr>
        <w:t>          </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 xml:space="preserve">Właściwości wykonanej warstwy powinny spełniać warunki podane w tablicy 5. </w:t>
      </w:r>
    </w:p>
    <w:p w:rsidR="00B464E4" w:rsidRPr="005C3E5E" w:rsidRDefault="00B464E4" w:rsidP="00834377">
      <w:pPr>
        <w:pStyle w:val="sstnromalny"/>
        <w:spacing w:line="264" w:lineRule="auto"/>
        <w:jc w:val="both"/>
        <w:rPr>
          <w:rFonts w:ascii="Arial" w:eastAsia="Arial Unicode MS" w:hAnsi="Arial" w:cs="Arial"/>
          <w:sz w:val="18"/>
        </w:rPr>
      </w:pPr>
    </w:p>
    <w:p w:rsidR="00286A2C" w:rsidRPr="005C3E5E" w:rsidRDefault="00286A2C" w:rsidP="00834377">
      <w:pPr>
        <w:pStyle w:val="sstnromalny"/>
        <w:spacing w:line="264" w:lineRule="auto"/>
        <w:jc w:val="both"/>
        <w:rPr>
          <w:rFonts w:ascii="Arial" w:eastAsia="Arial Unicode MS" w:hAnsi="Arial" w:cs="Arial"/>
          <w:sz w:val="18"/>
        </w:rPr>
      </w:pPr>
      <w:r w:rsidRPr="005C3E5E">
        <w:rPr>
          <w:rFonts w:ascii="Arial" w:eastAsia="Arial Unicode MS" w:hAnsi="Arial" w:cs="Arial"/>
          <w:sz w:val="18"/>
        </w:rPr>
        <w:t>Tablica 5. Właściwości warstwy AC</w:t>
      </w:r>
    </w:p>
    <w:p w:rsidR="00286A2C" w:rsidRPr="005C3E5E" w:rsidRDefault="00286A2C" w:rsidP="00834377">
      <w:pPr>
        <w:pStyle w:val="sstnromalny"/>
        <w:spacing w:line="264" w:lineRule="auto"/>
        <w:jc w:val="both"/>
        <w:rPr>
          <w:rFonts w:ascii="Arial" w:hAnsi="Arial" w:cs="Arial"/>
          <w:sz w:val="18"/>
        </w:rPr>
      </w:pPr>
    </w:p>
    <w:tbl>
      <w:tblPr>
        <w:tblW w:w="7511"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CellMar>
          <w:left w:w="0" w:type="dxa"/>
          <w:right w:w="0" w:type="dxa"/>
        </w:tblCellMar>
        <w:tblLook w:val="04A0" w:firstRow="1" w:lastRow="0" w:firstColumn="1" w:lastColumn="0" w:noHBand="0" w:noVBand="1"/>
      </w:tblPr>
      <w:tblGrid>
        <w:gridCol w:w="2088"/>
        <w:gridCol w:w="1667"/>
        <w:gridCol w:w="1878"/>
        <w:gridCol w:w="1878"/>
      </w:tblGrid>
      <w:tr w:rsidR="00286A2C" w:rsidRPr="005C3E5E" w:rsidTr="00286A2C">
        <w:trPr>
          <w:trHeight w:val="892"/>
          <w:jc w:val="center"/>
        </w:trPr>
        <w:tc>
          <w:tcPr>
            <w:tcW w:w="2088"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 </w:t>
            </w:r>
          </w:p>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Typ</w:t>
            </w:r>
            <w:r w:rsidR="00AE71FA" w:rsidRPr="005C3E5E">
              <w:rPr>
                <w:rFonts w:ascii="Arial" w:hAnsi="Arial" w:cs="Arial"/>
                <w:sz w:val="18"/>
              </w:rPr>
              <w:t xml:space="preserve"> i </w:t>
            </w:r>
            <w:r w:rsidRPr="005C3E5E">
              <w:rPr>
                <w:rFonts w:ascii="Arial" w:hAnsi="Arial" w:cs="Arial"/>
                <w:sz w:val="18"/>
              </w:rPr>
              <w:t>wymiar mieszanki</w:t>
            </w:r>
          </w:p>
        </w:tc>
        <w:tc>
          <w:tcPr>
            <w:tcW w:w="1667"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Projektowana grubość warstwy technologicznej [cm]</w:t>
            </w:r>
          </w:p>
        </w:tc>
        <w:tc>
          <w:tcPr>
            <w:tcW w:w="1878"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 xml:space="preserve">Wskaźnik zagęszczenia </w:t>
            </w:r>
          </w:p>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w:t>
            </w:r>
          </w:p>
        </w:tc>
        <w:tc>
          <w:tcPr>
            <w:tcW w:w="1878"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Zawartość wolnych przestrzeni w warstwie</w:t>
            </w:r>
          </w:p>
          <w:p w:rsidR="00286A2C" w:rsidRPr="005C3E5E" w:rsidRDefault="00286A2C" w:rsidP="00834377">
            <w:pPr>
              <w:pStyle w:val="sstnromalny"/>
              <w:spacing w:line="264" w:lineRule="auto"/>
              <w:ind w:firstLine="0"/>
              <w:jc w:val="both"/>
              <w:rPr>
                <w:rFonts w:ascii="Arial" w:hAnsi="Arial" w:cs="Arial"/>
                <w:sz w:val="18"/>
              </w:rPr>
            </w:pPr>
            <w:r w:rsidRPr="005C3E5E">
              <w:rPr>
                <w:rFonts w:ascii="Arial" w:hAnsi="Arial" w:cs="Arial"/>
                <w:sz w:val="18"/>
              </w:rPr>
              <w:t>[%(v/v)]</w:t>
            </w:r>
          </w:p>
        </w:tc>
      </w:tr>
      <w:tr w:rsidR="00286A2C" w:rsidRPr="005C3E5E" w:rsidTr="00286A2C">
        <w:trPr>
          <w:trHeight w:val="264"/>
          <w:jc w:val="center"/>
        </w:trPr>
        <w:tc>
          <w:tcPr>
            <w:tcW w:w="2088"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sz w:val="18"/>
              </w:rPr>
              <w:t>AC16W [KR-</w:t>
            </w:r>
            <w:r w:rsidR="00874277" w:rsidRPr="005C3E5E">
              <w:rPr>
                <w:rFonts w:ascii="Arial" w:hAnsi="Arial" w:cs="Arial"/>
                <w:sz w:val="18"/>
              </w:rPr>
              <w:t>4</w:t>
            </w:r>
            <w:r w:rsidRPr="005C3E5E">
              <w:rPr>
                <w:rFonts w:ascii="Arial" w:hAnsi="Arial" w:cs="Arial"/>
                <w:sz w:val="18"/>
              </w:rPr>
              <w:t>]</w:t>
            </w:r>
          </w:p>
        </w:tc>
        <w:tc>
          <w:tcPr>
            <w:tcW w:w="1667"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86A2C" w:rsidRPr="005C3E5E" w:rsidRDefault="009C6A6C" w:rsidP="00834377">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iCs/>
                <w:sz w:val="18"/>
              </w:rPr>
              <w:t>6 cm</w:t>
            </w:r>
          </w:p>
        </w:tc>
        <w:tc>
          <w:tcPr>
            <w:tcW w:w="1878"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86A2C" w:rsidRPr="005C3E5E" w:rsidRDefault="00286A2C" w:rsidP="00834377">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sz w:val="18"/>
              </w:rPr>
              <w:t>≥ 98</w:t>
            </w:r>
          </w:p>
        </w:tc>
        <w:tc>
          <w:tcPr>
            <w:tcW w:w="1878"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86A2C" w:rsidRPr="005C3E5E" w:rsidRDefault="00B92F6C" w:rsidP="00834377">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sz w:val="18"/>
              </w:rPr>
              <w:t>3</w:t>
            </w:r>
            <w:r w:rsidR="00286A2C" w:rsidRPr="005C3E5E">
              <w:rPr>
                <w:rFonts w:ascii="Arial" w:hAnsi="Arial" w:cs="Arial"/>
                <w:sz w:val="18"/>
              </w:rPr>
              <w:t xml:space="preserve">,0 ÷ </w:t>
            </w:r>
            <w:r w:rsidRPr="005C3E5E">
              <w:rPr>
                <w:rFonts w:ascii="Arial" w:hAnsi="Arial" w:cs="Arial"/>
                <w:sz w:val="18"/>
              </w:rPr>
              <w:t>8</w:t>
            </w:r>
            <w:r w:rsidR="00286A2C" w:rsidRPr="005C3E5E">
              <w:rPr>
                <w:rFonts w:ascii="Arial" w:hAnsi="Arial" w:cs="Arial"/>
                <w:sz w:val="18"/>
              </w:rPr>
              <w:t>,0</w:t>
            </w:r>
          </w:p>
        </w:tc>
      </w:tr>
    </w:tbl>
    <w:p w:rsidR="00286A2C" w:rsidRPr="005C3E5E" w:rsidRDefault="00286A2C" w:rsidP="00834377">
      <w:pPr>
        <w:pStyle w:val="sstnromalny"/>
        <w:spacing w:line="264" w:lineRule="auto"/>
        <w:jc w:val="both"/>
        <w:rPr>
          <w:rFonts w:ascii="Arial" w:hAnsi="Arial" w:cs="Arial"/>
          <w:sz w:val="18"/>
        </w:rPr>
      </w:pP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Mieszanka mineralno-asfaltowa powinna być wbudowywana rozkładarką wyposażoną w układ automatycznego sterowania grubości warstwy</w:t>
      </w:r>
      <w:r w:rsidR="00AE71FA" w:rsidRPr="005C3E5E">
        <w:rPr>
          <w:rFonts w:ascii="Arial" w:eastAsia="Arial Unicode MS" w:hAnsi="Arial" w:cs="Arial"/>
          <w:sz w:val="18"/>
        </w:rPr>
        <w:t xml:space="preserve"> i </w:t>
      </w:r>
      <w:r w:rsidRPr="005C3E5E">
        <w:rPr>
          <w:rFonts w:ascii="Arial" w:eastAsia="Arial Unicode MS" w:hAnsi="Arial" w:cs="Arial"/>
          <w:sz w:val="18"/>
        </w:rPr>
        <w:t>utrzymywania niwelety zgodnie z dokumentacją projektową. W miejscach niedostępnych dla sprzętu dopuszcza się wbudowywanie ręczne.</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Grubość wykonywanej warstwy powinna być sprawdzana co 25 m, w co najmniej trzech miejscach (w osi</w:t>
      </w:r>
      <w:r w:rsidR="00AE71FA" w:rsidRPr="005C3E5E">
        <w:rPr>
          <w:rFonts w:ascii="Arial" w:eastAsia="Arial Unicode MS" w:hAnsi="Arial" w:cs="Arial"/>
          <w:sz w:val="18"/>
        </w:rPr>
        <w:t xml:space="preserve"> i </w:t>
      </w:r>
      <w:r w:rsidRPr="005C3E5E">
        <w:rPr>
          <w:rFonts w:ascii="Arial" w:eastAsia="Arial Unicode MS" w:hAnsi="Arial" w:cs="Arial"/>
          <w:sz w:val="18"/>
        </w:rPr>
        <w:t>przy brzegach warstwy).</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 xml:space="preserve">Warstwy wałowane powinny być równomiernie zagęszczone ciężkimi walcami drogowymi. Do warstw z betonu asfaltowego należy stosować walce drogowe stalowe gładkie z możliwością wibracji, oscylacji lub walce ogumione. </w:t>
      </w:r>
    </w:p>
    <w:p w:rsidR="00286A2C" w:rsidRPr="005C3E5E" w:rsidRDefault="00286A2C" w:rsidP="00256E4A">
      <w:pPr>
        <w:pStyle w:val="SSTnag3"/>
      </w:pPr>
      <w:r w:rsidRPr="005C3E5E">
        <w:t>Połączenia technologiczne</w:t>
      </w:r>
    </w:p>
    <w:p w:rsidR="00286A2C" w:rsidRPr="005C3E5E" w:rsidRDefault="00286A2C" w:rsidP="00834377">
      <w:pPr>
        <w:pStyle w:val="sstnromalny"/>
        <w:spacing w:line="264" w:lineRule="auto"/>
        <w:jc w:val="both"/>
        <w:rPr>
          <w:rFonts w:ascii="Arial" w:eastAsia="Arial Unicode MS" w:hAnsi="Arial" w:cs="Arial"/>
          <w:sz w:val="18"/>
        </w:rPr>
      </w:pPr>
      <w:r w:rsidRPr="005C3E5E">
        <w:rPr>
          <w:rFonts w:ascii="Arial" w:hAnsi="Arial" w:cs="Arial"/>
          <w:sz w:val="18"/>
        </w:rPr>
        <w:t xml:space="preserve">Połączenia technologiczne wykonywać zgodnie </w:t>
      </w:r>
      <w:r w:rsidRPr="005C3E5E">
        <w:rPr>
          <w:rFonts w:ascii="Arial" w:eastAsia="Arial Unicode MS" w:hAnsi="Arial" w:cs="Arial"/>
          <w:sz w:val="18"/>
        </w:rPr>
        <w:t>z WT 2 cz. 2. Nawierzchnie asfaltowe na drogach krajowych z 2016r.</w:t>
      </w:r>
    </w:p>
    <w:p w:rsidR="00286A2C" w:rsidRPr="005C3E5E" w:rsidRDefault="00286A2C" w:rsidP="00256E4A">
      <w:pPr>
        <w:pStyle w:val="SSTnag3"/>
      </w:pPr>
      <w:r w:rsidRPr="005C3E5E">
        <w:t>Odcinek próbny</w:t>
      </w:r>
    </w:p>
    <w:p w:rsidR="00286A2C" w:rsidRPr="005C3E5E" w:rsidRDefault="00286A2C" w:rsidP="00834377">
      <w:pPr>
        <w:pStyle w:val="sstnromalny"/>
        <w:spacing w:line="264" w:lineRule="auto"/>
        <w:jc w:val="both"/>
        <w:rPr>
          <w:rFonts w:ascii="Arial" w:hAnsi="Arial" w:cs="Arial"/>
          <w:sz w:val="18"/>
        </w:rPr>
      </w:pPr>
      <w:r w:rsidRPr="005C3E5E">
        <w:rPr>
          <w:rFonts w:ascii="Arial" w:hAnsi="Arial" w:cs="Arial"/>
          <w:sz w:val="18"/>
        </w:rPr>
        <w:t>O ile Nadzór (Inżynier) wyrazi na to zgodę, z uwagi na niewielki zakres robót nawierzchniowych Wykonawca może odstąpić od wykonania odcinka próbnego.</w:t>
      </w:r>
    </w:p>
    <w:p w:rsidR="00286A2C" w:rsidRPr="005C3E5E" w:rsidRDefault="00286A2C" w:rsidP="00834377">
      <w:pPr>
        <w:pStyle w:val="sstnromalny"/>
        <w:spacing w:line="264" w:lineRule="auto"/>
        <w:jc w:val="both"/>
        <w:rPr>
          <w:rFonts w:ascii="Arial" w:hAnsi="Arial" w:cs="Arial"/>
          <w:sz w:val="18"/>
        </w:rPr>
      </w:pPr>
      <w:r w:rsidRPr="005C3E5E">
        <w:rPr>
          <w:rFonts w:ascii="Arial" w:hAnsi="Arial" w:cs="Arial"/>
          <w:sz w:val="18"/>
        </w:rPr>
        <w:t>Jednakże w przypadku nie uzyskania wymaganych parametrów ułożonej nawierzchni wszelkie konsekwencje dotyczące usunięcia wad</w:t>
      </w:r>
      <w:r w:rsidR="00AE71FA" w:rsidRPr="005C3E5E">
        <w:rPr>
          <w:rFonts w:ascii="Arial" w:hAnsi="Arial" w:cs="Arial"/>
          <w:sz w:val="18"/>
        </w:rPr>
        <w:t xml:space="preserve"> i </w:t>
      </w:r>
      <w:r w:rsidRPr="005C3E5E">
        <w:rPr>
          <w:rFonts w:ascii="Arial" w:hAnsi="Arial" w:cs="Arial"/>
          <w:sz w:val="18"/>
        </w:rPr>
        <w:t>nieprawidłowości ponosi Wykonawca.</w:t>
      </w:r>
    </w:p>
    <w:p w:rsidR="00286A2C" w:rsidRPr="005C3E5E" w:rsidRDefault="00286A2C" w:rsidP="00256E4A">
      <w:pPr>
        <w:pStyle w:val="SSTnagowek2"/>
      </w:pPr>
      <w:r w:rsidRPr="005C3E5E">
        <w:t>KONTROLA JAKOŚCI ROBÓT</w:t>
      </w:r>
    </w:p>
    <w:p w:rsidR="00286A2C" w:rsidRPr="005C3E5E" w:rsidRDefault="00286A2C" w:rsidP="00256E4A">
      <w:pPr>
        <w:pStyle w:val="SSTnag3"/>
      </w:pPr>
      <w:r w:rsidRPr="005C3E5E">
        <w:t>Ogólne zasady kontroli jakości robót</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Ogólne zasady kontroli jakości robót podano w STWiORB   DM.00.00.00 „Wymagania ogólne” pkt 6.</w:t>
      </w:r>
    </w:p>
    <w:p w:rsidR="00286A2C" w:rsidRPr="005C3E5E" w:rsidRDefault="00286A2C" w:rsidP="00256E4A">
      <w:pPr>
        <w:pStyle w:val="SSTnag3"/>
      </w:pPr>
      <w:r w:rsidRPr="005C3E5E">
        <w:t>Badania przed przystąpieniem do robót</w:t>
      </w:r>
    </w:p>
    <w:p w:rsidR="00286A2C" w:rsidRPr="005C3E5E" w:rsidRDefault="00286A2C" w:rsidP="00834377">
      <w:pPr>
        <w:pStyle w:val="sstnromalny"/>
        <w:spacing w:line="264" w:lineRule="auto"/>
        <w:jc w:val="both"/>
        <w:rPr>
          <w:rFonts w:ascii="Arial" w:eastAsia="Arial Unicode MS" w:hAnsi="Arial" w:cs="Arial"/>
          <w:sz w:val="18"/>
        </w:rPr>
      </w:pPr>
      <w:r w:rsidRPr="005C3E5E">
        <w:rPr>
          <w:rFonts w:ascii="Arial" w:eastAsia="Arial Unicode MS" w:hAnsi="Arial" w:cs="Arial"/>
          <w:sz w:val="18"/>
        </w:rPr>
        <w:t>Przed przystąpieniem do robót Wykonawca powinien uzyskać wymagane dokumenty, dopuszczające wyroby budowlane do obrotu</w:t>
      </w:r>
      <w:r w:rsidR="00AE71FA" w:rsidRPr="005C3E5E">
        <w:rPr>
          <w:rFonts w:ascii="Arial" w:eastAsia="Arial Unicode MS" w:hAnsi="Arial" w:cs="Arial"/>
          <w:sz w:val="18"/>
        </w:rPr>
        <w:t xml:space="preserve"> i </w:t>
      </w:r>
      <w:r w:rsidRPr="005C3E5E">
        <w:rPr>
          <w:rFonts w:ascii="Arial" w:eastAsia="Arial Unicode MS" w:hAnsi="Arial" w:cs="Arial"/>
          <w:sz w:val="18"/>
        </w:rPr>
        <w:t>powszechnego stosowania, łącznie z wynikami badań materiałów, wykonanymi przez Wykonawcę.</w:t>
      </w:r>
    </w:p>
    <w:p w:rsidR="00286A2C" w:rsidRPr="005C3E5E" w:rsidRDefault="00286A2C" w:rsidP="00834377">
      <w:pPr>
        <w:pStyle w:val="sstnromalny"/>
        <w:spacing w:line="264" w:lineRule="auto"/>
        <w:jc w:val="both"/>
        <w:rPr>
          <w:rFonts w:ascii="Arial" w:eastAsia="Arial Unicode MS" w:hAnsi="Arial" w:cs="Arial"/>
          <w:sz w:val="18"/>
        </w:rPr>
      </w:pPr>
      <w:r w:rsidRPr="005C3E5E">
        <w:rPr>
          <w:rFonts w:ascii="Arial" w:eastAsia="Arial Unicode MS" w:hAnsi="Arial" w:cs="Arial"/>
          <w:sz w:val="18"/>
        </w:rPr>
        <w:t>Przed przystąpieniem do robót Wykonawca powinien:</w:t>
      </w:r>
    </w:p>
    <w:p w:rsidR="00286A2C" w:rsidRPr="005C3E5E" w:rsidRDefault="00286A2C" w:rsidP="00AA1A92">
      <w:pPr>
        <w:pStyle w:val="sstnromalny"/>
        <w:numPr>
          <w:ilvl w:val="1"/>
          <w:numId w:val="133"/>
        </w:numPr>
        <w:spacing w:line="264" w:lineRule="auto"/>
        <w:ind w:left="1361" w:hanging="284"/>
        <w:jc w:val="both"/>
        <w:rPr>
          <w:rFonts w:ascii="Arial" w:hAnsi="Arial" w:cs="Arial"/>
          <w:sz w:val="18"/>
        </w:rPr>
      </w:pPr>
      <w:r w:rsidRPr="005C3E5E">
        <w:rPr>
          <w:rFonts w:ascii="Arial" w:hAnsi="Arial" w:cs="Arial"/>
          <w:sz w:val="18"/>
        </w:rPr>
        <w:t>uzyskać wymagane dokumenty, dopuszczające wyroby budowlane do obrotu</w:t>
      </w:r>
      <w:r w:rsidR="00AE71FA" w:rsidRPr="005C3E5E">
        <w:rPr>
          <w:rFonts w:ascii="Arial" w:hAnsi="Arial" w:cs="Arial"/>
          <w:sz w:val="18"/>
        </w:rPr>
        <w:t xml:space="preserve"> i </w:t>
      </w:r>
      <w:r w:rsidRPr="005C3E5E">
        <w:rPr>
          <w:rFonts w:ascii="Arial" w:hAnsi="Arial" w:cs="Arial"/>
          <w:sz w:val="18"/>
        </w:rPr>
        <w:t>powszechnego stosowania,</w:t>
      </w:r>
    </w:p>
    <w:p w:rsidR="00286A2C" w:rsidRPr="005C3E5E" w:rsidRDefault="00286A2C" w:rsidP="00AA1A92">
      <w:pPr>
        <w:pStyle w:val="sstnromalny"/>
        <w:numPr>
          <w:ilvl w:val="1"/>
          <w:numId w:val="133"/>
        </w:numPr>
        <w:spacing w:line="264" w:lineRule="auto"/>
        <w:ind w:left="1361" w:hanging="284"/>
        <w:jc w:val="both"/>
        <w:rPr>
          <w:rFonts w:ascii="Arial" w:hAnsi="Arial" w:cs="Arial"/>
          <w:sz w:val="18"/>
        </w:rPr>
      </w:pPr>
      <w:r w:rsidRPr="005C3E5E">
        <w:rPr>
          <w:rFonts w:ascii="Arial" w:hAnsi="Arial" w:cs="Arial"/>
          <w:sz w:val="18"/>
        </w:rPr>
        <w:t>wykonać własne badania właściwości materiałów przeznaczonych do wykonania robót, określone przez Inżyniera,</w:t>
      </w:r>
    </w:p>
    <w:p w:rsidR="00286A2C" w:rsidRPr="005C3E5E" w:rsidRDefault="00286A2C" w:rsidP="00AA1A92">
      <w:pPr>
        <w:pStyle w:val="sstnromalny"/>
        <w:numPr>
          <w:ilvl w:val="1"/>
          <w:numId w:val="133"/>
        </w:numPr>
        <w:spacing w:line="264" w:lineRule="auto"/>
        <w:ind w:left="1361" w:hanging="284"/>
        <w:jc w:val="both"/>
        <w:rPr>
          <w:rFonts w:ascii="Arial" w:hAnsi="Arial" w:cs="Arial"/>
          <w:sz w:val="18"/>
        </w:rPr>
      </w:pPr>
      <w:r w:rsidRPr="005C3E5E">
        <w:rPr>
          <w:rFonts w:ascii="Arial" w:hAnsi="Arial" w:cs="Arial"/>
          <w:sz w:val="18"/>
        </w:rPr>
        <w:t>wykonać próbę technologiczną</w:t>
      </w:r>
      <w:r w:rsidR="00AE71FA" w:rsidRPr="005C3E5E">
        <w:rPr>
          <w:rFonts w:ascii="Arial" w:hAnsi="Arial" w:cs="Arial"/>
          <w:sz w:val="18"/>
        </w:rPr>
        <w:t xml:space="preserve"> i </w:t>
      </w:r>
      <w:r w:rsidRPr="005C3E5E">
        <w:rPr>
          <w:rFonts w:ascii="Arial" w:hAnsi="Arial" w:cs="Arial"/>
          <w:sz w:val="18"/>
        </w:rPr>
        <w:t>na podstawie wyników badań opracować deklarację właściwości użytkowych.</w:t>
      </w:r>
    </w:p>
    <w:p w:rsidR="00286A2C" w:rsidRPr="005C3E5E" w:rsidRDefault="00286A2C" w:rsidP="00834377">
      <w:pPr>
        <w:pStyle w:val="sstnromalny"/>
        <w:spacing w:line="264" w:lineRule="auto"/>
        <w:jc w:val="both"/>
        <w:rPr>
          <w:rFonts w:ascii="Arial" w:eastAsia="Arial Unicode MS" w:hAnsi="Arial" w:cs="Arial"/>
          <w:sz w:val="18"/>
        </w:rPr>
      </w:pPr>
      <w:r w:rsidRPr="005C3E5E">
        <w:rPr>
          <w:rFonts w:ascii="Arial" w:eastAsia="Arial Unicode MS" w:hAnsi="Arial" w:cs="Arial"/>
          <w:sz w:val="18"/>
        </w:rPr>
        <w:t>Wszystkie dokumenty oraz wyniki badań Wykonawca przedstawi Inżynierowi do akceptacji.</w:t>
      </w:r>
    </w:p>
    <w:p w:rsidR="00286A2C" w:rsidRPr="005C3E5E" w:rsidRDefault="00286A2C" w:rsidP="00256E4A">
      <w:pPr>
        <w:pStyle w:val="SSTnag3"/>
      </w:pPr>
      <w:r w:rsidRPr="005C3E5E">
        <w:t>Badania w czasie robót</w:t>
      </w:r>
    </w:p>
    <w:p w:rsidR="00286A2C" w:rsidRPr="005C3E5E" w:rsidRDefault="00286A2C" w:rsidP="00834377">
      <w:pPr>
        <w:pStyle w:val="sstnag4"/>
        <w:spacing w:line="264" w:lineRule="auto"/>
      </w:pPr>
      <w:r w:rsidRPr="005C3E5E">
        <w:t>Uwagi ogólne</w:t>
      </w:r>
    </w:p>
    <w:p w:rsidR="00286A2C" w:rsidRPr="005C3E5E" w:rsidRDefault="00286A2C" w:rsidP="00834377">
      <w:pPr>
        <w:pStyle w:val="sstnromalny"/>
        <w:spacing w:line="264" w:lineRule="auto"/>
        <w:jc w:val="both"/>
        <w:rPr>
          <w:rFonts w:ascii="Arial" w:hAnsi="Arial" w:cs="Arial"/>
          <w:sz w:val="18"/>
        </w:rPr>
      </w:pPr>
      <w:r w:rsidRPr="005C3E5E">
        <w:rPr>
          <w:rFonts w:ascii="Arial" w:hAnsi="Arial" w:cs="Arial"/>
          <w:sz w:val="18"/>
        </w:rPr>
        <w:t>Badania dzielą się na:</w:t>
      </w:r>
    </w:p>
    <w:p w:rsidR="00286A2C" w:rsidRPr="005C3E5E" w:rsidRDefault="00286A2C" w:rsidP="004146D5">
      <w:pPr>
        <w:pStyle w:val="sstnromalny"/>
        <w:numPr>
          <w:ilvl w:val="0"/>
          <w:numId w:val="142"/>
        </w:numPr>
        <w:spacing w:line="264" w:lineRule="auto"/>
        <w:jc w:val="both"/>
        <w:rPr>
          <w:rFonts w:ascii="Arial" w:hAnsi="Arial" w:cs="Arial"/>
          <w:sz w:val="18"/>
        </w:rPr>
      </w:pPr>
      <w:r w:rsidRPr="005C3E5E">
        <w:rPr>
          <w:rFonts w:ascii="Arial" w:hAnsi="Arial" w:cs="Arial"/>
          <w:sz w:val="18"/>
        </w:rPr>
        <w:t>badania wykonawcy (w ramach własnego nadzoru),</w:t>
      </w:r>
    </w:p>
    <w:p w:rsidR="00286A2C" w:rsidRPr="005C3E5E" w:rsidRDefault="00286A2C" w:rsidP="004146D5">
      <w:pPr>
        <w:pStyle w:val="sstnromalny"/>
        <w:numPr>
          <w:ilvl w:val="0"/>
          <w:numId w:val="142"/>
        </w:numPr>
        <w:spacing w:line="264" w:lineRule="auto"/>
        <w:jc w:val="both"/>
        <w:rPr>
          <w:rFonts w:ascii="Arial" w:hAnsi="Arial" w:cs="Arial"/>
          <w:sz w:val="18"/>
        </w:rPr>
      </w:pPr>
      <w:r w:rsidRPr="005C3E5E">
        <w:rPr>
          <w:rFonts w:ascii="Arial" w:hAnsi="Arial" w:cs="Arial"/>
          <w:sz w:val="18"/>
        </w:rPr>
        <w:t>badania kontrolne (w ramach nadzoru zleceniodawcy – Inżyniera).</w:t>
      </w:r>
    </w:p>
    <w:p w:rsidR="00286A2C" w:rsidRPr="005C3E5E" w:rsidRDefault="00286A2C" w:rsidP="00834377">
      <w:pPr>
        <w:pStyle w:val="sstnag4"/>
        <w:spacing w:line="264" w:lineRule="auto"/>
      </w:pPr>
      <w:r w:rsidRPr="005C3E5E">
        <w:t>Badania Wykonawcy</w:t>
      </w:r>
    </w:p>
    <w:p w:rsidR="00286A2C" w:rsidRPr="005C3E5E" w:rsidRDefault="00286A2C" w:rsidP="00834377">
      <w:pPr>
        <w:pStyle w:val="sstnromalny"/>
        <w:spacing w:line="264" w:lineRule="auto"/>
        <w:jc w:val="both"/>
        <w:rPr>
          <w:rFonts w:ascii="Arial" w:hAnsi="Arial" w:cs="Arial"/>
          <w:sz w:val="18"/>
        </w:rPr>
      </w:pPr>
      <w:r w:rsidRPr="005C3E5E">
        <w:rPr>
          <w:rFonts w:ascii="Arial" w:hAnsi="Arial" w:cs="Arial"/>
          <w:sz w:val="18"/>
        </w:rPr>
        <w:t>Badania Wykonawcy są wykonywane przez Wykonawcę lub jego zleceniobiorców celem sprawdzenia, czy jakość materiałów budowlanych (mieszanek mineralno-asfaltowych</w:t>
      </w:r>
      <w:r w:rsidR="00AE71FA" w:rsidRPr="005C3E5E">
        <w:rPr>
          <w:rFonts w:ascii="Arial" w:hAnsi="Arial" w:cs="Arial"/>
          <w:sz w:val="18"/>
        </w:rPr>
        <w:t xml:space="preserve"> i </w:t>
      </w:r>
      <w:r w:rsidRPr="005C3E5E">
        <w:rPr>
          <w:rFonts w:ascii="Arial" w:hAnsi="Arial" w:cs="Arial"/>
          <w:sz w:val="18"/>
        </w:rPr>
        <w:t>ich składników, lepiszczy</w:t>
      </w:r>
      <w:r w:rsidR="00AE71FA" w:rsidRPr="005C3E5E">
        <w:rPr>
          <w:rFonts w:ascii="Arial" w:hAnsi="Arial" w:cs="Arial"/>
          <w:sz w:val="18"/>
        </w:rPr>
        <w:t xml:space="preserve"> i </w:t>
      </w:r>
      <w:r w:rsidRPr="005C3E5E">
        <w:rPr>
          <w:rFonts w:ascii="Arial" w:hAnsi="Arial" w:cs="Arial"/>
          <w:sz w:val="18"/>
        </w:rPr>
        <w:t xml:space="preserve">materiałów do uszczelnień itp.) oraz gotowej warstwy (wbudowane warstwy asfaltowe, połączenia itp.) spełniają wymagania określone w kontrakcie. </w:t>
      </w:r>
    </w:p>
    <w:p w:rsidR="00286A2C" w:rsidRPr="005C3E5E" w:rsidRDefault="00286A2C" w:rsidP="00834377">
      <w:pPr>
        <w:pStyle w:val="sstnromalny"/>
        <w:spacing w:line="264" w:lineRule="auto"/>
        <w:jc w:val="both"/>
        <w:rPr>
          <w:rFonts w:ascii="Arial" w:hAnsi="Arial" w:cs="Arial"/>
          <w:sz w:val="18"/>
        </w:rPr>
      </w:pPr>
      <w:r w:rsidRPr="005C3E5E">
        <w:rPr>
          <w:rFonts w:ascii="Arial" w:hAnsi="Arial" w:cs="Arial"/>
          <w:sz w:val="18"/>
        </w:rPr>
        <w:t>Wykonawca powinien wykonywać te badania podczas realizacji kontraktu, z niezbędną starannością</w:t>
      </w:r>
      <w:r w:rsidR="00AE71FA" w:rsidRPr="005C3E5E">
        <w:rPr>
          <w:rFonts w:ascii="Arial" w:hAnsi="Arial" w:cs="Arial"/>
          <w:sz w:val="18"/>
        </w:rPr>
        <w:t xml:space="preserve"> i </w:t>
      </w:r>
      <w:r w:rsidRPr="005C3E5E">
        <w:rPr>
          <w:rFonts w:ascii="Arial" w:hAnsi="Arial" w:cs="Arial"/>
          <w:sz w:val="18"/>
        </w:rPr>
        <w:t>w wymaganym zakresie. Wyniki należy zapisywać w protokołach. W razie stwierdzenia uchybień w stosunku do wymagań kontraktu, ich przyczyny należy niezwłocznie usunąć. Wyniki badań Wykonawcy należy przekazywać Zleceniodawcy na jego żądanie. Inżynier może zdecydować o dokonaniu odbioru na podstawie badań Wykonawcy. W razie zastrzeżeń Inżynier może przeprowadzić badania kontrolne według pktu 6.3.3.</w:t>
      </w:r>
    </w:p>
    <w:p w:rsidR="00286A2C" w:rsidRPr="005C3E5E" w:rsidRDefault="00286A2C" w:rsidP="00834377">
      <w:pPr>
        <w:pStyle w:val="sstnromalny"/>
        <w:spacing w:line="264" w:lineRule="auto"/>
        <w:jc w:val="both"/>
        <w:rPr>
          <w:rFonts w:ascii="Arial" w:hAnsi="Arial" w:cs="Arial"/>
          <w:sz w:val="18"/>
        </w:rPr>
      </w:pPr>
      <w:r w:rsidRPr="005C3E5E">
        <w:rPr>
          <w:rFonts w:ascii="Arial" w:hAnsi="Arial" w:cs="Arial"/>
          <w:sz w:val="18"/>
        </w:rPr>
        <w:t>Tablica 15.  Zakres oraz minimalna częstotliwość badań</w:t>
      </w:r>
      <w:r w:rsidR="00AE71FA" w:rsidRPr="005C3E5E">
        <w:rPr>
          <w:rFonts w:ascii="Arial" w:hAnsi="Arial" w:cs="Arial"/>
          <w:sz w:val="18"/>
        </w:rPr>
        <w:t xml:space="preserve"> i </w:t>
      </w:r>
      <w:r w:rsidRPr="005C3E5E">
        <w:rPr>
          <w:rFonts w:ascii="Arial" w:hAnsi="Arial" w:cs="Arial"/>
          <w:sz w:val="18"/>
        </w:rPr>
        <w:t>pomiarów w czasie wytwarzania</w:t>
      </w:r>
      <w:r w:rsidR="00AE71FA" w:rsidRPr="005C3E5E">
        <w:rPr>
          <w:rFonts w:ascii="Arial" w:hAnsi="Arial" w:cs="Arial"/>
          <w:sz w:val="18"/>
        </w:rPr>
        <w:t xml:space="preserve"> i </w:t>
      </w:r>
      <w:r w:rsidRPr="005C3E5E">
        <w:rPr>
          <w:rFonts w:ascii="Arial" w:hAnsi="Arial" w:cs="Arial"/>
          <w:sz w:val="18"/>
        </w:rPr>
        <w:t>wbudowania betonu asfaltowego</w:t>
      </w:r>
    </w:p>
    <w:p w:rsidR="00286A2C" w:rsidRPr="005C3E5E" w:rsidRDefault="00286A2C" w:rsidP="00834377">
      <w:pPr>
        <w:pStyle w:val="sstnromalny"/>
        <w:spacing w:line="264" w:lineRule="auto"/>
        <w:jc w:val="both"/>
        <w:rPr>
          <w:rFonts w:ascii="Arial" w:hAnsi="Arial" w:cs="Arial"/>
          <w:sz w:val="18"/>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4"/>
        <w:gridCol w:w="3759"/>
        <w:gridCol w:w="4999"/>
      </w:tblGrid>
      <w:tr w:rsidR="00286A2C" w:rsidRPr="005C3E5E" w:rsidTr="00286A2C">
        <w:tc>
          <w:tcPr>
            <w:tcW w:w="709" w:type="dxa"/>
            <w:shd w:val="clear" w:color="auto" w:fill="auto"/>
          </w:tcPr>
          <w:p w:rsidR="00286A2C" w:rsidRPr="005C3E5E" w:rsidRDefault="00286A2C" w:rsidP="00834377">
            <w:pPr>
              <w:pStyle w:val="sstnromalny"/>
              <w:spacing w:line="264" w:lineRule="auto"/>
              <w:ind w:firstLine="0"/>
              <w:jc w:val="both"/>
              <w:rPr>
                <w:rFonts w:ascii="Arial" w:hAnsi="Arial" w:cs="Arial"/>
                <w:b/>
                <w:i/>
                <w:sz w:val="18"/>
              </w:rPr>
            </w:pPr>
            <w:r w:rsidRPr="005C3E5E">
              <w:rPr>
                <w:rFonts w:ascii="Arial" w:hAnsi="Arial" w:cs="Arial"/>
                <w:b/>
                <w:i/>
                <w:sz w:val="18"/>
              </w:rPr>
              <w:t>L.p.</w:t>
            </w:r>
          </w:p>
        </w:tc>
        <w:tc>
          <w:tcPr>
            <w:tcW w:w="3827" w:type="dxa"/>
            <w:shd w:val="clear" w:color="auto" w:fill="auto"/>
          </w:tcPr>
          <w:p w:rsidR="00286A2C" w:rsidRPr="005C3E5E" w:rsidRDefault="00286A2C" w:rsidP="00834377">
            <w:pPr>
              <w:pStyle w:val="sstnromalny"/>
              <w:spacing w:line="264" w:lineRule="auto"/>
              <w:ind w:firstLine="0"/>
              <w:jc w:val="both"/>
              <w:rPr>
                <w:rFonts w:ascii="Arial" w:hAnsi="Arial" w:cs="Arial"/>
                <w:b/>
                <w:i/>
                <w:sz w:val="18"/>
              </w:rPr>
            </w:pPr>
            <w:r w:rsidRPr="005C3E5E">
              <w:rPr>
                <w:rFonts w:ascii="Arial" w:hAnsi="Arial" w:cs="Arial"/>
                <w:b/>
                <w:i/>
                <w:sz w:val="18"/>
              </w:rPr>
              <w:t>Rodzaj badania</w:t>
            </w:r>
          </w:p>
        </w:tc>
        <w:tc>
          <w:tcPr>
            <w:tcW w:w="5103" w:type="dxa"/>
            <w:shd w:val="clear" w:color="auto" w:fill="auto"/>
          </w:tcPr>
          <w:p w:rsidR="00286A2C" w:rsidRPr="005C3E5E" w:rsidRDefault="00286A2C" w:rsidP="00834377">
            <w:pPr>
              <w:pStyle w:val="sstnromalny"/>
              <w:spacing w:line="264" w:lineRule="auto"/>
              <w:ind w:firstLine="0"/>
              <w:jc w:val="both"/>
              <w:rPr>
                <w:rFonts w:ascii="Arial" w:hAnsi="Arial" w:cs="Arial"/>
                <w:b/>
                <w:i/>
                <w:sz w:val="18"/>
              </w:rPr>
            </w:pPr>
            <w:r w:rsidRPr="005C3E5E">
              <w:rPr>
                <w:rFonts w:ascii="Arial" w:hAnsi="Arial" w:cs="Arial"/>
                <w:b/>
                <w:i/>
                <w:sz w:val="18"/>
              </w:rPr>
              <w:t>Minimalna częstotliwość</w:t>
            </w:r>
          </w:p>
        </w:tc>
      </w:tr>
      <w:tr w:rsidR="00286A2C" w:rsidRPr="005C3E5E" w:rsidTr="00286A2C">
        <w:tc>
          <w:tcPr>
            <w:tcW w:w="9639" w:type="dxa"/>
            <w:gridSpan w:val="3"/>
            <w:shd w:val="clear" w:color="auto" w:fill="auto"/>
          </w:tcPr>
          <w:p w:rsidR="00286A2C" w:rsidRPr="005C3E5E" w:rsidRDefault="00286A2C" w:rsidP="00834377">
            <w:pPr>
              <w:pStyle w:val="sstnromalny"/>
              <w:spacing w:line="264" w:lineRule="auto"/>
              <w:ind w:firstLine="0"/>
              <w:jc w:val="both"/>
              <w:rPr>
                <w:rFonts w:ascii="Arial" w:hAnsi="Arial" w:cs="Arial"/>
                <w:i/>
                <w:sz w:val="18"/>
              </w:rPr>
            </w:pPr>
            <w:r w:rsidRPr="005C3E5E">
              <w:rPr>
                <w:rFonts w:ascii="Arial" w:hAnsi="Arial" w:cs="Arial"/>
                <w:i/>
                <w:sz w:val="18"/>
              </w:rPr>
              <w:t>I. Badania kruszyw</w:t>
            </w:r>
          </w:p>
        </w:tc>
      </w:tr>
      <w:tr w:rsidR="00286A2C" w:rsidRPr="005C3E5E" w:rsidTr="00286A2C">
        <w:tc>
          <w:tcPr>
            <w:tcW w:w="709" w:type="dxa"/>
            <w:shd w:val="clear" w:color="auto" w:fill="auto"/>
          </w:tcPr>
          <w:p w:rsidR="00286A2C" w:rsidRPr="005C3E5E" w:rsidRDefault="00286A2C" w:rsidP="00834377">
            <w:pPr>
              <w:pStyle w:val="sstnromalny"/>
              <w:spacing w:line="264" w:lineRule="auto"/>
              <w:ind w:firstLine="0"/>
              <w:jc w:val="both"/>
              <w:rPr>
                <w:rFonts w:ascii="Arial" w:hAnsi="Arial" w:cs="Arial"/>
                <w:i/>
                <w:sz w:val="18"/>
              </w:rPr>
            </w:pPr>
            <w:r w:rsidRPr="005C3E5E">
              <w:rPr>
                <w:rFonts w:ascii="Arial" w:hAnsi="Arial" w:cs="Arial"/>
                <w:i/>
                <w:sz w:val="18"/>
              </w:rPr>
              <w:t>1.</w:t>
            </w:r>
          </w:p>
        </w:tc>
        <w:tc>
          <w:tcPr>
            <w:tcW w:w="3827" w:type="dxa"/>
            <w:shd w:val="clear" w:color="auto" w:fill="auto"/>
          </w:tcPr>
          <w:p w:rsidR="00286A2C" w:rsidRPr="005C3E5E" w:rsidRDefault="00286A2C" w:rsidP="00834377">
            <w:pPr>
              <w:pStyle w:val="sstnromalny"/>
              <w:spacing w:line="264" w:lineRule="auto"/>
              <w:ind w:firstLine="0"/>
              <w:jc w:val="both"/>
              <w:rPr>
                <w:rFonts w:ascii="Arial" w:hAnsi="Arial" w:cs="Arial"/>
                <w:i/>
                <w:sz w:val="18"/>
              </w:rPr>
            </w:pPr>
            <w:r w:rsidRPr="005C3E5E">
              <w:rPr>
                <w:rFonts w:ascii="Arial" w:hAnsi="Arial" w:cs="Arial"/>
                <w:i/>
                <w:sz w:val="18"/>
              </w:rPr>
              <w:t xml:space="preserve"> - uziarnienie kruszywa</w:t>
            </w:r>
          </w:p>
        </w:tc>
        <w:tc>
          <w:tcPr>
            <w:tcW w:w="5103" w:type="dxa"/>
            <w:shd w:val="clear" w:color="auto" w:fill="auto"/>
          </w:tcPr>
          <w:p w:rsidR="00286A2C" w:rsidRPr="005C3E5E" w:rsidRDefault="00286A2C" w:rsidP="00834377">
            <w:pPr>
              <w:pStyle w:val="sstnromalny"/>
              <w:spacing w:line="264" w:lineRule="auto"/>
              <w:ind w:firstLine="0"/>
              <w:jc w:val="both"/>
              <w:rPr>
                <w:rFonts w:ascii="Arial" w:hAnsi="Arial" w:cs="Arial"/>
                <w:i/>
                <w:sz w:val="18"/>
              </w:rPr>
            </w:pPr>
            <w:r w:rsidRPr="005C3E5E">
              <w:rPr>
                <w:rFonts w:ascii="Arial" w:hAnsi="Arial" w:cs="Arial"/>
                <w:i/>
                <w:sz w:val="18"/>
              </w:rPr>
              <w:t>1 raz na 2000 t</w:t>
            </w:r>
            <w:r w:rsidR="00AE71FA" w:rsidRPr="005C3E5E">
              <w:rPr>
                <w:rFonts w:ascii="Arial" w:hAnsi="Arial" w:cs="Arial"/>
                <w:i/>
                <w:sz w:val="18"/>
              </w:rPr>
              <w:t xml:space="preserve"> i </w:t>
            </w:r>
            <w:r w:rsidRPr="005C3E5E">
              <w:rPr>
                <w:rFonts w:ascii="Arial" w:hAnsi="Arial" w:cs="Arial"/>
                <w:i/>
                <w:sz w:val="18"/>
              </w:rPr>
              <w:t>w przypadku wątpliwości</w:t>
            </w:r>
          </w:p>
        </w:tc>
      </w:tr>
      <w:tr w:rsidR="00286A2C" w:rsidRPr="005C3E5E" w:rsidTr="00286A2C">
        <w:tc>
          <w:tcPr>
            <w:tcW w:w="709" w:type="dxa"/>
            <w:shd w:val="clear" w:color="auto" w:fill="auto"/>
          </w:tcPr>
          <w:p w:rsidR="00286A2C" w:rsidRPr="005C3E5E" w:rsidRDefault="00286A2C" w:rsidP="00834377">
            <w:pPr>
              <w:pStyle w:val="sstnromalny"/>
              <w:spacing w:line="264" w:lineRule="auto"/>
              <w:ind w:firstLine="0"/>
              <w:jc w:val="both"/>
              <w:rPr>
                <w:rFonts w:ascii="Arial" w:hAnsi="Arial" w:cs="Arial"/>
                <w:i/>
                <w:sz w:val="18"/>
              </w:rPr>
            </w:pPr>
            <w:r w:rsidRPr="005C3E5E">
              <w:rPr>
                <w:rFonts w:ascii="Arial" w:hAnsi="Arial" w:cs="Arial"/>
                <w:i/>
                <w:sz w:val="18"/>
              </w:rPr>
              <w:t>2.</w:t>
            </w:r>
          </w:p>
        </w:tc>
        <w:tc>
          <w:tcPr>
            <w:tcW w:w="3827" w:type="dxa"/>
            <w:shd w:val="clear" w:color="auto" w:fill="auto"/>
          </w:tcPr>
          <w:p w:rsidR="00286A2C" w:rsidRPr="005C3E5E" w:rsidRDefault="00286A2C" w:rsidP="00834377">
            <w:pPr>
              <w:pStyle w:val="sstnromalny"/>
              <w:spacing w:line="264" w:lineRule="auto"/>
              <w:ind w:firstLine="0"/>
              <w:jc w:val="both"/>
              <w:rPr>
                <w:rFonts w:ascii="Arial" w:hAnsi="Arial" w:cs="Arial"/>
                <w:i/>
                <w:sz w:val="18"/>
              </w:rPr>
            </w:pPr>
            <w:r w:rsidRPr="005C3E5E">
              <w:rPr>
                <w:rFonts w:ascii="Arial" w:hAnsi="Arial" w:cs="Arial"/>
                <w:i/>
                <w:sz w:val="18"/>
              </w:rPr>
              <w:t xml:space="preserve"> - kształt, wskaźnik ziaren rozkruszonych itp.</w:t>
            </w:r>
          </w:p>
        </w:tc>
        <w:tc>
          <w:tcPr>
            <w:tcW w:w="5103" w:type="dxa"/>
            <w:shd w:val="clear" w:color="auto" w:fill="auto"/>
          </w:tcPr>
          <w:p w:rsidR="00286A2C" w:rsidRPr="005C3E5E" w:rsidRDefault="00286A2C" w:rsidP="00834377">
            <w:pPr>
              <w:pStyle w:val="sstnromalny"/>
              <w:spacing w:line="264" w:lineRule="auto"/>
              <w:ind w:firstLine="0"/>
              <w:jc w:val="both"/>
              <w:rPr>
                <w:rFonts w:ascii="Arial" w:hAnsi="Arial" w:cs="Arial"/>
                <w:i/>
                <w:sz w:val="18"/>
              </w:rPr>
            </w:pPr>
            <w:r w:rsidRPr="005C3E5E">
              <w:rPr>
                <w:rFonts w:ascii="Arial" w:hAnsi="Arial" w:cs="Arial"/>
                <w:i/>
                <w:sz w:val="18"/>
              </w:rPr>
              <w:t>W przypadku wątpliwości</w:t>
            </w:r>
          </w:p>
        </w:tc>
      </w:tr>
      <w:tr w:rsidR="00286A2C" w:rsidRPr="005C3E5E" w:rsidTr="00286A2C">
        <w:tc>
          <w:tcPr>
            <w:tcW w:w="709" w:type="dxa"/>
            <w:shd w:val="clear" w:color="auto" w:fill="auto"/>
          </w:tcPr>
          <w:p w:rsidR="00286A2C" w:rsidRPr="005C3E5E" w:rsidRDefault="00286A2C" w:rsidP="00834377">
            <w:pPr>
              <w:pStyle w:val="sstnromalny"/>
              <w:spacing w:line="264" w:lineRule="auto"/>
              <w:ind w:firstLine="0"/>
              <w:jc w:val="both"/>
              <w:rPr>
                <w:rFonts w:ascii="Arial" w:hAnsi="Arial" w:cs="Arial"/>
                <w:i/>
                <w:sz w:val="18"/>
              </w:rPr>
            </w:pPr>
            <w:r w:rsidRPr="005C3E5E">
              <w:rPr>
                <w:rFonts w:ascii="Arial" w:hAnsi="Arial" w:cs="Arial"/>
                <w:i/>
                <w:sz w:val="18"/>
              </w:rPr>
              <w:t>3.</w:t>
            </w:r>
          </w:p>
        </w:tc>
        <w:tc>
          <w:tcPr>
            <w:tcW w:w="3827" w:type="dxa"/>
            <w:shd w:val="clear" w:color="auto" w:fill="auto"/>
          </w:tcPr>
          <w:p w:rsidR="00286A2C" w:rsidRPr="005C3E5E" w:rsidRDefault="00286A2C" w:rsidP="00834377">
            <w:pPr>
              <w:pStyle w:val="sstnromalny"/>
              <w:spacing w:line="264" w:lineRule="auto"/>
              <w:ind w:firstLine="0"/>
              <w:jc w:val="both"/>
              <w:rPr>
                <w:rFonts w:ascii="Arial" w:hAnsi="Arial" w:cs="Arial"/>
                <w:i/>
                <w:sz w:val="18"/>
              </w:rPr>
            </w:pPr>
            <w:r w:rsidRPr="005C3E5E">
              <w:rPr>
                <w:rFonts w:ascii="Arial" w:hAnsi="Arial" w:cs="Arial"/>
                <w:i/>
                <w:sz w:val="18"/>
              </w:rPr>
              <w:t xml:space="preserve"> - uziarnienie wypełniacza</w:t>
            </w:r>
          </w:p>
        </w:tc>
        <w:tc>
          <w:tcPr>
            <w:tcW w:w="5103" w:type="dxa"/>
            <w:shd w:val="clear" w:color="auto" w:fill="auto"/>
          </w:tcPr>
          <w:p w:rsidR="00286A2C" w:rsidRPr="005C3E5E" w:rsidRDefault="00286A2C" w:rsidP="00834377">
            <w:pPr>
              <w:pStyle w:val="sstnromalny"/>
              <w:spacing w:line="264" w:lineRule="auto"/>
              <w:ind w:firstLine="0"/>
              <w:jc w:val="both"/>
              <w:rPr>
                <w:rFonts w:ascii="Arial" w:hAnsi="Arial" w:cs="Arial"/>
                <w:i/>
                <w:sz w:val="18"/>
              </w:rPr>
            </w:pPr>
            <w:r w:rsidRPr="005C3E5E">
              <w:rPr>
                <w:rFonts w:ascii="Arial" w:hAnsi="Arial" w:cs="Arial"/>
                <w:i/>
                <w:sz w:val="18"/>
              </w:rPr>
              <w:t>Wg wskazań planu jakości producenta</w:t>
            </w:r>
          </w:p>
        </w:tc>
      </w:tr>
      <w:tr w:rsidR="00286A2C" w:rsidRPr="005C3E5E" w:rsidTr="00286A2C">
        <w:tc>
          <w:tcPr>
            <w:tcW w:w="9639" w:type="dxa"/>
            <w:gridSpan w:val="3"/>
            <w:shd w:val="clear" w:color="auto" w:fill="auto"/>
          </w:tcPr>
          <w:p w:rsidR="00286A2C" w:rsidRPr="005C3E5E" w:rsidRDefault="00286A2C" w:rsidP="00834377">
            <w:pPr>
              <w:pStyle w:val="sstnromalny"/>
              <w:spacing w:line="264" w:lineRule="auto"/>
              <w:ind w:firstLine="0"/>
              <w:jc w:val="both"/>
              <w:rPr>
                <w:rFonts w:ascii="Arial" w:hAnsi="Arial" w:cs="Arial"/>
                <w:i/>
                <w:sz w:val="18"/>
              </w:rPr>
            </w:pPr>
            <w:r w:rsidRPr="005C3E5E">
              <w:rPr>
                <w:rFonts w:ascii="Arial" w:hAnsi="Arial" w:cs="Arial"/>
                <w:i/>
                <w:sz w:val="18"/>
              </w:rPr>
              <w:t>II. Badania asfaltu</w:t>
            </w:r>
          </w:p>
        </w:tc>
      </w:tr>
      <w:tr w:rsidR="00286A2C" w:rsidRPr="005C3E5E" w:rsidTr="00286A2C">
        <w:tc>
          <w:tcPr>
            <w:tcW w:w="709" w:type="dxa"/>
            <w:shd w:val="clear" w:color="auto" w:fill="auto"/>
          </w:tcPr>
          <w:p w:rsidR="00286A2C" w:rsidRPr="005C3E5E" w:rsidRDefault="00286A2C" w:rsidP="00834377">
            <w:pPr>
              <w:pStyle w:val="sstnromalny"/>
              <w:spacing w:line="264" w:lineRule="auto"/>
              <w:ind w:firstLine="0"/>
              <w:jc w:val="both"/>
              <w:rPr>
                <w:rFonts w:ascii="Arial" w:hAnsi="Arial" w:cs="Arial"/>
                <w:i/>
                <w:sz w:val="18"/>
              </w:rPr>
            </w:pPr>
            <w:r w:rsidRPr="005C3E5E">
              <w:rPr>
                <w:rFonts w:ascii="Arial" w:hAnsi="Arial" w:cs="Arial"/>
                <w:i/>
                <w:sz w:val="18"/>
              </w:rPr>
              <w:t>1.</w:t>
            </w:r>
          </w:p>
        </w:tc>
        <w:tc>
          <w:tcPr>
            <w:tcW w:w="3827" w:type="dxa"/>
            <w:shd w:val="clear" w:color="auto" w:fill="auto"/>
          </w:tcPr>
          <w:p w:rsidR="00286A2C" w:rsidRPr="005C3E5E" w:rsidRDefault="00286A2C" w:rsidP="00834377">
            <w:pPr>
              <w:pStyle w:val="sstnromalny"/>
              <w:spacing w:line="264" w:lineRule="auto"/>
              <w:ind w:firstLine="0"/>
              <w:jc w:val="both"/>
              <w:rPr>
                <w:rFonts w:ascii="Arial" w:hAnsi="Arial" w:cs="Arial"/>
                <w:i/>
                <w:sz w:val="18"/>
              </w:rPr>
            </w:pPr>
            <w:r w:rsidRPr="005C3E5E">
              <w:rPr>
                <w:rFonts w:ascii="Arial" w:hAnsi="Arial" w:cs="Arial"/>
                <w:i/>
                <w:sz w:val="18"/>
              </w:rPr>
              <w:t xml:space="preserve"> - penetracja w 25ºC lub temperatura mięknienia metodą PiK</w:t>
            </w:r>
          </w:p>
        </w:tc>
        <w:tc>
          <w:tcPr>
            <w:tcW w:w="5103" w:type="dxa"/>
            <w:shd w:val="clear" w:color="auto" w:fill="auto"/>
          </w:tcPr>
          <w:p w:rsidR="00286A2C" w:rsidRPr="005C3E5E" w:rsidRDefault="00286A2C" w:rsidP="00834377">
            <w:pPr>
              <w:pStyle w:val="sstnromalny"/>
              <w:spacing w:line="264" w:lineRule="auto"/>
              <w:ind w:firstLine="0"/>
              <w:jc w:val="both"/>
              <w:rPr>
                <w:rFonts w:ascii="Arial" w:hAnsi="Arial" w:cs="Arial"/>
                <w:i/>
                <w:sz w:val="18"/>
              </w:rPr>
            </w:pPr>
            <w:r w:rsidRPr="005C3E5E">
              <w:rPr>
                <w:rFonts w:ascii="Arial" w:hAnsi="Arial" w:cs="Arial"/>
                <w:i/>
                <w:sz w:val="18"/>
              </w:rPr>
              <w:t>1 raz na każde 300 t dostawy</w:t>
            </w:r>
          </w:p>
        </w:tc>
      </w:tr>
      <w:tr w:rsidR="00286A2C" w:rsidRPr="005C3E5E" w:rsidTr="00286A2C">
        <w:tc>
          <w:tcPr>
            <w:tcW w:w="9639" w:type="dxa"/>
            <w:gridSpan w:val="3"/>
            <w:shd w:val="clear" w:color="auto" w:fill="auto"/>
          </w:tcPr>
          <w:p w:rsidR="00286A2C" w:rsidRPr="005C3E5E" w:rsidRDefault="00286A2C" w:rsidP="00834377">
            <w:pPr>
              <w:pStyle w:val="sstnromalny"/>
              <w:spacing w:line="264" w:lineRule="auto"/>
              <w:ind w:firstLine="0"/>
              <w:jc w:val="both"/>
              <w:rPr>
                <w:rFonts w:ascii="Arial" w:hAnsi="Arial" w:cs="Arial"/>
                <w:i/>
                <w:sz w:val="18"/>
              </w:rPr>
            </w:pPr>
            <w:r w:rsidRPr="005C3E5E">
              <w:rPr>
                <w:rFonts w:ascii="Arial" w:hAnsi="Arial" w:cs="Arial"/>
                <w:i/>
                <w:sz w:val="18"/>
              </w:rPr>
              <w:t>III. Badania mieszanki mineralno-asfaltowej</w:t>
            </w:r>
          </w:p>
        </w:tc>
      </w:tr>
      <w:tr w:rsidR="00286A2C" w:rsidRPr="005C3E5E" w:rsidTr="00286A2C">
        <w:tc>
          <w:tcPr>
            <w:tcW w:w="709" w:type="dxa"/>
            <w:shd w:val="clear" w:color="auto" w:fill="auto"/>
          </w:tcPr>
          <w:p w:rsidR="00286A2C" w:rsidRPr="005C3E5E" w:rsidRDefault="00286A2C" w:rsidP="00834377">
            <w:pPr>
              <w:pStyle w:val="sstnromalny"/>
              <w:spacing w:line="264" w:lineRule="auto"/>
              <w:ind w:firstLine="0"/>
              <w:jc w:val="both"/>
              <w:rPr>
                <w:rFonts w:ascii="Arial" w:hAnsi="Arial" w:cs="Arial"/>
                <w:i/>
                <w:sz w:val="18"/>
              </w:rPr>
            </w:pPr>
            <w:r w:rsidRPr="005C3E5E">
              <w:rPr>
                <w:rFonts w:ascii="Arial" w:hAnsi="Arial" w:cs="Arial"/>
                <w:i/>
                <w:sz w:val="18"/>
              </w:rPr>
              <w:t>1.</w:t>
            </w:r>
          </w:p>
        </w:tc>
        <w:tc>
          <w:tcPr>
            <w:tcW w:w="3827" w:type="dxa"/>
            <w:shd w:val="clear" w:color="auto" w:fill="auto"/>
          </w:tcPr>
          <w:p w:rsidR="00286A2C" w:rsidRPr="005C3E5E" w:rsidRDefault="00286A2C" w:rsidP="00834377">
            <w:pPr>
              <w:pStyle w:val="sstnromalny"/>
              <w:spacing w:line="264" w:lineRule="auto"/>
              <w:ind w:firstLine="0"/>
              <w:jc w:val="both"/>
              <w:rPr>
                <w:rFonts w:ascii="Arial" w:hAnsi="Arial" w:cs="Arial"/>
                <w:i/>
                <w:sz w:val="18"/>
              </w:rPr>
            </w:pPr>
            <w:r w:rsidRPr="005C3E5E">
              <w:rPr>
                <w:rFonts w:ascii="Arial" w:hAnsi="Arial" w:cs="Arial"/>
                <w:i/>
                <w:sz w:val="18"/>
              </w:rPr>
              <w:t xml:space="preserve"> - temperatura składników </w:t>
            </w:r>
          </w:p>
        </w:tc>
        <w:tc>
          <w:tcPr>
            <w:tcW w:w="5103" w:type="dxa"/>
            <w:shd w:val="clear" w:color="auto" w:fill="auto"/>
          </w:tcPr>
          <w:p w:rsidR="00286A2C" w:rsidRPr="005C3E5E" w:rsidRDefault="00286A2C" w:rsidP="00834377">
            <w:pPr>
              <w:pStyle w:val="sstnromalny"/>
              <w:spacing w:line="264" w:lineRule="auto"/>
              <w:ind w:firstLine="0"/>
              <w:jc w:val="both"/>
              <w:rPr>
                <w:rFonts w:ascii="Arial" w:hAnsi="Arial" w:cs="Arial"/>
                <w:i/>
                <w:sz w:val="18"/>
              </w:rPr>
            </w:pPr>
            <w:r w:rsidRPr="005C3E5E">
              <w:rPr>
                <w:rFonts w:ascii="Arial" w:hAnsi="Arial" w:cs="Arial"/>
                <w:i/>
                <w:sz w:val="18"/>
              </w:rPr>
              <w:t>Dozór ciągły</w:t>
            </w:r>
          </w:p>
        </w:tc>
      </w:tr>
      <w:tr w:rsidR="00286A2C" w:rsidRPr="005C3E5E" w:rsidTr="00286A2C">
        <w:tc>
          <w:tcPr>
            <w:tcW w:w="709" w:type="dxa"/>
            <w:shd w:val="clear" w:color="auto" w:fill="auto"/>
          </w:tcPr>
          <w:p w:rsidR="00286A2C" w:rsidRPr="005C3E5E" w:rsidRDefault="00286A2C" w:rsidP="00834377">
            <w:pPr>
              <w:pStyle w:val="sstnromalny"/>
              <w:spacing w:line="264" w:lineRule="auto"/>
              <w:ind w:firstLine="0"/>
              <w:jc w:val="both"/>
              <w:rPr>
                <w:rFonts w:ascii="Arial" w:hAnsi="Arial" w:cs="Arial"/>
                <w:i/>
                <w:sz w:val="18"/>
              </w:rPr>
            </w:pPr>
            <w:r w:rsidRPr="005C3E5E">
              <w:rPr>
                <w:rFonts w:ascii="Arial" w:hAnsi="Arial" w:cs="Arial"/>
                <w:i/>
                <w:sz w:val="18"/>
              </w:rPr>
              <w:t>2.</w:t>
            </w:r>
          </w:p>
        </w:tc>
        <w:tc>
          <w:tcPr>
            <w:tcW w:w="3827" w:type="dxa"/>
            <w:shd w:val="clear" w:color="auto" w:fill="auto"/>
          </w:tcPr>
          <w:p w:rsidR="00286A2C" w:rsidRPr="005C3E5E" w:rsidRDefault="00286A2C" w:rsidP="00834377">
            <w:pPr>
              <w:pStyle w:val="sstnromalny"/>
              <w:spacing w:line="264" w:lineRule="auto"/>
              <w:ind w:firstLine="0"/>
              <w:jc w:val="both"/>
              <w:rPr>
                <w:rFonts w:ascii="Arial" w:hAnsi="Arial" w:cs="Arial"/>
                <w:i/>
                <w:sz w:val="18"/>
              </w:rPr>
            </w:pPr>
            <w:r w:rsidRPr="005C3E5E">
              <w:rPr>
                <w:rFonts w:ascii="Arial" w:hAnsi="Arial" w:cs="Arial"/>
                <w:i/>
                <w:sz w:val="18"/>
              </w:rPr>
              <w:t xml:space="preserve"> - temperatura mieszanki</w:t>
            </w:r>
          </w:p>
        </w:tc>
        <w:tc>
          <w:tcPr>
            <w:tcW w:w="5103" w:type="dxa"/>
            <w:shd w:val="clear" w:color="auto" w:fill="auto"/>
          </w:tcPr>
          <w:p w:rsidR="00286A2C" w:rsidRPr="005C3E5E" w:rsidRDefault="00286A2C" w:rsidP="00834377">
            <w:pPr>
              <w:pStyle w:val="sstnromalny"/>
              <w:spacing w:line="264" w:lineRule="auto"/>
              <w:ind w:firstLine="0"/>
              <w:jc w:val="both"/>
              <w:rPr>
                <w:rFonts w:ascii="Arial" w:hAnsi="Arial" w:cs="Arial"/>
                <w:i/>
                <w:sz w:val="18"/>
              </w:rPr>
            </w:pPr>
            <w:r w:rsidRPr="005C3E5E">
              <w:rPr>
                <w:rFonts w:ascii="Arial" w:hAnsi="Arial" w:cs="Arial"/>
                <w:i/>
                <w:sz w:val="18"/>
              </w:rPr>
              <w:t>Każdy samochód po załadunku</w:t>
            </w:r>
            <w:r w:rsidR="00AE71FA" w:rsidRPr="005C3E5E">
              <w:rPr>
                <w:rFonts w:ascii="Arial" w:hAnsi="Arial" w:cs="Arial"/>
                <w:i/>
                <w:sz w:val="18"/>
              </w:rPr>
              <w:t xml:space="preserve"> i </w:t>
            </w:r>
            <w:r w:rsidRPr="005C3E5E">
              <w:rPr>
                <w:rFonts w:ascii="Arial" w:hAnsi="Arial" w:cs="Arial"/>
                <w:i/>
                <w:sz w:val="18"/>
              </w:rPr>
              <w:t>w czasie wbudowania</w:t>
            </w:r>
          </w:p>
        </w:tc>
      </w:tr>
      <w:tr w:rsidR="00286A2C" w:rsidRPr="005C3E5E" w:rsidTr="00286A2C">
        <w:tc>
          <w:tcPr>
            <w:tcW w:w="709" w:type="dxa"/>
            <w:shd w:val="clear" w:color="auto" w:fill="auto"/>
          </w:tcPr>
          <w:p w:rsidR="00286A2C" w:rsidRPr="005C3E5E" w:rsidRDefault="00286A2C" w:rsidP="00834377">
            <w:pPr>
              <w:pStyle w:val="sstnromalny"/>
              <w:spacing w:line="264" w:lineRule="auto"/>
              <w:ind w:firstLine="0"/>
              <w:jc w:val="both"/>
              <w:rPr>
                <w:rFonts w:ascii="Arial" w:hAnsi="Arial" w:cs="Arial"/>
                <w:i/>
                <w:sz w:val="18"/>
              </w:rPr>
            </w:pPr>
            <w:r w:rsidRPr="005C3E5E">
              <w:rPr>
                <w:rFonts w:ascii="Arial" w:hAnsi="Arial" w:cs="Arial"/>
                <w:i/>
                <w:sz w:val="18"/>
              </w:rPr>
              <w:t>3.</w:t>
            </w:r>
          </w:p>
        </w:tc>
        <w:tc>
          <w:tcPr>
            <w:tcW w:w="3827" w:type="dxa"/>
            <w:shd w:val="clear" w:color="auto" w:fill="auto"/>
          </w:tcPr>
          <w:p w:rsidR="00286A2C" w:rsidRPr="005C3E5E" w:rsidRDefault="00286A2C" w:rsidP="00834377">
            <w:pPr>
              <w:pStyle w:val="sstnromalny"/>
              <w:spacing w:line="264" w:lineRule="auto"/>
              <w:ind w:firstLine="0"/>
              <w:jc w:val="both"/>
              <w:rPr>
                <w:rFonts w:ascii="Arial" w:hAnsi="Arial" w:cs="Arial"/>
                <w:i/>
                <w:sz w:val="18"/>
              </w:rPr>
            </w:pPr>
            <w:r w:rsidRPr="005C3E5E">
              <w:rPr>
                <w:rFonts w:ascii="Arial" w:hAnsi="Arial" w:cs="Arial"/>
                <w:i/>
                <w:sz w:val="18"/>
              </w:rPr>
              <w:t xml:space="preserve"> - zawartość asfaltu</w:t>
            </w:r>
            <w:r w:rsidR="00AE71FA" w:rsidRPr="005C3E5E">
              <w:rPr>
                <w:rFonts w:ascii="Arial" w:hAnsi="Arial" w:cs="Arial"/>
                <w:i/>
                <w:sz w:val="18"/>
              </w:rPr>
              <w:t xml:space="preserve"> i </w:t>
            </w:r>
            <w:r w:rsidRPr="005C3E5E">
              <w:rPr>
                <w:rFonts w:ascii="Arial" w:hAnsi="Arial" w:cs="Arial"/>
                <w:i/>
                <w:sz w:val="18"/>
              </w:rPr>
              <w:t>uziarnienie mieszanki</w:t>
            </w:r>
          </w:p>
        </w:tc>
        <w:tc>
          <w:tcPr>
            <w:tcW w:w="5103" w:type="dxa"/>
            <w:shd w:val="clear" w:color="auto" w:fill="auto"/>
          </w:tcPr>
          <w:p w:rsidR="00286A2C" w:rsidRPr="005C3E5E" w:rsidRDefault="00286A2C" w:rsidP="00834377">
            <w:pPr>
              <w:pStyle w:val="sstnromalny"/>
              <w:spacing w:line="264" w:lineRule="auto"/>
              <w:ind w:firstLine="0"/>
              <w:jc w:val="both"/>
              <w:rPr>
                <w:rFonts w:ascii="Arial" w:hAnsi="Arial" w:cs="Arial"/>
                <w:i/>
                <w:sz w:val="18"/>
              </w:rPr>
            </w:pPr>
            <w:r w:rsidRPr="005C3E5E">
              <w:rPr>
                <w:rFonts w:ascii="Arial" w:hAnsi="Arial" w:cs="Arial"/>
                <w:i/>
                <w:sz w:val="18"/>
              </w:rPr>
              <w:t>Nie rzadziej niż minimalna częstość badań wynikająca z PPZ wg normy PN-EN 13108-21 tablica A.3 kategoria Z</w:t>
            </w:r>
          </w:p>
        </w:tc>
      </w:tr>
      <w:tr w:rsidR="00286A2C" w:rsidRPr="005C3E5E" w:rsidTr="00286A2C">
        <w:tc>
          <w:tcPr>
            <w:tcW w:w="709" w:type="dxa"/>
            <w:shd w:val="clear" w:color="auto" w:fill="auto"/>
          </w:tcPr>
          <w:p w:rsidR="00286A2C" w:rsidRPr="005C3E5E" w:rsidRDefault="00286A2C" w:rsidP="00834377">
            <w:pPr>
              <w:pStyle w:val="sstnromalny"/>
              <w:spacing w:line="264" w:lineRule="auto"/>
              <w:ind w:firstLine="0"/>
              <w:jc w:val="both"/>
              <w:rPr>
                <w:rFonts w:ascii="Arial" w:hAnsi="Arial" w:cs="Arial"/>
                <w:i/>
                <w:sz w:val="18"/>
              </w:rPr>
            </w:pPr>
            <w:r w:rsidRPr="005C3E5E">
              <w:rPr>
                <w:rFonts w:ascii="Arial" w:hAnsi="Arial" w:cs="Arial"/>
                <w:i/>
                <w:sz w:val="18"/>
              </w:rPr>
              <w:t>4.</w:t>
            </w:r>
          </w:p>
        </w:tc>
        <w:tc>
          <w:tcPr>
            <w:tcW w:w="3827" w:type="dxa"/>
            <w:shd w:val="clear" w:color="auto" w:fill="auto"/>
          </w:tcPr>
          <w:p w:rsidR="00286A2C" w:rsidRPr="005C3E5E" w:rsidRDefault="00286A2C" w:rsidP="00834377">
            <w:pPr>
              <w:pStyle w:val="sstnromalny"/>
              <w:spacing w:line="264" w:lineRule="auto"/>
              <w:ind w:firstLine="0"/>
              <w:jc w:val="both"/>
              <w:rPr>
                <w:rFonts w:ascii="Arial" w:hAnsi="Arial" w:cs="Arial"/>
                <w:i/>
                <w:sz w:val="18"/>
              </w:rPr>
            </w:pPr>
            <w:r w:rsidRPr="005C3E5E">
              <w:rPr>
                <w:rFonts w:ascii="Arial" w:hAnsi="Arial" w:cs="Arial"/>
                <w:i/>
                <w:sz w:val="18"/>
              </w:rPr>
              <w:t xml:space="preserve"> - właściwości próbek mieszanki mineralno-asfaltowej pobranej z wytwórni (zawartość wolnych przestrzeni w próbkach Marshalla)</w:t>
            </w:r>
          </w:p>
        </w:tc>
        <w:tc>
          <w:tcPr>
            <w:tcW w:w="5103" w:type="dxa"/>
            <w:shd w:val="clear" w:color="auto" w:fill="auto"/>
          </w:tcPr>
          <w:p w:rsidR="00286A2C" w:rsidRPr="005C3E5E" w:rsidRDefault="00286A2C" w:rsidP="00834377">
            <w:pPr>
              <w:pStyle w:val="sstnromalny"/>
              <w:spacing w:line="264" w:lineRule="auto"/>
              <w:ind w:firstLine="0"/>
              <w:jc w:val="both"/>
              <w:rPr>
                <w:rFonts w:ascii="Arial" w:hAnsi="Arial" w:cs="Arial"/>
                <w:i/>
                <w:sz w:val="18"/>
              </w:rPr>
            </w:pPr>
            <w:r w:rsidRPr="005C3E5E">
              <w:rPr>
                <w:rFonts w:ascii="Arial" w:hAnsi="Arial" w:cs="Arial"/>
                <w:i/>
                <w:sz w:val="18"/>
              </w:rPr>
              <w:t>Jeden raz dziennie</w:t>
            </w:r>
          </w:p>
        </w:tc>
      </w:tr>
      <w:tr w:rsidR="00286A2C" w:rsidRPr="005C3E5E" w:rsidTr="00286A2C">
        <w:tc>
          <w:tcPr>
            <w:tcW w:w="9639" w:type="dxa"/>
            <w:gridSpan w:val="3"/>
            <w:shd w:val="clear" w:color="auto" w:fill="auto"/>
          </w:tcPr>
          <w:p w:rsidR="00286A2C" w:rsidRPr="005C3E5E" w:rsidRDefault="00286A2C" w:rsidP="00834377">
            <w:pPr>
              <w:pStyle w:val="sstnromalny"/>
              <w:spacing w:line="264" w:lineRule="auto"/>
              <w:ind w:firstLine="0"/>
              <w:jc w:val="both"/>
              <w:rPr>
                <w:rFonts w:ascii="Arial" w:hAnsi="Arial" w:cs="Arial"/>
                <w:i/>
                <w:sz w:val="18"/>
              </w:rPr>
            </w:pPr>
            <w:r w:rsidRPr="005C3E5E">
              <w:rPr>
                <w:rFonts w:ascii="Arial" w:hAnsi="Arial" w:cs="Arial"/>
                <w:i/>
                <w:sz w:val="18"/>
              </w:rPr>
              <w:t>IV. Badania wykonywanej warstwy</w:t>
            </w:r>
          </w:p>
        </w:tc>
      </w:tr>
      <w:tr w:rsidR="00286A2C" w:rsidRPr="005C3E5E" w:rsidTr="00286A2C">
        <w:tc>
          <w:tcPr>
            <w:tcW w:w="709" w:type="dxa"/>
            <w:shd w:val="clear" w:color="auto" w:fill="auto"/>
          </w:tcPr>
          <w:p w:rsidR="00286A2C" w:rsidRPr="005C3E5E" w:rsidRDefault="00286A2C" w:rsidP="00834377">
            <w:pPr>
              <w:pStyle w:val="sstnromalny"/>
              <w:spacing w:line="264" w:lineRule="auto"/>
              <w:ind w:firstLine="0"/>
              <w:jc w:val="both"/>
              <w:rPr>
                <w:rFonts w:ascii="Arial" w:hAnsi="Arial" w:cs="Arial"/>
                <w:i/>
                <w:sz w:val="18"/>
              </w:rPr>
            </w:pPr>
            <w:r w:rsidRPr="005C3E5E">
              <w:rPr>
                <w:rFonts w:ascii="Arial" w:hAnsi="Arial" w:cs="Arial"/>
                <w:i/>
                <w:sz w:val="18"/>
              </w:rPr>
              <w:t>1.</w:t>
            </w:r>
          </w:p>
        </w:tc>
        <w:tc>
          <w:tcPr>
            <w:tcW w:w="3827" w:type="dxa"/>
            <w:shd w:val="clear" w:color="auto" w:fill="auto"/>
          </w:tcPr>
          <w:p w:rsidR="00286A2C" w:rsidRPr="005C3E5E" w:rsidRDefault="00286A2C" w:rsidP="00834377">
            <w:pPr>
              <w:pStyle w:val="sstnromalny"/>
              <w:spacing w:line="264" w:lineRule="auto"/>
              <w:ind w:firstLine="0"/>
              <w:jc w:val="both"/>
              <w:rPr>
                <w:rFonts w:ascii="Arial" w:hAnsi="Arial" w:cs="Arial"/>
                <w:i/>
                <w:sz w:val="18"/>
              </w:rPr>
            </w:pPr>
            <w:r w:rsidRPr="005C3E5E">
              <w:rPr>
                <w:rFonts w:ascii="Arial" w:hAnsi="Arial" w:cs="Arial"/>
                <w:i/>
                <w:sz w:val="18"/>
              </w:rPr>
              <w:t>Grubość</w:t>
            </w:r>
          </w:p>
        </w:tc>
        <w:tc>
          <w:tcPr>
            <w:tcW w:w="5103" w:type="dxa"/>
            <w:shd w:val="clear" w:color="auto" w:fill="auto"/>
          </w:tcPr>
          <w:p w:rsidR="00286A2C" w:rsidRPr="005C3E5E" w:rsidRDefault="00286A2C" w:rsidP="00834377">
            <w:pPr>
              <w:pStyle w:val="sstnromalny"/>
              <w:spacing w:line="264" w:lineRule="auto"/>
              <w:ind w:firstLine="0"/>
              <w:jc w:val="both"/>
              <w:rPr>
                <w:rFonts w:ascii="Arial" w:hAnsi="Arial" w:cs="Arial"/>
                <w:i/>
                <w:sz w:val="18"/>
              </w:rPr>
            </w:pPr>
            <w:r w:rsidRPr="005C3E5E">
              <w:rPr>
                <w:rFonts w:ascii="Arial" w:hAnsi="Arial" w:cs="Arial"/>
                <w:i/>
                <w:sz w:val="18"/>
              </w:rPr>
              <w:t>Grubość wykonywanej warstwy powinna być sprawdzona co 25m, co najmniej w trzech miejscach (w osi</w:t>
            </w:r>
            <w:r w:rsidR="00AE71FA" w:rsidRPr="005C3E5E">
              <w:rPr>
                <w:rFonts w:ascii="Arial" w:hAnsi="Arial" w:cs="Arial"/>
                <w:i/>
                <w:sz w:val="18"/>
              </w:rPr>
              <w:t xml:space="preserve"> i </w:t>
            </w:r>
            <w:r w:rsidRPr="005C3E5E">
              <w:rPr>
                <w:rFonts w:ascii="Arial" w:hAnsi="Arial" w:cs="Arial"/>
                <w:i/>
                <w:sz w:val="18"/>
              </w:rPr>
              <w:t>przy brzegach warstwy)</w:t>
            </w:r>
          </w:p>
        </w:tc>
      </w:tr>
    </w:tbl>
    <w:p w:rsidR="00286A2C" w:rsidRPr="005C3E5E" w:rsidRDefault="00286A2C" w:rsidP="00834377">
      <w:pPr>
        <w:pStyle w:val="sstnromalny"/>
        <w:spacing w:line="264" w:lineRule="auto"/>
        <w:jc w:val="both"/>
        <w:rPr>
          <w:rFonts w:ascii="Arial" w:hAnsi="Arial" w:cs="Arial"/>
          <w:sz w:val="18"/>
        </w:rPr>
      </w:pPr>
    </w:p>
    <w:p w:rsidR="00286A2C" w:rsidRPr="005C3E5E" w:rsidRDefault="00286A2C" w:rsidP="00834377">
      <w:pPr>
        <w:pStyle w:val="sstnromalny"/>
        <w:spacing w:line="264" w:lineRule="auto"/>
        <w:jc w:val="both"/>
        <w:rPr>
          <w:rFonts w:ascii="Arial" w:hAnsi="Arial" w:cs="Arial"/>
          <w:sz w:val="18"/>
        </w:rPr>
      </w:pPr>
      <w:r w:rsidRPr="005C3E5E">
        <w:rPr>
          <w:rFonts w:ascii="Arial" w:hAnsi="Arial" w:cs="Arial"/>
          <w:sz w:val="18"/>
        </w:rPr>
        <w:t>Do oceny jakości mieszanki mineralno-asfaltowej mogą posłużyć wyniki badań wykonywanych w ramach zakładowej kontroli produkcji wg PN-EN 13108-21.</w:t>
      </w:r>
    </w:p>
    <w:p w:rsidR="00286A2C" w:rsidRPr="005C3E5E" w:rsidRDefault="00286A2C" w:rsidP="00834377">
      <w:pPr>
        <w:pStyle w:val="sstnromalny"/>
        <w:spacing w:line="264" w:lineRule="auto"/>
        <w:jc w:val="both"/>
        <w:rPr>
          <w:rFonts w:ascii="Arial" w:hAnsi="Arial" w:cs="Arial"/>
          <w:sz w:val="18"/>
        </w:rPr>
      </w:pPr>
      <w:r w:rsidRPr="005C3E5E">
        <w:rPr>
          <w:rFonts w:ascii="Arial" w:hAnsi="Arial" w:cs="Arial"/>
          <w:sz w:val="18"/>
        </w:rPr>
        <w:t>Wszystkie właściwości materiałów składowych oraz wyprodukowanej mieszanki mineralno-asfaltowej powinny być zgodne z wymaganiami niniejszej specyfikacji w granicach dopuszczalnych odchyłek.</w:t>
      </w:r>
    </w:p>
    <w:p w:rsidR="00286A2C" w:rsidRPr="005C3E5E" w:rsidRDefault="00286A2C" w:rsidP="00834377">
      <w:pPr>
        <w:pStyle w:val="sstnromalny"/>
        <w:spacing w:line="264" w:lineRule="auto"/>
        <w:jc w:val="both"/>
        <w:rPr>
          <w:rFonts w:ascii="Arial" w:hAnsi="Arial" w:cs="Arial"/>
          <w:sz w:val="18"/>
        </w:rPr>
      </w:pPr>
      <w:r w:rsidRPr="005C3E5E">
        <w:rPr>
          <w:rFonts w:ascii="Arial" w:hAnsi="Arial" w:cs="Arial"/>
          <w:sz w:val="18"/>
        </w:rPr>
        <w:t>Właściwości te należy ocenić na podstawie badań pobranych próbek materiałów składowych jak</w:t>
      </w:r>
      <w:r w:rsidR="00AE71FA" w:rsidRPr="005C3E5E">
        <w:rPr>
          <w:rFonts w:ascii="Arial" w:hAnsi="Arial" w:cs="Arial"/>
          <w:sz w:val="18"/>
        </w:rPr>
        <w:t xml:space="preserve"> i </w:t>
      </w:r>
      <w:r w:rsidRPr="005C3E5E">
        <w:rPr>
          <w:rFonts w:ascii="Arial" w:hAnsi="Arial" w:cs="Arial"/>
          <w:sz w:val="18"/>
        </w:rPr>
        <w:t>mieszanki mineralno-asfaltowej przed wbudowaniem (wbudowanie oznacza kompletne wykonanie warstwy asfaltowej). Wyjątkowo dopuszcza się badania próbek pobranych z nawierzchni (kompletnie wykonanej warstwy). W takim przypadku Wykonawca zaproponuje procedurę pobierania próbek</w:t>
      </w:r>
      <w:r w:rsidR="00AE71FA" w:rsidRPr="005C3E5E">
        <w:rPr>
          <w:rFonts w:ascii="Arial" w:hAnsi="Arial" w:cs="Arial"/>
          <w:sz w:val="18"/>
        </w:rPr>
        <w:t xml:space="preserve"> i </w:t>
      </w:r>
      <w:r w:rsidRPr="005C3E5E">
        <w:rPr>
          <w:rFonts w:ascii="Arial" w:hAnsi="Arial" w:cs="Arial"/>
          <w:sz w:val="18"/>
        </w:rPr>
        <w:t>przygotowania ich do badań oraz uzgodni ją z Inżynierem.</w:t>
      </w:r>
    </w:p>
    <w:p w:rsidR="00286A2C" w:rsidRPr="005C3E5E" w:rsidRDefault="00286A2C" w:rsidP="00834377">
      <w:pPr>
        <w:pStyle w:val="sstnromalny"/>
        <w:spacing w:line="264" w:lineRule="auto"/>
        <w:jc w:val="both"/>
        <w:rPr>
          <w:rFonts w:ascii="Arial" w:hAnsi="Arial" w:cs="Arial"/>
          <w:sz w:val="18"/>
          <w:u w:val="single"/>
        </w:rPr>
      </w:pPr>
      <w:r w:rsidRPr="005C3E5E">
        <w:rPr>
          <w:rFonts w:ascii="Arial" w:hAnsi="Arial" w:cs="Arial"/>
          <w:sz w:val="18"/>
        </w:rPr>
        <w:t>Pojedynczy wynik</w:t>
      </w:r>
      <w:r w:rsidR="00AE71FA" w:rsidRPr="005C3E5E">
        <w:rPr>
          <w:rFonts w:ascii="Arial" w:hAnsi="Arial" w:cs="Arial"/>
          <w:sz w:val="18"/>
        </w:rPr>
        <w:t xml:space="preserve"> i </w:t>
      </w:r>
      <w:r w:rsidRPr="005C3E5E">
        <w:rPr>
          <w:rFonts w:ascii="Arial" w:hAnsi="Arial" w:cs="Arial"/>
          <w:sz w:val="18"/>
        </w:rPr>
        <w:t xml:space="preserve">średnia z wielu oznaczeń w zakresie zawartości rozpuszczalnego lepiszcza z każdej próbki pobranej z mieszanki mineralno-asfaltowej lub wyjątkowo pobranej z wykonanej warstwy nie może odbiegać od wartości </w:t>
      </w:r>
      <w:r w:rsidRPr="005C3E5E">
        <w:rPr>
          <w:rFonts w:ascii="Arial" w:hAnsi="Arial" w:cs="Arial"/>
          <w:sz w:val="18"/>
          <w:u w:val="single"/>
        </w:rPr>
        <w:t>deklarowanej</w:t>
      </w:r>
      <w:r w:rsidRPr="005C3E5E">
        <w:rPr>
          <w:rFonts w:ascii="Arial" w:hAnsi="Arial" w:cs="Arial"/>
          <w:sz w:val="18"/>
        </w:rPr>
        <w:t xml:space="preserve">, z uwzględnieniem dopuszczalnej odchyłki: ± 0,3, </w:t>
      </w:r>
      <w:r w:rsidRPr="005C3E5E">
        <w:rPr>
          <w:rFonts w:ascii="Arial" w:hAnsi="Arial" w:cs="Arial"/>
          <w:sz w:val="18"/>
          <w:u w:val="single"/>
        </w:rPr>
        <w:t xml:space="preserve">pod warunkiem, że mieszanka będzie spełniała wszystkie stawiane jej wymagania. </w:t>
      </w:r>
    </w:p>
    <w:p w:rsidR="00286A2C" w:rsidRPr="005C3E5E" w:rsidRDefault="00286A2C" w:rsidP="004146D5">
      <w:pPr>
        <w:numPr>
          <w:ilvl w:val="0"/>
          <w:numId w:val="141"/>
        </w:numPr>
        <w:autoSpaceDE w:val="0"/>
        <w:autoSpaceDN w:val="0"/>
        <w:adjustRightInd w:val="0"/>
        <w:spacing w:line="264" w:lineRule="auto"/>
        <w:rPr>
          <w:rFonts w:ascii="Arial" w:hAnsi="Arial" w:cs="Arial"/>
          <w:sz w:val="18"/>
          <w:szCs w:val="18"/>
          <w:u w:val="single"/>
        </w:rPr>
      </w:pPr>
      <w:r w:rsidRPr="005C3E5E">
        <w:rPr>
          <w:rFonts w:ascii="Arial" w:hAnsi="Arial" w:cs="Arial"/>
          <w:sz w:val="18"/>
          <w:szCs w:val="18"/>
          <w:u w:val="single"/>
        </w:rPr>
        <w:t>Uwaga:</w:t>
      </w:r>
    </w:p>
    <w:p w:rsidR="00286A2C" w:rsidRPr="005C3E5E" w:rsidRDefault="00286A2C" w:rsidP="004146D5">
      <w:pPr>
        <w:numPr>
          <w:ilvl w:val="0"/>
          <w:numId w:val="141"/>
        </w:numPr>
        <w:autoSpaceDE w:val="0"/>
        <w:autoSpaceDN w:val="0"/>
        <w:adjustRightInd w:val="0"/>
        <w:spacing w:line="264" w:lineRule="auto"/>
        <w:rPr>
          <w:rFonts w:ascii="Arial" w:hAnsi="Arial" w:cs="Arial"/>
          <w:sz w:val="18"/>
          <w:szCs w:val="18"/>
          <w:u w:val="single"/>
        </w:rPr>
      </w:pPr>
      <w:r w:rsidRPr="005C3E5E">
        <w:rPr>
          <w:rFonts w:ascii="Arial" w:hAnsi="Arial" w:cs="Arial"/>
          <w:sz w:val="18"/>
          <w:szCs w:val="18"/>
          <w:u w:val="single"/>
        </w:rPr>
        <w:t>Deklarując zawartość lepiszcza rozpuszczalnego na poziomie Bmin dopuszczalna jest odchyłka + 0,3%.</w:t>
      </w:r>
    </w:p>
    <w:p w:rsidR="00286A2C" w:rsidRPr="005C3E5E" w:rsidRDefault="00286A2C" w:rsidP="004146D5">
      <w:pPr>
        <w:numPr>
          <w:ilvl w:val="0"/>
          <w:numId w:val="141"/>
        </w:numPr>
        <w:autoSpaceDE w:val="0"/>
        <w:autoSpaceDN w:val="0"/>
        <w:adjustRightInd w:val="0"/>
        <w:spacing w:line="264" w:lineRule="auto"/>
        <w:rPr>
          <w:rFonts w:ascii="Arial" w:hAnsi="Arial" w:cs="Arial"/>
          <w:sz w:val="18"/>
          <w:szCs w:val="18"/>
        </w:rPr>
      </w:pPr>
      <w:r w:rsidRPr="005C3E5E">
        <w:rPr>
          <w:rFonts w:ascii="Arial" w:hAnsi="Arial" w:cs="Arial"/>
          <w:sz w:val="18"/>
          <w:szCs w:val="18"/>
        </w:rPr>
        <w:t xml:space="preserve">Uziarnienie każdej próbki pobranej z luźnej mieszanki mineralno-asfaltowej AC 16 W nie może odbiegać od wartości </w:t>
      </w:r>
      <w:r w:rsidRPr="005C3E5E">
        <w:rPr>
          <w:rFonts w:ascii="Arial" w:hAnsi="Arial" w:cs="Arial"/>
          <w:sz w:val="18"/>
          <w:szCs w:val="18"/>
          <w:u w:val="single"/>
        </w:rPr>
        <w:t>deklarowanej</w:t>
      </w:r>
      <w:r w:rsidRPr="005C3E5E">
        <w:rPr>
          <w:rFonts w:ascii="Arial" w:hAnsi="Arial" w:cs="Arial"/>
          <w:sz w:val="18"/>
          <w:szCs w:val="18"/>
        </w:rPr>
        <w:t xml:space="preserve"> z uwzględnieniem dopuszczalnych odchyłek :</w:t>
      </w:r>
    </w:p>
    <w:p w:rsidR="00286A2C" w:rsidRPr="005C3E5E" w:rsidRDefault="00286A2C" w:rsidP="004146D5">
      <w:pPr>
        <w:numPr>
          <w:ilvl w:val="0"/>
          <w:numId w:val="141"/>
        </w:numPr>
        <w:autoSpaceDE w:val="0"/>
        <w:autoSpaceDN w:val="0"/>
        <w:adjustRightInd w:val="0"/>
        <w:spacing w:line="264" w:lineRule="auto"/>
        <w:rPr>
          <w:rFonts w:ascii="Arial" w:hAnsi="Arial" w:cs="Arial"/>
          <w:sz w:val="18"/>
          <w:szCs w:val="18"/>
        </w:rPr>
      </w:pPr>
      <w:r w:rsidRPr="005C3E5E">
        <w:rPr>
          <w:rFonts w:ascii="Arial" w:hAnsi="Arial" w:cs="Arial"/>
          <w:sz w:val="18"/>
          <w:szCs w:val="18"/>
        </w:rPr>
        <w:t>- dla zawartości kruszywa o wymiarze &lt; 0,063 mm, ± 2 % m/m,</w:t>
      </w:r>
    </w:p>
    <w:p w:rsidR="00286A2C" w:rsidRPr="005C3E5E" w:rsidRDefault="00286A2C" w:rsidP="004146D5">
      <w:pPr>
        <w:numPr>
          <w:ilvl w:val="0"/>
          <w:numId w:val="141"/>
        </w:numPr>
        <w:autoSpaceDE w:val="0"/>
        <w:autoSpaceDN w:val="0"/>
        <w:adjustRightInd w:val="0"/>
        <w:spacing w:line="264" w:lineRule="auto"/>
        <w:rPr>
          <w:rFonts w:ascii="Arial" w:hAnsi="Arial" w:cs="Arial"/>
          <w:sz w:val="18"/>
          <w:szCs w:val="18"/>
        </w:rPr>
      </w:pPr>
      <w:r w:rsidRPr="005C3E5E">
        <w:rPr>
          <w:rFonts w:ascii="Arial" w:hAnsi="Arial" w:cs="Arial"/>
          <w:sz w:val="18"/>
          <w:szCs w:val="18"/>
        </w:rPr>
        <w:t>- dla zawartości kruszywa o wymiarze &lt; 0,125 mm, ± 2 % m/m,</w:t>
      </w:r>
    </w:p>
    <w:p w:rsidR="00286A2C" w:rsidRPr="005C3E5E" w:rsidRDefault="00286A2C" w:rsidP="004146D5">
      <w:pPr>
        <w:numPr>
          <w:ilvl w:val="0"/>
          <w:numId w:val="141"/>
        </w:numPr>
        <w:autoSpaceDE w:val="0"/>
        <w:autoSpaceDN w:val="0"/>
        <w:adjustRightInd w:val="0"/>
        <w:spacing w:line="264" w:lineRule="auto"/>
        <w:rPr>
          <w:rFonts w:ascii="Arial" w:hAnsi="Arial" w:cs="Arial"/>
          <w:sz w:val="18"/>
          <w:szCs w:val="18"/>
        </w:rPr>
      </w:pPr>
      <w:r w:rsidRPr="005C3E5E">
        <w:rPr>
          <w:rFonts w:ascii="Arial" w:hAnsi="Arial" w:cs="Arial"/>
          <w:sz w:val="18"/>
          <w:szCs w:val="18"/>
        </w:rPr>
        <w:t>- dla zawartości kruszywa o wymiarze &lt; 2 mm, ± 3 % m/m,</w:t>
      </w:r>
    </w:p>
    <w:p w:rsidR="00286A2C" w:rsidRPr="005C3E5E" w:rsidRDefault="00286A2C" w:rsidP="004146D5">
      <w:pPr>
        <w:numPr>
          <w:ilvl w:val="0"/>
          <w:numId w:val="141"/>
        </w:numPr>
        <w:autoSpaceDE w:val="0"/>
        <w:autoSpaceDN w:val="0"/>
        <w:adjustRightInd w:val="0"/>
        <w:spacing w:line="264" w:lineRule="auto"/>
        <w:rPr>
          <w:rFonts w:ascii="Arial" w:hAnsi="Arial" w:cs="Arial"/>
          <w:sz w:val="18"/>
          <w:szCs w:val="18"/>
        </w:rPr>
      </w:pPr>
      <w:r w:rsidRPr="005C3E5E">
        <w:rPr>
          <w:rFonts w:ascii="Arial" w:hAnsi="Arial" w:cs="Arial"/>
          <w:sz w:val="18"/>
          <w:szCs w:val="18"/>
        </w:rPr>
        <w:t>- dla zawartości kruszywa o wymiarze &lt; 11,2 mm, ± 4 % m/m,</w:t>
      </w:r>
    </w:p>
    <w:p w:rsidR="00286A2C" w:rsidRPr="005C3E5E" w:rsidRDefault="00286A2C" w:rsidP="004146D5">
      <w:pPr>
        <w:numPr>
          <w:ilvl w:val="0"/>
          <w:numId w:val="141"/>
        </w:numPr>
        <w:autoSpaceDE w:val="0"/>
        <w:autoSpaceDN w:val="0"/>
        <w:adjustRightInd w:val="0"/>
        <w:spacing w:line="264" w:lineRule="auto"/>
        <w:rPr>
          <w:rFonts w:ascii="Arial" w:hAnsi="Arial" w:cs="Arial"/>
          <w:sz w:val="18"/>
          <w:szCs w:val="18"/>
        </w:rPr>
      </w:pPr>
      <w:r w:rsidRPr="005C3E5E">
        <w:rPr>
          <w:rFonts w:ascii="Arial" w:hAnsi="Arial" w:cs="Arial"/>
          <w:sz w:val="18"/>
          <w:szCs w:val="18"/>
        </w:rPr>
        <w:t>- dla zawartości kruszywa o wymiarze &lt; 16 mm ± 5 % m/m.</w:t>
      </w:r>
    </w:p>
    <w:p w:rsidR="00286A2C" w:rsidRPr="005C3E5E" w:rsidRDefault="00286A2C" w:rsidP="00834377">
      <w:pPr>
        <w:pStyle w:val="sstnromalny"/>
        <w:spacing w:line="264" w:lineRule="auto"/>
        <w:jc w:val="both"/>
        <w:rPr>
          <w:rFonts w:ascii="Arial" w:hAnsi="Arial" w:cs="Arial"/>
          <w:sz w:val="18"/>
        </w:rPr>
      </w:pPr>
    </w:p>
    <w:p w:rsidR="00286A2C" w:rsidRPr="005C3E5E" w:rsidRDefault="00286A2C" w:rsidP="00834377">
      <w:pPr>
        <w:pStyle w:val="sstnromalny"/>
        <w:spacing w:line="264" w:lineRule="auto"/>
        <w:jc w:val="both"/>
        <w:rPr>
          <w:rFonts w:ascii="Arial" w:hAnsi="Arial" w:cs="Arial"/>
          <w:sz w:val="18"/>
        </w:rPr>
      </w:pPr>
      <w:r w:rsidRPr="005C3E5E">
        <w:rPr>
          <w:rFonts w:ascii="Arial" w:hAnsi="Arial" w:cs="Arial"/>
          <w:sz w:val="18"/>
        </w:rPr>
        <w:t>Wymagania dotyczące udziału kruszywa grubego, drobnego</w:t>
      </w:r>
      <w:r w:rsidR="00AE71FA" w:rsidRPr="005C3E5E">
        <w:rPr>
          <w:rFonts w:ascii="Arial" w:hAnsi="Arial" w:cs="Arial"/>
          <w:sz w:val="18"/>
        </w:rPr>
        <w:t xml:space="preserve"> i </w:t>
      </w:r>
      <w:r w:rsidRPr="005C3E5E">
        <w:rPr>
          <w:rFonts w:ascii="Arial" w:hAnsi="Arial" w:cs="Arial"/>
          <w:sz w:val="18"/>
        </w:rPr>
        <w:t>wypełniacza powinny być spełnione jednocześnie.</w:t>
      </w:r>
    </w:p>
    <w:p w:rsidR="00286A2C" w:rsidRPr="005C3E5E" w:rsidRDefault="00286A2C" w:rsidP="00834377">
      <w:pPr>
        <w:pStyle w:val="sstnromalny"/>
        <w:spacing w:line="264" w:lineRule="auto"/>
        <w:jc w:val="both"/>
        <w:rPr>
          <w:rFonts w:ascii="Arial" w:hAnsi="Arial" w:cs="Arial"/>
          <w:sz w:val="18"/>
        </w:rPr>
      </w:pPr>
      <w:r w:rsidRPr="005C3E5E">
        <w:rPr>
          <w:rFonts w:ascii="Arial" w:hAnsi="Arial" w:cs="Arial"/>
          <w:sz w:val="18"/>
        </w:rPr>
        <w:t>Temperaturę składników mieszanki należy kontrolować z częstotliwością podana w tablicy 15. Pomiar polega  na odczytaniu wskazań odpowiednich termometrów zamontowanych w otaczarce. Wyniki powinny być zgodne z punktem 5.3</w:t>
      </w:r>
    </w:p>
    <w:p w:rsidR="00286A2C" w:rsidRPr="005C3E5E" w:rsidRDefault="00286A2C" w:rsidP="00834377">
      <w:pPr>
        <w:pStyle w:val="sstnromalny"/>
        <w:spacing w:line="264" w:lineRule="auto"/>
        <w:jc w:val="both"/>
        <w:rPr>
          <w:rFonts w:ascii="Arial" w:hAnsi="Arial" w:cs="Arial"/>
          <w:sz w:val="18"/>
        </w:rPr>
      </w:pPr>
      <w:r w:rsidRPr="005C3E5E">
        <w:rPr>
          <w:rFonts w:ascii="Arial" w:hAnsi="Arial" w:cs="Arial"/>
          <w:sz w:val="18"/>
        </w:rPr>
        <w:t>Temperaturę betonu asfaltowego należy mierzyć</w:t>
      </w:r>
      <w:r w:rsidR="00AE71FA" w:rsidRPr="005C3E5E">
        <w:rPr>
          <w:rFonts w:ascii="Arial" w:hAnsi="Arial" w:cs="Arial"/>
          <w:sz w:val="18"/>
        </w:rPr>
        <w:t xml:space="preserve"> i </w:t>
      </w:r>
      <w:r w:rsidRPr="005C3E5E">
        <w:rPr>
          <w:rFonts w:ascii="Arial" w:hAnsi="Arial" w:cs="Arial"/>
          <w:sz w:val="18"/>
        </w:rPr>
        <w:t>rejestrować przy załadunku</w:t>
      </w:r>
      <w:r w:rsidR="00AE71FA" w:rsidRPr="005C3E5E">
        <w:rPr>
          <w:rFonts w:ascii="Arial" w:hAnsi="Arial" w:cs="Arial"/>
          <w:sz w:val="18"/>
        </w:rPr>
        <w:t xml:space="preserve"> i </w:t>
      </w:r>
      <w:r w:rsidRPr="005C3E5E">
        <w:rPr>
          <w:rFonts w:ascii="Arial" w:hAnsi="Arial" w:cs="Arial"/>
          <w:sz w:val="18"/>
        </w:rPr>
        <w:t>rozładunku. Zaleca się stosowanie termometrów z sondą wgłębną. Wyniki powinny być zgodne z wymaganiami pkt. 5.3</w:t>
      </w:r>
    </w:p>
    <w:p w:rsidR="00286A2C" w:rsidRPr="005C3E5E" w:rsidRDefault="00286A2C" w:rsidP="00834377">
      <w:pPr>
        <w:pStyle w:val="sstnromalny"/>
        <w:spacing w:line="264" w:lineRule="auto"/>
        <w:jc w:val="both"/>
        <w:rPr>
          <w:rFonts w:ascii="Arial" w:eastAsia="Times New Roman Bold" w:hAnsi="Arial" w:cs="Arial"/>
          <w:sz w:val="18"/>
        </w:rPr>
      </w:pPr>
      <w:r w:rsidRPr="005C3E5E">
        <w:rPr>
          <w:rFonts w:ascii="Arial" w:hAnsi="Arial" w:cs="Arial"/>
          <w:sz w:val="18"/>
        </w:rPr>
        <w:t>Badanie połączenia międzywarstwowego dla KR 1-3 tylko w wypadkach wątpliwych (zgodnie z WT -2, 2016 – Cz. II).</w:t>
      </w:r>
    </w:p>
    <w:p w:rsidR="00286A2C" w:rsidRPr="005C3E5E" w:rsidRDefault="00286A2C" w:rsidP="00834377">
      <w:pPr>
        <w:pStyle w:val="sstnromalny"/>
        <w:spacing w:line="264" w:lineRule="auto"/>
        <w:jc w:val="both"/>
        <w:rPr>
          <w:rFonts w:ascii="Arial" w:hAnsi="Arial" w:cs="Arial"/>
          <w:sz w:val="18"/>
        </w:rPr>
      </w:pPr>
    </w:p>
    <w:p w:rsidR="00286A2C" w:rsidRPr="005C3E5E" w:rsidRDefault="00286A2C" w:rsidP="00834377">
      <w:pPr>
        <w:spacing w:line="264" w:lineRule="auto"/>
        <w:rPr>
          <w:rFonts w:ascii="Arial" w:hAnsi="Arial" w:cs="Arial"/>
          <w:color w:val="000000"/>
          <w:sz w:val="18"/>
          <w:szCs w:val="18"/>
        </w:rPr>
      </w:pPr>
      <w:r w:rsidRPr="005C3E5E">
        <w:rPr>
          <w:rFonts w:ascii="Arial" w:hAnsi="Arial" w:cs="Arial"/>
          <w:color w:val="000000"/>
          <w:sz w:val="18"/>
          <w:szCs w:val="18"/>
        </w:rPr>
        <w:t>Sprawdzenie poprawności wykonania połączenia międzywarstwowego polega na badaniu bezpośredniego ścięcia próbki w aparacie wzdłuż płaszczyzny połączenia zgodnie z Instrukcją laboratoryjnego badania sczepności międzywarstwowej warstw asfaltowych wg metody Leutnera, Gdańsk 2014.</w:t>
      </w:r>
    </w:p>
    <w:p w:rsidR="00286A2C" w:rsidRPr="005C3E5E" w:rsidRDefault="00286A2C" w:rsidP="00834377">
      <w:pPr>
        <w:pStyle w:val="sstnromalny"/>
        <w:spacing w:line="264" w:lineRule="auto"/>
        <w:jc w:val="both"/>
        <w:rPr>
          <w:rFonts w:ascii="Arial" w:hAnsi="Arial" w:cs="Arial"/>
          <w:sz w:val="18"/>
        </w:rPr>
      </w:pPr>
      <w:r w:rsidRPr="005C3E5E">
        <w:rPr>
          <w:rFonts w:ascii="Arial" w:hAnsi="Arial" w:cs="Arial"/>
          <w:sz w:val="18"/>
        </w:rPr>
        <w:t>Uzyskane wyniki powinny być zgodne z wymaganiami punktu 5 niniejszej STWiORB.</w:t>
      </w:r>
    </w:p>
    <w:p w:rsidR="00286A2C" w:rsidRPr="005C3E5E" w:rsidRDefault="00286A2C" w:rsidP="00834377">
      <w:pPr>
        <w:pStyle w:val="sstnag4"/>
        <w:spacing w:line="264" w:lineRule="auto"/>
      </w:pPr>
      <w:r w:rsidRPr="005C3E5E">
        <w:t xml:space="preserve">Badania kontrolne </w:t>
      </w:r>
    </w:p>
    <w:p w:rsidR="00751EFA" w:rsidRDefault="00286A2C" w:rsidP="00834377">
      <w:pPr>
        <w:pStyle w:val="sstnromalny"/>
        <w:spacing w:line="264" w:lineRule="auto"/>
        <w:jc w:val="both"/>
        <w:rPr>
          <w:rFonts w:ascii="Arial" w:hAnsi="Arial" w:cs="Arial"/>
          <w:sz w:val="18"/>
        </w:rPr>
      </w:pPr>
      <w:r w:rsidRPr="005C3E5E">
        <w:rPr>
          <w:rFonts w:ascii="Arial" w:hAnsi="Arial" w:cs="Arial"/>
          <w:sz w:val="18"/>
        </w:rPr>
        <w:t>Badania kontrolne są badaniami Inżyniera, których celem jest sprawdzenie, czy jakość materiałów budowlanych (mieszanek mineralno-asfaltowych</w:t>
      </w:r>
      <w:r w:rsidR="00AE71FA" w:rsidRPr="005C3E5E">
        <w:rPr>
          <w:rFonts w:ascii="Arial" w:hAnsi="Arial" w:cs="Arial"/>
          <w:sz w:val="18"/>
        </w:rPr>
        <w:t xml:space="preserve"> i </w:t>
      </w:r>
      <w:r w:rsidRPr="005C3E5E">
        <w:rPr>
          <w:rFonts w:ascii="Arial" w:hAnsi="Arial" w:cs="Arial"/>
          <w:sz w:val="18"/>
        </w:rPr>
        <w:t>ich składników, lepiszczy</w:t>
      </w:r>
      <w:r w:rsidR="00AE71FA" w:rsidRPr="005C3E5E">
        <w:rPr>
          <w:rFonts w:ascii="Arial" w:hAnsi="Arial" w:cs="Arial"/>
          <w:sz w:val="18"/>
        </w:rPr>
        <w:t xml:space="preserve"> i </w:t>
      </w:r>
      <w:r w:rsidRPr="005C3E5E">
        <w:rPr>
          <w:rFonts w:ascii="Arial" w:hAnsi="Arial" w:cs="Arial"/>
          <w:sz w:val="18"/>
        </w:rPr>
        <w:t xml:space="preserve">materiałów do uszczelnień itp.) oraz gotowej warstwy (wbudowane warstwy asfaltowe, połączenia itp.) spełniają wymagania określone w kontrakcie. Wyniki tych badań są podstawą odbioru. </w:t>
      </w:r>
      <w:r w:rsidR="00751EFA">
        <w:rPr>
          <w:rFonts w:ascii="Arial" w:hAnsi="Arial" w:cs="Arial"/>
          <w:sz w:val="18"/>
        </w:rPr>
        <w:t>4</w:t>
      </w:r>
    </w:p>
    <w:p w:rsidR="00286A2C" w:rsidRPr="005C3E5E" w:rsidRDefault="00286A2C" w:rsidP="00834377">
      <w:pPr>
        <w:pStyle w:val="sstnromalny"/>
        <w:spacing w:line="264" w:lineRule="auto"/>
        <w:jc w:val="both"/>
        <w:rPr>
          <w:rFonts w:ascii="Arial" w:hAnsi="Arial" w:cs="Arial"/>
          <w:sz w:val="18"/>
        </w:rPr>
      </w:pPr>
      <w:r w:rsidRPr="005C3E5E">
        <w:rPr>
          <w:rFonts w:ascii="Arial" w:hAnsi="Arial" w:cs="Arial"/>
          <w:sz w:val="18"/>
        </w:rPr>
        <w:t>Pobieraniem próbek</w:t>
      </w:r>
      <w:r w:rsidR="00AE71FA" w:rsidRPr="005C3E5E">
        <w:rPr>
          <w:rFonts w:ascii="Arial" w:hAnsi="Arial" w:cs="Arial"/>
          <w:sz w:val="18"/>
        </w:rPr>
        <w:t xml:space="preserve"> i </w:t>
      </w:r>
      <w:r w:rsidRPr="005C3E5E">
        <w:rPr>
          <w:rFonts w:ascii="Arial" w:hAnsi="Arial" w:cs="Arial"/>
          <w:sz w:val="18"/>
        </w:rPr>
        <w:t>wykonaniem badań na miejscu budowy zajmuje się Inżynier w obecności Wykonawcy. Badania odbywają się również wtedy, gdy Wykonawca zostanie w porę powiadomiony o ich terminie, jednak nie będzie przy nich obecny.</w:t>
      </w:r>
    </w:p>
    <w:p w:rsidR="00286A2C" w:rsidRPr="005C3E5E" w:rsidRDefault="00286A2C" w:rsidP="00834377">
      <w:pPr>
        <w:pStyle w:val="sstnromalny"/>
        <w:spacing w:line="264" w:lineRule="auto"/>
        <w:jc w:val="both"/>
        <w:rPr>
          <w:rFonts w:ascii="Arial" w:hAnsi="Arial" w:cs="Arial"/>
          <w:sz w:val="18"/>
        </w:rPr>
      </w:pPr>
      <w:r w:rsidRPr="005C3E5E">
        <w:rPr>
          <w:rFonts w:ascii="Arial" w:hAnsi="Arial" w:cs="Arial"/>
          <w:sz w:val="18"/>
        </w:rPr>
        <w:t>Rodzaj badań kontrolnych mieszanki mineralno-asfaltowej</w:t>
      </w:r>
      <w:r w:rsidR="00AE71FA" w:rsidRPr="005C3E5E">
        <w:rPr>
          <w:rFonts w:ascii="Arial" w:hAnsi="Arial" w:cs="Arial"/>
          <w:sz w:val="18"/>
        </w:rPr>
        <w:t xml:space="preserve"> i </w:t>
      </w:r>
      <w:r w:rsidRPr="005C3E5E">
        <w:rPr>
          <w:rFonts w:ascii="Arial" w:hAnsi="Arial" w:cs="Arial"/>
          <w:sz w:val="18"/>
        </w:rPr>
        <w:t>wykonanej z niej warstwy podano w tablicy 16.</w:t>
      </w:r>
    </w:p>
    <w:p w:rsidR="00286A2C" w:rsidRPr="005C3E5E" w:rsidRDefault="00286A2C" w:rsidP="00834377">
      <w:pPr>
        <w:pStyle w:val="sstnromalny"/>
        <w:spacing w:before="120" w:after="120" w:line="264" w:lineRule="auto"/>
        <w:ind w:left="1077" w:firstLine="0"/>
        <w:jc w:val="both"/>
        <w:rPr>
          <w:rFonts w:ascii="Arial" w:hAnsi="Arial" w:cs="Arial"/>
          <w:sz w:val="18"/>
        </w:rPr>
      </w:pPr>
      <w:r w:rsidRPr="005C3E5E">
        <w:rPr>
          <w:rFonts w:ascii="Arial" w:hAnsi="Arial" w:cs="Arial"/>
          <w:sz w:val="18"/>
        </w:rPr>
        <w:t>Tablica 16. Rodzaj badań kontrolnych</w:t>
      </w:r>
    </w:p>
    <w:tbl>
      <w:tblPr>
        <w:tblW w:w="0" w:type="auto"/>
        <w:jc w:val="center"/>
        <w:tblCellMar>
          <w:left w:w="0" w:type="dxa"/>
          <w:right w:w="0" w:type="dxa"/>
        </w:tblCellMar>
        <w:tblLook w:val="0000" w:firstRow="0" w:lastRow="0" w:firstColumn="0" w:lastColumn="0" w:noHBand="0" w:noVBand="0"/>
      </w:tblPr>
      <w:tblGrid>
        <w:gridCol w:w="1134"/>
        <w:gridCol w:w="6095"/>
      </w:tblGrid>
      <w:tr w:rsidR="00286A2C" w:rsidRPr="005C3E5E" w:rsidTr="00286A2C">
        <w:trPr>
          <w:jc w:val="center"/>
        </w:trPr>
        <w:tc>
          <w:tcPr>
            <w:tcW w:w="1134" w:type="dxa"/>
            <w:tcBorders>
              <w:top w:val="single" w:sz="8" w:space="0" w:color="auto"/>
              <w:left w:val="single" w:sz="8" w:space="0" w:color="auto"/>
              <w:bottom w:val="single" w:sz="8" w:space="0" w:color="auto"/>
              <w:right w:val="single" w:sz="8" w:space="0" w:color="auto"/>
            </w:tcBorders>
            <w:noWrap/>
            <w:tcMar>
              <w:top w:w="0" w:type="dxa"/>
              <w:left w:w="108" w:type="dxa"/>
              <w:bottom w:w="0" w:type="dxa"/>
              <w:right w:w="108" w:type="dxa"/>
            </w:tcMar>
          </w:tcPr>
          <w:p w:rsidR="00286A2C" w:rsidRPr="005C3E5E" w:rsidRDefault="00286A2C" w:rsidP="00834377">
            <w:pPr>
              <w:pStyle w:val="sstnromalny"/>
              <w:spacing w:line="264" w:lineRule="auto"/>
              <w:ind w:firstLine="0"/>
              <w:jc w:val="both"/>
              <w:rPr>
                <w:rFonts w:ascii="Arial" w:hAnsi="Arial" w:cs="Arial"/>
                <w:b/>
                <w:i/>
                <w:sz w:val="18"/>
              </w:rPr>
            </w:pPr>
            <w:r w:rsidRPr="005C3E5E">
              <w:rPr>
                <w:rFonts w:ascii="Arial" w:hAnsi="Arial" w:cs="Arial"/>
                <w:b/>
                <w:i/>
                <w:sz w:val="18"/>
              </w:rPr>
              <w:t>Lp.</w:t>
            </w:r>
          </w:p>
        </w:tc>
        <w:tc>
          <w:tcPr>
            <w:tcW w:w="6095" w:type="dxa"/>
            <w:tcBorders>
              <w:top w:val="single" w:sz="8" w:space="0" w:color="auto"/>
              <w:left w:val="nil"/>
              <w:bottom w:val="single" w:sz="8" w:space="0" w:color="auto"/>
              <w:right w:val="single" w:sz="8" w:space="0" w:color="auto"/>
            </w:tcBorders>
            <w:noWrap/>
            <w:tcMar>
              <w:top w:w="0" w:type="dxa"/>
              <w:left w:w="108" w:type="dxa"/>
              <w:bottom w:w="0" w:type="dxa"/>
              <w:right w:w="108" w:type="dxa"/>
            </w:tcMar>
          </w:tcPr>
          <w:p w:rsidR="00286A2C" w:rsidRPr="005C3E5E" w:rsidRDefault="00286A2C" w:rsidP="00834377">
            <w:pPr>
              <w:pStyle w:val="sstnromalny"/>
              <w:spacing w:line="264" w:lineRule="auto"/>
              <w:ind w:firstLine="0"/>
              <w:jc w:val="both"/>
              <w:rPr>
                <w:rFonts w:ascii="Arial" w:hAnsi="Arial" w:cs="Arial"/>
                <w:b/>
                <w:i/>
                <w:sz w:val="18"/>
              </w:rPr>
            </w:pPr>
            <w:r w:rsidRPr="005C3E5E">
              <w:rPr>
                <w:rFonts w:ascii="Arial" w:hAnsi="Arial" w:cs="Arial"/>
                <w:b/>
                <w:i/>
                <w:sz w:val="18"/>
              </w:rPr>
              <w:t>Rodzaj badań</w:t>
            </w:r>
          </w:p>
        </w:tc>
      </w:tr>
      <w:tr w:rsidR="00286A2C" w:rsidRPr="005C3E5E" w:rsidTr="00286A2C">
        <w:trPr>
          <w:trHeight w:val="240"/>
          <w:jc w:val="center"/>
        </w:trPr>
        <w:tc>
          <w:tcPr>
            <w:tcW w:w="1134" w:type="dxa"/>
            <w:tcBorders>
              <w:top w:val="nil"/>
              <w:left w:val="single" w:sz="8" w:space="0" w:color="auto"/>
              <w:bottom w:val="nil"/>
              <w:right w:val="single" w:sz="8" w:space="0" w:color="auto"/>
            </w:tcBorders>
            <w:noWrap/>
            <w:tcMar>
              <w:top w:w="0" w:type="dxa"/>
              <w:left w:w="108" w:type="dxa"/>
              <w:bottom w:w="0" w:type="dxa"/>
              <w:right w:w="108" w:type="dxa"/>
            </w:tcMar>
          </w:tcPr>
          <w:p w:rsidR="00286A2C" w:rsidRPr="005C3E5E" w:rsidRDefault="00286A2C" w:rsidP="00834377">
            <w:pPr>
              <w:pStyle w:val="sstnromalny"/>
              <w:spacing w:line="264" w:lineRule="auto"/>
              <w:ind w:firstLine="0"/>
              <w:jc w:val="both"/>
              <w:rPr>
                <w:rFonts w:ascii="Arial" w:hAnsi="Arial" w:cs="Arial"/>
                <w:i/>
                <w:sz w:val="18"/>
              </w:rPr>
            </w:pPr>
            <w:r w:rsidRPr="005C3E5E">
              <w:rPr>
                <w:rFonts w:ascii="Arial" w:hAnsi="Arial" w:cs="Arial"/>
                <w:i/>
                <w:sz w:val="18"/>
              </w:rPr>
              <w:t>1</w:t>
            </w:r>
          </w:p>
        </w:tc>
        <w:tc>
          <w:tcPr>
            <w:tcW w:w="6095" w:type="dxa"/>
            <w:tcBorders>
              <w:top w:val="nil"/>
              <w:left w:val="nil"/>
              <w:bottom w:val="nil"/>
              <w:right w:val="single" w:sz="8" w:space="0" w:color="auto"/>
            </w:tcBorders>
            <w:noWrap/>
            <w:tcMar>
              <w:top w:w="0" w:type="dxa"/>
              <w:left w:w="108" w:type="dxa"/>
              <w:bottom w:w="0" w:type="dxa"/>
              <w:right w:w="108" w:type="dxa"/>
            </w:tcMar>
          </w:tcPr>
          <w:p w:rsidR="00286A2C" w:rsidRPr="005C3E5E" w:rsidRDefault="00286A2C" w:rsidP="00834377">
            <w:pPr>
              <w:pStyle w:val="sstnromalny"/>
              <w:spacing w:line="264" w:lineRule="auto"/>
              <w:ind w:firstLine="0"/>
              <w:jc w:val="both"/>
              <w:rPr>
                <w:rFonts w:ascii="Arial" w:hAnsi="Arial" w:cs="Arial"/>
                <w:i/>
                <w:sz w:val="18"/>
              </w:rPr>
            </w:pPr>
            <w:r w:rsidRPr="005C3E5E">
              <w:rPr>
                <w:rFonts w:ascii="Arial" w:hAnsi="Arial" w:cs="Arial"/>
                <w:i/>
                <w:sz w:val="18"/>
              </w:rPr>
              <w:t xml:space="preserve">Mieszanka mineralno-asfaltowa </w:t>
            </w:r>
            <w:r w:rsidRPr="005C3E5E">
              <w:rPr>
                <w:rFonts w:ascii="Arial" w:hAnsi="Arial" w:cs="Arial"/>
                <w:i/>
                <w:sz w:val="18"/>
                <w:vertAlign w:val="superscript"/>
              </w:rPr>
              <w:t>a)</w:t>
            </w:r>
            <w:r w:rsidRPr="005C3E5E">
              <w:rPr>
                <w:rFonts w:ascii="Arial" w:hAnsi="Arial" w:cs="Arial"/>
                <w:i/>
                <w:sz w:val="18"/>
              </w:rPr>
              <w:t xml:space="preserve">, </w:t>
            </w:r>
            <w:r w:rsidRPr="005C3E5E">
              <w:rPr>
                <w:rFonts w:ascii="Arial" w:hAnsi="Arial" w:cs="Arial"/>
                <w:i/>
                <w:sz w:val="18"/>
                <w:vertAlign w:val="superscript"/>
              </w:rPr>
              <w:t>b)</w:t>
            </w:r>
          </w:p>
        </w:tc>
      </w:tr>
      <w:tr w:rsidR="00286A2C" w:rsidRPr="005C3E5E" w:rsidTr="00286A2C">
        <w:trPr>
          <w:trHeight w:val="195"/>
          <w:jc w:val="center"/>
        </w:trPr>
        <w:tc>
          <w:tcPr>
            <w:tcW w:w="1134" w:type="dxa"/>
            <w:tcBorders>
              <w:top w:val="nil"/>
              <w:left w:val="single" w:sz="8" w:space="0" w:color="auto"/>
              <w:bottom w:val="nil"/>
              <w:right w:val="single" w:sz="8" w:space="0" w:color="auto"/>
            </w:tcBorders>
            <w:noWrap/>
            <w:tcMar>
              <w:top w:w="0" w:type="dxa"/>
              <w:left w:w="108" w:type="dxa"/>
              <w:bottom w:w="0" w:type="dxa"/>
              <w:right w:w="108" w:type="dxa"/>
            </w:tcMar>
          </w:tcPr>
          <w:p w:rsidR="00286A2C" w:rsidRPr="005C3E5E" w:rsidRDefault="00286A2C" w:rsidP="00834377">
            <w:pPr>
              <w:pStyle w:val="sstnromalny"/>
              <w:spacing w:line="264" w:lineRule="auto"/>
              <w:ind w:firstLine="0"/>
              <w:jc w:val="both"/>
              <w:rPr>
                <w:rFonts w:ascii="Arial" w:hAnsi="Arial" w:cs="Arial"/>
                <w:i/>
                <w:sz w:val="18"/>
              </w:rPr>
            </w:pPr>
            <w:r w:rsidRPr="005C3E5E">
              <w:rPr>
                <w:rFonts w:ascii="Arial" w:hAnsi="Arial" w:cs="Arial"/>
                <w:i/>
                <w:sz w:val="18"/>
              </w:rPr>
              <w:t>1.1</w:t>
            </w:r>
          </w:p>
        </w:tc>
        <w:tc>
          <w:tcPr>
            <w:tcW w:w="6095" w:type="dxa"/>
            <w:tcBorders>
              <w:top w:val="nil"/>
              <w:left w:val="nil"/>
              <w:bottom w:val="nil"/>
              <w:right w:val="single" w:sz="8" w:space="0" w:color="auto"/>
            </w:tcBorders>
            <w:noWrap/>
            <w:tcMar>
              <w:top w:w="0" w:type="dxa"/>
              <w:left w:w="108" w:type="dxa"/>
              <w:bottom w:w="0" w:type="dxa"/>
              <w:right w:w="108" w:type="dxa"/>
            </w:tcMar>
          </w:tcPr>
          <w:p w:rsidR="00286A2C" w:rsidRPr="005C3E5E" w:rsidRDefault="00286A2C" w:rsidP="00834377">
            <w:pPr>
              <w:pStyle w:val="sstnromalny"/>
              <w:spacing w:line="264" w:lineRule="auto"/>
              <w:ind w:firstLine="0"/>
              <w:jc w:val="both"/>
              <w:rPr>
                <w:rFonts w:ascii="Arial" w:hAnsi="Arial" w:cs="Arial"/>
                <w:i/>
                <w:sz w:val="18"/>
              </w:rPr>
            </w:pPr>
            <w:r w:rsidRPr="005C3E5E">
              <w:rPr>
                <w:rFonts w:ascii="Arial" w:hAnsi="Arial" w:cs="Arial"/>
                <w:i/>
                <w:sz w:val="18"/>
              </w:rPr>
              <w:t>Uziarnienie</w:t>
            </w:r>
          </w:p>
        </w:tc>
      </w:tr>
      <w:tr w:rsidR="00286A2C" w:rsidRPr="005C3E5E" w:rsidTr="00286A2C">
        <w:trPr>
          <w:trHeight w:val="180"/>
          <w:jc w:val="center"/>
        </w:trPr>
        <w:tc>
          <w:tcPr>
            <w:tcW w:w="1134" w:type="dxa"/>
            <w:tcBorders>
              <w:top w:val="nil"/>
              <w:left w:val="single" w:sz="8" w:space="0" w:color="auto"/>
              <w:bottom w:val="nil"/>
              <w:right w:val="single" w:sz="8" w:space="0" w:color="auto"/>
            </w:tcBorders>
            <w:noWrap/>
            <w:tcMar>
              <w:top w:w="0" w:type="dxa"/>
              <w:left w:w="108" w:type="dxa"/>
              <w:bottom w:w="0" w:type="dxa"/>
              <w:right w:w="108" w:type="dxa"/>
            </w:tcMar>
          </w:tcPr>
          <w:p w:rsidR="00286A2C" w:rsidRPr="005C3E5E" w:rsidRDefault="00286A2C" w:rsidP="00834377">
            <w:pPr>
              <w:pStyle w:val="sstnromalny"/>
              <w:spacing w:line="264" w:lineRule="auto"/>
              <w:ind w:firstLine="0"/>
              <w:jc w:val="both"/>
              <w:rPr>
                <w:rFonts w:ascii="Arial" w:hAnsi="Arial" w:cs="Arial"/>
                <w:i/>
                <w:sz w:val="18"/>
              </w:rPr>
            </w:pPr>
            <w:r w:rsidRPr="005C3E5E">
              <w:rPr>
                <w:rFonts w:ascii="Arial" w:hAnsi="Arial" w:cs="Arial"/>
                <w:i/>
                <w:sz w:val="18"/>
              </w:rPr>
              <w:t>1.2</w:t>
            </w:r>
          </w:p>
        </w:tc>
        <w:tc>
          <w:tcPr>
            <w:tcW w:w="6095" w:type="dxa"/>
            <w:tcBorders>
              <w:top w:val="nil"/>
              <w:left w:val="nil"/>
              <w:bottom w:val="nil"/>
              <w:right w:val="single" w:sz="8" w:space="0" w:color="auto"/>
            </w:tcBorders>
            <w:noWrap/>
            <w:tcMar>
              <w:top w:w="0" w:type="dxa"/>
              <w:left w:w="108" w:type="dxa"/>
              <w:bottom w:w="0" w:type="dxa"/>
              <w:right w:w="108" w:type="dxa"/>
            </w:tcMar>
          </w:tcPr>
          <w:p w:rsidR="00286A2C" w:rsidRPr="005C3E5E" w:rsidRDefault="00286A2C" w:rsidP="00834377">
            <w:pPr>
              <w:pStyle w:val="sstnromalny"/>
              <w:spacing w:line="264" w:lineRule="auto"/>
              <w:ind w:firstLine="0"/>
              <w:jc w:val="both"/>
              <w:rPr>
                <w:rFonts w:ascii="Arial" w:hAnsi="Arial" w:cs="Arial"/>
                <w:i/>
                <w:sz w:val="18"/>
              </w:rPr>
            </w:pPr>
            <w:r w:rsidRPr="005C3E5E">
              <w:rPr>
                <w:rFonts w:ascii="Arial" w:hAnsi="Arial" w:cs="Arial"/>
                <w:i/>
                <w:sz w:val="18"/>
              </w:rPr>
              <w:t>Zawartość lepiszcza</w:t>
            </w:r>
          </w:p>
        </w:tc>
      </w:tr>
      <w:tr w:rsidR="00286A2C" w:rsidRPr="005C3E5E" w:rsidTr="00286A2C">
        <w:trPr>
          <w:trHeight w:val="180"/>
          <w:jc w:val="center"/>
        </w:trPr>
        <w:tc>
          <w:tcPr>
            <w:tcW w:w="1134" w:type="dxa"/>
            <w:tcBorders>
              <w:top w:val="nil"/>
              <w:left w:val="single" w:sz="8" w:space="0" w:color="auto"/>
              <w:bottom w:val="nil"/>
              <w:right w:val="single" w:sz="8" w:space="0" w:color="auto"/>
            </w:tcBorders>
            <w:noWrap/>
            <w:tcMar>
              <w:top w:w="0" w:type="dxa"/>
              <w:left w:w="108" w:type="dxa"/>
              <w:bottom w:w="0" w:type="dxa"/>
              <w:right w:w="108" w:type="dxa"/>
            </w:tcMar>
          </w:tcPr>
          <w:p w:rsidR="00286A2C" w:rsidRPr="005C3E5E" w:rsidRDefault="00286A2C" w:rsidP="00834377">
            <w:pPr>
              <w:pStyle w:val="sstnromalny"/>
              <w:spacing w:line="264" w:lineRule="auto"/>
              <w:ind w:firstLine="0"/>
              <w:jc w:val="both"/>
              <w:rPr>
                <w:rFonts w:ascii="Arial" w:hAnsi="Arial" w:cs="Arial"/>
                <w:i/>
                <w:sz w:val="18"/>
              </w:rPr>
            </w:pPr>
            <w:r w:rsidRPr="005C3E5E">
              <w:rPr>
                <w:rFonts w:ascii="Arial" w:hAnsi="Arial" w:cs="Arial"/>
                <w:i/>
                <w:sz w:val="18"/>
              </w:rPr>
              <w:t>1.3</w:t>
            </w:r>
          </w:p>
        </w:tc>
        <w:tc>
          <w:tcPr>
            <w:tcW w:w="6095" w:type="dxa"/>
            <w:tcBorders>
              <w:top w:val="nil"/>
              <w:left w:val="nil"/>
              <w:bottom w:val="nil"/>
              <w:right w:val="single" w:sz="8" w:space="0" w:color="auto"/>
            </w:tcBorders>
            <w:noWrap/>
            <w:tcMar>
              <w:top w:w="0" w:type="dxa"/>
              <w:left w:w="108" w:type="dxa"/>
              <w:bottom w:w="0" w:type="dxa"/>
              <w:right w:w="108" w:type="dxa"/>
            </w:tcMar>
          </w:tcPr>
          <w:p w:rsidR="00286A2C" w:rsidRPr="005C3E5E" w:rsidRDefault="00286A2C" w:rsidP="00834377">
            <w:pPr>
              <w:pStyle w:val="sstnromalny"/>
              <w:spacing w:line="264" w:lineRule="auto"/>
              <w:ind w:firstLine="0"/>
              <w:jc w:val="both"/>
              <w:rPr>
                <w:rFonts w:ascii="Arial" w:hAnsi="Arial" w:cs="Arial"/>
                <w:i/>
                <w:sz w:val="18"/>
              </w:rPr>
            </w:pPr>
            <w:r w:rsidRPr="005C3E5E">
              <w:rPr>
                <w:rFonts w:ascii="Arial" w:hAnsi="Arial" w:cs="Arial"/>
                <w:i/>
                <w:sz w:val="18"/>
              </w:rPr>
              <w:t>Gęstość</w:t>
            </w:r>
          </w:p>
        </w:tc>
      </w:tr>
      <w:tr w:rsidR="00286A2C" w:rsidRPr="005C3E5E" w:rsidTr="00286A2C">
        <w:trPr>
          <w:trHeight w:val="180"/>
          <w:jc w:val="center"/>
        </w:trPr>
        <w:tc>
          <w:tcPr>
            <w:tcW w:w="1134" w:type="dxa"/>
            <w:tcBorders>
              <w:top w:val="nil"/>
              <w:left w:val="single" w:sz="8" w:space="0" w:color="auto"/>
              <w:bottom w:val="nil"/>
              <w:right w:val="single" w:sz="8" w:space="0" w:color="auto"/>
            </w:tcBorders>
            <w:noWrap/>
            <w:tcMar>
              <w:top w:w="0" w:type="dxa"/>
              <w:left w:w="108" w:type="dxa"/>
              <w:bottom w:w="0" w:type="dxa"/>
              <w:right w:w="108" w:type="dxa"/>
            </w:tcMar>
          </w:tcPr>
          <w:p w:rsidR="00286A2C" w:rsidRPr="005C3E5E" w:rsidRDefault="00286A2C" w:rsidP="00834377">
            <w:pPr>
              <w:pStyle w:val="sstnromalny"/>
              <w:spacing w:line="264" w:lineRule="auto"/>
              <w:ind w:firstLine="0"/>
              <w:jc w:val="both"/>
              <w:rPr>
                <w:rFonts w:ascii="Arial" w:hAnsi="Arial" w:cs="Arial"/>
                <w:i/>
                <w:sz w:val="18"/>
              </w:rPr>
            </w:pPr>
            <w:r w:rsidRPr="005C3E5E">
              <w:rPr>
                <w:rFonts w:ascii="Arial" w:hAnsi="Arial" w:cs="Arial"/>
                <w:i/>
                <w:sz w:val="18"/>
              </w:rPr>
              <w:t>1.4</w:t>
            </w:r>
          </w:p>
        </w:tc>
        <w:tc>
          <w:tcPr>
            <w:tcW w:w="6095" w:type="dxa"/>
            <w:tcBorders>
              <w:top w:val="nil"/>
              <w:left w:val="nil"/>
              <w:bottom w:val="nil"/>
              <w:right w:val="single" w:sz="8" w:space="0" w:color="auto"/>
            </w:tcBorders>
            <w:noWrap/>
            <w:tcMar>
              <w:top w:w="0" w:type="dxa"/>
              <w:left w:w="108" w:type="dxa"/>
              <w:bottom w:w="0" w:type="dxa"/>
              <w:right w:w="108" w:type="dxa"/>
            </w:tcMar>
          </w:tcPr>
          <w:p w:rsidR="00286A2C" w:rsidRPr="005C3E5E" w:rsidRDefault="00286A2C" w:rsidP="00834377">
            <w:pPr>
              <w:pStyle w:val="sstnromalny"/>
              <w:spacing w:line="264" w:lineRule="auto"/>
              <w:ind w:firstLine="0"/>
              <w:jc w:val="both"/>
              <w:rPr>
                <w:rFonts w:ascii="Arial" w:hAnsi="Arial" w:cs="Arial"/>
                <w:i/>
                <w:sz w:val="18"/>
              </w:rPr>
            </w:pPr>
            <w:r w:rsidRPr="005C3E5E">
              <w:rPr>
                <w:rFonts w:ascii="Arial" w:hAnsi="Arial" w:cs="Arial"/>
                <w:i/>
                <w:sz w:val="18"/>
              </w:rPr>
              <w:t>Odporność na deformacje trwałe (na odcinku próbnym)</w:t>
            </w:r>
          </w:p>
        </w:tc>
      </w:tr>
      <w:tr w:rsidR="00286A2C" w:rsidRPr="005C3E5E" w:rsidTr="00286A2C">
        <w:trPr>
          <w:trHeight w:val="180"/>
          <w:jc w:val="center"/>
        </w:trPr>
        <w:tc>
          <w:tcPr>
            <w:tcW w:w="1134" w:type="dxa"/>
            <w:tcBorders>
              <w:top w:val="nil"/>
              <w:left w:val="single" w:sz="8" w:space="0" w:color="auto"/>
              <w:bottom w:val="nil"/>
              <w:right w:val="single" w:sz="8" w:space="0" w:color="auto"/>
            </w:tcBorders>
            <w:noWrap/>
            <w:tcMar>
              <w:top w:w="0" w:type="dxa"/>
              <w:left w:w="108" w:type="dxa"/>
              <w:bottom w:w="0" w:type="dxa"/>
              <w:right w:w="108" w:type="dxa"/>
            </w:tcMar>
          </w:tcPr>
          <w:p w:rsidR="00286A2C" w:rsidRPr="005C3E5E" w:rsidRDefault="00286A2C" w:rsidP="00834377">
            <w:pPr>
              <w:pStyle w:val="sstnromalny"/>
              <w:spacing w:line="264" w:lineRule="auto"/>
              <w:ind w:firstLine="0"/>
              <w:jc w:val="both"/>
              <w:rPr>
                <w:rFonts w:ascii="Arial" w:hAnsi="Arial" w:cs="Arial"/>
                <w:i/>
                <w:sz w:val="18"/>
              </w:rPr>
            </w:pPr>
            <w:r w:rsidRPr="005C3E5E">
              <w:rPr>
                <w:rFonts w:ascii="Arial" w:hAnsi="Arial" w:cs="Arial"/>
                <w:i/>
                <w:sz w:val="18"/>
              </w:rPr>
              <w:t>1.5</w:t>
            </w:r>
          </w:p>
        </w:tc>
        <w:tc>
          <w:tcPr>
            <w:tcW w:w="6095" w:type="dxa"/>
            <w:tcBorders>
              <w:top w:val="nil"/>
              <w:left w:val="nil"/>
              <w:bottom w:val="nil"/>
              <w:right w:val="single" w:sz="8" w:space="0" w:color="auto"/>
            </w:tcBorders>
            <w:noWrap/>
            <w:tcMar>
              <w:top w:w="0" w:type="dxa"/>
              <w:left w:w="108" w:type="dxa"/>
              <w:bottom w:w="0" w:type="dxa"/>
              <w:right w:w="108" w:type="dxa"/>
            </w:tcMar>
          </w:tcPr>
          <w:p w:rsidR="00286A2C" w:rsidRPr="005C3E5E" w:rsidRDefault="00286A2C" w:rsidP="00834377">
            <w:pPr>
              <w:pStyle w:val="sstnromalny"/>
              <w:spacing w:line="264" w:lineRule="auto"/>
              <w:ind w:firstLine="0"/>
              <w:jc w:val="both"/>
              <w:rPr>
                <w:rFonts w:ascii="Arial" w:hAnsi="Arial" w:cs="Arial"/>
                <w:i/>
                <w:sz w:val="18"/>
              </w:rPr>
            </w:pPr>
            <w:r w:rsidRPr="005C3E5E">
              <w:rPr>
                <w:rFonts w:ascii="Arial" w:hAnsi="Arial" w:cs="Arial"/>
                <w:i/>
                <w:sz w:val="18"/>
              </w:rPr>
              <w:t>Odporność na działanie wody</w:t>
            </w:r>
            <w:r w:rsidR="00AE71FA" w:rsidRPr="005C3E5E">
              <w:rPr>
                <w:rFonts w:ascii="Arial" w:hAnsi="Arial" w:cs="Arial"/>
                <w:i/>
                <w:sz w:val="18"/>
              </w:rPr>
              <w:t xml:space="preserve"> i </w:t>
            </w:r>
            <w:r w:rsidRPr="005C3E5E">
              <w:rPr>
                <w:rFonts w:ascii="Arial" w:hAnsi="Arial" w:cs="Arial"/>
                <w:i/>
                <w:sz w:val="18"/>
              </w:rPr>
              <w:t>mrozu (na odcinku próbnym)</w:t>
            </w:r>
          </w:p>
        </w:tc>
      </w:tr>
      <w:tr w:rsidR="00286A2C" w:rsidRPr="005C3E5E" w:rsidTr="00286A2C">
        <w:trPr>
          <w:trHeight w:val="255"/>
          <w:jc w:val="center"/>
        </w:trPr>
        <w:tc>
          <w:tcPr>
            <w:tcW w:w="1134" w:type="dxa"/>
            <w:tcBorders>
              <w:top w:val="nil"/>
              <w:left w:val="single" w:sz="8" w:space="0" w:color="auto"/>
              <w:bottom w:val="nil"/>
              <w:right w:val="single" w:sz="8" w:space="0" w:color="auto"/>
            </w:tcBorders>
            <w:noWrap/>
            <w:tcMar>
              <w:top w:w="0" w:type="dxa"/>
              <w:left w:w="108" w:type="dxa"/>
              <w:bottom w:w="0" w:type="dxa"/>
              <w:right w:w="108" w:type="dxa"/>
            </w:tcMar>
          </w:tcPr>
          <w:p w:rsidR="00286A2C" w:rsidRPr="005C3E5E" w:rsidRDefault="00286A2C" w:rsidP="00834377">
            <w:pPr>
              <w:pStyle w:val="sstnromalny"/>
              <w:spacing w:line="264" w:lineRule="auto"/>
              <w:ind w:firstLine="0"/>
              <w:jc w:val="both"/>
              <w:rPr>
                <w:rFonts w:ascii="Arial" w:hAnsi="Arial" w:cs="Arial"/>
                <w:i/>
                <w:sz w:val="18"/>
              </w:rPr>
            </w:pPr>
            <w:r w:rsidRPr="005C3E5E">
              <w:rPr>
                <w:rFonts w:ascii="Arial" w:hAnsi="Arial" w:cs="Arial"/>
                <w:i/>
                <w:sz w:val="18"/>
              </w:rPr>
              <w:t>2</w:t>
            </w:r>
          </w:p>
        </w:tc>
        <w:tc>
          <w:tcPr>
            <w:tcW w:w="6095" w:type="dxa"/>
            <w:tcBorders>
              <w:top w:val="nil"/>
              <w:left w:val="nil"/>
              <w:bottom w:val="nil"/>
              <w:right w:val="single" w:sz="8" w:space="0" w:color="auto"/>
            </w:tcBorders>
            <w:noWrap/>
            <w:tcMar>
              <w:top w:w="0" w:type="dxa"/>
              <w:left w:w="108" w:type="dxa"/>
              <w:bottom w:w="0" w:type="dxa"/>
              <w:right w:w="108" w:type="dxa"/>
            </w:tcMar>
          </w:tcPr>
          <w:p w:rsidR="00286A2C" w:rsidRPr="005C3E5E" w:rsidRDefault="00286A2C" w:rsidP="00834377">
            <w:pPr>
              <w:pStyle w:val="sstnromalny"/>
              <w:spacing w:line="264" w:lineRule="auto"/>
              <w:ind w:firstLine="0"/>
              <w:jc w:val="both"/>
              <w:rPr>
                <w:rFonts w:ascii="Arial" w:hAnsi="Arial" w:cs="Arial"/>
                <w:i/>
                <w:sz w:val="18"/>
              </w:rPr>
            </w:pPr>
            <w:r w:rsidRPr="005C3E5E">
              <w:rPr>
                <w:rFonts w:ascii="Arial" w:hAnsi="Arial" w:cs="Arial"/>
                <w:i/>
                <w:sz w:val="18"/>
              </w:rPr>
              <w:t>Warstwa asfaltowa</w:t>
            </w:r>
          </w:p>
        </w:tc>
      </w:tr>
      <w:tr w:rsidR="00286A2C" w:rsidRPr="005C3E5E" w:rsidTr="00286A2C">
        <w:trPr>
          <w:trHeight w:val="225"/>
          <w:jc w:val="center"/>
        </w:trPr>
        <w:tc>
          <w:tcPr>
            <w:tcW w:w="1134" w:type="dxa"/>
            <w:tcBorders>
              <w:top w:val="nil"/>
              <w:left w:val="single" w:sz="8" w:space="0" w:color="auto"/>
              <w:bottom w:val="nil"/>
              <w:right w:val="single" w:sz="8" w:space="0" w:color="auto"/>
            </w:tcBorders>
            <w:noWrap/>
            <w:tcMar>
              <w:top w:w="0" w:type="dxa"/>
              <w:left w:w="108" w:type="dxa"/>
              <w:bottom w:w="0" w:type="dxa"/>
              <w:right w:w="108" w:type="dxa"/>
            </w:tcMar>
          </w:tcPr>
          <w:p w:rsidR="00286A2C" w:rsidRPr="005C3E5E" w:rsidRDefault="00286A2C" w:rsidP="00834377">
            <w:pPr>
              <w:pStyle w:val="sstnromalny"/>
              <w:spacing w:line="264" w:lineRule="auto"/>
              <w:ind w:firstLine="0"/>
              <w:jc w:val="both"/>
              <w:rPr>
                <w:rFonts w:ascii="Arial" w:hAnsi="Arial" w:cs="Arial"/>
                <w:i/>
                <w:sz w:val="18"/>
              </w:rPr>
            </w:pPr>
            <w:r w:rsidRPr="005C3E5E">
              <w:rPr>
                <w:rFonts w:ascii="Arial" w:hAnsi="Arial" w:cs="Arial"/>
                <w:i/>
                <w:sz w:val="18"/>
              </w:rPr>
              <w:t>2.1</w:t>
            </w:r>
          </w:p>
        </w:tc>
        <w:tc>
          <w:tcPr>
            <w:tcW w:w="6095" w:type="dxa"/>
            <w:tcBorders>
              <w:top w:val="nil"/>
              <w:left w:val="nil"/>
              <w:bottom w:val="nil"/>
              <w:right w:val="single" w:sz="8" w:space="0" w:color="auto"/>
            </w:tcBorders>
            <w:noWrap/>
            <w:tcMar>
              <w:top w:w="0" w:type="dxa"/>
              <w:left w:w="108" w:type="dxa"/>
              <w:bottom w:w="0" w:type="dxa"/>
              <w:right w:w="108" w:type="dxa"/>
            </w:tcMar>
          </w:tcPr>
          <w:p w:rsidR="00286A2C" w:rsidRPr="005C3E5E" w:rsidRDefault="00286A2C" w:rsidP="00834377">
            <w:pPr>
              <w:pStyle w:val="sstnromalny"/>
              <w:spacing w:line="264" w:lineRule="auto"/>
              <w:ind w:firstLine="0"/>
              <w:jc w:val="both"/>
              <w:rPr>
                <w:rFonts w:ascii="Arial" w:hAnsi="Arial" w:cs="Arial"/>
                <w:i/>
                <w:sz w:val="18"/>
              </w:rPr>
            </w:pPr>
            <w:r w:rsidRPr="005C3E5E">
              <w:rPr>
                <w:rFonts w:ascii="Arial" w:hAnsi="Arial" w:cs="Arial"/>
                <w:i/>
                <w:sz w:val="18"/>
              </w:rPr>
              <w:t>Spadki poprzeczne</w:t>
            </w:r>
          </w:p>
        </w:tc>
      </w:tr>
      <w:tr w:rsidR="00286A2C" w:rsidRPr="005C3E5E" w:rsidTr="00286A2C">
        <w:trPr>
          <w:trHeight w:val="195"/>
          <w:jc w:val="center"/>
        </w:trPr>
        <w:tc>
          <w:tcPr>
            <w:tcW w:w="1134" w:type="dxa"/>
            <w:tcBorders>
              <w:top w:val="nil"/>
              <w:left w:val="single" w:sz="8" w:space="0" w:color="auto"/>
              <w:bottom w:val="nil"/>
              <w:right w:val="single" w:sz="8" w:space="0" w:color="auto"/>
            </w:tcBorders>
            <w:noWrap/>
            <w:tcMar>
              <w:top w:w="0" w:type="dxa"/>
              <w:left w:w="108" w:type="dxa"/>
              <w:bottom w:w="0" w:type="dxa"/>
              <w:right w:w="108" w:type="dxa"/>
            </w:tcMar>
          </w:tcPr>
          <w:p w:rsidR="00286A2C" w:rsidRPr="005C3E5E" w:rsidRDefault="00286A2C" w:rsidP="00834377">
            <w:pPr>
              <w:pStyle w:val="sstnromalny"/>
              <w:spacing w:line="264" w:lineRule="auto"/>
              <w:ind w:firstLine="0"/>
              <w:jc w:val="both"/>
              <w:rPr>
                <w:rFonts w:ascii="Arial" w:hAnsi="Arial" w:cs="Arial"/>
                <w:i/>
                <w:sz w:val="18"/>
              </w:rPr>
            </w:pPr>
            <w:r w:rsidRPr="005C3E5E">
              <w:rPr>
                <w:rFonts w:ascii="Arial" w:hAnsi="Arial" w:cs="Arial"/>
                <w:i/>
                <w:sz w:val="18"/>
              </w:rPr>
              <w:t>2.2</w:t>
            </w:r>
          </w:p>
        </w:tc>
        <w:tc>
          <w:tcPr>
            <w:tcW w:w="6095" w:type="dxa"/>
            <w:tcBorders>
              <w:top w:val="nil"/>
              <w:left w:val="nil"/>
              <w:bottom w:val="nil"/>
              <w:right w:val="single" w:sz="8" w:space="0" w:color="auto"/>
            </w:tcBorders>
            <w:noWrap/>
            <w:tcMar>
              <w:top w:w="0" w:type="dxa"/>
              <w:left w:w="108" w:type="dxa"/>
              <w:bottom w:w="0" w:type="dxa"/>
              <w:right w:w="108" w:type="dxa"/>
            </w:tcMar>
          </w:tcPr>
          <w:p w:rsidR="00286A2C" w:rsidRPr="005C3E5E" w:rsidRDefault="00286A2C" w:rsidP="00834377">
            <w:pPr>
              <w:pStyle w:val="sstnromalny"/>
              <w:spacing w:line="264" w:lineRule="auto"/>
              <w:ind w:firstLine="0"/>
              <w:jc w:val="both"/>
              <w:rPr>
                <w:rFonts w:ascii="Arial" w:hAnsi="Arial" w:cs="Arial"/>
                <w:i/>
                <w:sz w:val="18"/>
              </w:rPr>
            </w:pPr>
            <w:r w:rsidRPr="005C3E5E">
              <w:rPr>
                <w:rFonts w:ascii="Arial" w:hAnsi="Arial" w:cs="Arial"/>
                <w:i/>
                <w:sz w:val="18"/>
              </w:rPr>
              <w:t>Równość</w:t>
            </w:r>
          </w:p>
        </w:tc>
      </w:tr>
      <w:tr w:rsidR="00286A2C" w:rsidRPr="005C3E5E" w:rsidTr="00286A2C">
        <w:trPr>
          <w:trHeight w:val="225"/>
          <w:jc w:val="center"/>
        </w:trPr>
        <w:tc>
          <w:tcPr>
            <w:tcW w:w="1134" w:type="dxa"/>
            <w:tcBorders>
              <w:top w:val="nil"/>
              <w:left w:val="single" w:sz="8" w:space="0" w:color="auto"/>
              <w:bottom w:val="nil"/>
              <w:right w:val="single" w:sz="8" w:space="0" w:color="auto"/>
            </w:tcBorders>
            <w:noWrap/>
            <w:tcMar>
              <w:top w:w="0" w:type="dxa"/>
              <w:left w:w="108" w:type="dxa"/>
              <w:bottom w:w="0" w:type="dxa"/>
              <w:right w:w="108" w:type="dxa"/>
            </w:tcMar>
          </w:tcPr>
          <w:p w:rsidR="00286A2C" w:rsidRPr="005C3E5E" w:rsidRDefault="00286A2C" w:rsidP="00834377">
            <w:pPr>
              <w:pStyle w:val="sstnromalny"/>
              <w:spacing w:line="264" w:lineRule="auto"/>
              <w:ind w:firstLine="0"/>
              <w:jc w:val="both"/>
              <w:rPr>
                <w:rFonts w:ascii="Arial" w:hAnsi="Arial" w:cs="Arial"/>
                <w:i/>
                <w:sz w:val="18"/>
              </w:rPr>
            </w:pPr>
            <w:r w:rsidRPr="005C3E5E">
              <w:rPr>
                <w:rFonts w:ascii="Arial" w:hAnsi="Arial" w:cs="Arial"/>
                <w:i/>
                <w:sz w:val="18"/>
              </w:rPr>
              <w:t>2.3</w:t>
            </w:r>
          </w:p>
        </w:tc>
        <w:tc>
          <w:tcPr>
            <w:tcW w:w="6095" w:type="dxa"/>
            <w:tcBorders>
              <w:top w:val="nil"/>
              <w:left w:val="nil"/>
              <w:bottom w:val="nil"/>
              <w:right w:val="single" w:sz="8" w:space="0" w:color="auto"/>
            </w:tcBorders>
            <w:noWrap/>
            <w:tcMar>
              <w:top w:w="0" w:type="dxa"/>
              <w:left w:w="108" w:type="dxa"/>
              <w:bottom w:w="0" w:type="dxa"/>
              <w:right w:w="108" w:type="dxa"/>
            </w:tcMar>
          </w:tcPr>
          <w:p w:rsidR="00286A2C" w:rsidRPr="005C3E5E" w:rsidRDefault="00286A2C" w:rsidP="00834377">
            <w:pPr>
              <w:pStyle w:val="sstnromalny"/>
              <w:spacing w:line="264" w:lineRule="auto"/>
              <w:ind w:firstLine="0"/>
              <w:jc w:val="both"/>
              <w:rPr>
                <w:rFonts w:ascii="Arial" w:hAnsi="Arial" w:cs="Arial"/>
                <w:i/>
                <w:sz w:val="18"/>
              </w:rPr>
            </w:pPr>
            <w:r w:rsidRPr="005C3E5E">
              <w:rPr>
                <w:rFonts w:ascii="Arial" w:hAnsi="Arial" w:cs="Arial"/>
                <w:i/>
                <w:sz w:val="18"/>
              </w:rPr>
              <w:t xml:space="preserve">Grubość </w:t>
            </w:r>
          </w:p>
        </w:tc>
      </w:tr>
      <w:tr w:rsidR="00286A2C" w:rsidRPr="005C3E5E" w:rsidTr="00286A2C">
        <w:trPr>
          <w:trHeight w:val="225"/>
          <w:jc w:val="center"/>
        </w:trPr>
        <w:tc>
          <w:tcPr>
            <w:tcW w:w="1134" w:type="dxa"/>
            <w:tcBorders>
              <w:top w:val="nil"/>
              <w:left w:val="single" w:sz="8" w:space="0" w:color="auto"/>
              <w:bottom w:val="nil"/>
              <w:right w:val="single" w:sz="8" w:space="0" w:color="auto"/>
            </w:tcBorders>
            <w:noWrap/>
            <w:tcMar>
              <w:top w:w="0" w:type="dxa"/>
              <w:left w:w="108" w:type="dxa"/>
              <w:bottom w:w="0" w:type="dxa"/>
              <w:right w:w="108" w:type="dxa"/>
            </w:tcMar>
          </w:tcPr>
          <w:p w:rsidR="00286A2C" w:rsidRPr="005C3E5E" w:rsidRDefault="00286A2C" w:rsidP="00834377">
            <w:pPr>
              <w:pStyle w:val="sstnromalny"/>
              <w:spacing w:line="264" w:lineRule="auto"/>
              <w:ind w:firstLine="0"/>
              <w:jc w:val="both"/>
              <w:rPr>
                <w:rFonts w:ascii="Arial" w:hAnsi="Arial" w:cs="Arial"/>
                <w:i/>
                <w:sz w:val="18"/>
              </w:rPr>
            </w:pPr>
            <w:r w:rsidRPr="005C3E5E">
              <w:rPr>
                <w:rFonts w:ascii="Arial" w:hAnsi="Arial" w:cs="Arial"/>
                <w:i/>
                <w:sz w:val="18"/>
              </w:rPr>
              <w:t>2.4</w:t>
            </w:r>
          </w:p>
        </w:tc>
        <w:tc>
          <w:tcPr>
            <w:tcW w:w="6095" w:type="dxa"/>
            <w:tcBorders>
              <w:top w:val="nil"/>
              <w:left w:val="nil"/>
              <w:bottom w:val="nil"/>
              <w:right w:val="single" w:sz="8" w:space="0" w:color="auto"/>
            </w:tcBorders>
            <w:noWrap/>
            <w:tcMar>
              <w:top w:w="0" w:type="dxa"/>
              <w:left w:w="108" w:type="dxa"/>
              <w:bottom w:w="0" w:type="dxa"/>
              <w:right w:w="108" w:type="dxa"/>
            </w:tcMar>
          </w:tcPr>
          <w:p w:rsidR="00286A2C" w:rsidRPr="005C3E5E" w:rsidRDefault="00286A2C" w:rsidP="00834377">
            <w:pPr>
              <w:pStyle w:val="sstnromalny"/>
              <w:spacing w:line="264" w:lineRule="auto"/>
              <w:ind w:firstLine="0"/>
              <w:jc w:val="both"/>
              <w:rPr>
                <w:rFonts w:ascii="Arial" w:hAnsi="Arial" w:cs="Arial"/>
                <w:i/>
                <w:sz w:val="18"/>
              </w:rPr>
            </w:pPr>
            <w:r w:rsidRPr="005C3E5E">
              <w:rPr>
                <w:rFonts w:ascii="Arial" w:hAnsi="Arial" w:cs="Arial"/>
                <w:i/>
                <w:sz w:val="18"/>
              </w:rPr>
              <w:t xml:space="preserve">Zawartość wolnych przestrzeni </w:t>
            </w:r>
            <w:r w:rsidRPr="005C3E5E">
              <w:rPr>
                <w:rFonts w:ascii="Arial" w:hAnsi="Arial" w:cs="Arial"/>
                <w:i/>
                <w:sz w:val="18"/>
                <w:vertAlign w:val="superscript"/>
              </w:rPr>
              <w:t>a)</w:t>
            </w:r>
          </w:p>
        </w:tc>
      </w:tr>
      <w:tr w:rsidR="00286A2C" w:rsidRPr="005C3E5E" w:rsidTr="00286A2C">
        <w:trPr>
          <w:trHeight w:val="270"/>
          <w:jc w:val="center"/>
        </w:trPr>
        <w:tc>
          <w:tcPr>
            <w:tcW w:w="1134" w:type="dxa"/>
            <w:tcBorders>
              <w:top w:val="nil"/>
              <w:left w:val="single" w:sz="8" w:space="0" w:color="auto"/>
              <w:bottom w:val="single" w:sz="8" w:space="0" w:color="auto"/>
              <w:right w:val="single" w:sz="8" w:space="0" w:color="auto"/>
            </w:tcBorders>
            <w:noWrap/>
            <w:tcMar>
              <w:top w:w="0" w:type="dxa"/>
              <w:left w:w="108" w:type="dxa"/>
              <w:bottom w:w="0" w:type="dxa"/>
              <w:right w:w="108" w:type="dxa"/>
            </w:tcMar>
          </w:tcPr>
          <w:p w:rsidR="00286A2C" w:rsidRPr="005C3E5E" w:rsidRDefault="00286A2C" w:rsidP="00834377">
            <w:pPr>
              <w:pStyle w:val="sstnromalny"/>
              <w:spacing w:line="264" w:lineRule="auto"/>
              <w:ind w:firstLine="0"/>
              <w:jc w:val="both"/>
              <w:rPr>
                <w:rFonts w:ascii="Arial" w:hAnsi="Arial" w:cs="Arial"/>
                <w:i/>
                <w:sz w:val="18"/>
              </w:rPr>
            </w:pPr>
            <w:r w:rsidRPr="005C3E5E">
              <w:rPr>
                <w:rFonts w:ascii="Arial" w:hAnsi="Arial" w:cs="Arial"/>
                <w:i/>
                <w:sz w:val="18"/>
              </w:rPr>
              <w:t>2.5</w:t>
            </w:r>
          </w:p>
        </w:tc>
        <w:tc>
          <w:tcPr>
            <w:tcW w:w="6095" w:type="dxa"/>
            <w:tcBorders>
              <w:top w:val="nil"/>
              <w:left w:val="nil"/>
              <w:bottom w:val="single" w:sz="8" w:space="0" w:color="auto"/>
              <w:right w:val="single" w:sz="8" w:space="0" w:color="auto"/>
            </w:tcBorders>
            <w:noWrap/>
            <w:tcMar>
              <w:top w:w="0" w:type="dxa"/>
              <w:left w:w="108" w:type="dxa"/>
              <w:bottom w:w="0" w:type="dxa"/>
              <w:right w:w="108" w:type="dxa"/>
            </w:tcMar>
          </w:tcPr>
          <w:p w:rsidR="00286A2C" w:rsidRPr="005C3E5E" w:rsidRDefault="00286A2C" w:rsidP="00834377">
            <w:pPr>
              <w:pStyle w:val="sstnromalny"/>
              <w:spacing w:line="264" w:lineRule="auto"/>
              <w:ind w:firstLine="0"/>
              <w:jc w:val="both"/>
              <w:rPr>
                <w:rFonts w:ascii="Arial" w:hAnsi="Arial" w:cs="Arial"/>
                <w:i/>
                <w:sz w:val="18"/>
              </w:rPr>
            </w:pPr>
            <w:r w:rsidRPr="005C3E5E">
              <w:rPr>
                <w:rFonts w:ascii="Arial" w:hAnsi="Arial" w:cs="Arial"/>
                <w:i/>
                <w:sz w:val="18"/>
              </w:rPr>
              <w:t>Ew. połączenia międzywarstwowe</w:t>
            </w:r>
          </w:p>
        </w:tc>
      </w:tr>
      <w:tr w:rsidR="00286A2C" w:rsidRPr="005C3E5E" w:rsidTr="00286A2C">
        <w:trPr>
          <w:jc w:val="center"/>
        </w:trPr>
        <w:tc>
          <w:tcPr>
            <w:tcW w:w="7229" w:type="dxa"/>
            <w:gridSpan w:val="2"/>
            <w:tcBorders>
              <w:top w:val="nil"/>
              <w:left w:val="single" w:sz="8" w:space="0" w:color="auto"/>
              <w:bottom w:val="single" w:sz="8" w:space="0" w:color="auto"/>
              <w:right w:val="single" w:sz="8" w:space="0" w:color="auto"/>
            </w:tcBorders>
            <w:noWrap/>
            <w:tcMar>
              <w:top w:w="0" w:type="dxa"/>
              <w:left w:w="108" w:type="dxa"/>
              <w:bottom w:w="0" w:type="dxa"/>
              <w:right w:w="108" w:type="dxa"/>
            </w:tcMar>
          </w:tcPr>
          <w:p w:rsidR="00286A2C" w:rsidRPr="005C3E5E" w:rsidRDefault="00286A2C" w:rsidP="00834377">
            <w:pPr>
              <w:pStyle w:val="sstnromalny"/>
              <w:spacing w:line="264" w:lineRule="auto"/>
              <w:ind w:firstLine="0"/>
              <w:jc w:val="both"/>
              <w:rPr>
                <w:rFonts w:ascii="Arial" w:hAnsi="Arial" w:cs="Arial"/>
                <w:i/>
                <w:sz w:val="18"/>
              </w:rPr>
            </w:pPr>
            <w:r w:rsidRPr="005C3E5E">
              <w:rPr>
                <w:rFonts w:ascii="Arial" w:hAnsi="Arial" w:cs="Arial"/>
                <w:i/>
                <w:sz w:val="18"/>
                <w:vertAlign w:val="superscript"/>
              </w:rPr>
              <w:t>a)</w:t>
            </w:r>
            <w:r w:rsidRPr="005C3E5E">
              <w:rPr>
                <w:rFonts w:ascii="Arial" w:hAnsi="Arial" w:cs="Arial"/>
                <w:i/>
                <w:sz w:val="18"/>
              </w:rPr>
              <w:t>  do każdej warstwy</w:t>
            </w:r>
            <w:r w:rsidR="00AE71FA" w:rsidRPr="005C3E5E">
              <w:rPr>
                <w:rFonts w:ascii="Arial" w:hAnsi="Arial" w:cs="Arial"/>
                <w:i/>
                <w:sz w:val="18"/>
              </w:rPr>
              <w:t xml:space="preserve"> i </w:t>
            </w:r>
            <w:r w:rsidRPr="005C3E5E">
              <w:rPr>
                <w:rFonts w:ascii="Arial" w:hAnsi="Arial" w:cs="Arial"/>
                <w:i/>
                <w:sz w:val="18"/>
              </w:rPr>
              <w:t>na każde rozpoczęte 6 000 m</w:t>
            </w:r>
            <w:r w:rsidRPr="005C3E5E">
              <w:rPr>
                <w:rFonts w:ascii="Arial" w:hAnsi="Arial" w:cs="Arial"/>
                <w:i/>
                <w:sz w:val="18"/>
                <w:vertAlign w:val="superscript"/>
              </w:rPr>
              <w:t>2</w:t>
            </w:r>
            <w:r w:rsidRPr="005C3E5E">
              <w:rPr>
                <w:rFonts w:ascii="Arial" w:hAnsi="Arial" w:cs="Arial"/>
                <w:i/>
                <w:sz w:val="18"/>
              </w:rPr>
              <w:t xml:space="preserve"> nawierzchni jedna próbka; w razie potrzeby liczba próbek może zostać zwiększona (np. nawierzchnie dróg w terenie zabudowy)</w:t>
            </w:r>
          </w:p>
          <w:p w:rsidR="00286A2C" w:rsidRPr="005C3E5E" w:rsidRDefault="00286A2C" w:rsidP="00834377">
            <w:pPr>
              <w:pStyle w:val="sstnromalny"/>
              <w:spacing w:line="264" w:lineRule="auto"/>
              <w:ind w:firstLine="0"/>
              <w:jc w:val="both"/>
              <w:rPr>
                <w:rFonts w:ascii="Arial" w:hAnsi="Arial" w:cs="Arial"/>
                <w:i/>
                <w:sz w:val="18"/>
              </w:rPr>
            </w:pPr>
            <w:r w:rsidRPr="005C3E5E">
              <w:rPr>
                <w:rFonts w:ascii="Arial" w:hAnsi="Arial" w:cs="Arial"/>
                <w:i/>
                <w:sz w:val="18"/>
                <w:vertAlign w:val="superscript"/>
              </w:rPr>
              <w:t>b)</w:t>
            </w:r>
            <w:r w:rsidRPr="005C3E5E">
              <w:rPr>
                <w:rFonts w:ascii="Arial" w:hAnsi="Arial" w:cs="Arial"/>
                <w:i/>
                <w:sz w:val="18"/>
              </w:rPr>
              <w:t>   w razie potrzeby specjalne kruszywa</w:t>
            </w:r>
            <w:r w:rsidR="00AE71FA" w:rsidRPr="005C3E5E">
              <w:rPr>
                <w:rFonts w:ascii="Arial" w:hAnsi="Arial" w:cs="Arial"/>
                <w:i/>
                <w:sz w:val="18"/>
              </w:rPr>
              <w:t xml:space="preserve"> i </w:t>
            </w:r>
            <w:r w:rsidRPr="005C3E5E">
              <w:rPr>
                <w:rFonts w:ascii="Arial" w:hAnsi="Arial" w:cs="Arial"/>
                <w:i/>
                <w:sz w:val="18"/>
              </w:rPr>
              <w:t>dodatki</w:t>
            </w:r>
          </w:p>
        </w:tc>
      </w:tr>
    </w:tbl>
    <w:p w:rsidR="00286A2C" w:rsidRPr="005C3E5E" w:rsidRDefault="00286A2C" w:rsidP="00834377">
      <w:pPr>
        <w:pStyle w:val="sstnag4"/>
        <w:spacing w:line="264" w:lineRule="auto"/>
      </w:pPr>
      <w:r w:rsidRPr="005C3E5E">
        <w:t>Badania kontrolne dodatkowe</w:t>
      </w:r>
    </w:p>
    <w:p w:rsidR="00286A2C" w:rsidRPr="005C3E5E" w:rsidRDefault="00286A2C" w:rsidP="00834377">
      <w:pPr>
        <w:pStyle w:val="sstnromalny"/>
        <w:spacing w:line="264" w:lineRule="auto"/>
        <w:jc w:val="both"/>
        <w:rPr>
          <w:rFonts w:ascii="Arial" w:hAnsi="Arial" w:cs="Arial"/>
          <w:sz w:val="18"/>
        </w:rPr>
      </w:pPr>
      <w:r w:rsidRPr="005C3E5E">
        <w:rPr>
          <w:rFonts w:ascii="Arial" w:hAnsi="Arial" w:cs="Arial"/>
          <w:sz w:val="18"/>
        </w:rPr>
        <w:t>W wypadku uznania, że jeden z wyników badań kontrolnych nie jest reprezentatywny dla ocenianego odcinka budowy, Wykonawca ma prawo żądać przeprowadzenia badań kontrolnych dodatkowych.</w:t>
      </w:r>
    </w:p>
    <w:p w:rsidR="00286A2C" w:rsidRPr="005C3E5E" w:rsidRDefault="00286A2C" w:rsidP="00834377">
      <w:pPr>
        <w:pStyle w:val="sstnromalny"/>
        <w:spacing w:line="264" w:lineRule="auto"/>
        <w:jc w:val="both"/>
        <w:rPr>
          <w:rFonts w:ascii="Arial" w:hAnsi="Arial" w:cs="Arial"/>
          <w:sz w:val="18"/>
        </w:rPr>
      </w:pPr>
      <w:r w:rsidRPr="005C3E5E">
        <w:rPr>
          <w:rFonts w:ascii="Arial" w:hAnsi="Arial" w:cs="Arial"/>
          <w:sz w:val="18"/>
        </w:rPr>
        <w:t>Inżynier</w:t>
      </w:r>
      <w:r w:rsidR="00AE71FA" w:rsidRPr="005C3E5E">
        <w:rPr>
          <w:rFonts w:ascii="Arial" w:hAnsi="Arial" w:cs="Arial"/>
          <w:sz w:val="18"/>
        </w:rPr>
        <w:t xml:space="preserve"> i </w:t>
      </w:r>
      <w:r w:rsidRPr="005C3E5E">
        <w:rPr>
          <w:rFonts w:ascii="Arial" w:hAnsi="Arial" w:cs="Arial"/>
          <w:sz w:val="18"/>
        </w:rPr>
        <w:t>Wykonawca decydują wspólnie o miejscach pobierania próbek</w:t>
      </w:r>
      <w:r w:rsidR="00AE71FA" w:rsidRPr="005C3E5E">
        <w:rPr>
          <w:rFonts w:ascii="Arial" w:hAnsi="Arial" w:cs="Arial"/>
          <w:sz w:val="18"/>
        </w:rPr>
        <w:t xml:space="preserve"> i </w:t>
      </w:r>
      <w:r w:rsidRPr="005C3E5E">
        <w:rPr>
          <w:rFonts w:ascii="Arial" w:hAnsi="Arial" w:cs="Arial"/>
          <w:sz w:val="18"/>
        </w:rPr>
        <w:t>wyznaczeniu odcinków częściowych ocenianego odcinka budowy. Jeżeli odcinek częściowy przyporządkowany do badań kontrolnych nie może być jednoznacznie</w:t>
      </w:r>
      <w:r w:rsidR="00AE71FA" w:rsidRPr="005C3E5E">
        <w:rPr>
          <w:rFonts w:ascii="Arial" w:hAnsi="Arial" w:cs="Arial"/>
          <w:sz w:val="18"/>
        </w:rPr>
        <w:t xml:space="preserve"> i </w:t>
      </w:r>
      <w:r w:rsidRPr="005C3E5E">
        <w:rPr>
          <w:rFonts w:ascii="Arial" w:hAnsi="Arial" w:cs="Arial"/>
          <w:sz w:val="18"/>
        </w:rPr>
        <w:t>zgodnie wyznaczony, to odcinek ten nie powinien być mniejszy niż 20% ocenianego odcinka budowy.</w:t>
      </w:r>
    </w:p>
    <w:p w:rsidR="00286A2C" w:rsidRPr="005C3E5E" w:rsidRDefault="00286A2C" w:rsidP="00834377">
      <w:pPr>
        <w:pStyle w:val="sstnromalny"/>
        <w:spacing w:line="264" w:lineRule="auto"/>
        <w:jc w:val="both"/>
        <w:rPr>
          <w:rFonts w:ascii="Arial" w:hAnsi="Arial" w:cs="Arial"/>
          <w:sz w:val="18"/>
        </w:rPr>
      </w:pPr>
      <w:r w:rsidRPr="005C3E5E">
        <w:rPr>
          <w:rFonts w:ascii="Arial" w:hAnsi="Arial" w:cs="Arial"/>
          <w:sz w:val="18"/>
        </w:rPr>
        <w:t>Do odbioru uwzględniane są wyniki badań kontrolnych</w:t>
      </w:r>
      <w:r w:rsidR="00AE71FA" w:rsidRPr="005C3E5E">
        <w:rPr>
          <w:rFonts w:ascii="Arial" w:hAnsi="Arial" w:cs="Arial"/>
          <w:sz w:val="18"/>
        </w:rPr>
        <w:t xml:space="preserve"> i </w:t>
      </w:r>
      <w:r w:rsidRPr="005C3E5E">
        <w:rPr>
          <w:rFonts w:ascii="Arial" w:hAnsi="Arial" w:cs="Arial"/>
          <w:sz w:val="18"/>
        </w:rPr>
        <w:t>badań kontrolnych dodatkowych do wyznaczonych odcinków częściowych.</w:t>
      </w:r>
    </w:p>
    <w:p w:rsidR="00286A2C" w:rsidRPr="005C3E5E" w:rsidRDefault="00286A2C" w:rsidP="00834377">
      <w:pPr>
        <w:pStyle w:val="sstnromalny"/>
        <w:spacing w:line="264" w:lineRule="auto"/>
        <w:jc w:val="both"/>
        <w:rPr>
          <w:rFonts w:ascii="Arial" w:hAnsi="Arial" w:cs="Arial"/>
          <w:sz w:val="18"/>
        </w:rPr>
      </w:pPr>
      <w:r w:rsidRPr="005C3E5E">
        <w:rPr>
          <w:rFonts w:ascii="Arial" w:hAnsi="Arial" w:cs="Arial"/>
          <w:sz w:val="18"/>
        </w:rPr>
        <w:t>Koszty badań kontrolnych dodatkowych zażądanych przez Wykonawcę ponosi Wykonawca.</w:t>
      </w:r>
    </w:p>
    <w:p w:rsidR="00286A2C" w:rsidRPr="005C3E5E" w:rsidRDefault="00286A2C" w:rsidP="00834377">
      <w:pPr>
        <w:pStyle w:val="sstnag4"/>
        <w:spacing w:line="264" w:lineRule="auto"/>
      </w:pPr>
      <w:r w:rsidRPr="005C3E5E">
        <w:t>Badania arbitrażowe</w:t>
      </w:r>
    </w:p>
    <w:p w:rsidR="00286A2C" w:rsidRPr="005C3E5E" w:rsidRDefault="00286A2C" w:rsidP="00834377">
      <w:pPr>
        <w:pStyle w:val="sstnromalny"/>
        <w:spacing w:line="264" w:lineRule="auto"/>
        <w:jc w:val="both"/>
        <w:rPr>
          <w:rFonts w:ascii="Arial" w:hAnsi="Arial" w:cs="Arial"/>
          <w:sz w:val="18"/>
        </w:rPr>
      </w:pPr>
      <w:r w:rsidRPr="005C3E5E">
        <w:rPr>
          <w:rFonts w:ascii="Arial" w:hAnsi="Arial" w:cs="Arial"/>
          <w:sz w:val="18"/>
        </w:rPr>
        <w:t>Badania arbitrażowe są powtórzeniem badań kontrolnych, co do których istnieją uzasadnione wątpliwości ze strony Inżyniera lub Wykonawcy (np. na podstawie własnych badań).</w:t>
      </w:r>
    </w:p>
    <w:p w:rsidR="00286A2C" w:rsidRPr="005C3E5E" w:rsidRDefault="00286A2C" w:rsidP="00834377">
      <w:pPr>
        <w:pStyle w:val="sstnromalny"/>
        <w:spacing w:line="264" w:lineRule="auto"/>
        <w:jc w:val="both"/>
        <w:rPr>
          <w:rFonts w:ascii="Arial" w:hAnsi="Arial" w:cs="Arial"/>
          <w:sz w:val="18"/>
        </w:rPr>
      </w:pPr>
      <w:r w:rsidRPr="005C3E5E">
        <w:rPr>
          <w:rFonts w:ascii="Arial" w:hAnsi="Arial" w:cs="Arial"/>
          <w:sz w:val="18"/>
        </w:rPr>
        <w:t>Badania arbitrażowe wykonuje na wniosek strony kontraktu niezależne laboratorium, które nie wykonywało badań kontrolnych.</w:t>
      </w:r>
    </w:p>
    <w:p w:rsidR="00286A2C" w:rsidRPr="005C3E5E" w:rsidRDefault="00286A2C" w:rsidP="00834377">
      <w:pPr>
        <w:pStyle w:val="sstnromalny"/>
        <w:spacing w:line="264" w:lineRule="auto"/>
        <w:jc w:val="both"/>
        <w:rPr>
          <w:rFonts w:ascii="Arial" w:hAnsi="Arial" w:cs="Arial"/>
          <w:sz w:val="18"/>
        </w:rPr>
      </w:pPr>
      <w:r w:rsidRPr="005C3E5E">
        <w:rPr>
          <w:rFonts w:ascii="Arial" w:hAnsi="Arial" w:cs="Arial"/>
          <w:sz w:val="18"/>
        </w:rPr>
        <w:t>Koszty badań arbitrażowych wraz ze wszystkimi kosztami ubocznymi ponosi strona, na której niekorzyść przemawia wynik badania.</w:t>
      </w:r>
    </w:p>
    <w:p w:rsidR="00286A2C" w:rsidRPr="005C3E5E" w:rsidRDefault="00286A2C" w:rsidP="00834377">
      <w:pPr>
        <w:pStyle w:val="sstnromalny"/>
        <w:spacing w:line="264" w:lineRule="auto"/>
        <w:jc w:val="both"/>
        <w:rPr>
          <w:rFonts w:ascii="Arial" w:hAnsi="Arial" w:cs="Arial"/>
          <w:sz w:val="18"/>
        </w:rPr>
      </w:pPr>
      <w:r w:rsidRPr="005C3E5E">
        <w:rPr>
          <w:rFonts w:ascii="Arial" w:hAnsi="Arial" w:cs="Arial"/>
          <w:sz w:val="18"/>
        </w:rPr>
        <w:t>Wniosek o przeprowadzenie badań arbitrażowych dotyczących zawartości wolnych przestrzeni lub wskaźnika zagęszczenia należy złożyć w ciągu 2 miesięcy od wpływu reklamacji ze strony Zamawiającego.</w:t>
      </w:r>
    </w:p>
    <w:p w:rsidR="00286A2C" w:rsidRPr="005C3E5E" w:rsidRDefault="00286A2C" w:rsidP="00256E4A">
      <w:pPr>
        <w:pStyle w:val="SSTnag3"/>
      </w:pPr>
      <w:r w:rsidRPr="005C3E5E">
        <w:t>Badania cech geometrycznych</w:t>
      </w:r>
      <w:r w:rsidR="00AE71FA" w:rsidRPr="005C3E5E">
        <w:t xml:space="preserve"> i </w:t>
      </w:r>
      <w:r w:rsidRPr="005C3E5E">
        <w:t>właściwości warstwy Wiążącej z betonu asfaltowego</w:t>
      </w:r>
    </w:p>
    <w:p w:rsidR="00286A2C" w:rsidRPr="005C3E5E" w:rsidRDefault="00286A2C" w:rsidP="00834377">
      <w:pPr>
        <w:pStyle w:val="sstnromalny"/>
        <w:spacing w:line="264" w:lineRule="auto"/>
        <w:jc w:val="both"/>
        <w:rPr>
          <w:rFonts w:ascii="Arial" w:hAnsi="Arial" w:cs="Arial"/>
          <w:sz w:val="18"/>
        </w:rPr>
      </w:pPr>
      <w:r w:rsidRPr="005C3E5E">
        <w:rPr>
          <w:rFonts w:ascii="Arial" w:hAnsi="Arial" w:cs="Arial"/>
          <w:sz w:val="18"/>
        </w:rPr>
        <w:t>Częstotliwość oraz zakres badań</w:t>
      </w:r>
      <w:r w:rsidR="00AE71FA" w:rsidRPr="005C3E5E">
        <w:rPr>
          <w:rFonts w:ascii="Arial" w:hAnsi="Arial" w:cs="Arial"/>
          <w:sz w:val="18"/>
        </w:rPr>
        <w:t xml:space="preserve"> i </w:t>
      </w:r>
      <w:r w:rsidRPr="005C3E5E">
        <w:rPr>
          <w:rFonts w:ascii="Arial" w:hAnsi="Arial" w:cs="Arial"/>
          <w:sz w:val="18"/>
        </w:rPr>
        <w:t>pomiarów podaje tablica 17.</w:t>
      </w:r>
    </w:p>
    <w:p w:rsidR="00286A2C" w:rsidRPr="005C3E5E" w:rsidRDefault="00286A2C" w:rsidP="00834377">
      <w:pPr>
        <w:pStyle w:val="sstnromalny"/>
        <w:spacing w:line="264" w:lineRule="auto"/>
        <w:jc w:val="both"/>
        <w:rPr>
          <w:rFonts w:ascii="Arial" w:hAnsi="Arial" w:cs="Arial"/>
          <w:sz w:val="18"/>
        </w:rPr>
      </w:pPr>
    </w:p>
    <w:p w:rsidR="00286A2C" w:rsidRPr="005C3E5E" w:rsidRDefault="00286A2C" w:rsidP="00834377">
      <w:pPr>
        <w:pStyle w:val="sstnromalny"/>
        <w:spacing w:line="264" w:lineRule="auto"/>
        <w:jc w:val="both"/>
        <w:rPr>
          <w:rFonts w:ascii="Arial" w:hAnsi="Arial" w:cs="Arial"/>
          <w:sz w:val="18"/>
        </w:rPr>
      </w:pPr>
      <w:r w:rsidRPr="005C3E5E">
        <w:rPr>
          <w:rFonts w:ascii="Arial" w:hAnsi="Arial" w:cs="Arial"/>
          <w:sz w:val="18"/>
        </w:rPr>
        <w:t>Tablica 17. Częstotliwość oraz zakres badań</w:t>
      </w:r>
      <w:r w:rsidR="00AE71FA" w:rsidRPr="005C3E5E">
        <w:rPr>
          <w:rFonts w:ascii="Arial" w:hAnsi="Arial" w:cs="Arial"/>
          <w:sz w:val="18"/>
        </w:rPr>
        <w:t xml:space="preserve"> i </w:t>
      </w:r>
      <w:r w:rsidRPr="005C3E5E">
        <w:rPr>
          <w:rFonts w:ascii="Arial" w:hAnsi="Arial" w:cs="Arial"/>
          <w:sz w:val="18"/>
        </w:rPr>
        <w:t xml:space="preserve">pomiarów wykonywanej warstwy z betonu asfaltowego </w:t>
      </w:r>
    </w:p>
    <w:p w:rsidR="00286A2C" w:rsidRPr="005C3E5E" w:rsidRDefault="00286A2C" w:rsidP="00834377">
      <w:pPr>
        <w:pStyle w:val="sstnromalny"/>
        <w:tabs>
          <w:tab w:val="left" w:pos="1889"/>
        </w:tabs>
        <w:spacing w:line="264" w:lineRule="auto"/>
        <w:jc w:val="both"/>
        <w:rPr>
          <w:rFonts w:ascii="Arial" w:hAnsi="Arial" w:cs="Arial"/>
          <w:sz w:val="18"/>
        </w:rPr>
      </w:pPr>
      <w:r w:rsidRPr="005C3E5E">
        <w:rPr>
          <w:rFonts w:ascii="Arial" w:hAnsi="Arial" w:cs="Arial"/>
          <w:sz w:val="18"/>
        </w:rPr>
        <w:tab/>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
        <w:gridCol w:w="5774"/>
        <w:gridCol w:w="3229"/>
      </w:tblGrid>
      <w:tr w:rsidR="00286A2C" w:rsidRPr="005C3E5E" w:rsidTr="00286A2C">
        <w:trPr>
          <w:jc w:val="center"/>
        </w:trPr>
        <w:tc>
          <w:tcPr>
            <w:tcW w:w="567" w:type="dxa"/>
            <w:shd w:val="clear" w:color="auto" w:fill="auto"/>
          </w:tcPr>
          <w:p w:rsidR="00286A2C" w:rsidRPr="005C3E5E" w:rsidRDefault="00286A2C" w:rsidP="00834377">
            <w:pPr>
              <w:pStyle w:val="sstnromalny"/>
              <w:spacing w:line="264" w:lineRule="auto"/>
              <w:ind w:firstLine="0"/>
              <w:jc w:val="both"/>
              <w:rPr>
                <w:rFonts w:ascii="Arial" w:hAnsi="Arial" w:cs="Arial"/>
                <w:b/>
                <w:i/>
                <w:sz w:val="18"/>
              </w:rPr>
            </w:pPr>
            <w:r w:rsidRPr="005C3E5E">
              <w:rPr>
                <w:rFonts w:ascii="Arial" w:hAnsi="Arial" w:cs="Arial"/>
                <w:b/>
                <w:i/>
                <w:sz w:val="18"/>
              </w:rPr>
              <w:t>L.p.</w:t>
            </w:r>
          </w:p>
        </w:tc>
        <w:tc>
          <w:tcPr>
            <w:tcW w:w="5844" w:type="dxa"/>
            <w:shd w:val="clear" w:color="auto" w:fill="auto"/>
          </w:tcPr>
          <w:p w:rsidR="00286A2C" w:rsidRPr="005C3E5E" w:rsidRDefault="00286A2C" w:rsidP="00834377">
            <w:pPr>
              <w:pStyle w:val="sstnromalny"/>
              <w:spacing w:line="264" w:lineRule="auto"/>
              <w:ind w:firstLine="0"/>
              <w:jc w:val="both"/>
              <w:rPr>
                <w:rFonts w:ascii="Arial" w:hAnsi="Arial" w:cs="Arial"/>
                <w:b/>
                <w:i/>
                <w:sz w:val="18"/>
              </w:rPr>
            </w:pPr>
            <w:r w:rsidRPr="005C3E5E">
              <w:rPr>
                <w:rFonts w:ascii="Arial" w:hAnsi="Arial" w:cs="Arial"/>
                <w:b/>
                <w:i/>
                <w:sz w:val="18"/>
              </w:rPr>
              <w:t xml:space="preserve">Wyszczególnienie badań </w:t>
            </w:r>
          </w:p>
        </w:tc>
        <w:tc>
          <w:tcPr>
            <w:tcW w:w="3260" w:type="dxa"/>
            <w:shd w:val="clear" w:color="auto" w:fill="auto"/>
          </w:tcPr>
          <w:p w:rsidR="00286A2C" w:rsidRPr="005C3E5E" w:rsidRDefault="00286A2C" w:rsidP="00834377">
            <w:pPr>
              <w:pStyle w:val="sstnromalny"/>
              <w:spacing w:line="264" w:lineRule="auto"/>
              <w:ind w:firstLine="0"/>
              <w:jc w:val="both"/>
              <w:rPr>
                <w:rFonts w:ascii="Arial" w:hAnsi="Arial" w:cs="Arial"/>
                <w:b/>
                <w:i/>
                <w:sz w:val="18"/>
              </w:rPr>
            </w:pPr>
            <w:r w:rsidRPr="005C3E5E">
              <w:rPr>
                <w:rFonts w:ascii="Arial" w:hAnsi="Arial" w:cs="Arial"/>
                <w:b/>
                <w:i/>
                <w:sz w:val="18"/>
              </w:rPr>
              <w:t>Częstotliwość badań</w:t>
            </w:r>
            <w:r w:rsidR="00AE71FA" w:rsidRPr="005C3E5E">
              <w:rPr>
                <w:rFonts w:ascii="Arial" w:hAnsi="Arial" w:cs="Arial"/>
                <w:b/>
                <w:i/>
                <w:sz w:val="18"/>
              </w:rPr>
              <w:t xml:space="preserve"> i </w:t>
            </w:r>
            <w:r w:rsidRPr="005C3E5E">
              <w:rPr>
                <w:rFonts w:ascii="Arial" w:hAnsi="Arial" w:cs="Arial"/>
                <w:b/>
                <w:i/>
                <w:sz w:val="18"/>
              </w:rPr>
              <w:t xml:space="preserve">pomiarów </w:t>
            </w:r>
          </w:p>
        </w:tc>
      </w:tr>
      <w:tr w:rsidR="00286A2C" w:rsidRPr="005C3E5E" w:rsidTr="00286A2C">
        <w:trPr>
          <w:jc w:val="center"/>
        </w:trPr>
        <w:tc>
          <w:tcPr>
            <w:tcW w:w="567" w:type="dxa"/>
            <w:shd w:val="clear" w:color="auto" w:fill="auto"/>
          </w:tcPr>
          <w:p w:rsidR="00286A2C" w:rsidRPr="005C3E5E" w:rsidRDefault="00286A2C" w:rsidP="00834377">
            <w:pPr>
              <w:pStyle w:val="sstnromalny"/>
              <w:spacing w:line="264" w:lineRule="auto"/>
              <w:ind w:firstLine="0"/>
              <w:jc w:val="both"/>
              <w:rPr>
                <w:rFonts w:ascii="Arial" w:hAnsi="Arial" w:cs="Arial"/>
                <w:i/>
                <w:sz w:val="18"/>
              </w:rPr>
            </w:pPr>
            <w:r w:rsidRPr="005C3E5E">
              <w:rPr>
                <w:rFonts w:ascii="Arial" w:hAnsi="Arial" w:cs="Arial"/>
                <w:i/>
                <w:sz w:val="18"/>
              </w:rPr>
              <w:t>1.</w:t>
            </w:r>
          </w:p>
        </w:tc>
        <w:tc>
          <w:tcPr>
            <w:tcW w:w="5844" w:type="dxa"/>
            <w:shd w:val="clear" w:color="auto" w:fill="auto"/>
          </w:tcPr>
          <w:p w:rsidR="00286A2C" w:rsidRPr="005C3E5E" w:rsidRDefault="00286A2C" w:rsidP="00834377">
            <w:pPr>
              <w:pStyle w:val="sstnromalny"/>
              <w:spacing w:line="264" w:lineRule="auto"/>
              <w:ind w:firstLine="0"/>
              <w:jc w:val="both"/>
              <w:rPr>
                <w:rFonts w:ascii="Arial" w:hAnsi="Arial" w:cs="Arial"/>
                <w:i/>
                <w:sz w:val="18"/>
              </w:rPr>
            </w:pPr>
            <w:r w:rsidRPr="005C3E5E">
              <w:rPr>
                <w:rFonts w:ascii="Arial" w:hAnsi="Arial" w:cs="Arial"/>
                <w:i/>
                <w:sz w:val="18"/>
              </w:rPr>
              <w:t>Szerokość warstwy</w:t>
            </w:r>
          </w:p>
        </w:tc>
        <w:tc>
          <w:tcPr>
            <w:tcW w:w="3260" w:type="dxa"/>
            <w:shd w:val="clear" w:color="auto" w:fill="auto"/>
          </w:tcPr>
          <w:p w:rsidR="00286A2C" w:rsidRPr="005C3E5E" w:rsidRDefault="00286A2C" w:rsidP="00834377">
            <w:pPr>
              <w:pStyle w:val="sstnromalny"/>
              <w:spacing w:line="264" w:lineRule="auto"/>
              <w:ind w:firstLine="0"/>
              <w:jc w:val="both"/>
              <w:rPr>
                <w:rFonts w:ascii="Arial" w:hAnsi="Arial" w:cs="Arial"/>
                <w:i/>
                <w:sz w:val="18"/>
              </w:rPr>
            </w:pPr>
            <w:r w:rsidRPr="005C3E5E">
              <w:rPr>
                <w:rFonts w:ascii="Arial" w:hAnsi="Arial" w:cs="Arial"/>
                <w:i/>
                <w:sz w:val="18"/>
              </w:rPr>
              <w:t>3 razy na 20m</w:t>
            </w:r>
          </w:p>
        </w:tc>
      </w:tr>
      <w:tr w:rsidR="00286A2C" w:rsidRPr="005C3E5E" w:rsidTr="00286A2C">
        <w:trPr>
          <w:jc w:val="center"/>
        </w:trPr>
        <w:tc>
          <w:tcPr>
            <w:tcW w:w="567" w:type="dxa"/>
            <w:shd w:val="clear" w:color="auto" w:fill="auto"/>
          </w:tcPr>
          <w:p w:rsidR="00286A2C" w:rsidRPr="005C3E5E" w:rsidRDefault="00286A2C" w:rsidP="00834377">
            <w:pPr>
              <w:pStyle w:val="sstnromalny"/>
              <w:spacing w:line="264" w:lineRule="auto"/>
              <w:ind w:firstLine="0"/>
              <w:jc w:val="both"/>
              <w:rPr>
                <w:rFonts w:ascii="Arial" w:hAnsi="Arial" w:cs="Arial"/>
                <w:i/>
                <w:sz w:val="18"/>
              </w:rPr>
            </w:pPr>
            <w:r w:rsidRPr="005C3E5E">
              <w:rPr>
                <w:rFonts w:ascii="Arial" w:hAnsi="Arial" w:cs="Arial"/>
                <w:i/>
                <w:sz w:val="18"/>
              </w:rPr>
              <w:t>2.</w:t>
            </w:r>
          </w:p>
        </w:tc>
        <w:tc>
          <w:tcPr>
            <w:tcW w:w="5844" w:type="dxa"/>
            <w:shd w:val="clear" w:color="auto" w:fill="auto"/>
          </w:tcPr>
          <w:p w:rsidR="00286A2C" w:rsidRPr="005C3E5E" w:rsidRDefault="00286A2C" w:rsidP="00834377">
            <w:pPr>
              <w:pStyle w:val="sstnromalny"/>
              <w:spacing w:line="264" w:lineRule="auto"/>
              <w:ind w:firstLine="0"/>
              <w:jc w:val="both"/>
              <w:rPr>
                <w:rFonts w:ascii="Arial" w:hAnsi="Arial" w:cs="Arial"/>
                <w:i/>
                <w:sz w:val="18"/>
              </w:rPr>
            </w:pPr>
            <w:r w:rsidRPr="005C3E5E">
              <w:rPr>
                <w:rFonts w:ascii="Arial" w:hAnsi="Arial" w:cs="Arial"/>
                <w:i/>
                <w:sz w:val="18"/>
              </w:rPr>
              <w:t>Równość podłużna</w:t>
            </w:r>
          </w:p>
        </w:tc>
        <w:tc>
          <w:tcPr>
            <w:tcW w:w="3260" w:type="dxa"/>
            <w:shd w:val="clear" w:color="auto" w:fill="auto"/>
          </w:tcPr>
          <w:p w:rsidR="00286A2C" w:rsidRPr="005C3E5E" w:rsidRDefault="00286A2C" w:rsidP="00834377">
            <w:pPr>
              <w:pStyle w:val="sstnromalny"/>
              <w:spacing w:line="264" w:lineRule="auto"/>
              <w:ind w:firstLine="0"/>
              <w:jc w:val="both"/>
              <w:rPr>
                <w:rFonts w:ascii="Arial" w:hAnsi="Arial" w:cs="Arial"/>
                <w:i/>
                <w:sz w:val="18"/>
              </w:rPr>
            </w:pPr>
            <w:r w:rsidRPr="005C3E5E">
              <w:rPr>
                <w:rFonts w:ascii="Arial" w:hAnsi="Arial" w:cs="Arial"/>
                <w:i/>
                <w:sz w:val="18"/>
              </w:rPr>
              <w:t>W sposób ciągły, dla każdego pasa ruchu</w:t>
            </w:r>
          </w:p>
        </w:tc>
      </w:tr>
      <w:tr w:rsidR="00286A2C" w:rsidRPr="005C3E5E" w:rsidTr="00286A2C">
        <w:trPr>
          <w:jc w:val="center"/>
        </w:trPr>
        <w:tc>
          <w:tcPr>
            <w:tcW w:w="567" w:type="dxa"/>
            <w:shd w:val="clear" w:color="auto" w:fill="auto"/>
          </w:tcPr>
          <w:p w:rsidR="00286A2C" w:rsidRPr="005C3E5E" w:rsidRDefault="00286A2C" w:rsidP="00834377">
            <w:pPr>
              <w:pStyle w:val="sstnromalny"/>
              <w:spacing w:line="264" w:lineRule="auto"/>
              <w:ind w:firstLine="0"/>
              <w:jc w:val="both"/>
              <w:rPr>
                <w:rFonts w:ascii="Arial" w:hAnsi="Arial" w:cs="Arial"/>
                <w:i/>
                <w:sz w:val="18"/>
              </w:rPr>
            </w:pPr>
            <w:r w:rsidRPr="005C3E5E">
              <w:rPr>
                <w:rFonts w:ascii="Arial" w:hAnsi="Arial" w:cs="Arial"/>
                <w:i/>
                <w:sz w:val="18"/>
              </w:rPr>
              <w:t>3.</w:t>
            </w:r>
          </w:p>
        </w:tc>
        <w:tc>
          <w:tcPr>
            <w:tcW w:w="5844" w:type="dxa"/>
            <w:shd w:val="clear" w:color="auto" w:fill="auto"/>
          </w:tcPr>
          <w:p w:rsidR="00286A2C" w:rsidRPr="005C3E5E" w:rsidRDefault="00286A2C" w:rsidP="00834377">
            <w:pPr>
              <w:pStyle w:val="sstnromalny"/>
              <w:spacing w:line="264" w:lineRule="auto"/>
              <w:ind w:firstLine="0"/>
              <w:jc w:val="both"/>
              <w:rPr>
                <w:rFonts w:ascii="Arial" w:hAnsi="Arial" w:cs="Arial"/>
                <w:i/>
                <w:sz w:val="18"/>
              </w:rPr>
            </w:pPr>
            <w:r w:rsidRPr="005C3E5E">
              <w:rPr>
                <w:rFonts w:ascii="Arial" w:hAnsi="Arial" w:cs="Arial"/>
                <w:i/>
                <w:sz w:val="18"/>
              </w:rPr>
              <w:t xml:space="preserve">Równość poprzeczna </w:t>
            </w:r>
          </w:p>
        </w:tc>
        <w:tc>
          <w:tcPr>
            <w:tcW w:w="3260" w:type="dxa"/>
            <w:shd w:val="clear" w:color="auto" w:fill="auto"/>
          </w:tcPr>
          <w:p w:rsidR="00286A2C" w:rsidRPr="005C3E5E" w:rsidRDefault="00286A2C" w:rsidP="00834377">
            <w:pPr>
              <w:pStyle w:val="sstnromalny"/>
              <w:spacing w:line="264" w:lineRule="auto"/>
              <w:ind w:firstLine="0"/>
              <w:jc w:val="both"/>
              <w:rPr>
                <w:rFonts w:ascii="Arial" w:hAnsi="Arial" w:cs="Arial"/>
                <w:i/>
                <w:sz w:val="18"/>
              </w:rPr>
            </w:pPr>
            <w:r w:rsidRPr="005C3E5E">
              <w:rPr>
                <w:rFonts w:ascii="Arial" w:hAnsi="Arial" w:cs="Arial"/>
                <w:i/>
                <w:sz w:val="18"/>
              </w:rPr>
              <w:t>Nie rzadziej niż co 5m</w:t>
            </w:r>
          </w:p>
        </w:tc>
      </w:tr>
      <w:tr w:rsidR="00286A2C" w:rsidRPr="005C3E5E" w:rsidTr="00286A2C">
        <w:trPr>
          <w:jc w:val="center"/>
        </w:trPr>
        <w:tc>
          <w:tcPr>
            <w:tcW w:w="567" w:type="dxa"/>
            <w:shd w:val="clear" w:color="auto" w:fill="auto"/>
          </w:tcPr>
          <w:p w:rsidR="00286A2C" w:rsidRPr="005C3E5E" w:rsidRDefault="00286A2C" w:rsidP="00834377">
            <w:pPr>
              <w:pStyle w:val="sstnromalny"/>
              <w:spacing w:line="264" w:lineRule="auto"/>
              <w:ind w:firstLine="0"/>
              <w:jc w:val="both"/>
              <w:rPr>
                <w:rFonts w:ascii="Arial" w:hAnsi="Arial" w:cs="Arial"/>
                <w:i/>
                <w:sz w:val="18"/>
              </w:rPr>
            </w:pPr>
            <w:r w:rsidRPr="005C3E5E">
              <w:rPr>
                <w:rFonts w:ascii="Arial" w:hAnsi="Arial" w:cs="Arial"/>
                <w:i/>
                <w:sz w:val="18"/>
              </w:rPr>
              <w:t>4.</w:t>
            </w:r>
          </w:p>
        </w:tc>
        <w:tc>
          <w:tcPr>
            <w:tcW w:w="5844" w:type="dxa"/>
            <w:shd w:val="clear" w:color="auto" w:fill="auto"/>
          </w:tcPr>
          <w:p w:rsidR="00286A2C" w:rsidRPr="005C3E5E" w:rsidRDefault="00286A2C" w:rsidP="00834377">
            <w:pPr>
              <w:pStyle w:val="sstnromalny"/>
              <w:spacing w:line="264" w:lineRule="auto"/>
              <w:ind w:firstLine="0"/>
              <w:jc w:val="both"/>
              <w:rPr>
                <w:rFonts w:ascii="Arial" w:hAnsi="Arial" w:cs="Arial"/>
                <w:i/>
                <w:sz w:val="18"/>
              </w:rPr>
            </w:pPr>
            <w:r w:rsidRPr="005C3E5E">
              <w:rPr>
                <w:rFonts w:ascii="Arial" w:hAnsi="Arial" w:cs="Arial"/>
                <w:i/>
                <w:sz w:val="18"/>
              </w:rPr>
              <w:t>Spadki poprzeczne</w:t>
            </w:r>
          </w:p>
        </w:tc>
        <w:tc>
          <w:tcPr>
            <w:tcW w:w="3260" w:type="dxa"/>
            <w:shd w:val="clear" w:color="auto" w:fill="auto"/>
          </w:tcPr>
          <w:p w:rsidR="00286A2C" w:rsidRPr="005C3E5E" w:rsidRDefault="00286A2C" w:rsidP="00834377">
            <w:pPr>
              <w:pStyle w:val="sstnromalny"/>
              <w:spacing w:line="264" w:lineRule="auto"/>
              <w:ind w:firstLine="0"/>
              <w:jc w:val="both"/>
              <w:rPr>
                <w:rFonts w:ascii="Arial" w:hAnsi="Arial" w:cs="Arial"/>
                <w:i/>
                <w:sz w:val="18"/>
              </w:rPr>
            </w:pPr>
            <w:r w:rsidRPr="005C3E5E">
              <w:rPr>
                <w:rFonts w:ascii="Arial" w:hAnsi="Arial" w:cs="Arial"/>
                <w:i/>
                <w:sz w:val="18"/>
              </w:rPr>
              <w:t>3 razy na 20m</w:t>
            </w:r>
          </w:p>
        </w:tc>
      </w:tr>
      <w:tr w:rsidR="00286A2C" w:rsidRPr="005C3E5E" w:rsidTr="00286A2C">
        <w:trPr>
          <w:jc w:val="center"/>
        </w:trPr>
        <w:tc>
          <w:tcPr>
            <w:tcW w:w="567" w:type="dxa"/>
            <w:shd w:val="clear" w:color="auto" w:fill="auto"/>
          </w:tcPr>
          <w:p w:rsidR="00286A2C" w:rsidRPr="005C3E5E" w:rsidRDefault="00286A2C" w:rsidP="00834377">
            <w:pPr>
              <w:pStyle w:val="sstnromalny"/>
              <w:spacing w:line="264" w:lineRule="auto"/>
              <w:ind w:firstLine="0"/>
              <w:jc w:val="both"/>
              <w:rPr>
                <w:rFonts w:ascii="Arial" w:hAnsi="Arial" w:cs="Arial"/>
                <w:i/>
                <w:sz w:val="18"/>
              </w:rPr>
            </w:pPr>
            <w:r w:rsidRPr="005C3E5E">
              <w:rPr>
                <w:rFonts w:ascii="Arial" w:hAnsi="Arial" w:cs="Arial"/>
                <w:i/>
                <w:sz w:val="18"/>
              </w:rPr>
              <w:t>5.</w:t>
            </w:r>
          </w:p>
        </w:tc>
        <w:tc>
          <w:tcPr>
            <w:tcW w:w="5844" w:type="dxa"/>
            <w:shd w:val="clear" w:color="auto" w:fill="auto"/>
          </w:tcPr>
          <w:p w:rsidR="00286A2C" w:rsidRPr="005C3E5E" w:rsidRDefault="00286A2C" w:rsidP="00834377">
            <w:pPr>
              <w:pStyle w:val="sstnromalny"/>
              <w:spacing w:line="264" w:lineRule="auto"/>
              <w:ind w:firstLine="0"/>
              <w:jc w:val="both"/>
              <w:rPr>
                <w:rFonts w:ascii="Arial" w:hAnsi="Arial" w:cs="Arial"/>
                <w:i/>
                <w:sz w:val="18"/>
              </w:rPr>
            </w:pPr>
            <w:r w:rsidRPr="005C3E5E">
              <w:rPr>
                <w:rFonts w:ascii="Arial" w:hAnsi="Arial" w:cs="Arial"/>
                <w:i/>
                <w:sz w:val="18"/>
              </w:rPr>
              <w:t>Rzędne wysokościowe</w:t>
            </w:r>
          </w:p>
        </w:tc>
        <w:tc>
          <w:tcPr>
            <w:tcW w:w="3260" w:type="dxa"/>
            <w:vMerge w:val="restart"/>
            <w:shd w:val="clear" w:color="auto" w:fill="auto"/>
          </w:tcPr>
          <w:p w:rsidR="00286A2C" w:rsidRPr="005C3E5E" w:rsidRDefault="00286A2C" w:rsidP="00834377">
            <w:pPr>
              <w:pStyle w:val="sstnromalny"/>
              <w:spacing w:line="264" w:lineRule="auto"/>
              <w:ind w:firstLine="0"/>
              <w:jc w:val="both"/>
              <w:rPr>
                <w:rFonts w:ascii="Arial" w:hAnsi="Arial" w:cs="Arial"/>
                <w:i/>
                <w:sz w:val="18"/>
              </w:rPr>
            </w:pPr>
            <w:r w:rsidRPr="005C3E5E">
              <w:rPr>
                <w:rFonts w:ascii="Arial" w:hAnsi="Arial" w:cs="Arial"/>
                <w:i/>
                <w:sz w:val="18"/>
              </w:rPr>
              <w:t>Pomiar rzędnych niwelacji podłużnej</w:t>
            </w:r>
            <w:r w:rsidR="00AE71FA" w:rsidRPr="005C3E5E">
              <w:rPr>
                <w:rFonts w:ascii="Arial" w:hAnsi="Arial" w:cs="Arial"/>
                <w:i/>
                <w:sz w:val="18"/>
              </w:rPr>
              <w:t xml:space="preserve"> i </w:t>
            </w:r>
            <w:r w:rsidRPr="005C3E5E">
              <w:rPr>
                <w:rFonts w:ascii="Arial" w:hAnsi="Arial" w:cs="Arial"/>
                <w:i/>
                <w:sz w:val="18"/>
              </w:rPr>
              <w:t>poprzecznej oraz usytuowanie osi wg dokumentacji budowy</w:t>
            </w:r>
          </w:p>
        </w:tc>
      </w:tr>
      <w:tr w:rsidR="00286A2C" w:rsidRPr="005C3E5E" w:rsidTr="00286A2C">
        <w:trPr>
          <w:jc w:val="center"/>
        </w:trPr>
        <w:tc>
          <w:tcPr>
            <w:tcW w:w="567" w:type="dxa"/>
            <w:shd w:val="clear" w:color="auto" w:fill="auto"/>
          </w:tcPr>
          <w:p w:rsidR="00286A2C" w:rsidRPr="005C3E5E" w:rsidRDefault="00286A2C" w:rsidP="00834377">
            <w:pPr>
              <w:pStyle w:val="sstnromalny"/>
              <w:spacing w:line="264" w:lineRule="auto"/>
              <w:ind w:firstLine="0"/>
              <w:jc w:val="both"/>
              <w:rPr>
                <w:rFonts w:ascii="Arial" w:hAnsi="Arial" w:cs="Arial"/>
                <w:i/>
                <w:sz w:val="18"/>
              </w:rPr>
            </w:pPr>
            <w:r w:rsidRPr="005C3E5E">
              <w:rPr>
                <w:rFonts w:ascii="Arial" w:hAnsi="Arial" w:cs="Arial"/>
                <w:i/>
                <w:sz w:val="18"/>
              </w:rPr>
              <w:t>6.</w:t>
            </w:r>
          </w:p>
        </w:tc>
        <w:tc>
          <w:tcPr>
            <w:tcW w:w="5844" w:type="dxa"/>
            <w:shd w:val="clear" w:color="auto" w:fill="auto"/>
          </w:tcPr>
          <w:p w:rsidR="00286A2C" w:rsidRPr="005C3E5E" w:rsidRDefault="00286A2C" w:rsidP="00834377">
            <w:pPr>
              <w:pStyle w:val="sstnromalny"/>
              <w:spacing w:line="264" w:lineRule="auto"/>
              <w:ind w:firstLine="0"/>
              <w:jc w:val="both"/>
              <w:rPr>
                <w:rFonts w:ascii="Arial" w:hAnsi="Arial" w:cs="Arial"/>
                <w:i/>
                <w:sz w:val="18"/>
              </w:rPr>
            </w:pPr>
            <w:r w:rsidRPr="005C3E5E">
              <w:rPr>
                <w:rFonts w:ascii="Arial" w:hAnsi="Arial" w:cs="Arial"/>
                <w:i/>
                <w:sz w:val="18"/>
              </w:rPr>
              <w:t>Ukształtowanie osi w planie</w:t>
            </w:r>
          </w:p>
        </w:tc>
        <w:tc>
          <w:tcPr>
            <w:tcW w:w="3260" w:type="dxa"/>
            <w:vMerge/>
            <w:shd w:val="clear" w:color="auto" w:fill="auto"/>
          </w:tcPr>
          <w:p w:rsidR="00286A2C" w:rsidRPr="005C3E5E" w:rsidRDefault="00286A2C" w:rsidP="00834377">
            <w:pPr>
              <w:pStyle w:val="sstnromalny"/>
              <w:spacing w:line="264" w:lineRule="auto"/>
              <w:ind w:firstLine="0"/>
              <w:jc w:val="both"/>
              <w:rPr>
                <w:rFonts w:ascii="Arial" w:hAnsi="Arial" w:cs="Arial"/>
                <w:i/>
                <w:sz w:val="18"/>
              </w:rPr>
            </w:pPr>
          </w:p>
        </w:tc>
      </w:tr>
      <w:tr w:rsidR="00286A2C" w:rsidRPr="005C3E5E" w:rsidTr="00286A2C">
        <w:trPr>
          <w:jc w:val="center"/>
        </w:trPr>
        <w:tc>
          <w:tcPr>
            <w:tcW w:w="567" w:type="dxa"/>
            <w:shd w:val="clear" w:color="auto" w:fill="auto"/>
          </w:tcPr>
          <w:p w:rsidR="00286A2C" w:rsidRPr="005C3E5E" w:rsidRDefault="00286A2C" w:rsidP="00834377">
            <w:pPr>
              <w:pStyle w:val="sstnromalny"/>
              <w:spacing w:line="264" w:lineRule="auto"/>
              <w:ind w:firstLine="0"/>
              <w:jc w:val="both"/>
              <w:rPr>
                <w:rFonts w:ascii="Arial" w:hAnsi="Arial" w:cs="Arial"/>
                <w:i/>
                <w:sz w:val="18"/>
              </w:rPr>
            </w:pPr>
            <w:r w:rsidRPr="005C3E5E">
              <w:rPr>
                <w:rFonts w:ascii="Arial" w:hAnsi="Arial" w:cs="Arial"/>
                <w:i/>
                <w:sz w:val="18"/>
              </w:rPr>
              <w:t>7.</w:t>
            </w:r>
          </w:p>
        </w:tc>
        <w:tc>
          <w:tcPr>
            <w:tcW w:w="5844" w:type="dxa"/>
            <w:shd w:val="clear" w:color="auto" w:fill="auto"/>
          </w:tcPr>
          <w:p w:rsidR="00286A2C" w:rsidRPr="005C3E5E" w:rsidRDefault="00286A2C" w:rsidP="00834377">
            <w:pPr>
              <w:pStyle w:val="sstnromalny"/>
              <w:spacing w:line="264" w:lineRule="auto"/>
              <w:ind w:firstLine="0"/>
              <w:jc w:val="both"/>
              <w:rPr>
                <w:rFonts w:ascii="Arial" w:hAnsi="Arial" w:cs="Arial"/>
                <w:i/>
                <w:sz w:val="18"/>
              </w:rPr>
            </w:pPr>
            <w:r w:rsidRPr="005C3E5E">
              <w:rPr>
                <w:rFonts w:ascii="Arial" w:hAnsi="Arial" w:cs="Arial"/>
                <w:i/>
                <w:sz w:val="18"/>
              </w:rPr>
              <w:t>Złącza podłużna</w:t>
            </w:r>
            <w:r w:rsidR="00AE71FA" w:rsidRPr="005C3E5E">
              <w:rPr>
                <w:rFonts w:ascii="Arial" w:hAnsi="Arial" w:cs="Arial"/>
                <w:i/>
                <w:sz w:val="18"/>
              </w:rPr>
              <w:t xml:space="preserve"> i </w:t>
            </w:r>
            <w:r w:rsidRPr="005C3E5E">
              <w:rPr>
                <w:rFonts w:ascii="Arial" w:hAnsi="Arial" w:cs="Arial"/>
                <w:i/>
                <w:sz w:val="18"/>
              </w:rPr>
              <w:t>poprzeczne</w:t>
            </w:r>
          </w:p>
        </w:tc>
        <w:tc>
          <w:tcPr>
            <w:tcW w:w="3260" w:type="dxa"/>
            <w:shd w:val="clear" w:color="auto" w:fill="auto"/>
          </w:tcPr>
          <w:p w:rsidR="00286A2C" w:rsidRPr="005C3E5E" w:rsidRDefault="00286A2C" w:rsidP="00834377">
            <w:pPr>
              <w:pStyle w:val="sstnromalny"/>
              <w:spacing w:line="264" w:lineRule="auto"/>
              <w:ind w:firstLine="0"/>
              <w:jc w:val="both"/>
              <w:rPr>
                <w:rFonts w:ascii="Arial" w:hAnsi="Arial" w:cs="Arial"/>
                <w:i/>
                <w:sz w:val="18"/>
              </w:rPr>
            </w:pPr>
            <w:r w:rsidRPr="005C3E5E">
              <w:rPr>
                <w:rFonts w:ascii="Arial" w:hAnsi="Arial" w:cs="Arial"/>
                <w:i/>
                <w:sz w:val="18"/>
              </w:rPr>
              <w:t>Każde złącze (ocena wizualna)</w:t>
            </w:r>
          </w:p>
        </w:tc>
      </w:tr>
      <w:tr w:rsidR="00286A2C" w:rsidRPr="005C3E5E" w:rsidTr="00286A2C">
        <w:trPr>
          <w:jc w:val="center"/>
        </w:trPr>
        <w:tc>
          <w:tcPr>
            <w:tcW w:w="567" w:type="dxa"/>
            <w:shd w:val="clear" w:color="auto" w:fill="auto"/>
          </w:tcPr>
          <w:p w:rsidR="00286A2C" w:rsidRPr="005C3E5E" w:rsidRDefault="00286A2C" w:rsidP="00834377">
            <w:pPr>
              <w:pStyle w:val="sstnromalny"/>
              <w:spacing w:line="264" w:lineRule="auto"/>
              <w:ind w:firstLine="0"/>
              <w:jc w:val="both"/>
              <w:rPr>
                <w:rFonts w:ascii="Arial" w:hAnsi="Arial" w:cs="Arial"/>
                <w:i/>
                <w:sz w:val="18"/>
              </w:rPr>
            </w:pPr>
            <w:r w:rsidRPr="005C3E5E">
              <w:rPr>
                <w:rFonts w:ascii="Arial" w:hAnsi="Arial" w:cs="Arial"/>
                <w:i/>
                <w:sz w:val="18"/>
              </w:rPr>
              <w:t>8.</w:t>
            </w:r>
          </w:p>
        </w:tc>
        <w:tc>
          <w:tcPr>
            <w:tcW w:w="5844" w:type="dxa"/>
            <w:shd w:val="clear" w:color="auto" w:fill="auto"/>
          </w:tcPr>
          <w:p w:rsidR="00286A2C" w:rsidRPr="005C3E5E" w:rsidRDefault="00286A2C" w:rsidP="00834377">
            <w:pPr>
              <w:pStyle w:val="sstnromalny"/>
              <w:spacing w:line="264" w:lineRule="auto"/>
              <w:ind w:firstLine="0"/>
              <w:jc w:val="both"/>
              <w:rPr>
                <w:rFonts w:ascii="Arial" w:hAnsi="Arial" w:cs="Arial"/>
                <w:i/>
                <w:sz w:val="18"/>
              </w:rPr>
            </w:pPr>
            <w:r w:rsidRPr="005C3E5E">
              <w:rPr>
                <w:rFonts w:ascii="Arial" w:hAnsi="Arial" w:cs="Arial"/>
                <w:i/>
                <w:sz w:val="18"/>
              </w:rPr>
              <w:t xml:space="preserve">Krawędź warstwy </w:t>
            </w:r>
          </w:p>
        </w:tc>
        <w:tc>
          <w:tcPr>
            <w:tcW w:w="3260" w:type="dxa"/>
            <w:shd w:val="clear" w:color="auto" w:fill="auto"/>
          </w:tcPr>
          <w:p w:rsidR="00286A2C" w:rsidRPr="005C3E5E" w:rsidRDefault="00286A2C" w:rsidP="00834377">
            <w:pPr>
              <w:pStyle w:val="sstnromalny"/>
              <w:spacing w:line="264" w:lineRule="auto"/>
              <w:ind w:firstLine="0"/>
              <w:jc w:val="both"/>
              <w:rPr>
                <w:rFonts w:ascii="Arial" w:hAnsi="Arial" w:cs="Arial"/>
                <w:i/>
                <w:sz w:val="18"/>
              </w:rPr>
            </w:pPr>
            <w:r w:rsidRPr="005C3E5E">
              <w:rPr>
                <w:rFonts w:ascii="Arial" w:hAnsi="Arial" w:cs="Arial"/>
                <w:i/>
                <w:sz w:val="18"/>
              </w:rPr>
              <w:t>Cała długość</w:t>
            </w:r>
          </w:p>
        </w:tc>
      </w:tr>
      <w:tr w:rsidR="00286A2C" w:rsidRPr="005C3E5E" w:rsidTr="00286A2C">
        <w:trPr>
          <w:jc w:val="center"/>
        </w:trPr>
        <w:tc>
          <w:tcPr>
            <w:tcW w:w="567" w:type="dxa"/>
            <w:shd w:val="clear" w:color="auto" w:fill="auto"/>
          </w:tcPr>
          <w:p w:rsidR="00286A2C" w:rsidRPr="005C3E5E" w:rsidRDefault="00286A2C" w:rsidP="00834377">
            <w:pPr>
              <w:pStyle w:val="sstnromalny"/>
              <w:spacing w:line="264" w:lineRule="auto"/>
              <w:ind w:firstLine="0"/>
              <w:jc w:val="both"/>
              <w:rPr>
                <w:rFonts w:ascii="Arial" w:hAnsi="Arial" w:cs="Arial"/>
                <w:i/>
                <w:sz w:val="18"/>
              </w:rPr>
            </w:pPr>
            <w:r w:rsidRPr="005C3E5E">
              <w:rPr>
                <w:rFonts w:ascii="Arial" w:hAnsi="Arial" w:cs="Arial"/>
                <w:i/>
                <w:sz w:val="18"/>
              </w:rPr>
              <w:t>9.</w:t>
            </w:r>
          </w:p>
        </w:tc>
        <w:tc>
          <w:tcPr>
            <w:tcW w:w="5844" w:type="dxa"/>
            <w:shd w:val="clear" w:color="auto" w:fill="auto"/>
          </w:tcPr>
          <w:p w:rsidR="00286A2C" w:rsidRPr="005C3E5E" w:rsidRDefault="00286A2C" w:rsidP="00834377">
            <w:pPr>
              <w:pStyle w:val="sstnromalny"/>
              <w:spacing w:line="264" w:lineRule="auto"/>
              <w:ind w:firstLine="0"/>
              <w:jc w:val="both"/>
              <w:rPr>
                <w:rFonts w:ascii="Arial" w:hAnsi="Arial" w:cs="Arial"/>
                <w:i/>
                <w:sz w:val="18"/>
              </w:rPr>
            </w:pPr>
            <w:r w:rsidRPr="005C3E5E">
              <w:rPr>
                <w:rFonts w:ascii="Arial" w:hAnsi="Arial" w:cs="Arial"/>
                <w:i/>
                <w:sz w:val="18"/>
              </w:rPr>
              <w:t>Wygląd zewnętrzny</w:t>
            </w:r>
          </w:p>
        </w:tc>
        <w:tc>
          <w:tcPr>
            <w:tcW w:w="3260" w:type="dxa"/>
            <w:shd w:val="clear" w:color="auto" w:fill="auto"/>
          </w:tcPr>
          <w:p w:rsidR="00286A2C" w:rsidRPr="005C3E5E" w:rsidRDefault="00286A2C" w:rsidP="00834377">
            <w:pPr>
              <w:pStyle w:val="sstnromalny"/>
              <w:spacing w:line="264" w:lineRule="auto"/>
              <w:ind w:firstLine="0"/>
              <w:jc w:val="both"/>
              <w:rPr>
                <w:rFonts w:ascii="Arial" w:hAnsi="Arial" w:cs="Arial"/>
                <w:i/>
                <w:sz w:val="18"/>
              </w:rPr>
            </w:pPr>
            <w:r w:rsidRPr="005C3E5E">
              <w:rPr>
                <w:rFonts w:ascii="Arial" w:hAnsi="Arial" w:cs="Arial"/>
                <w:i/>
                <w:sz w:val="18"/>
              </w:rPr>
              <w:t>Cała powierzchnia wykonywanego odcinka</w:t>
            </w:r>
          </w:p>
        </w:tc>
      </w:tr>
      <w:tr w:rsidR="00286A2C" w:rsidRPr="005C3E5E" w:rsidTr="00286A2C">
        <w:trPr>
          <w:jc w:val="center"/>
        </w:trPr>
        <w:tc>
          <w:tcPr>
            <w:tcW w:w="567" w:type="dxa"/>
            <w:shd w:val="clear" w:color="auto" w:fill="auto"/>
          </w:tcPr>
          <w:p w:rsidR="00286A2C" w:rsidRPr="005C3E5E" w:rsidRDefault="00286A2C" w:rsidP="00834377">
            <w:pPr>
              <w:pStyle w:val="sstnromalny"/>
              <w:spacing w:line="264" w:lineRule="auto"/>
              <w:ind w:firstLine="0"/>
              <w:jc w:val="both"/>
              <w:rPr>
                <w:rFonts w:ascii="Arial" w:hAnsi="Arial" w:cs="Arial"/>
                <w:i/>
                <w:sz w:val="18"/>
              </w:rPr>
            </w:pPr>
            <w:r w:rsidRPr="005C3E5E">
              <w:rPr>
                <w:rFonts w:ascii="Arial" w:hAnsi="Arial" w:cs="Arial"/>
                <w:i/>
                <w:sz w:val="18"/>
              </w:rPr>
              <w:t>10.</w:t>
            </w:r>
          </w:p>
        </w:tc>
        <w:tc>
          <w:tcPr>
            <w:tcW w:w="5844" w:type="dxa"/>
            <w:shd w:val="clear" w:color="auto" w:fill="auto"/>
          </w:tcPr>
          <w:p w:rsidR="00286A2C" w:rsidRPr="005C3E5E" w:rsidRDefault="00286A2C" w:rsidP="00834377">
            <w:pPr>
              <w:pStyle w:val="sstnromalny"/>
              <w:spacing w:line="264" w:lineRule="auto"/>
              <w:ind w:firstLine="0"/>
              <w:jc w:val="both"/>
              <w:rPr>
                <w:rFonts w:ascii="Arial" w:hAnsi="Arial" w:cs="Arial"/>
                <w:i/>
                <w:sz w:val="18"/>
              </w:rPr>
            </w:pPr>
            <w:r w:rsidRPr="005C3E5E">
              <w:rPr>
                <w:rFonts w:ascii="Arial" w:hAnsi="Arial" w:cs="Arial"/>
                <w:i/>
                <w:sz w:val="18"/>
              </w:rPr>
              <w:t>Grubość warstwy</w:t>
            </w:r>
          </w:p>
        </w:tc>
        <w:tc>
          <w:tcPr>
            <w:tcW w:w="3260" w:type="dxa"/>
            <w:vMerge w:val="restart"/>
            <w:shd w:val="clear" w:color="auto" w:fill="auto"/>
          </w:tcPr>
          <w:p w:rsidR="00286A2C" w:rsidRPr="005C3E5E" w:rsidRDefault="00286A2C" w:rsidP="00834377">
            <w:pPr>
              <w:pStyle w:val="sstnromalny"/>
              <w:spacing w:line="264" w:lineRule="auto"/>
              <w:ind w:firstLine="0"/>
              <w:jc w:val="both"/>
              <w:rPr>
                <w:rFonts w:ascii="Arial" w:hAnsi="Arial" w:cs="Arial"/>
                <w:i/>
                <w:sz w:val="18"/>
              </w:rPr>
            </w:pPr>
            <w:r w:rsidRPr="005C3E5E">
              <w:rPr>
                <w:rFonts w:ascii="Arial" w:hAnsi="Arial" w:cs="Arial"/>
                <w:i/>
                <w:sz w:val="18"/>
              </w:rPr>
              <w:t>2 próbki z każdego pasa ruchu o powierzchni do 200 m</w:t>
            </w:r>
            <w:r w:rsidRPr="005C3E5E">
              <w:rPr>
                <w:rFonts w:ascii="Arial" w:hAnsi="Arial" w:cs="Arial"/>
                <w:i/>
                <w:sz w:val="18"/>
                <w:vertAlign w:val="superscript"/>
              </w:rPr>
              <w:t>2</w:t>
            </w:r>
          </w:p>
        </w:tc>
      </w:tr>
      <w:tr w:rsidR="00286A2C" w:rsidRPr="005C3E5E" w:rsidTr="00286A2C">
        <w:trPr>
          <w:jc w:val="center"/>
        </w:trPr>
        <w:tc>
          <w:tcPr>
            <w:tcW w:w="567" w:type="dxa"/>
            <w:shd w:val="clear" w:color="auto" w:fill="auto"/>
          </w:tcPr>
          <w:p w:rsidR="00286A2C" w:rsidRPr="005C3E5E" w:rsidRDefault="00286A2C" w:rsidP="00834377">
            <w:pPr>
              <w:pStyle w:val="sstnromalny"/>
              <w:spacing w:line="264" w:lineRule="auto"/>
              <w:ind w:firstLine="0"/>
              <w:jc w:val="both"/>
              <w:rPr>
                <w:rFonts w:ascii="Arial" w:hAnsi="Arial" w:cs="Arial"/>
                <w:i/>
                <w:sz w:val="18"/>
              </w:rPr>
            </w:pPr>
            <w:r w:rsidRPr="005C3E5E">
              <w:rPr>
                <w:rFonts w:ascii="Arial" w:hAnsi="Arial" w:cs="Arial"/>
                <w:i/>
                <w:sz w:val="18"/>
              </w:rPr>
              <w:t>11.</w:t>
            </w:r>
          </w:p>
        </w:tc>
        <w:tc>
          <w:tcPr>
            <w:tcW w:w="5844" w:type="dxa"/>
            <w:shd w:val="clear" w:color="auto" w:fill="auto"/>
          </w:tcPr>
          <w:p w:rsidR="00286A2C" w:rsidRPr="005C3E5E" w:rsidRDefault="00286A2C" w:rsidP="00834377">
            <w:pPr>
              <w:pStyle w:val="sstnromalny"/>
              <w:tabs>
                <w:tab w:val="left" w:pos="1670"/>
              </w:tabs>
              <w:spacing w:line="264" w:lineRule="auto"/>
              <w:ind w:firstLine="0"/>
              <w:jc w:val="both"/>
              <w:rPr>
                <w:rFonts w:ascii="Arial" w:hAnsi="Arial" w:cs="Arial"/>
                <w:i/>
                <w:sz w:val="18"/>
              </w:rPr>
            </w:pPr>
            <w:r w:rsidRPr="005C3E5E">
              <w:rPr>
                <w:rFonts w:ascii="Arial" w:hAnsi="Arial" w:cs="Arial"/>
                <w:i/>
                <w:sz w:val="18"/>
              </w:rPr>
              <w:t>Zagęszczenie warstwy</w:t>
            </w:r>
          </w:p>
        </w:tc>
        <w:tc>
          <w:tcPr>
            <w:tcW w:w="3260" w:type="dxa"/>
            <w:vMerge/>
            <w:shd w:val="clear" w:color="auto" w:fill="auto"/>
          </w:tcPr>
          <w:p w:rsidR="00286A2C" w:rsidRPr="005C3E5E" w:rsidRDefault="00286A2C" w:rsidP="00834377">
            <w:pPr>
              <w:pStyle w:val="sstnromalny"/>
              <w:spacing w:line="264" w:lineRule="auto"/>
              <w:ind w:firstLine="0"/>
              <w:jc w:val="both"/>
              <w:rPr>
                <w:rFonts w:ascii="Arial" w:hAnsi="Arial" w:cs="Arial"/>
                <w:i/>
                <w:sz w:val="18"/>
              </w:rPr>
            </w:pPr>
          </w:p>
        </w:tc>
      </w:tr>
      <w:tr w:rsidR="00286A2C" w:rsidRPr="005C3E5E" w:rsidTr="00286A2C">
        <w:trPr>
          <w:jc w:val="center"/>
        </w:trPr>
        <w:tc>
          <w:tcPr>
            <w:tcW w:w="567" w:type="dxa"/>
            <w:shd w:val="clear" w:color="auto" w:fill="auto"/>
          </w:tcPr>
          <w:p w:rsidR="00286A2C" w:rsidRPr="005C3E5E" w:rsidRDefault="00286A2C" w:rsidP="00834377">
            <w:pPr>
              <w:pStyle w:val="sstnromalny"/>
              <w:spacing w:line="264" w:lineRule="auto"/>
              <w:ind w:firstLine="0"/>
              <w:jc w:val="both"/>
              <w:rPr>
                <w:rFonts w:ascii="Arial" w:hAnsi="Arial" w:cs="Arial"/>
                <w:i/>
                <w:sz w:val="18"/>
              </w:rPr>
            </w:pPr>
            <w:r w:rsidRPr="005C3E5E">
              <w:rPr>
                <w:rFonts w:ascii="Arial" w:hAnsi="Arial" w:cs="Arial"/>
                <w:i/>
                <w:sz w:val="18"/>
              </w:rPr>
              <w:t>12.</w:t>
            </w:r>
          </w:p>
        </w:tc>
        <w:tc>
          <w:tcPr>
            <w:tcW w:w="5844" w:type="dxa"/>
            <w:shd w:val="clear" w:color="auto" w:fill="auto"/>
          </w:tcPr>
          <w:p w:rsidR="00286A2C" w:rsidRPr="005C3E5E" w:rsidRDefault="00286A2C" w:rsidP="00834377">
            <w:pPr>
              <w:pStyle w:val="sstnromalny"/>
              <w:spacing w:line="264" w:lineRule="auto"/>
              <w:ind w:firstLine="0"/>
              <w:jc w:val="both"/>
              <w:rPr>
                <w:rFonts w:ascii="Arial" w:hAnsi="Arial" w:cs="Arial"/>
                <w:i/>
                <w:sz w:val="18"/>
              </w:rPr>
            </w:pPr>
            <w:r w:rsidRPr="005C3E5E">
              <w:rPr>
                <w:rFonts w:ascii="Arial" w:hAnsi="Arial" w:cs="Arial"/>
                <w:i/>
                <w:sz w:val="18"/>
              </w:rPr>
              <w:t>Wolna przestrzeń w warstwie</w:t>
            </w:r>
          </w:p>
        </w:tc>
        <w:tc>
          <w:tcPr>
            <w:tcW w:w="3260" w:type="dxa"/>
            <w:vMerge/>
            <w:shd w:val="clear" w:color="auto" w:fill="auto"/>
          </w:tcPr>
          <w:p w:rsidR="00286A2C" w:rsidRPr="005C3E5E" w:rsidRDefault="00286A2C" w:rsidP="00834377">
            <w:pPr>
              <w:pStyle w:val="sstnromalny"/>
              <w:spacing w:line="264" w:lineRule="auto"/>
              <w:ind w:firstLine="0"/>
              <w:jc w:val="both"/>
              <w:rPr>
                <w:rFonts w:ascii="Arial" w:hAnsi="Arial" w:cs="Arial"/>
                <w:i/>
                <w:sz w:val="18"/>
              </w:rPr>
            </w:pPr>
          </w:p>
        </w:tc>
      </w:tr>
      <w:tr w:rsidR="00286A2C" w:rsidRPr="005C3E5E" w:rsidTr="00286A2C">
        <w:trPr>
          <w:jc w:val="center"/>
        </w:trPr>
        <w:tc>
          <w:tcPr>
            <w:tcW w:w="9671" w:type="dxa"/>
            <w:gridSpan w:val="3"/>
            <w:shd w:val="clear" w:color="auto" w:fill="auto"/>
          </w:tcPr>
          <w:p w:rsidR="00286A2C" w:rsidRPr="005C3E5E" w:rsidRDefault="00286A2C" w:rsidP="00834377">
            <w:pPr>
              <w:pStyle w:val="sstnromalny"/>
              <w:spacing w:line="264" w:lineRule="auto"/>
              <w:ind w:firstLine="0"/>
              <w:jc w:val="both"/>
              <w:rPr>
                <w:rFonts w:ascii="Arial" w:hAnsi="Arial" w:cs="Arial"/>
                <w:i/>
                <w:sz w:val="18"/>
              </w:rPr>
            </w:pPr>
            <w:r w:rsidRPr="005C3E5E">
              <w:rPr>
                <w:rFonts w:ascii="Arial" w:hAnsi="Arial" w:cs="Arial"/>
                <w:i/>
                <w:sz w:val="18"/>
              </w:rPr>
              <w:t>*) dodatkowe pomiary spadków poprzecznych należy wykonać w głównych punktach łuków poziomych</w:t>
            </w:r>
          </w:p>
        </w:tc>
      </w:tr>
    </w:tbl>
    <w:p w:rsidR="00286A2C" w:rsidRPr="005C3E5E" w:rsidRDefault="00286A2C" w:rsidP="00834377">
      <w:pPr>
        <w:pStyle w:val="sstnromalny"/>
        <w:spacing w:line="264" w:lineRule="auto"/>
        <w:jc w:val="both"/>
        <w:rPr>
          <w:rFonts w:ascii="Arial" w:hAnsi="Arial" w:cs="Arial"/>
          <w:sz w:val="18"/>
        </w:rPr>
      </w:pPr>
    </w:p>
    <w:p w:rsidR="00286A2C" w:rsidRPr="005C3E5E" w:rsidRDefault="00286A2C" w:rsidP="00834377">
      <w:pPr>
        <w:pStyle w:val="sstnag4"/>
        <w:spacing w:line="264" w:lineRule="auto"/>
      </w:pPr>
      <w:r w:rsidRPr="005C3E5E">
        <w:t>Szerokość warstwy</w:t>
      </w:r>
    </w:p>
    <w:p w:rsidR="00286A2C" w:rsidRPr="005C3E5E" w:rsidRDefault="00286A2C" w:rsidP="00834377">
      <w:pPr>
        <w:pStyle w:val="sstnromalny"/>
        <w:spacing w:line="264" w:lineRule="auto"/>
        <w:jc w:val="both"/>
        <w:rPr>
          <w:rFonts w:ascii="Arial" w:hAnsi="Arial" w:cs="Arial"/>
          <w:sz w:val="18"/>
        </w:rPr>
      </w:pPr>
      <w:r w:rsidRPr="005C3E5E">
        <w:rPr>
          <w:rFonts w:ascii="Arial" w:hAnsi="Arial" w:cs="Arial"/>
          <w:sz w:val="18"/>
        </w:rPr>
        <w:t>Z częstotliwością podaną w tablicy 17 należy sprawdzać szerokość warstwy. Sprawdzenie polega na zmierzeniu w poziomie, taśmą mierniczą, odległości przeciwległych bocznych krawędzi.</w:t>
      </w:r>
    </w:p>
    <w:p w:rsidR="00286A2C" w:rsidRPr="005C3E5E" w:rsidRDefault="00286A2C" w:rsidP="00834377">
      <w:pPr>
        <w:pStyle w:val="sstnromalny"/>
        <w:spacing w:line="264" w:lineRule="auto"/>
        <w:jc w:val="both"/>
        <w:rPr>
          <w:rFonts w:ascii="Arial" w:hAnsi="Arial" w:cs="Arial"/>
          <w:sz w:val="18"/>
        </w:rPr>
      </w:pPr>
      <w:r w:rsidRPr="005C3E5E">
        <w:rPr>
          <w:rFonts w:ascii="Arial" w:hAnsi="Arial" w:cs="Arial"/>
          <w:sz w:val="18"/>
        </w:rPr>
        <w:t>Szerokość wykonanej warstwy nie może różnić się od szerokości projektowanej o więcej niż +5 cm.</w:t>
      </w:r>
      <w:r w:rsidR="00C40CC5" w:rsidRPr="005C3E5E">
        <w:rPr>
          <w:rFonts w:ascii="Arial" w:hAnsi="Arial" w:cs="Arial"/>
          <w:sz w:val="18"/>
        </w:rPr>
        <w:t xml:space="preserve"> </w:t>
      </w:r>
      <w:r w:rsidRPr="005C3E5E">
        <w:rPr>
          <w:rFonts w:ascii="Arial" w:hAnsi="Arial" w:cs="Arial"/>
          <w:sz w:val="18"/>
        </w:rPr>
        <w:t>Wymaga się aby co najmniej 95 % wykonywanych pomiarów nie przekraczało przedziału dopuszczalnych odchyleń.</w:t>
      </w:r>
    </w:p>
    <w:p w:rsidR="00286A2C" w:rsidRPr="005C3E5E" w:rsidRDefault="00286A2C" w:rsidP="00834377">
      <w:pPr>
        <w:pStyle w:val="sstnag4"/>
        <w:spacing w:line="264" w:lineRule="auto"/>
      </w:pPr>
      <w:r w:rsidRPr="005C3E5E">
        <w:t>Równość poprzeczna warstwy</w:t>
      </w:r>
    </w:p>
    <w:p w:rsidR="00286A2C" w:rsidRPr="005C3E5E" w:rsidRDefault="00286A2C" w:rsidP="00834377">
      <w:pPr>
        <w:pStyle w:val="sstnromalny"/>
        <w:spacing w:line="264" w:lineRule="auto"/>
        <w:jc w:val="both"/>
        <w:rPr>
          <w:rFonts w:ascii="Arial" w:eastAsia="Arial Unicode MS" w:hAnsi="Arial" w:cs="Arial"/>
          <w:sz w:val="18"/>
        </w:rPr>
      </w:pPr>
      <w:r w:rsidRPr="005C3E5E">
        <w:rPr>
          <w:rFonts w:ascii="Arial" w:eastAsia="Arial Unicode MS" w:hAnsi="Arial" w:cs="Arial"/>
          <w:sz w:val="18"/>
        </w:rPr>
        <w:t>Ze względu na niewielki zakres robót do oceny równości poprzecznej warstw nawierzchni dróg wszystkich klas należy stosować metodę pomiaru przy użyciu łaty</w:t>
      </w:r>
      <w:r w:rsidR="00AE71FA" w:rsidRPr="005C3E5E">
        <w:rPr>
          <w:rFonts w:ascii="Arial" w:eastAsia="Arial Unicode MS" w:hAnsi="Arial" w:cs="Arial"/>
          <w:sz w:val="18"/>
        </w:rPr>
        <w:t xml:space="preserve"> i </w:t>
      </w:r>
      <w:r w:rsidRPr="005C3E5E">
        <w:rPr>
          <w:rFonts w:ascii="Arial" w:eastAsia="Arial Unicode MS" w:hAnsi="Arial" w:cs="Arial"/>
          <w:sz w:val="18"/>
        </w:rPr>
        <w:t xml:space="preserve">klina, umożliwiającą wyznaczenie odchylenia równości w przekroju poprzecznym pasa ruchu/elementu drogi. Odchylenie to jest obliczane jako największa odległość (prześwit) pomiędzy teoretyczną łatą (o długości 2 m) a zarejestrowanym profilem poprzecznym warstwy. Efektywna szerokość pomiarowa jest równa szerokości mierzonego pasa ruchu (elementu nawierzchni) z tolerancją ±15%. Wartość odchylenia równości poprzecznej należy wyznaczać z krokiem co 1 m. </w:t>
      </w:r>
    </w:p>
    <w:p w:rsidR="00286A2C" w:rsidRPr="005C3E5E" w:rsidRDefault="00286A2C" w:rsidP="00834377">
      <w:pPr>
        <w:pStyle w:val="sstnromalny"/>
        <w:spacing w:line="264" w:lineRule="auto"/>
        <w:jc w:val="both"/>
        <w:rPr>
          <w:rFonts w:ascii="Arial" w:eastAsia="Arial Unicode MS" w:hAnsi="Arial" w:cs="Arial"/>
          <w:sz w:val="18"/>
        </w:rPr>
      </w:pPr>
      <w:r w:rsidRPr="005C3E5E">
        <w:rPr>
          <w:rFonts w:ascii="Arial" w:eastAsia="Arial Unicode MS" w:hAnsi="Arial" w:cs="Arial"/>
          <w:sz w:val="18"/>
        </w:rPr>
        <w:t>Długość łaty w pomiarze równości poprzecznej powinna wynosić 2 m. Pomiar powinien być wykonywany nie rzadziej niż co 5 m.</w:t>
      </w:r>
    </w:p>
    <w:p w:rsidR="00286A2C" w:rsidRPr="005C3E5E" w:rsidRDefault="00286A2C" w:rsidP="00834377">
      <w:pPr>
        <w:pStyle w:val="sstnromalny"/>
        <w:spacing w:line="264" w:lineRule="auto"/>
        <w:jc w:val="both"/>
        <w:rPr>
          <w:rFonts w:ascii="Arial" w:eastAsia="Arial Unicode MS" w:hAnsi="Arial" w:cs="Arial"/>
          <w:sz w:val="18"/>
        </w:rPr>
      </w:pPr>
      <w:r w:rsidRPr="005C3E5E">
        <w:rPr>
          <w:rFonts w:ascii="Arial" w:eastAsia="Arial Unicode MS" w:hAnsi="Arial" w:cs="Arial"/>
          <w:sz w:val="18"/>
        </w:rPr>
        <w:t>Dopuszczalne odbiorcze wartości odchyleń równości poprzecznej dla drogi [AC 16 W KR</w:t>
      </w:r>
      <w:r w:rsidR="009C6A6C" w:rsidRPr="005C3E5E">
        <w:rPr>
          <w:rFonts w:ascii="Arial" w:eastAsia="Arial Unicode MS" w:hAnsi="Arial" w:cs="Arial"/>
          <w:sz w:val="18"/>
        </w:rPr>
        <w:t>3</w:t>
      </w:r>
      <w:r w:rsidRPr="005C3E5E">
        <w:rPr>
          <w:rFonts w:ascii="Arial" w:eastAsia="Arial Unicode MS" w:hAnsi="Arial" w:cs="Arial"/>
          <w:sz w:val="18"/>
        </w:rPr>
        <w:t>]  – 9 mm.</w:t>
      </w:r>
    </w:p>
    <w:p w:rsidR="00286A2C" w:rsidRPr="005C3E5E" w:rsidRDefault="00286A2C" w:rsidP="00834377">
      <w:pPr>
        <w:pStyle w:val="sstnag4"/>
        <w:spacing w:line="264" w:lineRule="auto"/>
      </w:pPr>
      <w:r w:rsidRPr="005C3E5E">
        <w:t>Równość podłużna warstwy</w:t>
      </w:r>
    </w:p>
    <w:p w:rsidR="00286A2C" w:rsidRPr="005C3E5E" w:rsidRDefault="00286A2C" w:rsidP="00834377">
      <w:pPr>
        <w:pStyle w:val="sstnromalny"/>
        <w:spacing w:line="264" w:lineRule="auto"/>
        <w:jc w:val="both"/>
        <w:rPr>
          <w:rFonts w:ascii="Arial" w:eastAsia="Arial Unicode MS" w:hAnsi="Arial" w:cs="Arial"/>
          <w:sz w:val="18"/>
        </w:rPr>
      </w:pPr>
      <w:r w:rsidRPr="005C3E5E">
        <w:rPr>
          <w:rFonts w:ascii="Arial" w:eastAsia="Arial Unicode MS" w:hAnsi="Arial" w:cs="Arial"/>
          <w:sz w:val="18"/>
        </w:rPr>
        <w:t xml:space="preserve">Do oceny równości podłużnej warstwy wiążącej nawierzchni dróg wszystkich klas należy stosować metodę pomiaru ciągłego równoważną użyciu łaty, umożliwiającego wyznaczanie odchyleń równości podłużnej  jako największej odległości (prześwitu) pomiędzy teoretyczną linią łączącą spody kółek jezdnych urządzenia a mierzoną  powierzchnią  warstwy  [mm].  </w:t>
      </w:r>
    </w:p>
    <w:p w:rsidR="00286A2C" w:rsidRPr="005C3E5E" w:rsidRDefault="00286A2C" w:rsidP="00834377">
      <w:pPr>
        <w:pStyle w:val="sstnromalny"/>
        <w:spacing w:line="264" w:lineRule="auto"/>
        <w:jc w:val="both"/>
        <w:rPr>
          <w:rFonts w:ascii="Arial" w:eastAsia="Arial Unicode MS" w:hAnsi="Arial" w:cs="Arial"/>
          <w:sz w:val="18"/>
        </w:rPr>
      </w:pPr>
      <w:r w:rsidRPr="005C3E5E">
        <w:rPr>
          <w:rFonts w:ascii="Arial" w:eastAsia="Arial Unicode MS" w:hAnsi="Arial" w:cs="Arial"/>
          <w:sz w:val="18"/>
        </w:rPr>
        <w:t>Dopuszczalne odbiorcze wartości odchyleń równości podłużnej dla drogi [ AC 16 W KR</w:t>
      </w:r>
      <w:r w:rsidR="009C6A6C" w:rsidRPr="005C3E5E">
        <w:rPr>
          <w:rFonts w:ascii="Arial" w:eastAsia="Arial Unicode MS" w:hAnsi="Arial" w:cs="Arial"/>
          <w:sz w:val="18"/>
        </w:rPr>
        <w:t>3</w:t>
      </w:r>
      <w:r w:rsidRPr="005C3E5E">
        <w:rPr>
          <w:rFonts w:ascii="Arial" w:eastAsia="Arial Unicode MS" w:hAnsi="Arial" w:cs="Arial"/>
          <w:sz w:val="18"/>
        </w:rPr>
        <w:t>]  – 9 mm.</w:t>
      </w:r>
    </w:p>
    <w:p w:rsidR="00286A2C" w:rsidRPr="005C3E5E" w:rsidRDefault="00286A2C" w:rsidP="00834377">
      <w:pPr>
        <w:pStyle w:val="sstnag4"/>
        <w:spacing w:line="264" w:lineRule="auto"/>
      </w:pPr>
      <w:r w:rsidRPr="005C3E5E">
        <w:t>Spadek poprzeczny warstwy</w:t>
      </w:r>
    </w:p>
    <w:p w:rsidR="00286A2C" w:rsidRPr="005C3E5E" w:rsidRDefault="00286A2C" w:rsidP="00834377">
      <w:pPr>
        <w:pStyle w:val="sstnromalny"/>
        <w:spacing w:line="264" w:lineRule="auto"/>
        <w:jc w:val="both"/>
        <w:rPr>
          <w:rFonts w:ascii="Arial" w:hAnsi="Arial" w:cs="Arial"/>
          <w:sz w:val="18"/>
        </w:rPr>
      </w:pPr>
      <w:r w:rsidRPr="005C3E5E">
        <w:rPr>
          <w:rFonts w:ascii="Arial" w:hAnsi="Arial" w:cs="Arial"/>
          <w:sz w:val="18"/>
        </w:rPr>
        <w:t>Z częstotliwością podaną w tablicy 17 należy sprawdzić spadki poprzeczne warstwy. Spadki poprzeczne warstwy na prostych</w:t>
      </w:r>
      <w:r w:rsidR="00AE71FA" w:rsidRPr="005C3E5E">
        <w:rPr>
          <w:rFonts w:ascii="Arial" w:hAnsi="Arial" w:cs="Arial"/>
          <w:sz w:val="18"/>
        </w:rPr>
        <w:t xml:space="preserve"> i </w:t>
      </w:r>
      <w:r w:rsidRPr="005C3E5E">
        <w:rPr>
          <w:rFonts w:ascii="Arial" w:hAnsi="Arial" w:cs="Arial"/>
          <w:sz w:val="18"/>
        </w:rPr>
        <w:t>łukach powinny być zgodne z Dokumentacją Projektową, z dopuszczalną tolerancją ±5%.</w:t>
      </w:r>
    </w:p>
    <w:p w:rsidR="00286A2C" w:rsidRPr="005C3E5E" w:rsidRDefault="00286A2C" w:rsidP="00834377">
      <w:pPr>
        <w:pStyle w:val="sstnromalny"/>
        <w:spacing w:line="264" w:lineRule="auto"/>
        <w:jc w:val="both"/>
        <w:rPr>
          <w:rFonts w:ascii="Arial" w:hAnsi="Arial" w:cs="Arial"/>
          <w:sz w:val="18"/>
        </w:rPr>
      </w:pPr>
      <w:r w:rsidRPr="005C3E5E">
        <w:rPr>
          <w:rFonts w:ascii="Arial" w:hAnsi="Arial" w:cs="Arial"/>
          <w:sz w:val="18"/>
        </w:rPr>
        <w:t>Wymaga się aby co najmniej 100% wykonywanych pomiarów nie przekraczało przedziału dopuszczalnych odchyleń.</w:t>
      </w:r>
    </w:p>
    <w:p w:rsidR="00286A2C" w:rsidRPr="005C3E5E" w:rsidRDefault="00286A2C" w:rsidP="00834377">
      <w:pPr>
        <w:pStyle w:val="sstnag4"/>
        <w:spacing w:line="264" w:lineRule="auto"/>
      </w:pPr>
      <w:r w:rsidRPr="005C3E5E">
        <w:t>Rzędne wysokościowe warstwy</w:t>
      </w:r>
    </w:p>
    <w:p w:rsidR="00286A2C" w:rsidRPr="005C3E5E" w:rsidRDefault="00286A2C" w:rsidP="00834377">
      <w:pPr>
        <w:pStyle w:val="sstnromalny"/>
        <w:spacing w:line="264" w:lineRule="auto"/>
        <w:jc w:val="both"/>
        <w:rPr>
          <w:rFonts w:ascii="Arial" w:hAnsi="Arial" w:cs="Arial"/>
          <w:sz w:val="18"/>
        </w:rPr>
      </w:pPr>
      <w:r w:rsidRPr="005C3E5E">
        <w:rPr>
          <w:rFonts w:ascii="Arial" w:hAnsi="Arial" w:cs="Arial"/>
          <w:sz w:val="18"/>
        </w:rPr>
        <w:t>Sprawdzenie polega na wykonaniu niwelacji</w:t>
      </w:r>
      <w:r w:rsidR="00AE71FA" w:rsidRPr="005C3E5E">
        <w:rPr>
          <w:rFonts w:ascii="Arial" w:hAnsi="Arial" w:cs="Arial"/>
          <w:sz w:val="18"/>
        </w:rPr>
        <w:t xml:space="preserve"> i </w:t>
      </w:r>
      <w:r w:rsidRPr="005C3E5E">
        <w:rPr>
          <w:rFonts w:ascii="Arial" w:hAnsi="Arial" w:cs="Arial"/>
          <w:sz w:val="18"/>
        </w:rPr>
        <w:t>porównaniu wyników pomiaru z Dokumentacją Projektową.</w:t>
      </w:r>
    </w:p>
    <w:p w:rsidR="00286A2C" w:rsidRPr="005C3E5E" w:rsidRDefault="00286A2C" w:rsidP="00834377">
      <w:pPr>
        <w:pStyle w:val="sstnromalny"/>
        <w:spacing w:line="264" w:lineRule="auto"/>
        <w:jc w:val="both"/>
        <w:rPr>
          <w:rFonts w:ascii="Arial" w:hAnsi="Arial" w:cs="Arial"/>
          <w:sz w:val="18"/>
        </w:rPr>
      </w:pPr>
      <w:r w:rsidRPr="005C3E5E">
        <w:rPr>
          <w:rFonts w:ascii="Arial" w:hAnsi="Arial" w:cs="Arial"/>
          <w:sz w:val="18"/>
        </w:rPr>
        <w:t>Rzędne wysokościowe warstwy powinny być zgodne z Dokumentacją Projektową, z dopuszczalną tolerancją ± 1 cm. Wymaga się, aby co najmniej 100 %  wykonywanych pomiarów nie przekraczało przedziału odchyleń.</w:t>
      </w:r>
    </w:p>
    <w:p w:rsidR="00286A2C" w:rsidRPr="005C3E5E" w:rsidRDefault="00286A2C" w:rsidP="00834377">
      <w:pPr>
        <w:pStyle w:val="sstnag4"/>
        <w:spacing w:line="264" w:lineRule="auto"/>
      </w:pPr>
      <w:r w:rsidRPr="005C3E5E">
        <w:t>Ukształtowanie osi w planie</w:t>
      </w:r>
    </w:p>
    <w:p w:rsidR="00286A2C" w:rsidRPr="005C3E5E" w:rsidRDefault="00286A2C" w:rsidP="00834377">
      <w:pPr>
        <w:pStyle w:val="sstnromalny"/>
        <w:spacing w:line="264" w:lineRule="auto"/>
        <w:jc w:val="both"/>
        <w:rPr>
          <w:rFonts w:ascii="Arial" w:hAnsi="Arial" w:cs="Arial"/>
          <w:sz w:val="18"/>
        </w:rPr>
      </w:pPr>
      <w:r w:rsidRPr="005C3E5E">
        <w:rPr>
          <w:rFonts w:ascii="Arial" w:hAnsi="Arial" w:cs="Arial"/>
          <w:sz w:val="18"/>
        </w:rPr>
        <w:t>Sprawdzenie polega na wykonaniu pomiarów geodezyjnych usytuowania poszczególnych punktów osi</w:t>
      </w:r>
      <w:r w:rsidR="00AE71FA" w:rsidRPr="005C3E5E">
        <w:rPr>
          <w:rFonts w:ascii="Arial" w:hAnsi="Arial" w:cs="Arial"/>
          <w:sz w:val="18"/>
        </w:rPr>
        <w:t xml:space="preserve"> i </w:t>
      </w:r>
      <w:r w:rsidRPr="005C3E5E">
        <w:rPr>
          <w:rFonts w:ascii="Arial" w:hAnsi="Arial" w:cs="Arial"/>
          <w:sz w:val="18"/>
        </w:rPr>
        <w:t>porównaniu wyników pomiaru z Dokumentacją Projektową. Oś warstwy w planie powinna być usytułowana zgodnie z Dokumentacją Projektową z tolerancją 5 cm.</w:t>
      </w:r>
    </w:p>
    <w:p w:rsidR="00286A2C" w:rsidRPr="005C3E5E" w:rsidRDefault="00286A2C" w:rsidP="00834377">
      <w:pPr>
        <w:pStyle w:val="sstnag4"/>
        <w:spacing w:line="264" w:lineRule="auto"/>
      </w:pPr>
      <w:r w:rsidRPr="005C3E5E">
        <w:t xml:space="preserve"> Złącza podłużne</w:t>
      </w:r>
      <w:r w:rsidR="00AE71FA" w:rsidRPr="005C3E5E">
        <w:t xml:space="preserve"> i </w:t>
      </w:r>
      <w:r w:rsidRPr="005C3E5E">
        <w:t xml:space="preserve">poprzeczne </w:t>
      </w:r>
    </w:p>
    <w:p w:rsidR="00286A2C" w:rsidRPr="005C3E5E" w:rsidRDefault="00286A2C" w:rsidP="00834377">
      <w:pPr>
        <w:pStyle w:val="sstnromalny"/>
        <w:spacing w:line="264" w:lineRule="auto"/>
        <w:jc w:val="both"/>
        <w:rPr>
          <w:rFonts w:ascii="Arial" w:hAnsi="Arial" w:cs="Arial"/>
          <w:sz w:val="18"/>
        </w:rPr>
      </w:pPr>
      <w:r w:rsidRPr="005C3E5E">
        <w:rPr>
          <w:rFonts w:ascii="Arial" w:hAnsi="Arial" w:cs="Arial"/>
          <w:sz w:val="18"/>
        </w:rPr>
        <w:t>Z częstotliwością podaną w tablicy 17 należy sprawdzić prawidłowość wykonania złącza podłużnego</w:t>
      </w:r>
      <w:r w:rsidR="00AE71FA" w:rsidRPr="005C3E5E">
        <w:rPr>
          <w:rFonts w:ascii="Arial" w:hAnsi="Arial" w:cs="Arial"/>
          <w:sz w:val="18"/>
        </w:rPr>
        <w:t xml:space="preserve"> i </w:t>
      </w:r>
      <w:r w:rsidRPr="005C3E5E">
        <w:rPr>
          <w:rFonts w:ascii="Arial" w:hAnsi="Arial" w:cs="Arial"/>
          <w:sz w:val="18"/>
        </w:rPr>
        <w:t>poprzecznego. Sprawdzenie polega na oględzinach. Złącza podbudowy powinny być wykonane w linii prostej równolegle lub prostopadle do osi drogi. Złącza powinny być całkowicie związane, a przylegające warstwy być w jednym poziomie.</w:t>
      </w:r>
    </w:p>
    <w:p w:rsidR="00286A2C" w:rsidRPr="005C3E5E" w:rsidRDefault="00286A2C" w:rsidP="00834377">
      <w:pPr>
        <w:pStyle w:val="sstnag4"/>
        <w:spacing w:line="264" w:lineRule="auto"/>
      </w:pPr>
      <w:r w:rsidRPr="005C3E5E">
        <w:t>Krawędź warstwy</w:t>
      </w:r>
    </w:p>
    <w:p w:rsidR="00286A2C" w:rsidRPr="005C3E5E" w:rsidRDefault="00286A2C" w:rsidP="00834377">
      <w:pPr>
        <w:pStyle w:val="sstnromalny"/>
        <w:spacing w:line="264" w:lineRule="auto"/>
        <w:jc w:val="both"/>
        <w:rPr>
          <w:rFonts w:ascii="Arial" w:hAnsi="Arial" w:cs="Arial"/>
          <w:sz w:val="18"/>
        </w:rPr>
      </w:pPr>
      <w:r w:rsidRPr="005C3E5E">
        <w:rPr>
          <w:rFonts w:ascii="Arial" w:hAnsi="Arial" w:cs="Arial"/>
          <w:sz w:val="18"/>
        </w:rPr>
        <w:t>Krawędź warstwy powinny być wyprofilowane, a w miejscach gdzie zaszła konieczność obcięcia- pokryte asfaltem.</w:t>
      </w:r>
    </w:p>
    <w:p w:rsidR="00286A2C" w:rsidRPr="005C3E5E" w:rsidRDefault="00286A2C" w:rsidP="00834377">
      <w:pPr>
        <w:pStyle w:val="sstnag4"/>
        <w:spacing w:line="264" w:lineRule="auto"/>
      </w:pPr>
      <w:r w:rsidRPr="005C3E5E">
        <w:t>Wygląd warstwy</w:t>
      </w:r>
    </w:p>
    <w:p w:rsidR="00286A2C" w:rsidRPr="005C3E5E" w:rsidRDefault="00286A2C" w:rsidP="00834377">
      <w:pPr>
        <w:pStyle w:val="sstnromalny"/>
        <w:spacing w:line="264" w:lineRule="auto"/>
        <w:jc w:val="both"/>
        <w:rPr>
          <w:rFonts w:ascii="Arial" w:hAnsi="Arial" w:cs="Arial"/>
          <w:sz w:val="18"/>
        </w:rPr>
      </w:pPr>
      <w:r w:rsidRPr="005C3E5E">
        <w:rPr>
          <w:rFonts w:ascii="Arial" w:hAnsi="Arial" w:cs="Arial"/>
          <w:sz w:val="18"/>
        </w:rPr>
        <w:t>Z częstotliwością podaną w tablicy 17 należy sprawdzić wygląd warstwy poprzez oględziny całej powierzchni wykonanego odcinka.</w:t>
      </w:r>
    </w:p>
    <w:p w:rsidR="00286A2C" w:rsidRPr="005C3E5E" w:rsidRDefault="00286A2C" w:rsidP="00834377">
      <w:pPr>
        <w:pStyle w:val="sstnromalny"/>
        <w:spacing w:line="264" w:lineRule="auto"/>
        <w:jc w:val="both"/>
        <w:rPr>
          <w:rFonts w:ascii="Arial" w:hAnsi="Arial" w:cs="Arial"/>
          <w:sz w:val="18"/>
        </w:rPr>
      </w:pPr>
      <w:r w:rsidRPr="005C3E5E">
        <w:rPr>
          <w:rFonts w:ascii="Arial" w:hAnsi="Arial" w:cs="Arial"/>
          <w:sz w:val="18"/>
        </w:rPr>
        <w:t>Wygląd warstwy powinien być jednorodny, bez spękań, deformacji, plam</w:t>
      </w:r>
      <w:r w:rsidR="00AE71FA" w:rsidRPr="005C3E5E">
        <w:rPr>
          <w:rFonts w:ascii="Arial" w:hAnsi="Arial" w:cs="Arial"/>
          <w:sz w:val="18"/>
        </w:rPr>
        <w:t xml:space="preserve"> i </w:t>
      </w:r>
      <w:r w:rsidRPr="005C3E5E">
        <w:rPr>
          <w:rFonts w:ascii="Arial" w:hAnsi="Arial" w:cs="Arial"/>
          <w:sz w:val="18"/>
        </w:rPr>
        <w:t>wykruszeń.</w:t>
      </w:r>
    </w:p>
    <w:p w:rsidR="00286A2C" w:rsidRPr="005C3E5E" w:rsidRDefault="00286A2C" w:rsidP="00834377">
      <w:pPr>
        <w:pStyle w:val="sstnag4"/>
        <w:spacing w:line="264" w:lineRule="auto"/>
      </w:pPr>
      <w:r w:rsidRPr="005C3E5E">
        <w:t>Pomiar grubości warstwy</w:t>
      </w:r>
    </w:p>
    <w:p w:rsidR="00286A2C" w:rsidRPr="005C3E5E" w:rsidRDefault="00286A2C" w:rsidP="00834377">
      <w:pPr>
        <w:pStyle w:val="sstnromalny"/>
        <w:spacing w:line="264" w:lineRule="auto"/>
        <w:jc w:val="both"/>
        <w:rPr>
          <w:rFonts w:ascii="Arial" w:hAnsi="Arial" w:cs="Arial"/>
          <w:sz w:val="18"/>
        </w:rPr>
      </w:pPr>
      <w:r w:rsidRPr="005C3E5E">
        <w:rPr>
          <w:rFonts w:ascii="Arial" w:hAnsi="Arial" w:cs="Arial"/>
          <w:sz w:val="18"/>
        </w:rPr>
        <w:t>Z częstotliwością podaną w tablicy 17 należy sprawdzić grubość wykonanej warstwy. Grubość wykonanej warstwy należy określić na podstawie wyciętych próbek metodą wg PN EN 12697-36. Grubość wykonanej warstwy nie może odbiegać od Dokumentacji Projektowej o więcej niż ±10%.</w:t>
      </w:r>
    </w:p>
    <w:p w:rsidR="00286A2C" w:rsidRPr="005C3E5E" w:rsidRDefault="00286A2C" w:rsidP="00834377">
      <w:pPr>
        <w:pStyle w:val="sstnag4"/>
        <w:spacing w:line="264" w:lineRule="auto"/>
      </w:pPr>
      <w:r w:rsidRPr="005C3E5E">
        <w:t>Wskaźnik zagęszczenia warstwy</w:t>
      </w:r>
    </w:p>
    <w:p w:rsidR="00AE71FA" w:rsidRPr="005C3E5E" w:rsidRDefault="00286A2C" w:rsidP="00834377">
      <w:pPr>
        <w:pStyle w:val="sstnromalny"/>
        <w:spacing w:line="264" w:lineRule="auto"/>
        <w:jc w:val="both"/>
        <w:rPr>
          <w:rFonts w:ascii="Arial" w:hAnsi="Arial" w:cs="Arial"/>
          <w:sz w:val="18"/>
        </w:rPr>
      </w:pPr>
      <w:r w:rsidRPr="005C3E5E">
        <w:rPr>
          <w:rFonts w:ascii="Arial" w:hAnsi="Arial" w:cs="Arial"/>
          <w:sz w:val="18"/>
        </w:rPr>
        <w:t xml:space="preserve">Z częstotliwością podaną w tablicy 17 należy sprawdzić wskaźnik zagęszczenia warstwy. Wskaźnik zagęszczenia warstwy należy sprawdzić na próbkach wyciętych z zagęszczonej warstwy poprzez porównanie gęstości objętościowej wyciętych próbek z gęstością objętościową próbek Marshalla w dniu wykonywania kontrolnej działki roboczej. </w:t>
      </w:r>
    </w:p>
    <w:p w:rsidR="00286A2C" w:rsidRPr="005C3E5E" w:rsidRDefault="00286A2C" w:rsidP="00834377">
      <w:pPr>
        <w:pStyle w:val="sstnromalny"/>
        <w:spacing w:line="264" w:lineRule="auto"/>
        <w:jc w:val="both"/>
        <w:rPr>
          <w:rFonts w:ascii="Arial" w:hAnsi="Arial" w:cs="Arial"/>
          <w:sz w:val="18"/>
        </w:rPr>
      </w:pPr>
      <w:r w:rsidRPr="005C3E5E">
        <w:rPr>
          <w:rFonts w:ascii="Arial" w:hAnsi="Arial" w:cs="Arial"/>
          <w:sz w:val="18"/>
        </w:rPr>
        <w:t>W przypadku wykonania więcej niż jednego badania gęstości na próbkach Marshalla w ciągu jednego dnia do obliczeń zagęszczenia należy przyjąć średnią arytmetyczną z wszystkich oznaczeń. Określanie gęstości objętościowej wg normy PN EN 12697-6. Wskaźnik zagęszczenia nie może być większy niż 98,0 %.</w:t>
      </w:r>
    </w:p>
    <w:p w:rsidR="00286A2C" w:rsidRPr="005C3E5E" w:rsidRDefault="00286A2C" w:rsidP="00834377">
      <w:pPr>
        <w:pStyle w:val="sstnag4"/>
        <w:spacing w:line="264" w:lineRule="auto"/>
      </w:pPr>
      <w:r w:rsidRPr="005C3E5E">
        <w:t>Wolna przestrzeń w zagęszczonej warstwie</w:t>
      </w:r>
    </w:p>
    <w:p w:rsidR="00286A2C" w:rsidRPr="005C3E5E" w:rsidRDefault="00286A2C" w:rsidP="00834377">
      <w:pPr>
        <w:pStyle w:val="sstnromalny"/>
        <w:spacing w:line="264" w:lineRule="auto"/>
        <w:jc w:val="both"/>
        <w:rPr>
          <w:rFonts w:ascii="Arial" w:hAnsi="Arial" w:cs="Arial"/>
          <w:sz w:val="18"/>
        </w:rPr>
      </w:pPr>
      <w:r w:rsidRPr="005C3E5E">
        <w:rPr>
          <w:rFonts w:ascii="Arial" w:hAnsi="Arial" w:cs="Arial"/>
          <w:sz w:val="18"/>
        </w:rPr>
        <w:t>Do obliczeń należy przyjąć gęstość mieszanki mineralno-asfaltowej oznaczonej na próbce pobranej z nawierzchni.</w:t>
      </w:r>
    </w:p>
    <w:p w:rsidR="00286A2C" w:rsidRPr="005C3E5E" w:rsidRDefault="00286A2C" w:rsidP="00834377">
      <w:pPr>
        <w:pStyle w:val="sstnromalny"/>
        <w:spacing w:line="264" w:lineRule="auto"/>
        <w:jc w:val="both"/>
        <w:rPr>
          <w:rFonts w:ascii="Arial" w:hAnsi="Arial" w:cs="Arial"/>
          <w:sz w:val="18"/>
        </w:rPr>
      </w:pPr>
      <w:r w:rsidRPr="005C3E5E">
        <w:rPr>
          <w:rFonts w:ascii="Arial" w:hAnsi="Arial" w:cs="Arial"/>
          <w:sz w:val="18"/>
        </w:rPr>
        <w:t xml:space="preserve">Wyniki powinien mieścić się w przedziale od </w:t>
      </w:r>
      <w:r w:rsidR="000F77FA" w:rsidRPr="005C3E5E">
        <w:rPr>
          <w:rFonts w:ascii="Arial" w:hAnsi="Arial" w:cs="Arial"/>
          <w:sz w:val="18"/>
        </w:rPr>
        <w:t>3</w:t>
      </w:r>
      <w:r w:rsidRPr="005C3E5E">
        <w:rPr>
          <w:rFonts w:ascii="Arial" w:hAnsi="Arial" w:cs="Arial"/>
          <w:sz w:val="18"/>
        </w:rPr>
        <w:t xml:space="preserve">,0 do </w:t>
      </w:r>
      <w:r w:rsidR="000F77FA" w:rsidRPr="005C3E5E">
        <w:rPr>
          <w:rFonts w:ascii="Arial" w:hAnsi="Arial" w:cs="Arial"/>
          <w:sz w:val="18"/>
        </w:rPr>
        <w:t>8</w:t>
      </w:r>
      <w:r w:rsidRPr="005C3E5E">
        <w:rPr>
          <w:rFonts w:ascii="Arial" w:hAnsi="Arial" w:cs="Arial"/>
          <w:sz w:val="18"/>
        </w:rPr>
        <w:t>,0 % v/v dla mieszanki AC 16 W [KR</w:t>
      </w:r>
      <w:r w:rsidR="009C6A6C" w:rsidRPr="005C3E5E">
        <w:rPr>
          <w:rFonts w:ascii="Arial" w:hAnsi="Arial" w:cs="Arial"/>
          <w:sz w:val="18"/>
        </w:rPr>
        <w:t>3</w:t>
      </w:r>
      <w:r w:rsidRPr="005C3E5E">
        <w:rPr>
          <w:rFonts w:ascii="Arial" w:hAnsi="Arial" w:cs="Arial"/>
          <w:sz w:val="18"/>
        </w:rPr>
        <w:t xml:space="preserve">]. </w:t>
      </w:r>
    </w:p>
    <w:p w:rsidR="00286A2C" w:rsidRPr="005C3E5E" w:rsidRDefault="00286A2C" w:rsidP="00834377">
      <w:pPr>
        <w:pStyle w:val="sstnag4"/>
        <w:spacing w:line="264" w:lineRule="auto"/>
      </w:pPr>
      <w:r w:rsidRPr="005C3E5E">
        <w:t>Połączenia międzywarstwowe</w:t>
      </w:r>
    </w:p>
    <w:p w:rsidR="00286A2C" w:rsidRPr="005C3E5E" w:rsidRDefault="00286A2C" w:rsidP="00834377">
      <w:pPr>
        <w:pStyle w:val="sstnromalny"/>
        <w:spacing w:line="264" w:lineRule="auto"/>
        <w:jc w:val="both"/>
        <w:rPr>
          <w:rFonts w:ascii="Arial" w:hAnsi="Arial" w:cs="Arial"/>
          <w:sz w:val="18"/>
        </w:rPr>
      </w:pPr>
      <w:r w:rsidRPr="005C3E5E">
        <w:rPr>
          <w:rFonts w:ascii="Arial" w:hAnsi="Arial" w:cs="Arial"/>
          <w:sz w:val="18"/>
        </w:rPr>
        <w:t>Wymagana wytrzymałość na ścinanie połączenia między warstwą podbudowy a wiążącą powinna wynosić ≥ 0,7MPa.</w:t>
      </w:r>
    </w:p>
    <w:p w:rsidR="00286A2C" w:rsidRPr="005C3E5E" w:rsidRDefault="00286A2C" w:rsidP="00256E4A">
      <w:pPr>
        <w:pStyle w:val="SSTnagowek2"/>
      </w:pPr>
      <w:r w:rsidRPr="005C3E5E">
        <w:t>OBMIAR ROBÓT</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Ogólne zasady obmiaru robót podano w STWiORB  DM.00.00.00 „Wymagania ogólne” pkt 7.</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Jednostką obmiarową jest m</w:t>
      </w:r>
      <w:r w:rsidRPr="005C3E5E">
        <w:rPr>
          <w:rFonts w:ascii="Arial" w:eastAsia="Arial Unicode MS" w:hAnsi="Arial" w:cs="Arial"/>
          <w:sz w:val="18"/>
          <w:vertAlign w:val="superscript"/>
        </w:rPr>
        <w:t>2</w:t>
      </w:r>
      <w:r w:rsidRPr="005C3E5E">
        <w:rPr>
          <w:rFonts w:ascii="Arial" w:eastAsia="Arial Unicode MS" w:hAnsi="Arial" w:cs="Arial"/>
          <w:sz w:val="18"/>
        </w:rPr>
        <w:t xml:space="preserve"> (metr kwadratowy) wykonanej warstwy z betonu AC.</w:t>
      </w:r>
    </w:p>
    <w:p w:rsidR="00286A2C" w:rsidRPr="005C3E5E" w:rsidRDefault="00286A2C" w:rsidP="00256E4A">
      <w:pPr>
        <w:pStyle w:val="SSTnagowek2"/>
      </w:pPr>
      <w:r w:rsidRPr="005C3E5E">
        <w:t>ODBIÓR ROBÓT</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Ogólne zasady odbioru robót podano w STWiORB  DM.00.00.00 „Wymagania ogólne” pkt 8.</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Roboty uznaje się za wykonane zgodnie z dokumentacją projektową, STWiORB</w:t>
      </w:r>
      <w:r w:rsidR="00AE71FA" w:rsidRPr="005C3E5E">
        <w:rPr>
          <w:rFonts w:ascii="Arial" w:eastAsia="Arial Unicode MS" w:hAnsi="Arial" w:cs="Arial"/>
          <w:sz w:val="18"/>
        </w:rPr>
        <w:t xml:space="preserve"> i </w:t>
      </w:r>
      <w:r w:rsidRPr="005C3E5E">
        <w:rPr>
          <w:rFonts w:ascii="Arial" w:eastAsia="Arial Unicode MS" w:hAnsi="Arial" w:cs="Arial"/>
          <w:sz w:val="18"/>
        </w:rPr>
        <w:t>wymaganiami Inżyniera, jeżeli wszystkie pomiary</w:t>
      </w:r>
      <w:r w:rsidR="00AE71FA" w:rsidRPr="005C3E5E">
        <w:rPr>
          <w:rFonts w:ascii="Arial" w:eastAsia="Arial Unicode MS" w:hAnsi="Arial" w:cs="Arial"/>
          <w:sz w:val="18"/>
        </w:rPr>
        <w:t xml:space="preserve"> i </w:t>
      </w:r>
      <w:r w:rsidRPr="005C3E5E">
        <w:rPr>
          <w:rFonts w:ascii="Arial" w:eastAsia="Arial Unicode MS" w:hAnsi="Arial" w:cs="Arial"/>
          <w:sz w:val="18"/>
        </w:rPr>
        <w:t>badania z zachowaniem tolerancji według pktu 6 dały wyniki pozytywne.</w:t>
      </w:r>
    </w:p>
    <w:p w:rsidR="00286A2C" w:rsidRPr="005C3E5E" w:rsidRDefault="00286A2C" w:rsidP="00256E4A">
      <w:pPr>
        <w:pStyle w:val="SSTnagowek2"/>
      </w:pPr>
      <w:r w:rsidRPr="005C3E5E">
        <w:t>PODSTAWA PŁATNOŚCI</w:t>
      </w:r>
    </w:p>
    <w:p w:rsidR="00286A2C" w:rsidRPr="005C3E5E" w:rsidRDefault="00286A2C" w:rsidP="00834377">
      <w:pPr>
        <w:pStyle w:val="sstnromalny"/>
        <w:spacing w:line="264" w:lineRule="auto"/>
        <w:ind w:firstLine="0"/>
        <w:jc w:val="both"/>
        <w:rPr>
          <w:rFonts w:ascii="Arial" w:hAnsi="Arial" w:cs="Arial"/>
          <w:sz w:val="18"/>
        </w:rPr>
      </w:pPr>
      <w:r w:rsidRPr="005C3E5E">
        <w:rPr>
          <w:rFonts w:ascii="Arial" w:eastAsia="Arial Unicode MS" w:hAnsi="Arial" w:cs="Arial"/>
          <w:sz w:val="18"/>
        </w:rPr>
        <w:t>Ogólne ustalenia dotyczące podstawy płatności podano w STWiORB DM.00.00.00 „Wymagania ogólne” pkt 9.</w:t>
      </w:r>
    </w:p>
    <w:p w:rsidR="00286A2C" w:rsidRPr="005C3E5E" w:rsidRDefault="00286A2C" w:rsidP="00834377">
      <w:pPr>
        <w:pStyle w:val="sstnromalny"/>
        <w:spacing w:line="264" w:lineRule="auto"/>
        <w:jc w:val="both"/>
        <w:rPr>
          <w:rFonts w:ascii="Arial" w:hAnsi="Arial" w:cs="Arial"/>
          <w:sz w:val="18"/>
        </w:rPr>
      </w:pPr>
      <w:r w:rsidRPr="005C3E5E">
        <w:rPr>
          <w:rFonts w:ascii="Arial" w:eastAsia="Arial Unicode MS" w:hAnsi="Arial" w:cs="Arial"/>
          <w:sz w:val="18"/>
        </w:rPr>
        <w:t>Cena wykonania 1 m</w:t>
      </w:r>
      <w:r w:rsidRPr="005C3E5E">
        <w:rPr>
          <w:rFonts w:ascii="Arial" w:eastAsia="Arial Unicode MS" w:hAnsi="Arial" w:cs="Arial"/>
          <w:sz w:val="18"/>
          <w:vertAlign w:val="superscript"/>
        </w:rPr>
        <w:t>2</w:t>
      </w:r>
      <w:r w:rsidRPr="005C3E5E">
        <w:rPr>
          <w:rFonts w:ascii="Arial" w:eastAsia="Arial Unicode MS" w:hAnsi="Arial" w:cs="Arial"/>
          <w:sz w:val="18"/>
        </w:rPr>
        <w:t xml:space="preserve"> warstwy  z betonu AC obejmuje:</w:t>
      </w:r>
    </w:p>
    <w:p w:rsidR="00286A2C" w:rsidRPr="005C3E5E" w:rsidRDefault="00286A2C" w:rsidP="004146D5">
      <w:pPr>
        <w:pStyle w:val="sstnromalny"/>
        <w:numPr>
          <w:ilvl w:val="0"/>
          <w:numId w:val="140"/>
        </w:numPr>
        <w:spacing w:line="264" w:lineRule="auto"/>
        <w:jc w:val="both"/>
        <w:rPr>
          <w:rFonts w:ascii="Arial" w:hAnsi="Arial" w:cs="Arial"/>
          <w:sz w:val="18"/>
        </w:rPr>
      </w:pPr>
      <w:r w:rsidRPr="005C3E5E">
        <w:rPr>
          <w:rFonts w:ascii="Arial" w:hAnsi="Arial" w:cs="Arial"/>
          <w:sz w:val="18"/>
        </w:rPr>
        <w:t>prace pomiarowe</w:t>
      </w:r>
      <w:r w:rsidR="00AE71FA" w:rsidRPr="005C3E5E">
        <w:rPr>
          <w:rFonts w:ascii="Arial" w:hAnsi="Arial" w:cs="Arial"/>
          <w:sz w:val="18"/>
        </w:rPr>
        <w:t xml:space="preserve"> i </w:t>
      </w:r>
      <w:r w:rsidRPr="005C3E5E">
        <w:rPr>
          <w:rFonts w:ascii="Arial" w:hAnsi="Arial" w:cs="Arial"/>
          <w:sz w:val="18"/>
        </w:rPr>
        <w:t>roboty przygotowawcze,</w:t>
      </w:r>
    </w:p>
    <w:p w:rsidR="00286A2C" w:rsidRPr="005C3E5E" w:rsidRDefault="00286A2C" w:rsidP="004146D5">
      <w:pPr>
        <w:pStyle w:val="sstnromalny"/>
        <w:numPr>
          <w:ilvl w:val="0"/>
          <w:numId w:val="140"/>
        </w:numPr>
        <w:spacing w:line="264" w:lineRule="auto"/>
        <w:jc w:val="both"/>
        <w:rPr>
          <w:rFonts w:ascii="Arial" w:hAnsi="Arial" w:cs="Arial"/>
          <w:sz w:val="18"/>
        </w:rPr>
      </w:pPr>
      <w:r w:rsidRPr="005C3E5E">
        <w:rPr>
          <w:rFonts w:ascii="Arial" w:hAnsi="Arial" w:cs="Arial"/>
          <w:sz w:val="18"/>
        </w:rPr>
        <w:t>zakup materiałów</w:t>
      </w:r>
    </w:p>
    <w:p w:rsidR="00286A2C" w:rsidRPr="005C3E5E" w:rsidRDefault="00286A2C" w:rsidP="004146D5">
      <w:pPr>
        <w:pStyle w:val="sstnromalny"/>
        <w:numPr>
          <w:ilvl w:val="0"/>
          <w:numId w:val="140"/>
        </w:numPr>
        <w:spacing w:line="264" w:lineRule="auto"/>
        <w:jc w:val="both"/>
        <w:rPr>
          <w:rFonts w:ascii="Arial" w:hAnsi="Arial" w:cs="Arial"/>
          <w:sz w:val="18"/>
        </w:rPr>
      </w:pPr>
      <w:r w:rsidRPr="005C3E5E">
        <w:rPr>
          <w:rFonts w:ascii="Arial" w:hAnsi="Arial" w:cs="Arial"/>
          <w:sz w:val="18"/>
        </w:rPr>
        <w:t>oznakowanie robót,</w:t>
      </w:r>
    </w:p>
    <w:p w:rsidR="00286A2C" w:rsidRPr="005C3E5E" w:rsidRDefault="00286A2C" w:rsidP="004146D5">
      <w:pPr>
        <w:pStyle w:val="sstnromalny"/>
        <w:numPr>
          <w:ilvl w:val="0"/>
          <w:numId w:val="140"/>
        </w:numPr>
        <w:spacing w:line="264" w:lineRule="auto"/>
        <w:jc w:val="both"/>
        <w:rPr>
          <w:rFonts w:ascii="Arial" w:hAnsi="Arial" w:cs="Arial"/>
          <w:sz w:val="18"/>
        </w:rPr>
      </w:pPr>
      <w:r w:rsidRPr="005C3E5E">
        <w:rPr>
          <w:rFonts w:ascii="Arial" w:hAnsi="Arial" w:cs="Arial"/>
          <w:sz w:val="18"/>
        </w:rPr>
        <w:t>oczyszczenie</w:t>
      </w:r>
      <w:r w:rsidR="00AE71FA" w:rsidRPr="005C3E5E">
        <w:rPr>
          <w:rFonts w:ascii="Arial" w:hAnsi="Arial" w:cs="Arial"/>
          <w:sz w:val="18"/>
        </w:rPr>
        <w:t xml:space="preserve"> i </w:t>
      </w:r>
      <w:r w:rsidRPr="005C3E5E">
        <w:rPr>
          <w:rFonts w:ascii="Arial" w:hAnsi="Arial" w:cs="Arial"/>
          <w:sz w:val="18"/>
        </w:rPr>
        <w:t>skropienie podłoża,</w:t>
      </w:r>
    </w:p>
    <w:p w:rsidR="00286A2C" w:rsidRPr="005C3E5E" w:rsidRDefault="00286A2C" w:rsidP="004146D5">
      <w:pPr>
        <w:pStyle w:val="sstnromalny"/>
        <w:numPr>
          <w:ilvl w:val="0"/>
          <w:numId w:val="140"/>
        </w:numPr>
        <w:spacing w:line="264" w:lineRule="auto"/>
        <w:jc w:val="both"/>
        <w:rPr>
          <w:rFonts w:ascii="Arial" w:hAnsi="Arial" w:cs="Arial"/>
          <w:sz w:val="18"/>
        </w:rPr>
      </w:pPr>
      <w:r w:rsidRPr="005C3E5E">
        <w:rPr>
          <w:rFonts w:ascii="Arial" w:hAnsi="Arial" w:cs="Arial"/>
          <w:sz w:val="18"/>
        </w:rPr>
        <w:t>dostarczenie materiałów</w:t>
      </w:r>
      <w:r w:rsidR="00AE71FA" w:rsidRPr="005C3E5E">
        <w:rPr>
          <w:rFonts w:ascii="Arial" w:hAnsi="Arial" w:cs="Arial"/>
          <w:sz w:val="18"/>
        </w:rPr>
        <w:t xml:space="preserve"> i </w:t>
      </w:r>
      <w:r w:rsidRPr="005C3E5E">
        <w:rPr>
          <w:rFonts w:ascii="Arial" w:hAnsi="Arial" w:cs="Arial"/>
          <w:sz w:val="18"/>
        </w:rPr>
        <w:t>sprzętu,</w:t>
      </w:r>
    </w:p>
    <w:p w:rsidR="00286A2C" w:rsidRPr="005C3E5E" w:rsidRDefault="00286A2C" w:rsidP="004146D5">
      <w:pPr>
        <w:pStyle w:val="sstnromalny"/>
        <w:numPr>
          <w:ilvl w:val="0"/>
          <w:numId w:val="140"/>
        </w:numPr>
        <w:spacing w:line="264" w:lineRule="auto"/>
        <w:jc w:val="both"/>
        <w:rPr>
          <w:rFonts w:ascii="Arial" w:hAnsi="Arial" w:cs="Arial"/>
          <w:sz w:val="18"/>
        </w:rPr>
      </w:pPr>
      <w:r w:rsidRPr="005C3E5E">
        <w:rPr>
          <w:rFonts w:ascii="Arial" w:hAnsi="Arial" w:cs="Arial"/>
          <w:sz w:val="18"/>
        </w:rPr>
        <w:t>opracowanie recepty laboratoryjnej,</w:t>
      </w:r>
    </w:p>
    <w:p w:rsidR="00286A2C" w:rsidRPr="005C3E5E" w:rsidRDefault="00286A2C" w:rsidP="004146D5">
      <w:pPr>
        <w:pStyle w:val="sstnromalny"/>
        <w:numPr>
          <w:ilvl w:val="0"/>
          <w:numId w:val="140"/>
        </w:numPr>
        <w:spacing w:line="264" w:lineRule="auto"/>
        <w:jc w:val="both"/>
        <w:rPr>
          <w:rFonts w:ascii="Arial" w:hAnsi="Arial" w:cs="Arial"/>
          <w:sz w:val="18"/>
        </w:rPr>
      </w:pPr>
      <w:r w:rsidRPr="005C3E5E">
        <w:rPr>
          <w:rFonts w:ascii="Arial" w:hAnsi="Arial" w:cs="Arial"/>
          <w:sz w:val="18"/>
        </w:rPr>
        <w:t>wykonanie próby technologicznej,</w:t>
      </w:r>
    </w:p>
    <w:p w:rsidR="00286A2C" w:rsidRPr="005C3E5E" w:rsidRDefault="00286A2C" w:rsidP="004146D5">
      <w:pPr>
        <w:pStyle w:val="sstnromalny"/>
        <w:numPr>
          <w:ilvl w:val="0"/>
          <w:numId w:val="140"/>
        </w:numPr>
        <w:spacing w:line="264" w:lineRule="auto"/>
        <w:jc w:val="both"/>
        <w:rPr>
          <w:rFonts w:ascii="Arial" w:hAnsi="Arial" w:cs="Arial"/>
          <w:sz w:val="18"/>
        </w:rPr>
      </w:pPr>
      <w:r w:rsidRPr="005C3E5E">
        <w:rPr>
          <w:rFonts w:ascii="Arial" w:hAnsi="Arial" w:cs="Arial"/>
          <w:sz w:val="18"/>
        </w:rPr>
        <w:t>wykonanie odcinka próbnego</w:t>
      </w:r>
    </w:p>
    <w:p w:rsidR="00286A2C" w:rsidRPr="005C3E5E" w:rsidRDefault="00286A2C" w:rsidP="004146D5">
      <w:pPr>
        <w:pStyle w:val="sstnromalny"/>
        <w:numPr>
          <w:ilvl w:val="0"/>
          <w:numId w:val="140"/>
        </w:numPr>
        <w:spacing w:line="264" w:lineRule="auto"/>
        <w:jc w:val="both"/>
        <w:rPr>
          <w:rFonts w:ascii="Arial" w:hAnsi="Arial" w:cs="Arial"/>
          <w:sz w:val="18"/>
        </w:rPr>
      </w:pPr>
      <w:r w:rsidRPr="005C3E5E">
        <w:rPr>
          <w:rFonts w:ascii="Arial" w:hAnsi="Arial" w:cs="Arial"/>
          <w:sz w:val="18"/>
        </w:rPr>
        <w:t>wyprodukowanie mieszanki betonu asfaltowego</w:t>
      </w:r>
      <w:r w:rsidR="00AE71FA" w:rsidRPr="005C3E5E">
        <w:rPr>
          <w:rFonts w:ascii="Arial" w:hAnsi="Arial" w:cs="Arial"/>
          <w:sz w:val="18"/>
        </w:rPr>
        <w:t xml:space="preserve"> i </w:t>
      </w:r>
      <w:r w:rsidRPr="005C3E5E">
        <w:rPr>
          <w:rFonts w:ascii="Arial" w:hAnsi="Arial" w:cs="Arial"/>
          <w:sz w:val="18"/>
        </w:rPr>
        <w:t>jej transport na miejsce wbudowania,</w:t>
      </w:r>
    </w:p>
    <w:p w:rsidR="00286A2C" w:rsidRPr="005C3E5E" w:rsidRDefault="00286A2C" w:rsidP="004146D5">
      <w:pPr>
        <w:pStyle w:val="sstnromalny"/>
        <w:numPr>
          <w:ilvl w:val="0"/>
          <w:numId w:val="140"/>
        </w:numPr>
        <w:spacing w:line="264" w:lineRule="auto"/>
        <w:jc w:val="both"/>
        <w:rPr>
          <w:rFonts w:ascii="Arial" w:hAnsi="Arial" w:cs="Arial"/>
          <w:sz w:val="18"/>
        </w:rPr>
      </w:pPr>
      <w:r w:rsidRPr="005C3E5E">
        <w:rPr>
          <w:rFonts w:ascii="Arial" w:hAnsi="Arial" w:cs="Arial"/>
          <w:sz w:val="18"/>
        </w:rPr>
        <w:t>posmarowanie lepiszczem lub pokrycie taśmą asfaltową krawędzi urządzeń obcych</w:t>
      </w:r>
      <w:r w:rsidR="00AE71FA" w:rsidRPr="005C3E5E">
        <w:rPr>
          <w:rFonts w:ascii="Arial" w:hAnsi="Arial" w:cs="Arial"/>
          <w:sz w:val="18"/>
        </w:rPr>
        <w:t xml:space="preserve"> i </w:t>
      </w:r>
      <w:r w:rsidRPr="005C3E5E">
        <w:rPr>
          <w:rFonts w:ascii="Arial" w:hAnsi="Arial" w:cs="Arial"/>
          <w:sz w:val="18"/>
        </w:rPr>
        <w:t>krawężników,</w:t>
      </w:r>
    </w:p>
    <w:p w:rsidR="00286A2C" w:rsidRPr="005C3E5E" w:rsidRDefault="00286A2C" w:rsidP="004146D5">
      <w:pPr>
        <w:pStyle w:val="sstnromalny"/>
        <w:numPr>
          <w:ilvl w:val="0"/>
          <w:numId w:val="140"/>
        </w:numPr>
        <w:spacing w:line="264" w:lineRule="auto"/>
        <w:jc w:val="both"/>
        <w:rPr>
          <w:rFonts w:ascii="Arial" w:hAnsi="Arial" w:cs="Arial"/>
          <w:sz w:val="18"/>
        </w:rPr>
      </w:pPr>
      <w:r w:rsidRPr="005C3E5E">
        <w:rPr>
          <w:rFonts w:ascii="Arial" w:hAnsi="Arial" w:cs="Arial"/>
          <w:sz w:val="18"/>
        </w:rPr>
        <w:t>rozłożenie</w:t>
      </w:r>
      <w:r w:rsidR="00AE71FA" w:rsidRPr="005C3E5E">
        <w:rPr>
          <w:rFonts w:ascii="Arial" w:hAnsi="Arial" w:cs="Arial"/>
          <w:sz w:val="18"/>
        </w:rPr>
        <w:t xml:space="preserve"> i </w:t>
      </w:r>
      <w:r w:rsidRPr="005C3E5E">
        <w:rPr>
          <w:rFonts w:ascii="Arial" w:hAnsi="Arial" w:cs="Arial"/>
          <w:sz w:val="18"/>
        </w:rPr>
        <w:t>zagęszczenie mieszanki betonu asfaltowego,</w:t>
      </w:r>
    </w:p>
    <w:p w:rsidR="00286A2C" w:rsidRPr="005C3E5E" w:rsidRDefault="00286A2C" w:rsidP="004146D5">
      <w:pPr>
        <w:pStyle w:val="sstnromalny"/>
        <w:numPr>
          <w:ilvl w:val="0"/>
          <w:numId w:val="140"/>
        </w:numPr>
        <w:spacing w:line="264" w:lineRule="auto"/>
        <w:jc w:val="both"/>
        <w:rPr>
          <w:rFonts w:ascii="Arial" w:hAnsi="Arial" w:cs="Arial"/>
          <w:sz w:val="18"/>
        </w:rPr>
      </w:pPr>
      <w:r w:rsidRPr="005C3E5E">
        <w:rPr>
          <w:rFonts w:ascii="Arial" w:hAnsi="Arial" w:cs="Arial"/>
          <w:sz w:val="18"/>
        </w:rPr>
        <w:t>obcięcie krawędzi</w:t>
      </w:r>
      <w:r w:rsidR="00AE71FA" w:rsidRPr="005C3E5E">
        <w:rPr>
          <w:rFonts w:ascii="Arial" w:hAnsi="Arial" w:cs="Arial"/>
          <w:sz w:val="18"/>
        </w:rPr>
        <w:t xml:space="preserve"> i </w:t>
      </w:r>
      <w:r w:rsidRPr="005C3E5E">
        <w:rPr>
          <w:rFonts w:ascii="Arial" w:hAnsi="Arial" w:cs="Arial"/>
          <w:sz w:val="18"/>
        </w:rPr>
        <w:t>posmarowanie lepiszczem,</w:t>
      </w:r>
    </w:p>
    <w:p w:rsidR="00286A2C" w:rsidRPr="005C3E5E" w:rsidRDefault="00286A2C" w:rsidP="004146D5">
      <w:pPr>
        <w:pStyle w:val="sstnromalny"/>
        <w:numPr>
          <w:ilvl w:val="0"/>
          <w:numId w:val="140"/>
        </w:numPr>
        <w:spacing w:line="264" w:lineRule="auto"/>
        <w:jc w:val="both"/>
        <w:rPr>
          <w:rFonts w:ascii="Arial" w:hAnsi="Arial" w:cs="Arial"/>
          <w:sz w:val="18"/>
        </w:rPr>
      </w:pPr>
      <w:r w:rsidRPr="005C3E5E">
        <w:rPr>
          <w:rFonts w:ascii="Arial" w:hAnsi="Arial" w:cs="Arial"/>
          <w:sz w:val="18"/>
        </w:rPr>
        <w:t>utrzymanie czystości na placu budowy oraz na przylegających drogach</w:t>
      </w:r>
      <w:r w:rsidR="00AE71FA" w:rsidRPr="005C3E5E">
        <w:rPr>
          <w:rFonts w:ascii="Arial" w:hAnsi="Arial" w:cs="Arial"/>
          <w:sz w:val="18"/>
        </w:rPr>
        <w:t xml:space="preserve"> i </w:t>
      </w:r>
      <w:r w:rsidRPr="005C3E5E">
        <w:rPr>
          <w:rFonts w:ascii="Arial" w:hAnsi="Arial" w:cs="Arial"/>
          <w:sz w:val="18"/>
        </w:rPr>
        <w:t>placach</w:t>
      </w:r>
    </w:p>
    <w:p w:rsidR="00286A2C" w:rsidRPr="005C3E5E" w:rsidRDefault="00286A2C" w:rsidP="004146D5">
      <w:pPr>
        <w:pStyle w:val="sstnromalny"/>
        <w:numPr>
          <w:ilvl w:val="0"/>
          <w:numId w:val="140"/>
        </w:numPr>
        <w:spacing w:line="264" w:lineRule="auto"/>
        <w:jc w:val="both"/>
        <w:rPr>
          <w:rFonts w:ascii="Arial" w:hAnsi="Arial" w:cs="Arial"/>
          <w:sz w:val="18"/>
        </w:rPr>
      </w:pPr>
      <w:r w:rsidRPr="005C3E5E">
        <w:rPr>
          <w:rFonts w:ascii="Arial" w:hAnsi="Arial" w:cs="Arial"/>
          <w:sz w:val="18"/>
        </w:rPr>
        <w:t>przeprowadzenie pomiarów</w:t>
      </w:r>
      <w:r w:rsidR="00AE71FA" w:rsidRPr="005C3E5E">
        <w:rPr>
          <w:rFonts w:ascii="Arial" w:hAnsi="Arial" w:cs="Arial"/>
          <w:sz w:val="18"/>
        </w:rPr>
        <w:t xml:space="preserve"> i </w:t>
      </w:r>
      <w:r w:rsidRPr="005C3E5E">
        <w:rPr>
          <w:rFonts w:ascii="Arial" w:hAnsi="Arial" w:cs="Arial"/>
          <w:sz w:val="18"/>
        </w:rPr>
        <w:t>badań  wymaganych w specyfikacji technicznej wykonania</w:t>
      </w:r>
      <w:r w:rsidR="00AE71FA" w:rsidRPr="005C3E5E">
        <w:rPr>
          <w:rFonts w:ascii="Arial" w:hAnsi="Arial" w:cs="Arial"/>
          <w:sz w:val="18"/>
        </w:rPr>
        <w:t xml:space="preserve"> i </w:t>
      </w:r>
      <w:r w:rsidRPr="005C3E5E">
        <w:rPr>
          <w:rFonts w:ascii="Arial" w:hAnsi="Arial" w:cs="Arial"/>
          <w:sz w:val="18"/>
        </w:rPr>
        <w:t>odbioru robót,</w:t>
      </w:r>
    </w:p>
    <w:p w:rsidR="00286A2C" w:rsidRPr="005C3E5E" w:rsidRDefault="00286A2C" w:rsidP="004146D5">
      <w:pPr>
        <w:pStyle w:val="sstnromalny"/>
        <w:numPr>
          <w:ilvl w:val="0"/>
          <w:numId w:val="140"/>
        </w:numPr>
        <w:spacing w:line="264" w:lineRule="auto"/>
        <w:jc w:val="both"/>
        <w:rPr>
          <w:rFonts w:ascii="Arial" w:hAnsi="Arial" w:cs="Arial"/>
          <w:sz w:val="18"/>
        </w:rPr>
      </w:pPr>
      <w:r w:rsidRPr="005C3E5E">
        <w:rPr>
          <w:rFonts w:ascii="Arial" w:hAnsi="Arial" w:cs="Arial"/>
          <w:sz w:val="18"/>
        </w:rPr>
        <w:t>odwiezienie sprzętu.</w:t>
      </w:r>
    </w:p>
    <w:p w:rsidR="00286A2C" w:rsidRPr="005C3E5E" w:rsidRDefault="00286A2C" w:rsidP="00256E4A">
      <w:pPr>
        <w:pStyle w:val="SSTnagowek2"/>
      </w:pPr>
      <w:r w:rsidRPr="005C3E5E">
        <w:t>PRZEPISY ZWIĄZANE</w:t>
      </w:r>
    </w:p>
    <w:p w:rsidR="00286A2C" w:rsidRPr="005C3E5E" w:rsidRDefault="00286A2C" w:rsidP="00834377">
      <w:pPr>
        <w:spacing w:line="264" w:lineRule="auto"/>
        <w:ind w:left="2410" w:hanging="2410"/>
        <w:rPr>
          <w:rFonts w:ascii="Arial" w:hAnsi="Arial" w:cs="Arial"/>
          <w:sz w:val="18"/>
          <w:szCs w:val="18"/>
        </w:rPr>
      </w:pPr>
      <w:r w:rsidRPr="005C3E5E">
        <w:rPr>
          <w:rFonts w:ascii="Arial" w:hAnsi="Arial" w:cs="Arial"/>
          <w:sz w:val="18"/>
          <w:szCs w:val="18"/>
        </w:rPr>
        <w:t>PN-EN 12591</w:t>
      </w:r>
      <w:r w:rsidRPr="005C3E5E">
        <w:rPr>
          <w:rFonts w:ascii="Arial" w:hAnsi="Arial" w:cs="Arial"/>
          <w:sz w:val="18"/>
          <w:szCs w:val="18"/>
        </w:rPr>
        <w:tab/>
        <w:t>Asfalty</w:t>
      </w:r>
      <w:r w:rsidR="00AE71FA" w:rsidRPr="005C3E5E">
        <w:rPr>
          <w:rFonts w:ascii="Arial" w:hAnsi="Arial" w:cs="Arial"/>
          <w:sz w:val="18"/>
          <w:szCs w:val="18"/>
        </w:rPr>
        <w:t xml:space="preserve"> i </w:t>
      </w:r>
      <w:r w:rsidRPr="005C3E5E">
        <w:rPr>
          <w:rFonts w:ascii="Arial" w:hAnsi="Arial" w:cs="Arial"/>
          <w:sz w:val="18"/>
          <w:szCs w:val="18"/>
        </w:rPr>
        <w:t xml:space="preserve">produkty asfaltowe - Wymagania dla asfaltów drogowych </w:t>
      </w:r>
    </w:p>
    <w:p w:rsidR="00286A2C" w:rsidRPr="005C3E5E" w:rsidRDefault="00286A2C" w:rsidP="00834377">
      <w:pPr>
        <w:spacing w:line="264" w:lineRule="auto"/>
        <w:ind w:left="2410" w:hanging="2410"/>
        <w:rPr>
          <w:rFonts w:ascii="Arial" w:hAnsi="Arial" w:cs="Arial"/>
          <w:sz w:val="18"/>
          <w:szCs w:val="18"/>
        </w:rPr>
      </w:pPr>
      <w:r w:rsidRPr="005C3E5E">
        <w:rPr>
          <w:rFonts w:ascii="Arial" w:hAnsi="Arial" w:cs="Arial"/>
          <w:sz w:val="18"/>
          <w:szCs w:val="18"/>
        </w:rPr>
        <w:t>PN-EN 12597</w:t>
      </w:r>
      <w:r w:rsidRPr="005C3E5E">
        <w:rPr>
          <w:rFonts w:ascii="Arial" w:hAnsi="Arial" w:cs="Arial"/>
          <w:sz w:val="18"/>
          <w:szCs w:val="18"/>
        </w:rPr>
        <w:tab/>
        <w:t>Asfalty</w:t>
      </w:r>
      <w:r w:rsidR="00AE71FA" w:rsidRPr="005C3E5E">
        <w:rPr>
          <w:rFonts w:ascii="Arial" w:hAnsi="Arial" w:cs="Arial"/>
          <w:sz w:val="18"/>
          <w:szCs w:val="18"/>
        </w:rPr>
        <w:t xml:space="preserve"> i </w:t>
      </w:r>
      <w:r w:rsidRPr="005C3E5E">
        <w:rPr>
          <w:rFonts w:ascii="Arial" w:hAnsi="Arial" w:cs="Arial"/>
          <w:sz w:val="18"/>
          <w:szCs w:val="18"/>
        </w:rPr>
        <w:t xml:space="preserve">produkty asfaltowe - Terminologia </w:t>
      </w:r>
    </w:p>
    <w:p w:rsidR="00286A2C" w:rsidRPr="005C3E5E" w:rsidRDefault="00286A2C" w:rsidP="00834377">
      <w:pPr>
        <w:spacing w:line="264" w:lineRule="auto"/>
        <w:ind w:left="2410" w:hanging="2410"/>
        <w:rPr>
          <w:rFonts w:ascii="Arial" w:hAnsi="Arial" w:cs="Arial"/>
          <w:sz w:val="18"/>
          <w:szCs w:val="18"/>
        </w:rPr>
      </w:pPr>
      <w:r w:rsidRPr="005C3E5E">
        <w:rPr>
          <w:rFonts w:ascii="Arial" w:hAnsi="Arial" w:cs="Arial"/>
          <w:sz w:val="18"/>
          <w:szCs w:val="18"/>
        </w:rPr>
        <w:t>PN-EN 13808</w:t>
      </w:r>
      <w:r w:rsidRPr="005C3E5E">
        <w:rPr>
          <w:rFonts w:ascii="Arial" w:hAnsi="Arial" w:cs="Arial"/>
          <w:sz w:val="18"/>
          <w:szCs w:val="18"/>
        </w:rPr>
        <w:tab/>
        <w:t>Asfalty</w:t>
      </w:r>
      <w:r w:rsidR="00AE71FA" w:rsidRPr="005C3E5E">
        <w:rPr>
          <w:rFonts w:ascii="Arial" w:hAnsi="Arial" w:cs="Arial"/>
          <w:sz w:val="18"/>
          <w:szCs w:val="18"/>
        </w:rPr>
        <w:t xml:space="preserve"> i </w:t>
      </w:r>
      <w:r w:rsidRPr="005C3E5E">
        <w:rPr>
          <w:rFonts w:ascii="Arial" w:hAnsi="Arial" w:cs="Arial"/>
          <w:sz w:val="18"/>
          <w:szCs w:val="18"/>
        </w:rPr>
        <w:t xml:space="preserve">lepiszcza asfaltowe - Zasady klasyfikacji kationowych  emulsji asfaltowych </w:t>
      </w:r>
    </w:p>
    <w:p w:rsidR="00286A2C" w:rsidRPr="005C3E5E" w:rsidRDefault="00286A2C" w:rsidP="00834377">
      <w:pPr>
        <w:spacing w:line="264" w:lineRule="auto"/>
        <w:ind w:left="2410" w:hanging="2410"/>
        <w:rPr>
          <w:rFonts w:ascii="Arial" w:hAnsi="Arial" w:cs="Arial"/>
          <w:sz w:val="18"/>
          <w:szCs w:val="18"/>
        </w:rPr>
      </w:pPr>
      <w:r w:rsidRPr="005C3E5E">
        <w:rPr>
          <w:rFonts w:ascii="Arial" w:hAnsi="Arial" w:cs="Arial"/>
          <w:sz w:val="18"/>
          <w:szCs w:val="18"/>
        </w:rPr>
        <w:t>PN-EN 14023</w:t>
      </w:r>
      <w:r w:rsidRPr="005C3E5E">
        <w:rPr>
          <w:rFonts w:ascii="Arial" w:hAnsi="Arial" w:cs="Arial"/>
          <w:sz w:val="18"/>
          <w:szCs w:val="18"/>
        </w:rPr>
        <w:tab/>
        <w:t xml:space="preserve">Asfalty </w:t>
      </w:r>
      <w:r w:rsidR="00AE71FA" w:rsidRPr="005C3E5E">
        <w:rPr>
          <w:rFonts w:ascii="Arial" w:hAnsi="Arial" w:cs="Arial"/>
          <w:sz w:val="18"/>
          <w:szCs w:val="18"/>
        </w:rPr>
        <w:t xml:space="preserve"> i </w:t>
      </w:r>
      <w:r w:rsidRPr="005C3E5E">
        <w:rPr>
          <w:rFonts w:ascii="Arial" w:hAnsi="Arial" w:cs="Arial"/>
          <w:sz w:val="18"/>
          <w:szCs w:val="18"/>
        </w:rPr>
        <w:t xml:space="preserve">lepiszcza  asfaltowe  -  Zasady  klasyfikacji  asfaltów modyfikowanych polimerami </w:t>
      </w:r>
    </w:p>
    <w:p w:rsidR="00286A2C" w:rsidRPr="005C3E5E" w:rsidRDefault="00286A2C" w:rsidP="00834377">
      <w:pPr>
        <w:spacing w:line="264" w:lineRule="auto"/>
        <w:ind w:left="2410" w:hanging="2410"/>
        <w:rPr>
          <w:rFonts w:ascii="Arial" w:hAnsi="Arial" w:cs="Arial"/>
          <w:sz w:val="18"/>
          <w:szCs w:val="18"/>
        </w:rPr>
      </w:pPr>
      <w:r w:rsidRPr="005C3E5E">
        <w:rPr>
          <w:rFonts w:ascii="Arial" w:hAnsi="Arial" w:cs="Arial"/>
          <w:sz w:val="18"/>
          <w:szCs w:val="18"/>
        </w:rPr>
        <w:t>PN-EN  13924-2</w:t>
      </w:r>
      <w:r w:rsidRPr="005C3E5E">
        <w:rPr>
          <w:rFonts w:ascii="Arial" w:hAnsi="Arial" w:cs="Arial"/>
          <w:sz w:val="18"/>
          <w:szCs w:val="18"/>
        </w:rPr>
        <w:tab/>
        <w:t xml:space="preserve">Asfalty </w:t>
      </w:r>
      <w:r w:rsidR="00AE71FA" w:rsidRPr="005C3E5E">
        <w:rPr>
          <w:rFonts w:ascii="Arial" w:hAnsi="Arial" w:cs="Arial"/>
          <w:sz w:val="18"/>
          <w:szCs w:val="18"/>
        </w:rPr>
        <w:t xml:space="preserve"> i </w:t>
      </w:r>
      <w:r w:rsidRPr="005C3E5E">
        <w:rPr>
          <w:rFonts w:ascii="Arial" w:hAnsi="Arial" w:cs="Arial"/>
          <w:sz w:val="18"/>
          <w:szCs w:val="18"/>
        </w:rPr>
        <w:t xml:space="preserve"> lepiszcza  asfaltowe  -  Zasady  klasyfikacji  asfaltów  drogowych specjalnych - Część 2: Asfalty drogowe wielorodzajowe </w:t>
      </w:r>
    </w:p>
    <w:p w:rsidR="00286A2C" w:rsidRPr="005C3E5E" w:rsidRDefault="00286A2C" w:rsidP="00834377">
      <w:pPr>
        <w:spacing w:line="264" w:lineRule="auto"/>
        <w:ind w:left="2410" w:hanging="2410"/>
        <w:rPr>
          <w:rFonts w:ascii="Arial" w:hAnsi="Arial" w:cs="Arial"/>
          <w:sz w:val="18"/>
          <w:szCs w:val="18"/>
        </w:rPr>
      </w:pPr>
      <w:r w:rsidRPr="005C3E5E">
        <w:rPr>
          <w:rFonts w:ascii="Arial" w:hAnsi="Arial" w:cs="Arial"/>
          <w:sz w:val="18"/>
          <w:szCs w:val="18"/>
        </w:rPr>
        <w:t>PN-EN 13043</w:t>
      </w:r>
      <w:r w:rsidRPr="005C3E5E">
        <w:rPr>
          <w:rFonts w:ascii="Arial" w:hAnsi="Arial" w:cs="Arial"/>
          <w:sz w:val="18"/>
          <w:szCs w:val="18"/>
        </w:rPr>
        <w:tab/>
        <w:t xml:space="preserve">Kruszywa  do  mieszanek  bitumicznych </w:t>
      </w:r>
      <w:r w:rsidR="00AE71FA" w:rsidRPr="005C3E5E">
        <w:rPr>
          <w:rFonts w:ascii="Arial" w:hAnsi="Arial" w:cs="Arial"/>
          <w:sz w:val="18"/>
          <w:szCs w:val="18"/>
        </w:rPr>
        <w:t xml:space="preserve"> i </w:t>
      </w:r>
      <w:r w:rsidRPr="005C3E5E">
        <w:rPr>
          <w:rFonts w:ascii="Arial" w:hAnsi="Arial" w:cs="Arial"/>
          <w:sz w:val="18"/>
          <w:szCs w:val="18"/>
        </w:rPr>
        <w:t xml:space="preserve">powierzchniowych  utrwaleń stosowanych  na  drogach,  lotniskach </w:t>
      </w:r>
      <w:r w:rsidR="00AE71FA" w:rsidRPr="005C3E5E">
        <w:rPr>
          <w:rFonts w:ascii="Arial" w:hAnsi="Arial" w:cs="Arial"/>
          <w:sz w:val="18"/>
          <w:szCs w:val="18"/>
        </w:rPr>
        <w:t xml:space="preserve"> i </w:t>
      </w:r>
      <w:r w:rsidRPr="005C3E5E">
        <w:rPr>
          <w:rFonts w:ascii="Arial" w:hAnsi="Arial" w:cs="Arial"/>
          <w:sz w:val="18"/>
          <w:szCs w:val="18"/>
        </w:rPr>
        <w:t xml:space="preserve">innych  powierzchniach przeznaczonych do ruchu </w:t>
      </w:r>
    </w:p>
    <w:p w:rsidR="00286A2C" w:rsidRPr="005C3E5E" w:rsidRDefault="00286A2C" w:rsidP="00834377">
      <w:pPr>
        <w:spacing w:line="264" w:lineRule="auto"/>
        <w:ind w:left="2410" w:hanging="2410"/>
        <w:rPr>
          <w:rFonts w:ascii="Arial" w:hAnsi="Arial" w:cs="Arial"/>
          <w:sz w:val="18"/>
          <w:szCs w:val="18"/>
        </w:rPr>
      </w:pPr>
      <w:r w:rsidRPr="005C3E5E">
        <w:rPr>
          <w:rFonts w:ascii="Arial" w:hAnsi="Arial" w:cs="Arial"/>
          <w:sz w:val="18"/>
          <w:szCs w:val="18"/>
        </w:rPr>
        <w:t>PN-EN 12697-1</w:t>
      </w:r>
      <w:r w:rsidRPr="005C3E5E">
        <w:rPr>
          <w:rFonts w:ascii="Arial" w:hAnsi="Arial" w:cs="Arial"/>
          <w:sz w:val="18"/>
          <w:szCs w:val="18"/>
        </w:rPr>
        <w:tab/>
        <w:t xml:space="preserve">Mieszanki  mineralno-asfaltowe  -  Metody  badań  mieszanek  mineralno-asfaltowych na gorąco – Część 1: Zawartość lepiszcza rozpuszczalnego </w:t>
      </w:r>
    </w:p>
    <w:p w:rsidR="00286A2C" w:rsidRPr="005C3E5E" w:rsidRDefault="00286A2C" w:rsidP="00834377">
      <w:pPr>
        <w:spacing w:line="264" w:lineRule="auto"/>
        <w:ind w:left="2410" w:hanging="2410"/>
        <w:rPr>
          <w:rFonts w:ascii="Arial" w:hAnsi="Arial" w:cs="Arial"/>
          <w:sz w:val="18"/>
          <w:szCs w:val="18"/>
        </w:rPr>
      </w:pPr>
      <w:r w:rsidRPr="005C3E5E">
        <w:rPr>
          <w:rFonts w:ascii="Arial" w:hAnsi="Arial" w:cs="Arial"/>
          <w:sz w:val="18"/>
          <w:szCs w:val="18"/>
        </w:rPr>
        <w:t>PN-EN 12697-2</w:t>
      </w:r>
      <w:r w:rsidRPr="005C3E5E">
        <w:rPr>
          <w:rFonts w:ascii="Arial" w:hAnsi="Arial" w:cs="Arial"/>
          <w:sz w:val="18"/>
          <w:szCs w:val="18"/>
        </w:rPr>
        <w:tab/>
        <w:t xml:space="preserve">Mieszanki  mineralno-asfaltowe  -  Metody  badań  mieszanek  mineralno-asfaltowych na gorąco – Część 2: Oznaczanie składu ziarnowego </w:t>
      </w:r>
    </w:p>
    <w:p w:rsidR="00286A2C" w:rsidRPr="005C3E5E" w:rsidRDefault="00286A2C" w:rsidP="00834377">
      <w:pPr>
        <w:spacing w:line="264" w:lineRule="auto"/>
        <w:ind w:left="2410" w:hanging="2410"/>
        <w:rPr>
          <w:rFonts w:ascii="Arial" w:hAnsi="Arial" w:cs="Arial"/>
          <w:sz w:val="18"/>
          <w:szCs w:val="18"/>
        </w:rPr>
      </w:pPr>
      <w:r w:rsidRPr="005C3E5E">
        <w:rPr>
          <w:rFonts w:ascii="Arial" w:hAnsi="Arial" w:cs="Arial"/>
          <w:sz w:val="18"/>
          <w:szCs w:val="18"/>
        </w:rPr>
        <w:t>PN-EN 12697-3</w:t>
      </w:r>
      <w:r w:rsidRPr="005C3E5E">
        <w:rPr>
          <w:rFonts w:ascii="Arial" w:hAnsi="Arial" w:cs="Arial"/>
          <w:sz w:val="18"/>
          <w:szCs w:val="18"/>
        </w:rPr>
        <w:tab/>
        <w:t xml:space="preserve">Mieszanki  mineralno-asfaltowe  -  Metody  badań  mieszanek  mineralno-asfaltowych  na  gorąco  –  Część 3:  Odzyskiwanie  asfaltu  -  Wyparka obrotowa </w:t>
      </w:r>
    </w:p>
    <w:p w:rsidR="00286A2C" w:rsidRPr="005C3E5E" w:rsidRDefault="00286A2C" w:rsidP="00834377">
      <w:pPr>
        <w:spacing w:line="264" w:lineRule="auto"/>
        <w:ind w:left="2410" w:hanging="2410"/>
        <w:rPr>
          <w:rFonts w:ascii="Arial" w:hAnsi="Arial" w:cs="Arial"/>
          <w:sz w:val="18"/>
          <w:szCs w:val="18"/>
        </w:rPr>
      </w:pPr>
      <w:r w:rsidRPr="005C3E5E">
        <w:rPr>
          <w:rFonts w:ascii="Arial" w:hAnsi="Arial" w:cs="Arial"/>
          <w:sz w:val="18"/>
          <w:szCs w:val="18"/>
        </w:rPr>
        <w:t>PN-EN 12697-4</w:t>
      </w:r>
      <w:r w:rsidRPr="005C3E5E">
        <w:rPr>
          <w:rFonts w:ascii="Arial" w:hAnsi="Arial" w:cs="Arial"/>
          <w:sz w:val="18"/>
          <w:szCs w:val="18"/>
        </w:rPr>
        <w:tab/>
        <w:t xml:space="preserve">Mieszanki  mineralno-asfaltowe  -  Metody  badań  mieszanek  mineralno-asfaltowych na gorąco  – Część 4:  Odzyskiwanie asfaltu - Kolumna do destylacji frakcyjnej </w:t>
      </w:r>
    </w:p>
    <w:p w:rsidR="00286A2C" w:rsidRPr="005C3E5E" w:rsidRDefault="00286A2C" w:rsidP="00834377">
      <w:pPr>
        <w:spacing w:line="264" w:lineRule="auto"/>
        <w:ind w:left="2410" w:hanging="2410"/>
        <w:rPr>
          <w:rFonts w:ascii="Arial" w:hAnsi="Arial" w:cs="Arial"/>
          <w:sz w:val="18"/>
          <w:szCs w:val="18"/>
        </w:rPr>
      </w:pPr>
      <w:r w:rsidRPr="005C3E5E">
        <w:rPr>
          <w:rFonts w:ascii="Arial" w:hAnsi="Arial" w:cs="Arial"/>
          <w:sz w:val="18"/>
          <w:szCs w:val="18"/>
        </w:rPr>
        <w:t>PN-EN 12697-5</w:t>
      </w:r>
      <w:r w:rsidRPr="005C3E5E">
        <w:rPr>
          <w:rFonts w:ascii="Arial" w:hAnsi="Arial" w:cs="Arial"/>
          <w:sz w:val="18"/>
          <w:szCs w:val="18"/>
        </w:rPr>
        <w:tab/>
        <w:t xml:space="preserve">Mieszanki  mineralno-asfaltowe  -  Metody  badań  mieszanek  mineralno-asfaltowych na gorąco – Część 5: Oznaczanie gęstości </w:t>
      </w:r>
    </w:p>
    <w:p w:rsidR="00286A2C" w:rsidRPr="005C3E5E" w:rsidRDefault="00286A2C" w:rsidP="00834377">
      <w:pPr>
        <w:spacing w:line="264" w:lineRule="auto"/>
        <w:ind w:left="2410" w:hanging="2410"/>
        <w:rPr>
          <w:rFonts w:ascii="Arial" w:hAnsi="Arial" w:cs="Arial"/>
          <w:sz w:val="18"/>
          <w:szCs w:val="18"/>
        </w:rPr>
      </w:pPr>
      <w:r w:rsidRPr="005C3E5E">
        <w:rPr>
          <w:rFonts w:ascii="Arial" w:hAnsi="Arial" w:cs="Arial"/>
          <w:sz w:val="18"/>
          <w:szCs w:val="18"/>
        </w:rPr>
        <w:t>PN-EN 12697-6</w:t>
      </w:r>
      <w:r w:rsidRPr="005C3E5E">
        <w:rPr>
          <w:rFonts w:ascii="Arial" w:hAnsi="Arial" w:cs="Arial"/>
          <w:sz w:val="18"/>
          <w:szCs w:val="18"/>
        </w:rPr>
        <w:tab/>
        <w:t xml:space="preserve">Mieszanki  mineralno-asfaltowe  -  Metody  badań  mieszanek  mineralno-asfaltowych  na  gorąco  –  Część 6:  Oznaczanie  gęstości  objętościowej metodą hydrostatyczną </w:t>
      </w:r>
    </w:p>
    <w:p w:rsidR="00286A2C" w:rsidRPr="005C3E5E" w:rsidRDefault="00286A2C" w:rsidP="00834377">
      <w:pPr>
        <w:spacing w:line="264" w:lineRule="auto"/>
        <w:ind w:left="2410" w:hanging="2410"/>
        <w:rPr>
          <w:rFonts w:ascii="Arial" w:hAnsi="Arial" w:cs="Arial"/>
          <w:sz w:val="18"/>
          <w:szCs w:val="18"/>
        </w:rPr>
      </w:pPr>
      <w:r w:rsidRPr="005C3E5E">
        <w:rPr>
          <w:rFonts w:ascii="Arial" w:hAnsi="Arial" w:cs="Arial"/>
          <w:sz w:val="18"/>
          <w:szCs w:val="18"/>
        </w:rPr>
        <w:t>PN-EN 12697-8</w:t>
      </w:r>
      <w:r w:rsidRPr="005C3E5E">
        <w:rPr>
          <w:rFonts w:ascii="Arial" w:hAnsi="Arial" w:cs="Arial"/>
          <w:sz w:val="18"/>
          <w:szCs w:val="18"/>
        </w:rPr>
        <w:tab/>
        <w:t xml:space="preserve">Mieszanki  mineralno-asfaltowe  -  Metody  badań  mieszanek  mineralno-asfaltowych  na  gorąco  –  Część 8:  Oznaczanie  zawartości  wolnej przestrzeni </w:t>
      </w:r>
    </w:p>
    <w:p w:rsidR="00286A2C" w:rsidRPr="005C3E5E" w:rsidRDefault="00286A2C" w:rsidP="00834377">
      <w:pPr>
        <w:spacing w:line="264" w:lineRule="auto"/>
        <w:ind w:left="2410" w:hanging="2410"/>
        <w:rPr>
          <w:rFonts w:ascii="Arial" w:hAnsi="Arial" w:cs="Arial"/>
          <w:sz w:val="18"/>
          <w:szCs w:val="18"/>
        </w:rPr>
      </w:pPr>
      <w:r w:rsidRPr="005C3E5E">
        <w:rPr>
          <w:rFonts w:ascii="Arial" w:hAnsi="Arial" w:cs="Arial"/>
          <w:sz w:val="18"/>
          <w:szCs w:val="18"/>
        </w:rPr>
        <w:t>PN-EN 12697-10</w:t>
      </w:r>
      <w:r w:rsidRPr="005C3E5E">
        <w:rPr>
          <w:rFonts w:ascii="Arial" w:hAnsi="Arial" w:cs="Arial"/>
          <w:sz w:val="18"/>
          <w:szCs w:val="18"/>
        </w:rPr>
        <w:tab/>
        <w:t xml:space="preserve">Mieszanki  mineralno-asfaltowe  -  Metody  badań  mieszanek  mineralno- asfaltowych na gorąco – Część 10: Zagęszczalność </w:t>
      </w:r>
    </w:p>
    <w:p w:rsidR="00286A2C" w:rsidRPr="005C3E5E" w:rsidRDefault="00286A2C" w:rsidP="00834377">
      <w:pPr>
        <w:spacing w:line="264" w:lineRule="auto"/>
        <w:ind w:left="2410" w:hanging="2410"/>
        <w:rPr>
          <w:rFonts w:ascii="Arial" w:hAnsi="Arial" w:cs="Arial"/>
          <w:sz w:val="18"/>
          <w:szCs w:val="18"/>
        </w:rPr>
      </w:pPr>
      <w:r w:rsidRPr="005C3E5E">
        <w:rPr>
          <w:rFonts w:ascii="Arial" w:hAnsi="Arial" w:cs="Arial"/>
          <w:sz w:val="18"/>
          <w:szCs w:val="18"/>
        </w:rPr>
        <w:t>PN-EN 12697-11</w:t>
      </w:r>
      <w:r w:rsidRPr="005C3E5E">
        <w:rPr>
          <w:rFonts w:ascii="Arial" w:hAnsi="Arial" w:cs="Arial"/>
          <w:sz w:val="18"/>
          <w:szCs w:val="18"/>
        </w:rPr>
        <w:tab/>
        <w:t>Mieszanki  mineralno-asfaltowe  -  Metody  badań  mieszanek  mineralno-asfaltowych  na  gorąco  –  Część 11:  Określenie  powiązania  pomiędzy kruszywem</w:t>
      </w:r>
      <w:r w:rsidR="00AE71FA" w:rsidRPr="005C3E5E">
        <w:rPr>
          <w:rFonts w:ascii="Arial" w:hAnsi="Arial" w:cs="Arial"/>
          <w:sz w:val="18"/>
          <w:szCs w:val="18"/>
        </w:rPr>
        <w:t xml:space="preserve"> i </w:t>
      </w:r>
      <w:r w:rsidRPr="005C3E5E">
        <w:rPr>
          <w:rFonts w:ascii="Arial" w:hAnsi="Arial" w:cs="Arial"/>
          <w:sz w:val="18"/>
          <w:szCs w:val="18"/>
        </w:rPr>
        <w:t xml:space="preserve">asfaltem 6 </w:t>
      </w:r>
    </w:p>
    <w:p w:rsidR="00286A2C" w:rsidRPr="005C3E5E" w:rsidRDefault="00286A2C" w:rsidP="00834377">
      <w:pPr>
        <w:spacing w:line="264" w:lineRule="auto"/>
        <w:ind w:left="2410" w:hanging="2410"/>
        <w:rPr>
          <w:rFonts w:ascii="Arial" w:hAnsi="Arial" w:cs="Arial"/>
          <w:sz w:val="18"/>
          <w:szCs w:val="18"/>
        </w:rPr>
      </w:pPr>
      <w:r w:rsidRPr="005C3E5E">
        <w:rPr>
          <w:rFonts w:ascii="Arial" w:hAnsi="Arial" w:cs="Arial"/>
          <w:sz w:val="18"/>
          <w:szCs w:val="18"/>
        </w:rPr>
        <w:t>PN-EN 12697-12</w:t>
      </w:r>
      <w:r w:rsidRPr="005C3E5E">
        <w:rPr>
          <w:rFonts w:ascii="Arial" w:hAnsi="Arial" w:cs="Arial"/>
          <w:sz w:val="18"/>
          <w:szCs w:val="18"/>
        </w:rPr>
        <w:tab/>
        <w:t xml:space="preserve">Mieszanki mineralno-asfaltowe - Metody badania mieszanek mineralno-asfaltowych  na  gorąco  –  Część 12:  Określanie  wrażliwości  próbek asfaltowych na wodę </w:t>
      </w:r>
    </w:p>
    <w:p w:rsidR="00286A2C" w:rsidRPr="005C3E5E" w:rsidRDefault="00286A2C" w:rsidP="00834377">
      <w:pPr>
        <w:spacing w:line="264" w:lineRule="auto"/>
        <w:ind w:left="2410" w:hanging="2410"/>
        <w:rPr>
          <w:rFonts w:ascii="Arial" w:hAnsi="Arial" w:cs="Arial"/>
          <w:sz w:val="18"/>
          <w:szCs w:val="18"/>
        </w:rPr>
      </w:pPr>
      <w:r w:rsidRPr="005C3E5E">
        <w:rPr>
          <w:rFonts w:ascii="Arial" w:hAnsi="Arial" w:cs="Arial"/>
          <w:sz w:val="18"/>
          <w:szCs w:val="18"/>
        </w:rPr>
        <w:t>PN-EN 12697-17</w:t>
      </w:r>
      <w:r w:rsidRPr="005C3E5E">
        <w:rPr>
          <w:rFonts w:ascii="Arial" w:hAnsi="Arial" w:cs="Arial"/>
          <w:sz w:val="18"/>
          <w:szCs w:val="18"/>
        </w:rPr>
        <w:tab/>
        <w:t xml:space="preserve">Mieszanki  mineralno-asfaltowe  -  Metody  badań  mieszanek  mineralno-asfaltowych na gorąco – Część 17: Ubytek ziaren </w:t>
      </w:r>
    </w:p>
    <w:p w:rsidR="00286A2C" w:rsidRPr="005C3E5E" w:rsidRDefault="00286A2C" w:rsidP="00834377">
      <w:pPr>
        <w:spacing w:line="264" w:lineRule="auto"/>
        <w:ind w:left="2410" w:hanging="2410"/>
        <w:rPr>
          <w:rFonts w:ascii="Arial" w:hAnsi="Arial" w:cs="Arial"/>
          <w:sz w:val="18"/>
          <w:szCs w:val="18"/>
        </w:rPr>
      </w:pPr>
      <w:r w:rsidRPr="005C3E5E">
        <w:rPr>
          <w:rFonts w:ascii="Arial" w:hAnsi="Arial" w:cs="Arial"/>
          <w:sz w:val="18"/>
          <w:szCs w:val="18"/>
        </w:rPr>
        <w:t>PN-EN 12697-18</w:t>
      </w:r>
      <w:r w:rsidRPr="005C3E5E">
        <w:rPr>
          <w:rFonts w:ascii="Arial" w:hAnsi="Arial" w:cs="Arial"/>
          <w:sz w:val="18"/>
          <w:szCs w:val="18"/>
        </w:rPr>
        <w:tab/>
        <w:t xml:space="preserve">Mieszanki  mineralno-asfaltowe  -  Metody  badań  mieszanek  mineralno-asfaltowych na gorąco – Część 18: Spływanie lepiszcza </w:t>
      </w:r>
    </w:p>
    <w:p w:rsidR="00286A2C" w:rsidRPr="005C3E5E" w:rsidRDefault="00286A2C" w:rsidP="00834377">
      <w:pPr>
        <w:spacing w:line="264" w:lineRule="auto"/>
        <w:ind w:left="2410" w:hanging="2410"/>
        <w:rPr>
          <w:rFonts w:ascii="Arial" w:hAnsi="Arial" w:cs="Arial"/>
          <w:sz w:val="18"/>
          <w:szCs w:val="18"/>
        </w:rPr>
      </w:pPr>
      <w:r w:rsidRPr="005C3E5E">
        <w:rPr>
          <w:rFonts w:ascii="Arial" w:hAnsi="Arial" w:cs="Arial"/>
          <w:sz w:val="18"/>
          <w:szCs w:val="18"/>
        </w:rPr>
        <w:t>PN-EN 12697-20</w:t>
      </w:r>
      <w:r w:rsidRPr="005C3E5E">
        <w:rPr>
          <w:rFonts w:ascii="Arial" w:hAnsi="Arial" w:cs="Arial"/>
          <w:sz w:val="18"/>
          <w:szCs w:val="18"/>
        </w:rPr>
        <w:tab/>
        <w:t xml:space="preserve">Mieszanki  mineralno-asfaltowe  -  Metody  badań  mieszanek  mineralno-asfaltowych na gorąco – Część 20: Penetracja próbek sześciennych lub Marshalla </w:t>
      </w:r>
    </w:p>
    <w:p w:rsidR="00286A2C" w:rsidRPr="005C3E5E" w:rsidRDefault="00286A2C" w:rsidP="00834377">
      <w:pPr>
        <w:spacing w:line="264" w:lineRule="auto"/>
        <w:ind w:left="2410" w:hanging="2410"/>
        <w:rPr>
          <w:rFonts w:ascii="Arial" w:hAnsi="Arial" w:cs="Arial"/>
          <w:sz w:val="18"/>
          <w:szCs w:val="18"/>
        </w:rPr>
      </w:pPr>
      <w:r w:rsidRPr="005C3E5E">
        <w:rPr>
          <w:rFonts w:ascii="Arial" w:hAnsi="Arial" w:cs="Arial"/>
          <w:sz w:val="18"/>
          <w:szCs w:val="18"/>
        </w:rPr>
        <w:t>PN-EN 12697-22</w:t>
      </w:r>
      <w:r w:rsidRPr="005C3E5E">
        <w:rPr>
          <w:rFonts w:ascii="Arial" w:hAnsi="Arial" w:cs="Arial"/>
          <w:sz w:val="18"/>
          <w:szCs w:val="18"/>
        </w:rPr>
        <w:tab/>
        <w:t xml:space="preserve">Mieszanki  mineralno-asfaltowe  -  Metody  badań  mieszanek  mineralno-asfaltowych na gorąco – Część 22: Koleinowanie </w:t>
      </w:r>
    </w:p>
    <w:p w:rsidR="00286A2C" w:rsidRPr="005C3E5E" w:rsidRDefault="00286A2C" w:rsidP="00834377">
      <w:pPr>
        <w:spacing w:line="264" w:lineRule="auto"/>
        <w:ind w:left="2410" w:hanging="2410"/>
        <w:rPr>
          <w:rFonts w:ascii="Arial" w:hAnsi="Arial" w:cs="Arial"/>
          <w:sz w:val="18"/>
          <w:szCs w:val="18"/>
        </w:rPr>
      </w:pPr>
      <w:r w:rsidRPr="005C3E5E">
        <w:rPr>
          <w:rFonts w:ascii="Arial" w:hAnsi="Arial" w:cs="Arial"/>
          <w:sz w:val="18"/>
          <w:szCs w:val="18"/>
        </w:rPr>
        <w:t>PN-EN 12697-23</w:t>
      </w:r>
      <w:r w:rsidRPr="005C3E5E">
        <w:rPr>
          <w:rFonts w:ascii="Arial" w:hAnsi="Arial" w:cs="Arial"/>
          <w:sz w:val="18"/>
          <w:szCs w:val="18"/>
        </w:rPr>
        <w:tab/>
        <w:t xml:space="preserve">Mieszanki mineralno-asfaltowe - Metody badania mieszanek mineralno-asfaltowych  na  gorąco  –  Część 23:  Określanie  pośredniej wytrzymałości na rozciąganie próbek asfaltowych </w:t>
      </w:r>
    </w:p>
    <w:p w:rsidR="00286A2C" w:rsidRPr="005C3E5E" w:rsidRDefault="00286A2C" w:rsidP="00834377">
      <w:pPr>
        <w:spacing w:line="264" w:lineRule="auto"/>
        <w:ind w:left="2410" w:hanging="2410"/>
        <w:rPr>
          <w:rFonts w:ascii="Arial" w:hAnsi="Arial" w:cs="Arial"/>
          <w:sz w:val="18"/>
          <w:szCs w:val="18"/>
        </w:rPr>
      </w:pPr>
      <w:r w:rsidRPr="005C3E5E">
        <w:rPr>
          <w:rFonts w:ascii="Arial" w:hAnsi="Arial" w:cs="Arial"/>
          <w:sz w:val="18"/>
          <w:szCs w:val="18"/>
        </w:rPr>
        <w:t>PN-EN 12697-24</w:t>
      </w:r>
      <w:r w:rsidRPr="005C3E5E">
        <w:rPr>
          <w:rFonts w:ascii="Arial" w:hAnsi="Arial" w:cs="Arial"/>
          <w:sz w:val="18"/>
          <w:szCs w:val="18"/>
        </w:rPr>
        <w:tab/>
        <w:t xml:space="preserve">Mieszanki  mineralno-asfaltowe  -  Metody  badań  mieszanek  mineralno-asfaltowych na gorąco – Część 24: Odporność na zmęczenie </w:t>
      </w:r>
    </w:p>
    <w:p w:rsidR="00286A2C" w:rsidRPr="005C3E5E" w:rsidRDefault="00286A2C" w:rsidP="00834377">
      <w:pPr>
        <w:spacing w:line="264" w:lineRule="auto"/>
        <w:ind w:left="2410" w:hanging="2410"/>
        <w:rPr>
          <w:rFonts w:ascii="Arial" w:hAnsi="Arial" w:cs="Arial"/>
          <w:sz w:val="18"/>
          <w:szCs w:val="18"/>
        </w:rPr>
      </w:pPr>
      <w:r w:rsidRPr="005C3E5E">
        <w:rPr>
          <w:rFonts w:ascii="Arial" w:hAnsi="Arial" w:cs="Arial"/>
          <w:sz w:val="18"/>
          <w:szCs w:val="18"/>
        </w:rPr>
        <w:t>PN-EN 12697-25</w:t>
      </w:r>
      <w:r w:rsidRPr="005C3E5E">
        <w:rPr>
          <w:rFonts w:ascii="Arial" w:hAnsi="Arial" w:cs="Arial"/>
          <w:sz w:val="18"/>
          <w:szCs w:val="18"/>
        </w:rPr>
        <w:tab/>
        <w:t xml:space="preserve">Mieszanki  mineralno-asfaltowe  -  Metody  badań  mieszanek  mineralno-asfaltowych na gorąco – Część 25: Penetracja dynamiczna  </w:t>
      </w:r>
    </w:p>
    <w:p w:rsidR="00286A2C" w:rsidRPr="005C3E5E" w:rsidRDefault="00286A2C" w:rsidP="00834377">
      <w:pPr>
        <w:spacing w:line="264" w:lineRule="auto"/>
        <w:ind w:left="2410" w:hanging="2410"/>
        <w:rPr>
          <w:rFonts w:ascii="Arial" w:hAnsi="Arial" w:cs="Arial"/>
          <w:sz w:val="18"/>
          <w:szCs w:val="18"/>
        </w:rPr>
      </w:pPr>
      <w:r w:rsidRPr="005C3E5E">
        <w:rPr>
          <w:rFonts w:ascii="Arial" w:hAnsi="Arial" w:cs="Arial"/>
          <w:sz w:val="18"/>
          <w:szCs w:val="18"/>
        </w:rPr>
        <w:t>PN-EN 12697-26</w:t>
      </w:r>
      <w:r w:rsidRPr="005C3E5E">
        <w:rPr>
          <w:rFonts w:ascii="Arial" w:hAnsi="Arial" w:cs="Arial"/>
          <w:sz w:val="18"/>
          <w:szCs w:val="18"/>
        </w:rPr>
        <w:tab/>
        <w:t xml:space="preserve">Mieszanki  mineralno-asfaltowe  -  Metody  badań  mieszanek  mineralno-asfaltowych na gorąco – Część 26: Sztywność </w:t>
      </w:r>
    </w:p>
    <w:p w:rsidR="00286A2C" w:rsidRPr="005C3E5E" w:rsidRDefault="00286A2C" w:rsidP="00834377">
      <w:pPr>
        <w:spacing w:line="264" w:lineRule="auto"/>
        <w:ind w:left="2410" w:hanging="2410"/>
        <w:rPr>
          <w:rFonts w:ascii="Arial" w:hAnsi="Arial" w:cs="Arial"/>
          <w:sz w:val="18"/>
          <w:szCs w:val="18"/>
        </w:rPr>
      </w:pPr>
      <w:r w:rsidRPr="005C3E5E">
        <w:rPr>
          <w:rFonts w:ascii="Arial" w:hAnsi="Arial" w:cs="Arial"/>
          <w:sz w:val="18"/>
          <w:szCs w:val="18"/>
        </w:rPr>
        <w:t>PN-EN 12697-27</w:t>
      </w:r>
      <w:r w:rsidRPr="005C3E5E">
        <w:rPr>
          <w:rFonts w:ascii="Arial" w:hAnsi="Arial" w:cs="Arial"/>
          <w:sz w:val="18"/>
          <w:szCs w:val="18"/>
        </w:rPr>
        <w:tab/>
        <w:t xml:space="preserve">Mieszanki  mineralno-asfaltowe  -  Metody  badań  mieszanek  mineralno-asfaltowych na gorąco – Część 27: Pobieranie próbek </w:t>
      </w:r>
    </w:p>
    <w:p w:rsidR="00286A2C" w:rsidRPr="005C3E5E" w:rsidRDefault="00286A2C" w:rsidP="00834377">
      <w:pPr>
        <w:spacing w:line="264" w:lineRule="auto"/>
        <w:ind w:left="2410" w:hanging="2410"/>
        <w:rPr>
          <w:rFonts w:ascii="Arial" w:hAnsi="Arial" w:cs="Arial"/>
          <w:sz w:val="18"/>
          <w:szCs w:val="18"/>
        </w:rPr>
      </w:pPr>
      <w:r w:rsidRPr="005C3E5E">
        <w:rPr>
          <w:rFonts w:ascii="Arial" w:hAnsi="Arial" w:cs="Arial"/>
          <w:sz w:val="18"/>
          <w:szCs w:val="18"/>
        </w:rPr>
        <w:t>PN-EN 12697-28</w:t>
      </w:r>
      <w:r w:rsidRPr="005C3E5E">
        <w:rPr>
          <w:rFonts w:ascii="Arial" w:hAnsi="Arial" w:cs="Arial"/>
          <w:sz w:val="18"/>
          <w:szCs w:val="18"/>
        </w:rPr>
        <w:tab/>
        <w:t>Mieszanki  mineralno-asfaltowe  -  Metody  badań  mieszanek  mineralno-asfaltowych  na  gorąco  –  Część 28:  Przygotowanie  próbek  do oznaczania zawartości lepiszcza, zawartości wody</w:t>
      </w:r>
      <w:r w:rsidR="00AE71FA" w:rsidRPr="005C3E5E">
        <w:rPr>
          <w:rFonts w:ascii="Arial" w:hAnsi="Arial" w:cs="Arial"/>
          <w:sz w:val="18"/>
          <w:szCs w:val="18"/>
        </w:rPr>
        <w:t xml:space="preserve"> i </w:t>
      </w:r>
      <w:r w:rsidRPr="005C3E5E">
        <w:rPr>
          <w:rFonts w:ascii="Arial" w:hAnsi="Arial" w:cs="Arial"/>
          <w:sz w:val="18"/>
          <w:szCs w:val="18"/>
        </w:rPr>
        <w:t xml:space="preserve">uziarnienia </w:t>
      </w:r>
    </w:p>
    <w:p w:rsidR="00286A2C" w:rsidRPr="005C3E5E" w:rsidRDefault="00286A2C" w:rsidP="00834377">
      <w:pPr>
        <w:spacing w:line="264" w:lineRule="auto"/>
        <w:ind w:left="2410" w:hanging="2410"/>
        <w:rPr>
          <w:rFonts w:ascii="Arial" w:hAnsi="Arial" w:cs="Arial"/>
          <w:sz w:val="18"/>
          <w:szCs w:val="18"/>
        </w:rPr>
      </w:pPr>
      <w:r w:rsidRPr="005C3E5E">
        <w:rPr>
          <w:rFonts w:ascii="Arial" w:hAnsi="Arial" w:cs="Arial"/>
          <w:sz w:val="18"/>
          <w:szCs w:val="18"/>
        </w:rPr>
        <w:t>PN-EN 12697-29</w:t>
      </w:r>
      <w:r w:rsidRPr="005C3E5E">
        <w:rPr>
          <w:rFonts w:ascii="Arial" w:hAnsi="Arial" w:cs="Arial"/>
          <w:sz w:val="18"/>
          <w:szCs w:val="18"/>
        </w:rPr>
        <w:tab/>
        <w:t xml:space="preserve">Mieszanki mineralno-asfaltowe - Metoda badania mieszanek mineralno-asfaltowych  na  gorąco  –  Część 29:  Pomiar  próbki  z zagęszczonej mieszanki mineralno-asfaltowej </w:t>
      </w:r>
    </w:p>
    <w:p w:rsidR="00286A2C" w:rsidRPr="005C3E5E" w:rsidRDefault="00286A2C" w:rsidP="00834377">
      <w:pPr>
        <w:spacing w:line="264" w:lineRule="auto"/>
        <w:ind w:left="2410" w:hanging="2410"/>
        <w:rPr>
          <w:rFonts w:ascii="Arial" w:hAnsi="Arial" w:cs="Arial"/>
          <w:sz w:val="18"/>
          <w:szCs w:val="18"/>
        </w:rPr>
      </w:pPr>
      <w:r w:rsidRPr="005C3E5E">
        <w:rPr>
          <w:rFonts w:ascii="Arial" w:hAnsi="Arial" w:cs="Arial"/>
          <w:sz w:val="18"/>
          <w:szCs w:val="18"/>
        </w:rPr>
        <w:t>PN-EN 12697-30</w:t>
      </w:r>
      <w:r w:rsidRPr="005C3E5E">
        <w:rPr>
          <w:rFonts w:ascii="Arial" w:hAnsi="Arial" w:cs="Arial"/>
          <w:sz w:val="18"/>
          <w:szCs w:val="18"/>
        </w:rPr>
        <w:tab/>
        <w:t xml:space="preserve">Mieszanki  mineralno-asfaltowe  -  Metody  badań  mieszanek  mineralno-asfaltowych  na  gorąco  –  Część 30:  Przygotowanie  próbek zagęszczonych przez ubijanie </w:t>
      </w:r>
    </w:p>
    <w:p w:rsidR="00286A2C" w:rsidRPr="005C3E5E" w:rsidRDefault="00286A2C" w:rsidP="00834377">
      <w:pPr>
        <w:spacing w:line="264" w:lineRule="auto"/>
        <w:ind w:left="2410" w:hanging="2410"/>
        <w:rPr>
          <w:rFonts w:ascii="Arial" w:hAnsi="Arial" w:cs="Arial"/>
          <w:sz w:val="18"/>
          <w:szCs w:val="18"/>
        </w:rPr>
      </w:pPr>
      <w:r w:rsidRPr="005C3E5E">
        <w:rPr>
          <w:rFonts w:ascii="Arial" w:hAnsi="Arial" w:cs="Arial"/>
          <w:sz w:val="18"/>
          <w:szCs w:val="18"/>
        </w:rPr>
        <w:t>PN-EN 12697-31</w:t>
      </w:r>
      <w:r w:rsidRPr="005C3E5E">
        <w:rPr>
          <w:rFonts w:ascii="Arial" w:hAnsi="Arial" w:cs="Arial"/>
          <w:sz w:val="18"/>
          <w:szCs w:val="18"/>
        </w:rPr>
        <w:tab/>
        <w:t xml:space="preserve">Mieszanki  mineralno-asfaltowe  -  Metody  badań  mieszanek  mineralno-asfaltowych  na  gorąco  –  Część 31:  Próbki  przygotowane  w  prasie żyratorowej </w:t>
      </w:r>
    </w:p>
    <w:p w:rsidR="00286A2C" w:rsidRPr="005C3E5E" w:rsidRDefault="00286A2C" w:rsidP="00834377">
      <w:pPr>
        <w:spacing w:line="264" w:lineRule="auto"/>
        <w:ind w:left="2410" w:hanging="2410"/>
        <w:rPr>
          <w:rFonts w:ascii="Arial" w:hAnsi="Arial" w:cs="Arial"/>
          <w:sz w:val="18"/>
          <w:szCs w:val="18"/>
        </w:rPr>
      </w:pPr>
      <w:r w:rsidRPr="005C3E5E">
        <w:rPr>
          <w:rFonts w:ascii="Arial" w:hAnsi="Arial" w:cs="Arial"/>
          <w:sz w:val="18"/>
          <w:szCs w:val="18"/>
        </w:rPr>
        <w:t>PN-EN 12697-33</w:t>
      </w:r>
      <w:r w:rsidRPr="005C3E5E">
        <w:rPr>
          <w:rFonts w:ascii="Arial" w:hAnsi="Arial" w:cs="Arial"/>
          <w:sz w:val="18"/>
          <w:szCs w:val="18"/>
        </w:rPr>
        <w:tab/>
        <w:t xml:space="preserve">Mieszanki  mineralno-asfaltowe  -  Metody  badań  mieszanek  mineralno-asfaltowych  na  gorąco  –  Część 33:  Przygotowanie  próbek zagęszczanych walcem </w:t>
      </w:r>
    </w:p>
    <w:p w:rsidR="00286A2C" w:rsidRPr="005C3E5E" w:rsidRDefault="00286A2C" w:rsidP="00834377">
      <w:pPr>
        <w:spacing w:line="264" w:lineRule="auto"/>
        <w:ind w:left="2410" w:hanging="2410"/>
        <w:rPr>
          <w:rFonts w:ascii="Arial" w:hAnsi="Arial" w:cs="Arial"/>
          <w:sz w:val="18"/>
          <w:szCs w:val="18"/>
        </w:rPr>
      </w:pPr>
      <w:r w:rsidRPr="005C3E5E">
        <w:rPr>
          <w:rFonts w:ascii="Arial" w:hAnsi="Arial" w:cs="Arial"/>
          <w:sz w:val="18"/>
          <w:szCs w:val="18"/>
        </w:rPr>
        <w:t>PN-EN 12697-35</w:t>
      </w:r>
      <w:r w:rsidRPr="005C3E5E">
        <w:rPr>
          <w:rFonts w:ascii="Arial" w:hAnsi="Arial" w:cs="Arial"/>
          <w:sz w:val="18"/>
          <w:szCs w:val="18"/>
        </w:rPr>
        <w:tab/>
        <w:t xml:space="preserve">Mieszanki  mineralno-asfaltowe  -  Metody  badań  mieszanek  mineralno-asfaltowych na gorąco – Część 35: Mieszanie laboratoryjne </w:t>
      </w:r>
    </w:p>
    <w:p w:rsidR="00286A2C" w:rsidRPr="005C3E5E" w:rsidRDefault="00286A2C" w:rsidP="00834377">
      <w:pPr>
        <w:spacing w:line="264" w:lineRule="auto"/>
        <w:ind w:left="2410" w:hanging="2410"/>
        <w:rPr>
          <w:rFonts w:ascii="Arial" w:hAnsi="Arial" w:cs="Arial"/>
          <w:sz w:val="18"/>
          <w:szCs w:val="18"/>
        </w:rPr>
      </w:pPr>
      <w:r w:rsidRPr="005C3E5E">
        <w:rPr>
          <w:rFonts w:ascii="Arial" w:hAnsi="Arial" w:cs="Arial"/>
          <w:sz w:val="18"/>
          <w:szCs w:val="18"/>
        </w:rPr>
        <w:t>PN-EN 12697-38</w:t>
      </w:r>
      <w:r w:rsidRPr="005C3E5E">
        <w:rPr>
          <w:rFonts w:ascii="Arial" w:hAnsi="Arial" w:cs="Arial"/>
          <w:sz w:val="18"/>
          <w:szCs w:val="18"/>
        </w:rPr>
        <w:tab/>
        <w:t>Mieszanki  mineralno-asfaltowe  -  Metody  badań  mieszanek  mineralno-asfaltowych  na  gorąco  –  Część 38:  Podstawowe  wyposażenie</w:t>
      </w:r>
      <w:r w:rsidR="00AE71FA" w:rsidRPr="005C3E5E">
        <w:rPr>
          <w:rFonts w:ascii="Arial" w:hAnsi="Arial" w:cs="Arial"/>
          <w:sz w:val="18"/>
          <w:szCs w:val="18"/>
        </w:rPr>
        <w:t xml:space="preserve"> i </w:t>
      </w:r>
      <w:r w:rsidRPr="005C3E5E">
        <w:rPr>
          <w:rFonts w:ascii="Arial" w:hAnsi="Arial" w:cs="Arial"/>
          <w:sz w:val="18"/>
          <w:szCs w:val="18"/>
        </w:rPr>
        <w:t xml:space="preserve">kalibracja </w:t>
      </w:r>
    </w:p>
    <w:p w:rsidR="00286A2C" w:rsidRPr="005C3E5E" w:rsidRDefault="00286A2C" w:rsidP="00834377">
      <w:pPr>
        <w:spacing w:line="264" w:lineRule="auto"/>
        <w:ind w:left="2410" w:hanging="2410"/>
        <w:rPr>
          <w:rFonts w:ascii="Arial" w:hAnsi="Arial" w:cs="Arial"/>
          <w:sz w:val="18"/>
          <w:szCs w:val="18"/>
        </w:rPr>
      </w:pPr>
      <w:r w:rsidRPr="005C3E5E">
        <w:rPr>
          <w:rFonts w:ascii="Arial" w:hAnsi="Arial" w:cs="Arial"/>
          <w:sz w:val="18"/>
          <w:szCs w:val="18"/>
        </w:rPr>
        <w:t>PN-EN 12697-40</w:t>
      </w:r>
      <w:r w:rsidRPr="005C3E5E">
        <w:rPr>
          <w:rFonts w:ascii="Arial" w:hAnsi="Arial" w:cs="Arial"/>
          <w:sz w:val="18"/>
          <w:szCs w:val="18"/>
        </w:rPr>
        <w:tab/>
        <w:t xml:space="preserve">Mieszanki  mineralno-asfaltowe  -  Metody  badań  mieszanek  mineralno-asfaltowych na gorąco – Część 40: Wodoprzepuszczalność „in-situ” </w:t>
      </w:r>
    </w:p>
    <w:p w:rsidR="00286A2C" w:rsidRPr="005C3E5E" w:rsidRDefault="00286A2C" w:rsidP="00834377">
      <w:pPr>
        <w:spacing w:line="264" w:lineRule="auto"/>
        <w:ind w:left="2410" w:hanging="2410"/>
        <w:rPr>
          <w:rFonts w:ascii="Arial" w:hAnsi="Arial" w:cs="Arial"/>
          <w:sz w:val="18"/>
          <w:szCs w:val="18"/>
        </w:rPr>
      </w:pPr>
      <w:r w:rsidRPr="005C3E5E">
        <w:rPr>
          <w:rFonts w:ascii="Arial" w:hAnsi="Arial" w:cs="Arial"/>
          <w:sz w:val="18"/>
          <w:szCs w:val="18"/>
        </w:rPr>
        <w:t>PN-EN 12697-42</w:t>
      </w:r>
      <w:r w:rsidRPr="005C3E5E">
        <w:rPr>
          <w:rFonts w:ascii="Arial" w:hAnsi="Arial" w:cs="Arial"/>
          <w:sz w:val="18"/>
          <w:szCs w:val="18"/>
        </w:rPr>
        <w:tab/>
        <w:t xml:space="preserve">Mieszanki  mineralno-asfaltowe  -  Metody  badań  mieszanek  mineralno-asfaltowych  na  gorąco  –  Część 42:  Zawartość  zanieczyszczeń w destrukcie asfaltowym </w:t>
      </w:r>
    </w:p>
    <w:p w:rsidR="00286A2C" w:rsidRPr="005C3E5E" w:rsidRDefault="00286A2C" w:rsidP="00834377">
      <w:pPr>
        <w:spacing w:line="264" w:lineRule="auto"/>
        <w:ind w:left="2410" w:hanging="2410"/>
        <w:rPr>
          <w:rFonts w:ascii="Arial" w:hAnsi="Arial" w:cs="Arial"/>
          <w:sz w:val="18"/>
          <w:szCs w:val="18"/>
        </w:rPr>
      </w:pPr>
      <w:r w:rsidRPr="005C3E5E">
        <w:rPr>
          <w:rFonts w:ascii="Arial" w:hAnsi="Arial" w:cs="Arial"/>
          <w:sz w:val="18"/>
          <w:szCs w:val="18"/>
        </w:rPr>
        <w:t>PN-EN 12697-46</w:t>
      </w:r>
      <w:r w:rsidRPr="005C3E5E">
        <w:rPr>
          <w:rFonts w:ascii="Arial" w:hAnsi="Arial" w:cs="Arial"/>
          <w:sz w:val="18"/>
          <w:szCs w:val="18"/>
        </w:rPr>
        <w:tab/>
        <w:t xml:space="preserve">Mieszanki  mineralno-asfaltowe  -  Metody  badań  mieszanek  mineralno-asfaltowych  na  gorąco  –  Część 46:  Pękanie  niskotemperaturowe </w:t>
      </w:r>
      <w:r w:rsidR="00AE71FA" w:rsidRPr="005C3E5E">
        <w:rPr>
          <w:rFonts w:ascii="Arial" w:hAnsi="Arial" w:cs="Arial"/>
          <w:sz w:val="18"/>
          <w:szCs w:val="18"/>
        </w:rPr>
        <w:t xml:space="preserve"> i </w:t>
      </w:r>
      <w:r w:rsidRPr="005C3E5E">
        <w:rPr>
          <w:rFonts w:ascii="Arial" w:hAnsi="Arial" w:cs="Arial"/>
          <w:sz w:val="18"/>
          <w:szCs w:val="18"/>
        </w:rPr>
        <w:t xml:space="preserve">właściwości w badaniach osiowego rozciągania </w:t>
      </w:r>
    </w:p>
    <w:p w:rsidR="00286A2C" w:rsidRPr="005C3E5E" w:rsidRDefault="00286A2C" w:rsidP="00834377">
      <w:pPr>
        <w:spacing w:line="264" w:lineRule="auto"/>
        <w:ind w:left="2410" w:hanging="2410"/>
        <w:rPr>
          <w:rFonts w:ascii="Arial" w:hAnsi="Arial" w:cs="Arial"/>
          <w:sz w:val="18"/>
          <w:szCs w:val="18"/>
        </w:rPr>
      </w:pPr>
      <w:r w:rsidRPr="005C3E5E">
        <w:rPr>
          <w:rFonts w:ascii="Arial" w:hAnsi="Arial" w:cs="Arial"/>
          <w:sz w:val="18"/>
          <w:szCs w:val="18"/>
        </w:rPr>
        <w:t>PN-EN 13108-1</w:t>
      </w:r>
      <w:r w:rsidRPr="005C3E5E">
        <w:rPr>
          <w:rFonts w:ascii="Arial" w:hAnsi="Arial" w:cs="Arial"/>
          <w:sz w:val="18"/>
          <w:szCs w:val="18"/>
        </w:rPr>
        <w:tab/>
        <w:t xml:space="preserve">Mieszanki  mineralno-asfaltowe  -  Wymagania  -  Część  1:  Beton asfaltowy </w:t>
      </w:r>
    </w:p>
    <w:p w:rsidR="00286A2C" w:rsidRPr="005C3E5E" w:rsidRDefault="00286A2C" w:rsidP="00834377">
      <w:pPr>
        <w:spacing w:line="264" w:lineRule="auto"/>
        <w:ind w:left="2410" w:hanging="2410"/>
        <w:rPr>
          <w:rFonts w:ascii="Arial" w:hAnsi="Arial" w:cs="Arial"/>
          <w:sz w:val="18"/>
          <w:szCs w:val="18"/>
        </w:rPr>
      </w:pPr>
      <w:r w:rsidRPr="005C3E5E">
        <w:rPr>
          <w:rFonts w:ascii="Arial" w:hAnsi="Arial" w:cs="Arial"/>
          <w:sz w:val="18"/>
          <w:szCs w:val="18"/>
        </w:rPr>
        <w:t>PN-EN 13108-2</w:t>
      </w:r>
      <w:r w:rsidRPr="005C3E5E">
        <w:rPr>
          <w:rFonts w:ascii="Arial" w:hAnsi="Arial" w:cs="Arial"/>
          <w:sz w:val="18"/>
          <w:szCs w:val="18"/>
        </w:rPr>
        <w:tab/>
        <w:t xml:space="preserve">Mieszanki  mineralno-asfaltowe  -  Wymagania  -  Część  2:  Beton asfaltowy do bardzo cienkich warstw </w:t>
      </w:r>
    </w:p>
    <w:p w:rsidR="00286A2C" w:rsidRPr="005C3E5E" w:rsidRDefault="00286A2C" w:rsidP="00834377">
      <w:pPr>
        <w:spacing w:line="264" w:lineRule="auto"/>
        <w:ind w:left="2410" w:hanging="2410"/>
        <w:rPr>
          <w:rFonts w:ascii="Arial" w:hAnsi="Arial" w:cs="Arial"/>
          <w:sz w:val="18"/>
          <w:szCs w:val="18"/>
        </w:rPr>
      </w:pPr>
      <w:r w:rsidRPr="005C3E5E">
        <w:rPr>
          <w:rFonts w:ascii="Arial" w:hAnsi="Arial" w:cs="Arial"/>
          <w:sz w:val="18"/>
          <w:szCs w:val="18"/>
        </w:rPr>
        <w:t>PN-EN 13108-4</w:t>
      </w:r>
      <w:r w:rsidRPr="005C3E5E">
        <w:rPr>
          <w:rFonts w:ascii="Arial" w:hAnsi="Arial" w:cs="Arial"/>
          <w:sz w:val="18"/>
          <w:szCs w:val="18"/>
        </w:rPr>
        <w:tab/>
        <w:t xml:space="preserve">Mieszanki mineralno-asfaltowe - Wymagania - Część 4: Mieszanka HRA </w:t>
      </w:r>
    </w:p>
    <w:p w:rsidR="00286A2C" w:rsidRPr="005C3E5E" w:rsidRDefault="00286A2C" w:rsidP="00834377">
      <w:pPr>
        <w:spacing w:line="264" w:lineRule="auto"/>
        <w:ind w:left="2410" w:hanging="2410"/>
        <w:rPr>
          <w:rFonts w:ascii="Arial" w:hAnsi="Arial" w:cs="Arial"/>
          <w:sz w:val="18"/>
          <w:szCs w:val="18"/>
        </w:rPr>
      </w:pPr>
      <w:r w:rsidRPr="005C3E5E">
        <w:rPr>
          <w:rFonts w:ascii="Arial" w:hAnsi="Arial" w:cs="Arial"/>
          <w:sz w:val="18"/>
          <w:szCs w:val="18"/>
        </w:rPr>
        <w:t>PN-EN 13108-5</w:t>
      </w:r>
      <w:r w:rsidRPr="005C3E5E">
        <w:rPr>
          <w:rFonts w:ascii="Arial" w:hAnsi="Arial" w:cs="Arial"/>
          <w:sz w:val="18"/>
          <w:szCs w:val="18"/>
        </w:rPr>
        <w:tab/>
        <w:t xml:space="preserve">Mieszanki mineralno-asfaltowe - Wymagania - Część 5: Mieszanka SMA </w:t>
      </w:r>
    </w:p>
    <w:p w:rsidR="00286A2C" w:rsidRPr="005C3E5E" w:rsidRDefault="00286A2C" w:rsidP="00834377">
      <w:pPr>
        <w:spacing w:line="264" w:lineRule="auto"/>
        <w:ind w:left="2410" w:hanging="2410"/>
        <w:rPr>
          <w:rFonts w:ascii="Arial" w:hAnsi="Arial" w:cs="Arial"/>
          <w:sz w:val="18"/>
          <w:szCs w:val="18"/>
        </w:rPr>
      </w:pPr>
      <w:r w:rsidRPr="005C3E5E">
        <w:rPr>
          <w:rFonts w:ascii="Arial" w:hAnsi="Arial" w:cs="Arial"/>
          <w:sz w:val="18"/>
          <w:szCs w:val="18"/>
        </w:rPr>
        <w:t xml:space="preserve">PN-EN 3108-6  </w:t>
      </w:r>
      <w:r w:rsidRPr="005C3E5E">
        <w:rPr>
          <w:rFonts w:ascii="Arial" w:hAnsi="Arial" w:cs="Arial"/>
          <w:sz w:val="18"/>
          <w:szCs w:val="18"/>
        </w:rPr>
        <w:tab/>
        <w:t xml:space="preserve">Mieszanki mineralno-asfaltowe - Wymagania - Część 6: Asfalt lany </w:t>
      </w:r>
    </w:p>
    <w:p w:rsidR="00286A2C" w:rsidRPr="005C3E5E" w:rsidRDefault="00286A2C" w:rsidP="00834377">
      <w:pPr>
        <w:spacing w:line="264" w:lineRule="auto"/>
        <w:ind w:left="2410" w:hanging="2410"/>
        <w:rPr>
          <w:rFonts w:ascii="Arial" w:hAnsi="Arial" w:cs="Arial"/>
          <w:sz w:val="18"/>
          <w:szCs w:val="18"/>
        </w:rPr>
      </w:pPr>
      <w:r w:rsidRPr="005C3E5E">
        <w:rPr>
          <w:rFonts w:ascii="Arial" w:hAnsi="Arial" w:cs="Arial"/>
          <w:sz w:val="18"/>
          <w:szCs w:val="18"/>
        </w:rPr>
        <w:t>PN-EN 13108-7</w:t>
      </w:r>
      <w:r w:rsidRPr="005C3E5E">
        <w:rPr>
          <w:rFonts w:ascii="Arial" w:hAnsi="Arial" w:cs="Arial"/>
          <w:sz w:val="18"/>
          <w:szCs w:val="18"/>
        </w:rPr>
        <w:tab/>
        <w:t xml:space="preserve">Mieszanki  mineralno-asfaltowe  -  Wymagania  -  Część  7:  Asfalt porowaty </w:t>
      </w:r>
    </w:p>
    <w:p w:rsidR="00286A2C" w:rsidRPr="005C3E5E" w:rsidRDefault="00286A2C" w:rsidP="00834377">
      <w:pPr>
        <w:spacing w:line="264" w:lineRule="auto"/>
        <w:ind w:left="2410" w:hanging="2410"/>
        <w:rPr>
          <w:rFonts w:ascii="Arial" w:hAnsi="Arial" w:cs="Arial"/>
          <w:sz w:val="18"/>
          <w:szCs w:val="18"/>
        </w:rPr>
      </w:pPr>
      <w:r w:rsidRPr="005C3E5E">
        <w:rPr>
          <w:rFonts w:ascii="Arial" w:hAnsi="Arial" w:cs="Arial"/>
          <w:sz w:val="18"/>
          <w:szCs w:val="18"/>
        </w:rPr>
        <w:t>PN-EN 13108-8</w:t>
      </w:r>
      <w:r w:rsidRPr="005C3E5E">
        <w:rPr>
          <w:rFonts w:ascii="Arial" w:hAnsi="Arial" w:cs="Arial"/>
          <w:sz w:val="18"/>
          <w:szCs w:val="18"/>
        </w:rPr>
        <w:tab/>
        <w:t xml:space="preserve">Mieszanki  mineralno-asfaltowe  -  Wymagania  -  Część  8:  Destrukt asfaltowy </w:t>
      </w:r>
    </w:p>
    <w:p w:rsidR="00286A2C" w:rsidRPr="005C3E5E" w:rsidRDefault="00286A2C" w:rsidP="00834377">
      <w:pPr>
        <w:spacing w:line="264" w:lineRule="auto"/>
        <w:ind w:left="2410" w:hanging="2410"/>
        <w:rPr>
          <w:rFonts w:ascii="Arial" w:hAnsi="Arial" w:cs="Arial"/>
          <w:sz w:val="18"/>
          <w:szCs w:val="18"/>
        </w:rPr>
      </w:pPr>
      <w:r w:rsidRPr="005C3E5E">
        <w:rPr>
          <w:rFonts w:ascii="Arial" w:hAnsi="Arial" w:cs="Arial"/>
          <w:sz w:val="18"/>
          <w:szCs w:val="18"/>
        </w:rPr>
        <w:t>PN-EN 13108-20</w:t>
      </w:r>
      <w:r w:rsidRPr="005C3E5E">
        <w:rPr>
          <w:rFonts w:ascii="Arial" w:hAnsi="Arial" w:cs="Arial"/>
          <w:sz w:val="18"/>
          <w:szCs w:val="18"/>
        </w:rPr>
        <w:tab/>
        <w:t xml:space="preserve">Mieszanki mineralno-asfaltowe - Wymagania - Część 20: Badanie typu </w:t>
      </w:r>
    </w:p>
    <w:p w:rsidR="00286A2C" w:rsidRPr="005C3E5E" w:rsidRDefault="00286A2C" w:rsidP="00834377">
      <w:pPr>
        <w:spacing w:line="264" w:lineRule="auto"/>
        <w:ind w:left="2410" w:hanging="2410"/>
        <w:rPr>
          <w:rFonts w:ascii="Arial" w:hAnsi="Arial" w:cs="Arial"/>
          <w:sz w:val="18"/>
          <w:szCs w:val="18"/>
        </w:rPr>
      </w:pPr>
      <w:r w:rsidRPr="005C3E5E">
        <w:rPr>
          <w:rFonts w:ascii="Arial" w:hAnsi="Arial" w:cs="Arial"/>
          <w:sz w:val="18"/>
          <w:szCs w:val="18"/>
        </w:rPr>
        <w:t>PN-EN 13108-21</w:t>
      </w:r>
      <w:r w:rsidRPr="005C3E5E">
        <w:rPr>
          <w:rFonts w:ascii="Arial" w:hAnsi="Arial" w:cs="Arial"/>
          <w:sz w:val="18"/>
          <w:szCs w:val="18"/>
        </w:rPr>
        <w:tab/>
        <w:t>Mieszanki  mineralno-asfaltowe  -  Wymagania  -  Część  21:  Zakładowa Kontrola Produkcji</w:t>
      </w:r>
    </w:p>
    <w:p w:rsidR="00286A2C" w:rsidRPr="005C3E5E" w:rsidRDefault="00286A2C" w:rsidP="00834377">
      <w:pPr>
        <w:spacing w:line="264" w:lineRule="auto"/>
        <w:ind w:left="2410" w:hanging="2410"/>
        <w:rPr>
          <w:rFonts w:ascii="Arial" w:hAnsi="Arial" w:cs="Arial"/>
          <w:sz w:val="18"/>
          <w:szCs w:val="18"/>
        </w:rPr>
      </w:pPr>
      <w:r w:rsidRPr="005C3E5E">
        <w:rPr>
          <w:rFonts w:ascii="Arial" w:hAnsi="Arial" w:cs="Arial"/>
          <w:sz w:val="18"/>
          <w:szCs w:val="18"/>
        </w:rPr>
        <w:t>PN-EN 14188-1</w:t>
      </w:r>
      <w:r w:rsidRPr="005C3E5E">
        <w:rPr>
          <w:rFonts w:ascii="Arial" w:hAnsi="Arial" w:cs="Arial"/>
          <w:sz w:val="18"/>
          <w:szCs w:val="18"/>
        </w:rPr>
        <w:tab/>
        <w:t>Wypełniacze szczelin</w:t>
      </w:r>
      <w:r w:rsidR="00AE71FA" w:rsidRPr="005C3E5E">
        <w:rPr>
          <w:rFonts w:ascii="Arial" w:hAnsi="Arial" w:cs="Arial"/>
          <w:sz w:val="18"/>
          <w:szCs w:val="18"/>
        </w:rPr>
        <w:t xml:space="preserve"> i </w:t>
      </w:r>
      <w:r w:rsidRPr="005C3E5E">
        <w:rPr>
          <w:rFonts w:ascii="Arial" w:hAnsi="Arial" w:cs="Arial"/>
          <w:sz w:val="18"/>
          <w:szCs w:val="18"/>
        </w:rPr>
        <w:t>zalewy drogowe - Część 1: Wymagania wobec zalew drogowych na gorąco</w:t>
      </w:r>
    </w:p>
    <w:p w:rsidR="00286A2C" w:rsidRPr="005C3E5E" w:rsidRDefault="00286A2C" w:rsidP="00834377">
      <w:pPr>
        <w:spacing w:line="264" w:lineRule="auto"/>
        <w:ind w:left="2410" w:hanging="2410"/>
        <w:rPr>
          <w:rFonts w:ascii="Arial" w:hAnsi="Arial" w:cs="Arial"/>
          <w:sz w:val="18"/>
          <w:szCs w:val="18"/>
        </w:rPr>
      </w:pPr>
      <w:r w:rsidRPr="005C3E5E">
        <w:rPr>
          <w:rFonts w:ascii="Arial" w:hAnsi="Arial" w:cs="Arial"/>
          <w:sz w:val="18"/>
          <w:szCs w:val="18"/>
        </w:rPr>
        <w:t>PN-EN 12272-1</w:t>
      </w:r>
      <w:r w:rsidRPr="005C3E5E">
        <w:rPr>
          <w:rFonts w:ascii="Arial" w:hAnsi="Arial" w:cs="Arial"/>
          <w:sz w:val="18"/>
          <w:szCs w:val="18"/>
        </w:rPr>
        <w:tab/>
        <w:t>Powierzchniowe utrwalanie - Metody badań - Część 1: Dozowanie</w:t>
      </w:r>
      <w:r w:rsidR="00AE71FA" w:rsidRPr="005C3E5E">
        <w:rPr>
          <w:rFonts w:ascii="Arial" w:hAnsi="Arial" w:cs="Arial"/>
          <w:sz w:val="18"/>
          <w:szCs w:val="18"/>
        </w:rPr>
        <w:t xml:space="preserve"> i </w:t>
      </w:r>
      <w:r w:rsidRPr="005C3E5E">
        <w:rPr>
          <w:rFonts w:ascii="Arial" w:hAnsi="Arial" w:cs="Arial"/>
          <w:sz w:val="18"/>
          <w:szCs w:val="18"/>
        </w:rPr>
        <w:t>poprzeczny rozkład lepiszcza</w:t>
      </w:r>
      <w:r w:rsidR="00AE71FA" w:rsidRPr="005C3E5E">
        <w:rPr>
          <w:rFonts w:ascii="Arial" w:hAnsi="Arial" w:cs="Arial"/>
          <w:sz w:val="18"/>
          <w:szCs w:val="18"/>
        </w:rPr>
        <w:t xml:space="preserve"> i </w:t>
      </w:r>
      <w:r w:rsidRPr="005C3E5E">
        <w:rPr>
          <w:rFonts w:ascii="Arial" w:hAnsi="Arial" w:cs="Arial"/>
          <w:sz w:val="18"/>
          <w:szCs w:val="18"/>
        </w:rPr>
        <w:t>kruszywa</w:t>
      </w:r>
    </w:p>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 xml:space="preserve">Rozporządzenie  Ministra  Transportu </w:t>
      </w:r>
      <w:r w:rsidR="00AE71FA" w:rsidRPr="005C3E5E">
        <w:rPr>
          <w:rFonts w:ascii="Arial" w:hAnsi="Arial" w:cs="Arial"/>
          <w:sz w:val="18"/>
          <w:szCs w:val="18"/>
        </w:rPr>
        <w:t xml:space="preserve"> i </w:t>
      </w:r>
      <w:r w:rsidRPr="005C3E5E">
        <w:rPr>
          <w:rFonts w:ascii="Arial" w:hAnsi="Arial" w:cs="Arial"/>
          <w:sz w:val="18"/>
          <w:szCs w:val="18"/>
        </w:rPr>
        <w:t xml:space="preserve"> Gospodarki  Morskiej  z  dnia  2  marca  1999  r. w sprawie  warunków  technicznych,  jakim  powinny  odpowiadać  drogi  publiczne </w:t>
      </w:r>
      <w:r w:rsidR="00AE71FA" w:rsidRPr="005C3E5E">
        <w:rPr>
          <w:rFonts w:ascii="Arial" w:hAnsi="Arial" w:cs="Arial"/>
          <w:sz w:val="18"/>
          <w:szCs w:val="18"/>
        </w:rPr>
        <w:t xml:space="preserve"> i </w:t>
      </w:r>
      <w:r w:rsidRPr="005C3E5E">
        <w:rPr>
          <w:rFonts w:ascii="Arial" w:hAnsi="Arial" w:cs="Arial"/>
          <w:sz w:val="18"/>
          <w:szCs w:val="18"/>
        </w:rPr>
        <w:t xml:space="preserve"> ich usytuowanie (Dz. U. z 2016r. poz. 124). </w:t>
      </w:r>
    </w:p>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 xml:space="preserve">Katalog  Typowych  Konstrukcji  Nawierzchni  Podatnych </w:t>
      </w:r>
      <w:r w:rsidR="00AE71FA" w:rsidRPr="005C3E5E">
        <w:rPr>
          <w:rFonts w:ascii="Arial" w:hAnsi="Arial" w:cs="Arial"/>
          <w:sz w:val="18"/>
          <w:szCs w:val="18"/>
        </w:rPr>
        <w:t xml:space="preserve"> i </w:t>
      </w:r>
      <w:r w:rsidRPr="005C3E5E">
        <w:rPr>
          <w:rFonts w:ascii="Arial" w:hAnsi="Arial" w:cs="Arial"/>
          <w:sz w:val="18"/>
          <w:szCs w:val="18"/>
        </w:rPr>
        <w:t xml:space="preserve"> Półsztywnych,  Politechnika Gdańska,  wprowadzony  zarządzeniem  nr  31  Generalnego  Dyrektora  Dróg  Krajowych</w:t>
      </w:r>
      <w:r w:rsidR="00AE71FA" w:rsidRPr="005C3E5E">
        <w:rPr>
          <w:rFonts w:ascii="Arial" w:hAnsi="Arial" w:cs="Arial"/>
          <w:sz w:val="18"/>
          <w:szCs w:val="18"/>
        </w:rPr>
        <w:t xml:space="preserve"> i </w:t>
      </w:r>
      <w:r w:rsidRPr="005C3E5E">
        <w:rPr>
          <w:rFonts w:ascii="Arial" w:hAnsi="Arial" w:cs="Arial"/>
          <w:sz w:val="18"/>
          <w:szCs w:val="18"/>
        </w:rPr>
        <w:t>Autostrad  z  dnia  16  czerwca  2014  roku  w  sprawie  Katalogu  typowych  konstrukcji nawierzchni podatnych</w:t>
      </w:r>
      <w:r w:rsidR="00AE71FA" w:rsidRPr="005C3E5E">
        <w:rPr>
          <w:rFonts w:ascii="Arial" w:hAnsi="Arial" w:cs="Arial"/>
          <w:sz w:val="18"/>
          <w:szCs w:val="18"/>
        </w:rPr>
        <w:t xml:space="preserve"> i </w:t>
      </w:r>
      <w:r w:rsidRPr="005C3E5E">
        <w:rPr>
          <w:rFonts w:ascii="Arial" w:hAnsi="Arial" w:cs="Arial"/>
          <w:sz w:val="18"/>
          <w:szCs w:val="18"/>
        </w:rPr>
        <w:t xml:space="preserve">półsztywnych. </w:t>
      </w:r>
    </w:p>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 xml:space="preserve">Kruszywa  do  mieszanek  mineralno-asfaltowych </w:t>
      </w:r>
      <w:r w:rsidR="00AE71FA" w:rsidRPr="005C3E5E">
        <w:rPr>
          <w:rFonts w:ascii="Arial" w:hAnsi="Arial" w:cs="Arial"/>
          <w:sz w:val="18"/>
          <w:szCs w:val="18"/>
        </w:rPr>
        <w:t xml:space="preserve"> i </w:t>
      </w:r>
      <w:r w:rsidRPr="005C3E5E">
        <w:rPr>
          <w:rFonts w:ascii="Arial" w:hAnsi="Arial" w:cs="Arial"/>
          <w:sz w:val="18"/>
          <w:szCs w:val="18"/>
        </w:rPr>
        <w:t xml:space="preserve"> powierzchniowych  utrwaleń  na drogach  krajowych  WT-1  2014  Kruszywa.  Wymagania  Techniczne,  wprowadzone zarządzeniem  nr  46  Generalnego  Dyrektora  Dróg  Krajowych </w:t>
      </w:r>
      <w:r w:rsidR="00AE71FA" w:rsidRPr="005C3E5E">
        <w:rPr>
          <w:rFonts w:ascii="Arial" w:hAnsi="Arial" w:cs="Arial"/>
          <w:sz w:val="18"/>
          <w:szCs w:val="18"/>
        </w:rPr>
        <w:t xml:space="preserve"> i </w:t>
      </w:r>
      <w:r w:rsidRPr="005C3E5E">
        <w:rPr>
          <w:rFonts w:ascii="Arial" w:hAnsi="Arial" w:cs="Arial"/>
          <w:sz w:val="18"/>
          <w:szCs w:val="18"/>
        </w:rPr>
        <w:t xml:space="preserve"> Autostrad  z  dnia 25 września  2014  roku  w  sprawie  stosowania  wymagań  technicznych  na  drogach krajowych dotyczących kruszyw do mieszanek mineralno-asfaltowych (z późn. zm.). </w:t>
      </w:r>
    </w:p>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 xml:space="preserve">Nawierzchnie  asfaltowe  na  drogach  krajowych  WT-2  2014  –  część </w:t>
      </w:r>
      <w:r w:rsidR="00AE71FA" w:rsidRPr="005C3E5E">
        <w:rPr>
          <w:rFonts w:ascii="Arial" w:hAnsi="Arial" w:cs="Arial"/>
          <w:sz w:val="18"/>
          <w:szCs w:val="18"/>
        </w:rPr>
        <w:t xml:space="preserve"> i </w:t>
      </w:r>
      <w:r w:rsidRPr="005C3E5E">
        <w:rPr>
          <w:rFonts w:ascii="Arial" w:hAnsi="Arial" w:cs="Arial"/>
          <w:sz w:val="18"/>
          <w:szCs w:val="18"/>
        </w:rPr>
        <w:t xml:space="preserve"> Mieszanki mineralno-asfaltowe.  Wymagania  Techniczne,  wprowadzone  zarządzeniem  nr  54 Generalnego  Dyrektora  Dróg  Krajowych </w:t>
      </w:r>
      <w:r w:rsidR="00AE71FA" w:rsidRPr="005C3E5E">
        <w:rPr>
          <w:rFonts w:ascii="Arial" w:hAnsi="Arial" w:cs="Arial"/>
          <w:sz w:val="18"/>
          <w:szCs w:val="18"/>
        </w:rPr>
        <w:t xml:space="preserve"> i </w:t>
      </w:r>
      <w:r w:rsidRPr="005C3E5E">
        <w:rPr>
          <w:rFonts w:ascii="Arial" w:hAnsi="Arial" w:cs="Arial"/>
          <w:sz w:val="18"/>
          <w:szCs w:val="18"/>
        </w:rPr>
        <w:t xml:space="preserve"> Autostrad  z  dnia  18  listopada  2014  roku zmieniające  zarządzenie  w  sprawie  stosowania  wymagań  technicznych  na  drogach krajowych dotyczących mieszanek mineralno-asfaltowych. </w:t>
      </w:r>
    </w:p>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 xml:space="preserve">Nawierzchnie  asfaltowe  na  drogach  krajowych  WT-2  2016  –  część  II  Wykonanie warstw nawierzchni asfaltowych.  Wymagania  Techniczne,  wprowadzone  zarządzeniem  nr  7 Generalnego  Dyrektora  Dróg  Krajowych </w:t>
      </w:r>
      <w:r w:rsidR="00AE71FA" w:rsidRPr="005C3E5E">
        <w:rPr>
          <w:rFonts w:ascii="Arial" w:hAnsi="Arial" w:cs="Arial"/>
          <w:sz w:val="18"/>
          <w:szCs w:val="18"/>
        </w:rPr>
        <w:t xml:space="preserve"> i </w:t>
      </w:r>
      <w:r w:rsidRPr="005C3E5E">
        <w:rPr>
          <w:rFonts w:ascii="Arial" w:hAnsi="Arial" w:cs="Arial"/>
          <w:sz w:val="18"/>
          <w:szCs w:val="18"/>
        </w:rPr>
        <w:t xml:space="preserve"> Autostrad  z  dnia  9  maja  2016  roku zmieniające  zarządzenie  w  sprawie  stosowania  wymagań  technicznych  na  drogach krajowych dotyczących wykonania warstw nawierzchni asfaltowych. </w:t>
      </w:r>
    </w:p>
    <w:p w:rsidR="00286A2C" w:rsidRPr="005C3E5E" w:rsidRDefault="00286A2C" w:rsidP="00834377">
      <w:pPr>
        <w:spacing w:line="264" w:lineRule="auto"/>
        <w:rPr>
          <w:rFonts w:ascii="Arial" w:hAnsi="Arial" w:cs="Arial"/>
          <w:sz w:val="18"/>
          <w:szCs w:val="18"/>
        </w:rPr>
      </w:pPr>
      <w:r w:rsidRPr="005C3E5E">
        <w:rPr>
          <w:rFonts w:ascii="Arial" w:hAnsi="Arial" w:cs="Arial"/>
          <w:sz w:val="18"/>
          <w:szCs w:val="18"/>
        </w:rPr>
        <w:t>Diagnostyka Stanu Nawierzchni</w:t>
      </w:r>
      <w:r w:rsidR="00AE71FA" w:rsidRPr="005C3E5E">
        <w:rPr>
          <w:rFonts w:ascii="Arial" w:hAnsi="Arial" w:cs="Arial"/>
          <w:sz w:val="18"/>
          <w:szCs w:val="18"/>
        </w:rPr>
        <w:t xml:space="preserve"> i </w:t>
      </w:r>
      <w:r w:rsidRPr="005C3E5E">
        <w:rPr>
          <w:rFonts w:ascii="Arial" w:hAnsi="Arial" w:cs="Arial"/>
          <w:sz w:val="18"/>
          <w:szCs w:val="18"/>
        </w:rPr>
        <w:t xml:space="preserve">jej elementów - Wytyczne stosowania, wprowadzone zarządzeniem  nr  34  Generalnego  Dyrektora  Dróg  Krajowych </w:t>
      </w:r>
      <w:r w:rsidR="00AE71FA" w:rsidRPr="005C3E5E">
        <w:rPr>
          <w:rFonts w:ascii="Arial" w:hAnsi="Arial" w:cs="Arial"/>
          <w:sz w:val="18"/>
          <w:szCs w:val="18"/>
        </w:rPr>
        <w:t xml:space="preserve"> i </w:t>
      </w:r>
      <w:r w:rsidRPr="005C3E5E">
        <w:rPr>
          <w:rFonts w:ascii="Arial" w:hAnsi="Arial" w:cs="Arial"/>
          <w:sz w:val="18"/>
          <w:szCs w:val="18"/>
        </w:rPr>
        <w:t xml:space="preserve"> Autostrad  z  dnia  30 kwietnia  2015  r.  w  prawie  diagnostyki  stanu  nawierzchni </w:t>
      </w:r>
      <w:r w:rsidR="00AE71FA" w:rsidRPr="005C3E5E">
        <w:rPr>
          <w:rFonts w:ascii="Arial" w:hAnsi="Arial" w:cs="Arial"/>
          <w:sz w:val="18"/>
          <w:szCs w:val="18"/>
        </w:rPr>
        <w:t xml:space="preserve"> i </w:t>
      </w:r>
      <w:r w:rsidRPr="005C3E5E">
        <w:rPr>
          <w:rFonts w:ascii="Arial" w:hAnsi="Arial" w:cs="Arial"/>
          <w:sz w:val="18"/>
          <w:szCs w:val="18"/>
        </w:rPr>
        <w:t xml:space="preserve"> jej  elementów  (z  późn. zm.). </w:t>
      </w:r>
    </w:p>
    <w:p w:rsidR="00286A2C" w:rsidRPr="005C3E5E" w:rsidRDefault="00286A2C" w:rsidP="00834377">
      <w:pPr>
        <w:spacing w:line="264" w:lineRule="auto"/>
        <w:rPr>
          <w:rFonts w:ascii="Arial" w:hAnsi="Arial" w:cs="Arial"/>
          <w:sz w:val="18"/>
        </w:rPr>
      </w:pPr>
      <w:r w:rsidRPr="005C3E5E">
        <w:rPr>
          <w:rFonts w:ascii="Arial" w:hAnsi="Arial" w:cs="Arial"/>
          <w:sz w:val="18"/>
          <w:szCs w:val="18"/>
        </w:rPr>
        <w:t>Instrukcja laboratoryjnego badania sczepności międzywarstwowej warstw asfaltowych wg metody Leutnera</w:t>
      </w:r>
      <w:r w:rsidR="00AE71FA" w:rsidRPr="005C3E5E">
        <w:rPr>
          <w:rFonts w:ascii="Arial" w:hAnsi="Arial" w:cs="Arial"/>
          <w:sz w:val="18"/>
          <w:szCs w:val="18"/>
        </w:rPr>
        <w:t xml:space="preserve"> i </w:t>
      </w:r>
      <w:r w:rsidRPr="005C3E5E">
        <w:rPr>
          <w:rFonts w:ascii="Arial" w:hAnsi="Arial" w:cs="Arial"/>
          <w:sz w:val="18"/>
          <w:szCs w:val="18"/>
        </w:rPr>
        <w:t>wymagania techniczne sczepności, Politechnika Gdańska, 2014.</w:t>
      </w:r>
    </w:p>
    <w:p w:rsidR="00286A2C" w:rsidRPr="005C3E5E" w:rsidRDefault="00286A2C" w:rsidP="00834377">
      <w:pPr>
        <w:pStyle w:val="sstnromalny"/>
        <w:spacing w:line="264" w:lineRule="auto"/>
        <w:ind w:firstLine="0"/>
        <w:jc w:val="both"/>
        <w:rPr>
          <w:rFonts w:ascii="Arial" w:hAnsi="Arial" w:cs="Arial"/>
          <w:sz w:val="18"/>
        </w:rPr>
      </w:pPr>
    </w:p>
    <w:p w:rsidR="00286A2C" w:rsidRPr="005C3E5E" w:rsidRDefault="00286A2C" w:rsidP="00834377">
      <w:pPr>
        <w:spacing w:line="264" w:lineRule="auto"/>
        <w:ind w:left="426" w:firstLine="709"/>
        <w:rPr>
          <w:rFonts w:ascii="Arial" w:hAnsi="Arial" w:cs="Arial"/>
          <w:sz w:val="18"/>
          <w:szCs w:val="18"/>
        </w:rPr>
      </w:pPr>
    </w:p>
    <w:p w:rsidR="00286A2C" w:rsidRPr="005C3E5E" w:rsidRDefault="00286A2C" w:rsidP="00834377">
      <w:pPr>
        <w:pStyle w:val="sstnromalny"/>
        <w:spacing w:line="264" w:lineRule="auto"/>
        <w:ind w:firstLine="0"/>
        <w:jc w:val="both"/>
        <w:rPr>
          <w:rFonts w:ascii="Arial" w:hAnsi="Arial" w:cs="Arial"/>
          <w:sz w:val="18"/>
        </w:rPr>
      </w:pPr>
    </w:p>
    <w:p w:rsidR="00286A2C" w:rsidRPr="005C3E5E" w:rsidRDefault="00286A2C" w:rsidP="00834377">
      <w:pPr>
        <w:spacing w:line="264" w:lineRule="auto"/>
        <w:rPr>
          <w:rFonts w:ascii="Arial" w:hAnsi="Arial" w:cs="Arial"/>
          <w:sz w:val="18"/>
          <w:szCs w:val="18"/>
        </w:rPr>
      </w:pPr>
    </w:p>
    <w:p w:rsidR="00286A2C" w:rsidRPr="005C3E5E" w:rsidRDefault="00286A2C" w:rsidP="00834377">
      <w:pPr>
        <w:spacing w:line="264" w:lineRule="auto"/>
        <w:rPr>
          <w:rFonts w:ascii="Arial" w:hAnsi="Arial" w:cs="Arial"/>
          <w:sz w:val="18"/>
          <w:szCs w:val="18"/>
        </w:rPr>
        <w:sectPr w:rsidR="00286A2C" w:rsidRPr="005C3E5E" w:rsidSect="0019733B">
          <w:footerReference w:type="even" r:id="rId76"/>
          <w:footerReference w:type="default" r:id="rId77"/>
          <w:headerReference w:type="first" r:id="rId78"/>
          <w:pgSz w:w="11906" w:h="16838" w:code="9"/>
          <w:pgMar w:top="1418" w:right="1134" w:bottom="1418" w:left="851" w:header="709" w:footer="709" w:gutter="567"/>
          <w:cols w:space="708"/>
          <w:docGrid w:linePitch="360"/>
        </w:sectPr>
      </w:pPr>
    </w:p>
    <w:p w:rsidR="003B7F20" w:rsidRPr="005C3E5E" w:rsidRDefault="003B7F20" w:rsidP="00834377">
      <w:pPr>
        <w:spacing w:line="264" w:lineRule="auto"/>
        <w:rPr>
          <w:rFonts w:ascii="Arial" w:hAnsi="Arial" w:cs="Arial"/>
          <w:sz w:val="18"/>
          <w:szCs w:val="18"/>
        </w:rPr>
      </w:pPr>
    </w:p>
    <w:p w:rsidR="00102B92" w:rsidRPr="005C3E5E" w:rsidRDefault="00102B92" w:rsidP="00834377">
      <w:pPr>
        <w:spacing w:line="264" w:lineRule="auto"/>
        <w:rPr>
          <w:rFonts w:ascii="Arial" w:hAnsi="Arial" w:cs="Arial"/>
        </w:rPr>
      </w:pPr>
    </w:p>
    <w:p w:rsidR="002F4200" w:rsidRPr="005C3E5E" w:rsidRDefault="002F4200" w:rsidP="002F4200">
      <w:pPr>
        <w:rPr>
          <w:rFonts w:ascii="Arial" w:hAnsi="Arial" w:cs="Arial"/>
        </w:rPr>
      </w:pPr>
    </w:p>
    <w:p w:rsidR="002F4200" w:rsidRPr="005C3E5E" w:rsidRDefault="002F4200" w:rsidP="002F4200">
      <w:pPr>
        <w:rPr>
          <w:rFonts w:ascii="Arial" w:hAnsi="Arial" w:cs="Arial"/>
        </w:rPr>
      </w:pPr>
    </w:p>
    <w:p w:rsidR="002F4200" w:rsidRPr="005C3E5E" w:rsidRDefault="002F4200" w:rsidP="002F4200">
      <w:pPr>
        <w:rPr>
          <w:rFonts w:ascii="Arial" w:hAnsi="Arial" w:cs="Arial"/>
        </w:rPr>
      </w:pPr>
    </w:p>
    <w:p w:rsidR="002F4200" w:rsidRPr="005C3E5E" w:rsidRDefault="002F4200" w:rsidP="002F4200">
      <w:pPr>
        <w:rPr>
          <w:rFonts w:ascii="Arial" w:hAnsi="Arial" w:cs="Arial"/>
        </w:rPr>
      </w:pPr>
    </w:p>
    <w:p w:rsidR="002F4200" w:rsidRPr="005C3E5E" w:rsidRDefault="002F4200" w:rsidP="002F4200">
      <w:pPr>
        <w:rPr>
          <w:rFonts w:ascii="Arial" w:hAnsi="Arial" w:cs="Arial"/>
        </w:rPr>
      </w:pPr>
    </w:p>
    <w:p w:rsidR="002F4200" w:rsidRPr="005C3E5E" w:rsidRDefault="002F4200" w:rsidP="002F4200">
      <w:pPr>
        <w:rPr>
          <w:rFonts w:ascii="Arial" w:hAnsi="Arial" w:cs="Arial"/>
        </w:rPr>
      </w:pPr>
    </w:p>
    <w:p w:rsidR="002F4200" w:rsidRPr="005C3E5E" w:rsidRDefault="002F4200" w:rsidP="002F4200">
      <w:pPr>
        <w:rPr>
          <w:rFonts w:ascii="Arial" w:hAnsi="Arial" w:cs="Arial"/>
        </w:rPr>
      </w:pPr>
    </w:p>
    <w:p w:rsidR="002F4200" w:rsidRPr="005C3E5E" w:rsidRDefault="002F4200" w:rsidP="002F4200">
      <w:pPr>
        <w:rPr>
          <w:rFonts w:ascii="Arial" w:hAnsi="Arial" w:cs="Arial"/>
        </w:rPr>
      </w:pPr>
    </w:p>
    <w:p w:rsidR="002F4200" w:rsidRPr="005C3E5E" w:rsidRDefault="002F4200" w:rsidP="002F4200">
      <w:pPr>
        <w:rPr>
          <w:rFonts w:ascii="Arial" w:hAnsi="Arial" w:cs="Arial"/>
        </w:rPr>
      </w:pPr>
    </w:p>
    <w:p w:rsidR="002F4200" w:rsidRPr="005C3E5E" w:rsidRDefault="002F4200" w:rsidP="002F4200">
      <w:pPr>
        <w:rPr>
          <w:rFonts w:ascii="Arial" w:hAnsi="Arial" w:cs="Arial"/>
        </w:rPr>
      </w:pPr>
    </w:p>
    <w:p w:rsidR="002F4200" w:rsidRPr="005C3E5E" w:rsidRDefault="002F4200" w:rsidP="002F4200">
      <w:pPr>
        <w:rPr>
          <w:rFonts w:ascii="Arial" w:hAnsi="Arial" w:cs="Arial"/>
        </w:rPr>
      </w:pPr>
    </w:p>
    <w:p w:rsidR="002F4200" w:rsidRPr="005C3E5E" w:rsidRDefault="002F4200" w:rsidP="002F4200">
      <w:pPr>
        <w:rPr>
          <w:rFonts w:ascii="Arial" w:hAnsi="Arial" w:cs="Arial"/>
        </w:rPr>
      </w:pPr>
    </w:p>
    <w:p w:rsidR="002F4200" w:rsidRPr="005C3E5E" w:rsidRDefault="002F4200" w:rsidP="002F4200">
      <w:pPr>
        <w:rPr>
          <w:rFonts w:ascii="Arial" w:hAnsi="Arial" w:cs="Arial"/>
        </w:rPr>
      </w:pPr>
    </w:p>
    <w:p w:rsidR="002F4200" w:rsidRPr="005C3E5E" w:rsidRDefault="002F4200" w:rsidP="002F4200">
      <w:pPr>
        <w:rPr>
          <w:rFonts w:ascii="Arial" w:hAnsi="Arial" w:cs="Arial"/>
        </w:rPr>
      </w:pPr>
    </w:p>
    <w:p w:rsidR="002F4200" w:rsidRPr="005C3E5E" w:rsidRDefault="002F4200" w:rsidP="002F4200">
      <w:pPr>
        <w:rPr>
          <w:rFonts w:ascii="Arial" w:hAnsi="Arial" w:cs="Arial"/>
        </w:rPr>
      </w:pPr>
    </w:p>
    <w:p w:rsidR="002F4200" w:rsidRPr="005C3E5E" w:rsidRDefault="002F4200" w:rsidP="002F4200">
      <w:pPr>
        <w:rPr>
          <w:rFonts w:ascii="Arial" w:hAnsi="Arial" w:cs="Arial"/>
        </w:rPr>
      </w:pPr>
    </w:p>
    <w:p w:rsidR="002F4200" w:rsidRPr="005C3E5E" w:rsidRDefault="002F4200" w:rsidP="002F4200">
      <w:pPr>
        <w:rPr>
          <w:rFonts w:ascii="Arial" w:hAnsi="Arial" w:cs="Arial"/>
        </w:rPr>
      </w:pPr>
    </w:p>
    <w:p w:rsidR="002F4200" w:rsidRPr="005C3E5E" w:rsidRDefault="002F4200" w:rsidP="002F4200">
      <w:pPr>
        <w:rPr>
          <w:rFonts w:ascii="Arial" w:hAnsi="Arial" w:cs="Arial"/>
        </w:rPr>
      </w:pPr>
    </w:p>
    <w:p w:rsidR="002F4200" w:rsidRPr="005C3E5E" w:rsidRDefault="002F4200" w:rsidP="002F4200">
      <w:pPr>
        <w:rPr>
          <w:rFonts w:ascii="Arial" w:hAnsi="Arial" w:cs="Arial"/>
        </w:rPr>
      </w:pPr>
    </w:p>
    <w:p w:rsidR="002F4200" w:rsidRPr="005C3E5E" w:rsidRDefault="002F4200" w:rsidP="002F4200">
      <w:pPr>
        <w:rPr>
          <w:rFonts w:ascii="Arial" w:hAnsi="Arial" w:cs="Arial"/>
        </w:rPr>
      </w:pPr>
    </w:p>
    <w:p w:rsidR="002F4200" w:rsidRPr="005C3E5E" w:rsidRDefault="002F4200" w:rsidP="002F4200">
      <w:pPr>
        <w:jc w:val="center"/>
        <w:rPr>
          <w:rFonts w:ascii="Arial" w:hAnsi="Arial" w:cs="Arial"/>
        </w:rPr>
      </w:pPr>
    </w:p>
    <w:p w:rsidR="002F4200" w:rsidRPr="005C3E5E" w:rsidRDefault="002F4200" w:rsidP="00A30AA4">
      <w:pPr>
        <w:pStyle w:val="SSTnag1"/>
        <w:rPr>
          <w:sz w:val="18"/>
          <w:szCs w:val="18"/>
        </w:rPr>
      </w:pPr>
      <w:bookmarkStart w:id="469" w:name="_Toc86391494"/>
      <w:r w:rsidRPr="005C3E5E">
        <w:t>D.05.03.13 NAWIERZCHNIA ŚCIERALNA Z SMA</w:t>
      </w:r>
      <w:bookmarkEnd w:id="469"/>
      <w:r w:rsidRPr="005C3E5E">
        <w:t xml:space="preserve"> </w:t>
      </w:r>
      <w:r w:rsidRPr="005C3E5E">
        <w:rPr>
          <w:sz w:val="18"/>
          <w:szCs w:val="18"/>
        </w:rPr>
        <w:br w:type="page"/>
      </w:r>
    </w:p>
    <w:p w:rsidR="002F4200" w:rsidRPr="005C3E5E" w:rsidRDefault="002F4200" w:rsidP="00256E4A">
      <w:pPr>
        <w:pStyle w:val="SSTnagowek2"/>
        <w:numPr>
          <w:ilvl w:val="1"/>
          <w:numId w:val="217"/>
        </w:numPr>
      </w:pPr>
      <w:r w:rsidRPr="005C3E5E">
        <w:t xml:space="preserve">WSTĘP </w:t>
      </w:r>
    </w:p>
    <w:p w:rsidR="002F4200" w:rsidRPr="005C3E5E" w:rsidRDefault="002F4200" w:rsidP="00256E4A">
      <w:pPr>
        <w:pStyle w:val="SSTnag3"/>
      </w:pPr>
      <w:r w:rsidRPr="005C3E5E">
        <w:t xml:space="preserve">Przedmiot STWiORB </w:t>
      </w:r>
    </w:p>
    <w:p w:rsidR="002F4200" w:rsidRPr="005C3E5E" w:rsidRDefault="002F4200" w:rsidP="002F4200">
      <w:pPr>
        <w:pStyle w:val="sstnromalny"/>
        <w:spacing w:line="288" w:lineRule="auto"/>
        <w:jc w:val="both"/>
        <w:rPr>
          <w:rFonts w:ascii="Arial" w:hAnsi="Arial" w:cs="Arial"/>
          <w:sz w:val="18"/>
        </w:rPr>
      </w:pPr>
      <w:r w:rsidRPr="005C3E5E">
        <w:rPr>
          <w:rFonts w:ascii="Arial" w:eastAsia="Arial Unicode MS" w:hAnsi="Arial" w:cs="Arial"/>
          <w:sz w:val="18"/>
        </w:rPr>
        <w:t xml:space="preserve">Przedmiotem niniejszej Specyfikacji Technicznej Wykonania i Odbioru Robót Budowlanych są wymagania dotyczące wykonania warstwy ścieralna z SMA </w:t>
      </w:r>
      <w:r w:rsidRPr="005C3E5E">
        <w:rPr>
          <w:rFonts w:ascii="Arial" w:hAnsi="Arial" w:cs="Arial"/>
          <w:sz w:val="18"/>
        </w:rPr>
        <w:t xml:space="preserve">dla zadania pn. </w:t>
      </w:r>
      <w:r w:rsidRPr="005C3E5E">
        <w:rPr>
          <w:rFonts w:ascii="Arial" w:hAnsi="Arial" w:cs="Arial"/>
          <w:b/>
          <w:sz w:val="18"/>
        </w:rPr>
        <w:t>„</w:t>
      </w:r>
      <w:r w:rsidR="003030B5">
        <w:rPr>
          <w:rFonts w:ascii="Arial" w:hAnsi="Arial" w:cs="Arial"/>
          <w:b/>
          <w:sz w:val="18"/>
        </w:rPr>
        <w:t>Przebudowa mostu w ciągu drogi gminnej nr 150957W na ul. Świeżej w Grodzisku Mazowieckim</w:t>
      </w:r>
      <w:r w:rsidRPr="005C3E5E">
        <w:rPr>
          <w:rFonts w:ascii="Arial" w:hAnsi="Arial" w:cs="Arial"/>
          <w:b/>
          <w:sz w:val="18"/>
        </w:rPr>
        <w:t>”.</w:t>
      </w:r>
    </w:p>
    <w:p w:rsidR="002F4200" w:rsidRPr="005C3E5E" w:rsidRDefault="002F4200" w:rsidP="00256E4A">
      <w:pPr>
        <w:pStyle w:val="SSTnag3"/>
      </w:pPr>
      <w:r w:rsidRPr="005C3E5E">
        <w:t>Zakres stosowania STWiORB</w:t>
      </w:r>
    </w:p>
    <w:p w:rsidR="002F4200" w:rsidRPr="005C3E5E" w:rsidRDefault="002F4200" w:rsidP="002F4200">
      <w:pPr>
        <w:pStyle w:val="sstnromalny"/>
        <w:spacing w:line="288" w:lineRule="auto"/>
        <w:jc w:val="both"/>
        <w:rPr>
          <w:rFonts w:ascii="Arial" w:eastAsia="Arial Unicode MS" w:hAnsi="Arial" w:cs="Arial"/>
          <w:sz w:val="18"/>
        </w:rPr>
      </w:pPr>
      <w:r w:rsidRPr="005C3E5E">
        <w:rPr>
          <w:rFonts w:ascii="Arial" w:eastAsia="Arial Unicode MS" w:hAnsi="Arial" w:cs="Arial"/>
          <w:sz w:val="18"/>
        </w:rPr>
        <w:t>Niniejsza Specyfikacja Techniczna Wykonania i Odbioru Robót Budowlanych  jest stosowana jako dokument kontraktowy przy zlecaniu i realizacji robót wymienionych w pkt. 1.1.</w:t>
      </w:r>
    </w:p>
    <w:p w:rsidR="002F4200" w:rsidRPr="005C3E5E" w:rsidRDefault="002F4200" w:rsidP="00256E4A">
      <w:pPr>
        <w:pStyle w:val="SSTnag3"/>
      </w:pPr>
      <w:r w:rsidRPr="005C3E5E">
        <w:t>Zakres robót objętych SST</w:t>
      </w:r>
    </w:p>
    <w:p w:rsidR="002F4200" w:rsidRPr="005C3E5E" w:rsidRDefault="002F4200" w:rsidP="002F4200">
      <w:pPr>
        <w:pStyle w:val="sstnromalny"/>
        <w:jc w:val="both"/>
        <w:rPr>
          <w:rFonts w:ascii="Arial" w:eastAsia="Arial Unicode MS" w:hAnsi="Arial" w:cs="Arial"/>
          <w:sz w:val="18"/>
        </w:rPr>
      </w:pPr>
      <w:r w:rsidRPr="005C3E5E">
        <w:rPr>
          <w:rFonts w:ascii="Arial" w:eastAsia="Arial Unicode MS" w:hAnsi="Arial" w:cs="Arial"/>
          <w:sz w:val="18"/>
        </w:rPr>
        <w:t>Ustalenia zawarte w niniejszej specyfikacji dotyczą zasad prowadzenia robót związanych z wykonaniem i odbiorem warstwy ścieralnej z mieszanki SMA wg PN-EN 13108-5:2008 i WT-2 2014 cz. I oraz WT-2 2016 cz. II z mieszanki mastyksowo-grysowej dostarczonej od producenta. W przypadku produkcji mieszanki SMA przez Wykonawcę dla potrzeb budowy, Wykonawca zobowiązany jest prowadzić Zakładową kontrolę produkcji (ZKP) zgodnie z PN-EN 13108-21.</w:t>
      </w:r>
    </w:p>
    <w:p w:rsidR="002F4200" w:rsidRPr="005C3E5E" w:rsidRDefault="002F4200" w:rsidP="002F4200">
      <w:pPr>
        <w:pStyle w:val="sstnromalny"/>
        <w:jc w:val="both"/>
        <w:rPr>
          <w:rFonts w:ascii="Arial" w:eastAsia="Arial Unicode MS" w:hAnsi="Arial" w:cs="Arial"/>
          <w:sz w:val="18"/>
        </w:rPr>
      </w:pPr>
    </w:p>
    <w:p w:rsidR="002F4200" w:rsidRPr="005C3E5E" w:rsidRDefault="002F4200" w:rsidP="002F4200">
      <w:pPr>
        <w:pStyle w:val="sstnromalny"/>
        <w:jc w:val="both"/>
        <w:rPr>
          <w:rFonts w:ascii="Arial" w:eastAsia="Arial Unicode MS" w:hAnsi="Arial" w:cs="Arial"/>
          <w:sz w:val="18"/>
        </w:rPr>
      </w:pPr>
      <w:r w:rsidRPr="005C3E5E">
        <w:rPr>
          <w:rFonts w:ascii="Arial" w:eastAsia="Arial Unicode MS" w:hAnsi="Arial" w:cs="Arial"/>
          <w:sz w:val="18"/>
        </w:rPr>
        <w:t>Niniejsza SST dotyczy wykonania warstwy ścieralnej z SMA na dojazdach do mostu oraz na moście:</w:t>
      </w:r>
    </w:p>
    <w:p w:rsidR="002F4200" w:rsidRPr="005C3E5E" w:rsidRDefault="002F4200" w:rsidP="002F4200">
      <w:pPr>
        <w:pStyle w:val="sstnromalny"/>
        <w:jc w:val="both"/>
        <w:rPr>
          <w:rFonts w:ascii="Arial" w:hAnsi="Arial" w:cs="Arial"/>
          <w:b/>
          <w:sz w:val="18"/>
        </w:rPr>
      </w:pPr>
      <w:r w:rsidRPr="005C3E5E">
        <w:rPr>
          <w:rFonts w:ascii="Arial" w:hAnsi="Arial" w:cs="Arial"/>
          <w:b/>
          <w:sz w:val="18"/>
        </w:rPr>
        <w:t>SMA8  [KR 4 nawierzchnia jezdni klasy G], z polimeroasfaltu 45/80 – 55, gr. 4 cm.</w:t>
      </w:r>
    </w:p>
    <w:p w:rsidR="002F4200" w:rsidRPr="005C3E5E" w:rsidRDefault="002F4200" w:rsidP="002F4200">
      <w:pPr>
        <w:pStyle w:val="sstnromalny"/>
        <w:jc w:val="both"/>
        <w:rPr>
          <w:rFonts w:ascii="Arial" w:hAnsi="Arial" w:cs="Arial"/>
          <w:sz w:val="18"/>
        </w:rPr>
      </w:pPr>
      <w:r w:rsidRPr="005C3E5E">
        <w:rPr>
          <w:rFonts w:ascii="Arial" w:hAnsi="Arial" w:cs="Arial"/>
          <w:sz w:val="18"/>
        </w:rPr>
        <w:t>Dopuszcza się zmianę konstrukcji nawierzchni przy akceptacji projektanta.</w:t>
      </w:r>
    </w:p>
    <w:p w:rsidR="002F4200" w:rsidRPr="005C3E5E" w:rsidRDefault="002F4200" w:rsidP="00256E4A">
      <w:pPr>
        <w:pStyle w:val="SSTnag3"/>
      </w:pPr>
      <w:r w:rsidRPr="005C3E5E">
        <w:t>Określenia podstawowe</w:t>
      </w:r>
    </w:p>
    <w:p w:rsidR="002F4200" w:rsidRPr="005C3E5E" w:rsidRDefault="002F4200" w:rsidP="004146D5">
      <w:pPr>
        <w:numPr>
          <w:ilvl w:val="0"/>
          <w:numId w:val="213"/>
        </w:numPr>
        <w:pBdr>
          <w:top w:val="nil"/>
          <w:left w:val="nil"/>
          <w:bottom w:val="nil"/>
          <w:right w:val="nil"/>
          <w:between w:val="nil"/>
          <w:bar w:val="nil"/>
        </w:pBdr>
        <w:tabs>
          <w:tab w:val="left" w:pos="709"/>
        </w:tabs>
        <w:spacing w:before="60" w:after="60"/>
        <w:rPr>
          <w:rFonts w:ascii="Arial" w:hAnsi="Arial" w:cs="Arial"/>
          <w:sz w:val="18"/>
          <w:szCs w:val="18"/>
        </w:rPr>
      </w:pPr>
      <w:r w:rsidRPr="005C3E5E">
        <w:rPr>
          <w:rFonts w:ascii="Arial" w:hAnsi="Arial" w:cs="Arial"/>
          <w:b/>
          <w:bCs/>
          <w:i/>
          <w:iCs/>
          <w:sz w:val="18"/>
          <w:szCs w:val="18"/>
        </w:rPr>
        <w:t>Nawierzchnia</w:t>
      </w:r>
      <w:r w:rsidRPr="005C3E5E">
        <w:rPr>
          <w:rFonts w:ascii="Arial" w:hAnsi="Arial" w:cs="Arial"/>
          <w:sz w:val="18"/>
          <w:szCs w:val="18"/>
        </w:rPr>
        <w:t xml:space="preserve"> – konstrukcja składająca się z jednej lub kilku warstw służących do przejmowania i rozkładania obciążeń od ruchu pojazdów na podłoże.</w:t>
      </w:r>
    </w:p>
    <w:p w:rsidR="002F4200" w:rsidRPr="005C3E5E" w:rsidRDefault="002F4200" w:rsidP="004146D5">
      <w:pPr>
        <w:numPr>
          <w:ilvl w:val="0"/>
          <w:numId w:val="213"/>
        </w:numPr>
        <w:pBdr>
          <w:top w:val="nil"/>
          <w:left w:val="nil"/>
          <w:bottom w:val="nil"/>
          <w:right w:val="nil"/>
          <w:between w:val="nil"/>
          <w:bar w:val="nil"/>
        </w:pBdr>
        <w:tabs>
          <w:tab w:val="left" w:pos="709"/>
        </w:tabs>
        <w:spacing w:before="60" w:after="60"/>
        <w:rPr>
          <w:rFonts w:ascii="Arial" w:hAnsi="Arial" w:cs="Arial"/>
          <w:sz w:val="18"/>
          <w:szCs w:val="18"/>
        </w:rPr>
      </w:pPr>
      <w:r w:rsidRPr="005C3E5E">
        <w:rPr>
          <w:rFonts w:ascii="Arial" w:hAnsi="Arial" w:cs="Arial"/>
          <w:b/>
          <w:bCs/>
          <w:i/>
          <w:iCs/>
          <w:sz w:val="18"/>
          <w:szCs w:val="18"/>
        </w:rPr>
        <w:t>Warstwa ścieralna</w:t>
      </w:r>
      <w:r w:rsidRPr="005C3E5E">
        <w:rPr>
          <w:rFonts w:ascii="Arial" w:hAnsi="Arial" w:cs="Arial"/>
          <w:sz w:val="18"/>
          <w:szCs w:val="18"/>
        </w:rPr>
        <w:t xml:space="preserve"> – górna warstwa nawierzchni będąca w bezpośrednim kontakcie z kołami pojazdów.</w:t>
      </w:r>
    </w:p>
    <w:p w:rsidR="002F4200" w:rsidRPr="005C3E5E" w:rsidRDefault="002F4200" w:rsidP="004146D5">
      <w:pPr>
        <w:numPr>
          <w:ilvl w:val="0"/>
          <w:numId w:val="213"/>
        </w:numPr>
        <w:pBdr>
          <w:top w:val="nil"/>
          <w:left w:val="nil"/>
          <w:bottom w:val="nil"/>
          <w:right w:val="nil"/>
          <w:between w:val="nil"/>
          <w:bar w:val="nil"/>
        </w:pBdr>
        <w:tabs>
          <w:tab w:val="left" w:pos="709"/>
        </w:tabs>
        <w:spacing w:before="60" w:after="60"/>
        <w:rPr>
          <w:rFonts w:ascii="Arial" w:hAnsi="Arial" w:cs="Arial"/>
          <w:sz w:val="18"/>
          <w:szCs w:val="18"/>
        </w:rPr>
      </w:pPr>
      <w:r w:rsidRPr="005C3E5E">
        <w:rPr>
          <w:rFonts w:ascii="Arial" w:hAnsi="Arial" w:cs="Arial"/>
          <w:b/>
          <w:bCs/>
          <w:i/>
          <w:iCs/>
          <w:sz w:val="18"/>
          <w:szCs w:val="18"/>
        </w:rPr>
        <w:t>Mieszanka mineralno-asfaltowa</w:t>
      </w:r>
      <w:r w:rsidRPr="005C3E5E">
        <w:rPr>
          <w:rFonts w:ascii="Arial" w:hAnsi="Arial" w:cs="Arial"/>
          <w:sz w:val="18"/>
          <w:szCs w:val="18"/>
        </w:rPr>
        <w:t xml:space="preserve"> – mieszanka kruszyw i lepiszcza asfaltowego.</w:t>
      </w:r>
    </w:p>
    <w:p w:rsidR="002F4200" w:rsidRPr="005C3E5E" w:rsidRDefault="002F4200" w:rsidP="004146D5">
      <w:pPr>
        <w:numPr>
          <w:ilvl w:val="0"/>
          <w:numId w:val="213"/>
        </w:numPr>
        <w:pBdr>
          <w:top w:val="nil"/>
          <w:left w:val="nil"/>
          <w:bottom w:val="nil"/>
          <w:right w:val="nil"/>
          <w:between w:val="nil"/>
          <w:bar w:val="nil"/>
        </w:pBdr>
        <w:tabs>
          <w:tab w:val="left" w:pos="709"/>
        </w:tabs>
        <w:spacing w:before="60" w:after="60"/>
        <w:rPr>
          <w:rFonts w:ascii="Arial" w:hAnsi="Arial" w:cs="Arial"/>
          <w:sz w:val="18"/>
          <w:szCs w:val="18"/>
        </w:rPr>
      </w:pPr>
      <w:r w:rsidRPr="005C3E5E">
        <w:rPr>
          <w:rFonts w:ascii="Arial" w:hAnsi="Arial" w:cs="Arial"/>
          <w:sz w:val="18"/>
          <w:szCs w:val="18"/>
        </w:rPr>
        <w:t>Wymiar mieszanki mineralno-asfaltowej – określenie mieszanki mineralno-asfaltowej, wyróżniające tę mieszankę ze zbioru mieszanek tego samego typu ze względu na największy wymiar kruszywa, np. wymiar 8 lub 11.</w:t>
      </w:r>
    </w:p>
    <w:p w:rsidR="002F4200" w:rsidRPr="005C3E5E" w:rsidRDefault="002F4200" w:rsidP="004146D5">
      <w:pPr>
        <w:numPr>
          <w:ilvl w:val="0"/>
          <w:numId w:val="213"/>
        </w:numPr>
        <w:pBdr>
          <w:top w:val="nil"/>
          <w:left w:val="nil"/>
          <w:bottom w:val="nil"/>
          <w:right w:val="nil"/>
          <w:between w:val="nil"/>
          <w:bar w:val="nil"/>
        </w:pBdr>
        <w:tabs>
          <w:tab w:val="left" w:pos="709"/>
        </w:tabs>
        <w:spacing w:before="60" w:after="60"/>
        <w:rPr>
          <w:rFonts w:ascii="Arial" w:hAnsi="Arial" w:cs="Arial"/>
          <w:sz w:val="18"/>
          <w:szCs w:val="18"/>
        </w:rPr>
      </w:pPr>
      <w:r w:rsidRPr="005C3E5E">
        <w:rPr>
          <w:rFonts w:ascii="Arial" w:hAnsi="Arial" w:cs="Arial"/>
          <w:b/>
          <w:bCs/>
          <w:i/>
          <w:iCs/>
          <w:sz w:val="18"/>
          <w:szCs w:val="18"/>
        </w:rPr>
        <w:t>Mieszanka SMA (mieszanka mastyksowo-grysowa)</w:t>
      </w:r>
      <w:r w:rsidRPr="005C3E5E">
        <w:rPr>
          <w:rFonts w:ascii="Arial" w:hAnsi="Arial" w:cs="Arial"/>
          <w:sz w:val="18"/>
          <w:szCs w:val="18"/>
        </w:rPr>
        <w:t xml:space="preserve"> – mieszanka mineralno-asfaltowa o nieciągłym uziarnieniu, składająca się z grubego łamanego szkieletu kruszywowego, związanego zaprawą mastyksową.</w:t>
      </w:r>
    </w:p>
    <w:p w:rsidR="002F4200" w:rsidRPr="005C3E5E" w:rsidRDefault="002F4200" w:rsidP="004146D5">
      <w:pPr>
        <w:numPr>
          <w:ilvl w:val="0"/>
          <w:numId w:val="213"/>
        </w:numPr>
        <w:pBdr>
          <w:top w:val="nil"/>
          <w:left w:val="nil"/>
          <w:bottom w:val="nil"/>
          <w:right w:val="nil"/>
          <w:between w:val="nil"/>
          <w:bar w:val="nil"/>
        </w:pBdr>
        <w:tabs>
          <w:tab w:val="left" w:pos="709"/>
        </w:tabs>
        <w:spacing w:before="60" w:after="60"/>
        <w:rPr>
          <w:rFonts w:ascii="Arial" w:hAnsi="Arial" w:cs="Arial"/>
          <w:sz w:val="18"/>
          <w:szCs w:val="18"/>
        </w:rPr>
      </w:pPr>
      <w:r w:rsidRPr="005C3E5E">
        <w:rPr>
          <w:rFonts w:ascii="Arial" w:hAnsi="Arial" w:cs="Arial"/>
          <w:b/>
          <w:bCs/>
          <w:i/>
          <w:iCs/>
          <w:sz w:val="18"/>
          <w:szCs w:val="18"/>
        </w:rPr>
        <w:t>Dodatek stabilizujący</w:t>
      </w:r>
      <w:r w:rsidRPr="005C3E5E">
        <w:rPr>
          <w:rFonts w:ascii="Arial" w:hAnsi="Arial" w:cs="Arial"/>
          <w:sz w:val="18"/>
          <w:szCs w:val="18"/>
        </w:rPr>
        <w:t xml:space="preserve"> – stabilizator mastyksu, zapobiegający spływaniu lepiszcza asfaltowego z ziaren kruszywa w wyprodukowanej mieszance SMA.</w:t>
      </w:r>
    </w:p>
    <w:p w:rsidR="002F4200" w:rsidRPr="005C3E5E" w:rsidRDefault="002F4200" w:rsidP="004146D5">
      <w:pPr>
        <w:numPr>
          <w:ilvl w:val="0"/>
          <w:numId w:val="213"/>
        </w:numPr>
        <w:pBdr>
          <w:top w:val="nil"/>
          <w:left w:val="nil"/>
          <w:bottom w:val="nil"/>
          <w:right w:val="nil"/>
          <w:between w:val="nil"/>
          <w:bar w:val="nil"/>
        </w:pBdr>
        <w:tabs>
          <w:tab w:val="left" w:pos="709"/>
        </w:tabs>
        <w:spacing w:before="60" w:after="60"/>
        <w:rPr>
          <w:rFonts w:ascii="Arial" w:hAnsi="Arial" w:cs="Arial"/>
          <w:sz w:val="18"/>
          <w:szCs w:val="18"/>
        </w:rPr>
      </w:pPr>
      <w:r w:rsidRPr="005C3E5E">
        <w:rPr>
          <w:rFonts w:ascii="Arial" w:hAnsi="Arial" w:cs="Arial"/>
          <w:b/>
          <w:bCs/>
          <w:i/>
          <w:iCs/>
          <w:sz w:val="18"/>
          <w:szCs w:val="18"/>
        </w:rPr>
        <w:t>Kategoria ruchu</w:t>
      </w:r>
      <w:r w:rsidRPr="005C3E5E">
        <w:rPr>
          <w:rFonts w:ascii="Arial" w:hAnsi="Arial" w:cs="Arial"/>
          <w:sz w:val="18"/>
          <w:szCs w:val="18"/>
        </w:rPr>
        <w:t xml:space="preserve"> – obciążenie drogi ruchem samochodowym, wyrażone w osiach obliczeniowych (100 kN) wg „Katalogu typowych konstrukcji nawierzchni podatnych i półsztywnych” wg zarządz.  nr  31  Dyrektora GDDKIA z 2014r..</w:t>
      </w:r>
    </w:p>
    <w:p w:rsidR="002F4200" w:rsidRPr="005C3E5E" w:rsidRDefault="002F4200" w:rsidP="004146D5">
      <w:pPr>
        <w:numPr>
          <w:ilvl w:val="0"/>
          <w:numId w:val="213"/>
        </w:numPr>
        <w:pBdr>
          <w:top w:val="nil"/>
          <w:left w:val="nil"/>
          <w:bottom w:val="nil"/>
          <w:right w:val="nil"/>
          <w:between w:val="nil"/>
          <w:bar w:val="nil"/>
        </w:pBdr>
        <w:tabs>
          <w:tab w:val="left" w:pos="709"/>
        </w:tabs>
        <w:spacing w:before="60" w:after="60"/>
        <w:rPr>
          <w:rFonts w:ascii="Arial" w:hAnsi="Arial" w:cs="Arial"/>
          <w:sz w:val="18"/>
          <w:szCs w:val="18"/>
        </w:rPr>
      </w:pPr>
      <w:r w:rsidRPr="005C3E5E">
        <w:rPr>
          <w:rFonts w:ascii="Arial" w:hAnsi="Arial" w:cs="Arial"/>
          <w:sz w:val="18"/>
          <w:szCs w:val="18"/>
        </w:rPr>
        <w:t>Wymiar kruszywa – wielkość ziaren kruszywa, określona przez dolny (d) i górny (D) wymiar sita.</w:t>
      </w:r>
    </w:p>
    <w:p w:rsidR="002F4200" w:rsidRPr="005C3E5E" w:rsidRDefault="002F4200" w:rsidP="004146D5">
      <w:pPr>
        <w:numPr>
          <w:ilvl w:val="0"/>
          <w:numId w:val="213"/>
        </w:numPr>
        <w:pBdr>
          <w:top w:val="nil"/>
          <w:left w:val="nil"/>
          <w:bottom w:val="nil"/>
          <w:right w:val="nil"/>
          <w:between w:val="nil"/>
          <w:bar w:val="nil"/>
        </w:pBdr>
        <w:tabs>
          <w:tab w:val="left" w:pos="709"/>
        </w:tabs>
        <w:spacing w:before="60" w:after="60"/>
        <w:rPr>
          <w:rFonts w:ascii="Arial" w:hAnsi="Arial" w:cs="Arial"/>
          <w:sz w:val="18"/>
          <w:szCs w:val="18"/>
        </w:rPr>
      </w:pPr>
      <w:r w:rsidRPr="005C3E5E">
        <w:rPr>
          <w:rFonts w:ascii="Arial" w:hAnsi="Arial" w:cs="Arial"/>
          <w:b/>
          <w:bCs/>
          <w:i/>
          <w:iCs/>
          <w:sz w:val="18"/>
          <w:szCs w:val="18"/>
        </w:rPr>
        <w:t>Kruszywo grube</w:t>
      </w:r>
      <w:r w:rsidRPr="005C3E5E">
        <w:rPr>
          <w:rFonts w:ascii="Arial" w:hAnsi="Arial" w:cs="Arial"/>
          <w:sz w:val="18"/>
          <w:szCs w:val="18"/>
        </w:rPr>
        <w:t xml:space="preserve"> – kruszywo z ziaren o wymiarze: D ≤ 45 mm oraz d &gt; 2 mm.</w:t>
      </w:r>
    </w:p>
    <w:p w:rsidR="002F4200" w:rsidRPr="005C3E5E" w:rsidRDefault="002F4200" w:rsidP="004146D5">
      <w:pPr>
        <w:numPr>
          <w:ilvl w:val="0"/>
          <w:numId w:val="213"/>
        </w:numPr>
        <w:pBdr>
          <w:top w:val="nil"/>
          <w:left w:val="nil"/>
          <w:bottom w:val="nil"/>
          <w:right w:val="nil"/>
          <w:between w:val="nil"/>
          <w:bar w:val="nil"/>
        </w:pBdr>
        <w:tabs>
          <w:tab w:val="left" w:pos="709"/>
        </w:tabs>
        <w:spacing w:before="60" w:after="60"/>
        <w:rPr>
          <w:rFonts w:ascii="Arial" w:hAnsi="Arial" w:cs="Arial"/>
          <w:sz w:val="18"/>
          <w:szCs w:val="18"/>
        </w:rPr>
      </w:pPr>
      <w:r w:rsidRPr="005C3E5E">
        <w:rPr>
          <w:rFonts w:ascii="Arial" w:hAnsi="Arial" w:cs="Arial"/>
          <w:b/>
          <w:bCs/>
          <w:i/>
          <w:iCs/>
          <w:sz w:val="18"/>
          <w:szCs w:val="18"/>
        </w:rPr>
        <w:t>Kruszywo drobne</w:t>
      </w:r>
      <w:r w:rsidRPr="005C3E5E">
        <w:rPr>
          <w:rFonts w:ascii="Arial" w:hAnsi="Arial" w:cs="Arial"/>
          <w:sz w:val="18"/>
          <w:szCs w:val="18"/>
        </w:rPr>
        <w:t xml:space="preserve"> – kruszywo z ziaren o wymiarze: D ≤ 2 mm, którego większa część pozostaje na sicie 0,063 mm.</w:t>
      </w:r>
    </w:p>
    <w:p w:rsidR="002F4200" w:rsidRPr="005C3E5E" w:rsidRDefault="002F4200" w:rsidP="004146D5">
      <w:pPr>
        <w:numPr>
          <w:ilvl w:val="0"/>
          <w:numId w:val="213"/>
        </w:numPr>
        <w:pBdr>
          <w:top w:val="nil"/>
          <w:left w:val="nil"/>
          <w:bottom w:val="nil"/>
          <w:right w:val="nil"/>
          <w:between w:val="nil"/>
          <w:bar w:val="nil"/>
        </w:pBdr>
        <w:tabs>
          <w:tab w:val="left" w:pos="709"/>
        </w:tabs>
        <w:spacing w:before="60" w:after="60"/>
        <w:rPr>
          <w:rFonts w:ascii="Arial" w:hAnsi="Arial" w:cs="Arial"/>
          <w:sz w:val="18"/>
          <w:szCs w:val="18"/>
        </w:rPr>
      </w:pPr>
      <w:r w:rsidRPr="005C3E5E">
        <w:rPr>
          <w:rFonts w:ascii="Arial" w:hAnsi="Arial" w:cs="Arial"/>
          <w:b/>
          <w:bCs/>
          <w:i/>
          <w:iCs/>
          <w:sz w:val="18"/>
          <w:szCs w:val="18"/>
        </w:rPr>
        <w:t>Pył</w:t>
      </w:r>
      <w:r w:rsidRPr="005C3E5E">
        <w:rPr>
          <w:rFonts w:ascii="Arial" w:hAnsi="Arial" w:cs="Arial"/>
          <w:sz w:val="18"/>
          <w:szCs w:val="18"/>
        </w:rPr>
        <w:t xml:space="preserve"> – kruszywo z ziaren przechodzących przez sito 0,063 mm.</w:t>
      </w:r>
    </w:p>
    <w:p w:rsidR="002F4200" w:rsidRPr="005C3E5E" w:rsidRDefault="002F4200" w:rsidP="004146D5">
      <w:pPr>
        <w:numPr>
          <w:ilvl w:val="0"/>
          <w:numId w:val="213"/>
        </w:numPr>
        <w:pBdr>
          <w:top w:val="nil"/>
          <w:left w:val="nil"/>
          <w:bottom w:val="nil"/>
          <w:right w:val="nil"/>
          <w:between w:val="nil"/>
          <w:bar w:val="nil"/>
        </w:pBdr>
        <w:tabs>
          <w:tab w:val="left" w:pos="709"/>
        </w:tabs>
        <w:spacing w:before="60" w:after="60"/>
        <w:rPr>
          <w:rFonts w:ascii="Arial" w:hAnsi="Arial" w:cs="Arial"/>
          <w:sz w:val="18"/>
          <w:szCs w:val="18"/>
        </w:rPr>
      </w:pPr>
      <w:r w:rsidRPr="005C3E5E">
        <w:rPr>
          <w:rFonts w:ascii="Arial" w:hAnsi="Arial" w:cs="Arial"/>
          <w:b/>
          <w:bCs/>
          <w:i/>
          <w:iCs/>
          <w:sz w:val="18"/>
          <w:szCs w:val="18"/>
        </w:rPr>
        <w:t xml:space="preserve">Wypełniacz </w:t>
      </w:r>
      <w:r w:rsidRPr="005C3E5E">
        <w:rPr>
          <w:rFonts w:ascii="Arial" w:hAnsi="Arial" w:cs="Arial"/>
          <w:sz w:val="18"/>
          <w:szCs w:val="18"/>
        </w:rPr>
        <w:t>– kruszywo, którego większa część przechodzi przez sito 0,063 mm. (Wypełniacz mieszany – kruszywo, które składa się z wypełniacza pochodzenia mineralnego i wodorotlenku wapnia. Wypełniacz dodany – wypełniacz pochodzenia mineralnego, wyprodukowany oddzielnie).</w:t>
      </w:r>
    </w:p>
    <w:p w:rsidR="002F4200" w:rsidRPr="005C3E5E" w:rsidRDefault="002F4200" w:rsidP="004146D5">
      <w:pPr>
        <w:numPr>
          <w:ilvl w:val="0"/>
          <w:numId w:val="213"/>
        </w:numPr>
        <w:pBdr>
          <w:top w:val="nil"/>
          <w:left w:val="nil"/>
          <w:bottom w:val="nil"/>
          <w:right w:val="nil"/>
          <w:between w:val="nil"/>
          <w:bar w:val="nil"/>
        </w:pBdr>
        <w:tabs>
          <w:tab w:val="left" w:pos="709"/>
        </w:tabs>
        <w:spacing w:before="60" w:after="60"/>
        <w:rPr>
          <w:rFonts w:ascii="Arial" w:hAnsi="Arial" w:cs="Arial"/>
          <w:sz w:val="18"/>
          <w:szCs w:val="18"/>
        </w:rPr>
      </w:pPr>
      <w:r w:rsidRPr="005C3E5E">
        <w:rPr>
          <w:rFonts w:ascii="Arial" w:hAnsi="Arial" w:cs="Arial"/>
          <w:b/>
          <w:bCs/>
          <w:i/>
          <w:iCs/>
          <w:sz w:val="18"/>
          <w:szCs w:val="18"/>
        </w:rPr>
        <w:t>Kationowa emulsja asfaltowa</w:t>
      </w:r>
      <w:r w:rsidRPr="005C3E5E">
        <w:rPr>
          <w:rFonts w:ascii="Arial" w:hAnsi="Arial" w:cs="Arial"/>
          <w:sz w:val="18"/>
          <w:szCs w:val="18"/>
        </w:rPr>
        <w:t xml:space="preserve"> – emulsja, w której emulgator nadaje dodatnie ładunki cząstkom zdyspergowanego asfaltu.</w:t>
      </w:r>
    </w:p>
    <w:p w:rsidR="002F4200" w:rsidRPr="005C3E5E" w:rsidRDefault="002F4200" w:rsidP="004146D5">
      <w:pPr>
        <w:numPr>
          <w:ilvl w:val="0"/>
          <w:numId w:val="213"/>
        </w:numPr>
        <w:pBdr>
          <w:top w:val="nil"/>
          <w:left w:val="nil"/>
          <w:bottom w:val="nil"/>
          <w:right w:val="nil"/>
          <w:between w:val="nil"/>
          <w:bar w:val="nil"/>
        </w:pBdr>
        <w:tabs>
          <w:tab w:val="left" w:pos="709"/>
        </w:tabs>
        <w:spacing w:before="60" w:after="60"/>
        <w:rPr>
          <w:rFonts w:ascii="Arial" w:hAnsi="Arial" w:cs="Arial"/>
          <w:sz w:val="18"/>
          <w:szCs w:val="18"/>
        </w:rPr>
      </w:pPr>
      <w:r w:rsidRPr="005C3E5E">
        <w:rPr>
          <w:rFonts w:ascii="Arial" w:hAnsi="Arial" w:cs="Arial"/>
          <w:sz w:val="18"/>
          <w:szCs w:val="18"/>
        </w:rPr>
        <w:t>Pozostałe określenia podstawowe są zgodne z obowiązującymi, odpowiednimi polskimi normami i z definicjami podanymi w SST DM.00.00.00 „Wymagania ogólne” pkt 1.4.</w:t>
      </w:r>
    </w:p>
    <w:p w:rsidR="002F4200" w:rsidRPr="005C3E5E" w:rsidRDefault="002F4200" w:rsidP="004146D5">
      <w:pPr>
        <w:numPr>
          <w:ilvl w:val="0"/>
          <w:numId w:val="213"/>
        </w:numPr>
        <w:pBdr>
          <w:top w:val="nil"/>
          <w:left w:val="nil"/>
          <w:bottom w:val="nil"/>
          <w:right w:val="nil"/>
          <w:between w:val="nil"/>
          <w:bar w:val="nil"/>
        </w:pBdr>
        <w:tabs>
          <w:tab w:val="left" w:pos="709"/>
        </w:tabs>
        <w:spacing w:before="60" w:after="60"/>
        <w:rPr>
          <w:rFonts w:ascii="Arial" w:hAnsi="Arial" w:cs="Arial"/>
          <w:b/>
          <w:bCs/>
          <w:i/>
          <w:iCs/>
          <w:sz w:val="18"/>
          <w:szCs w:val="18"/>
        </w:rPr>
      </w:pPr>
      <w:r w:rsidRPr="005C3E5E">
        <w:rPr>
          <w:rFonts w:ascii="Arial" w:hAnsi="Arial" w:cs="Arial"/>
          <w:b/>
          <w:bCs/>
          <w:i/>
          <w:iCs/>
          <w:sz w:val="18"/>
          <w:szCs w:val="18"/>
        </w:rPr>
        <w:t>Symbole i skróty dodatkowe</w:t>
      </w:r>
    </w:p>
    <w:p w:rsidR="002F4200" w:rsidRPr="005C3E5E" w:rsidRDefault="002F4200" w:rsidP="002F4200">
      <w:pPr>
        <w:pStyle w:val="sstnromalny"/>
        <w:jc w:val="both"/>
        <w:rPr>
          <w:rFonts w:ascii="Arial" w:hAnsi="Arial" w:cs="Arial"/>
          <w:sz w:val="18"/>
        </w:rPr>
      </w:pPr>
      <w:r w:rsidRPr="005C3E5E">
        <w:rPr>
          <w:rFonts w:ascii="Arial" w:hAnsi="Arial" w:cs="Arial"/>
          <w:sz w:val="18"/>
        </w:rPr>
        <w:t>SMA</w:t>
      </w:r>
      <w:r w:rsidRPr="005C3E5E">
        <w:rPr>
          <w:rFonts w:ascii="Arial" w:eastAsia="Arial Unicode MS" w:hAnsi="Arial" w:cs="Arial"/>
          <w:sz w:val="18"/>
        </w:rPr>
        <w:tab/>
        <w:t>–  mieszanka mastyksowo-grysowa,</w:t>
      </w:r>
    </w:p>
    <w:p w:rsidR="002F4200" w:rsidRPr="005C3E5E" w:rsidRDefault="002F4200" w:rsidP="002F4200">
      <w:pPr>
        <w:pStyle w:val="sstnromalny"/>
        <w:jc w:val="both"/>
        <w:rPr>
          <w:rFonts w:ascii="Arial" w:hAnsi="Arial" w:cs="Arial"/>
          <w:sz w:val="18"/>
        </w:rPr>
      </w:pPr>
      <w:r w:rsidRPr="005C3E5E">
        <w:rPr>
          <w:rFonts w:ascii="Arial" w:hAnsi="Arial" w:cs="Arial"/>
          <w:sz w:val="18"/>
        </w:rPr>
        <w:t>PMB</w:t>
      </w:r>
      <w:r w:rsidRPr="005C3E5E">
        <w:rPr>
          <w:rFonts w:ascii="Arial" w:eastAsia="Arial Unicode MS" w:hAnsi="Arial" w:cs="Arial"/>
          <w:sz w:val="18"/>
        </w:rPr>
        <w:tab/>
        <w:t>–  polimeroasfalt,</w:t>
      </w:r>
    </w:p>
    <w:p w:rsidR="002F4200" w:rsidRPr="005C3E5E" w:rsidRDefault="002F4200" w:rsidP="002F4200">
      <w:pPr>
        <w:pStyle w:val="sstnromalny"/>
        <w:jc w:val="both"/>
        <w:rPr>
          <w:rFonts w:ascii="Arial" w:hAnsi="Arial" w:cs="Arial"/>
          <w:sz w:val="18"/>
        </w:rPr>
      </w:pPr>
      <w:r w:rsidRPr="005C3E5E">
        <w:rPr>
          <w:rFonts w:ascii="Arial" w:hAnsi="Arial" w:cs="Arial"/>
          <w:sz w:val="18"/>
        </w:rPr>
        <w:t>D</w:t>
      </w:r>
      <w:r w:rsidRPr="005C3E5E">
        <w:rPr>
          <w:rFonts w:ascii="Arial" w:eastAsia="Arial Unicode MS" w:hAnsi="Arial" w:cs="Arial"/>
          <w:sz w:val="18"/>
        </w:rPr>
        <w:tab/>
        <w:t>–  górny wymiar sita (przy określaniu wielkości ziaren kruszywa),</w:t>
      </w:r>
    </w:p>
    <w:p w:rsidR="002F4200" w:rsidRPr="005C3E5E" w:rsidRDefault="002F4200" w:rsidP="002F4200">
      <w:pPr>
        <w:pStyle w:val="sstnromalny"/>
        <w:jc w:val="both"/>
        <w:rPr>
          <w:rFonts w:ascii="Arial" w:hAnsi="Arial" w:cs="Arial"/>
          <w:sz w:val="18"/>
        </w:rPr>
      </w:pPr>
      <w:r w:rsidRPr="005C3E5E">
        <w:rPr>
          <w:rFonts w:ascii="Arial" w:hAnsi="Arial" w:cs="Arial"/>
          <w:sz w:val="18"/>
        </w:rPr>
        <w:t>d</w:t>
      </w:r>
      <w:r w:rsidRPr="005C3E5E">
        <w:rPr>
          <w:rFonts w:ascii="Arial" w:eastAsia="Arial Unicode MS" w:hAnsi="Arial" w:cs="Arial"/>
          <w:sz w:val="18"/>
        </w:rPr>
        <w:tab/>
        <w:t>–  dolny wymiar sita (przy określaniu wielkości ziaren kruszywa),</w:t>
      </w:r>
    </w:p>
    <w:p w:rsidR="002F4200" w:rsidRPr="005C3E5E" w:rsidRDefault="002F4200" w:rsidP="002F4200">
      <w:pPr>
        <w:pStyle w:val="sstnromalny"/>
        <w:jc w:val="both"/>
        <w:rPr>
          <w:rFonts w:ascii="Arial" w:hAnsi="Arial" w:cs="Arial"/>
          <w:sz w:val="18"/>
        </w:rPr>
      </w:pPr>
      <w:r w:rsidRPr="005C3E5E">
        <w:rPr>
          <w:rFonts w:ascii="Arial" w:hAnsi="Arial" w:cs="Arial"/>
          <w:sz w:val="18"/>
        </w:rPr>
        <w:t>C</w:t>
      </w:r>
      <w:r w:rsidRPr="005C3E5E">
        <w:rPr>
          <w:rFonts w:ascii="Arial" w:eastAsia="Arial Unicode MS" w:hAnsi="Arial" w:cs="Arial"/>
          <w:sz w:val="18"/>
        </w:rPr>
        <w:tab/>
        <w:t>–  kationowa emulsja asfaltowa,</w:t>
      </w:r>
    </w:p>
    <w:p w:rsidR="002F4200" w:rsidRPr="005C3E5E" w:rsidRDefault="002F4200" w:rsidP="002F4200">
      <w:pPr>
        <w:pStyle w:val="sstnromalny"/>
        <w:ind w:left="1418" w:hanging="709"/>
        <w:jc w:val="both"/>
        <w:rPr>
          <w:rFonts w:ascii="Arial" w:hAnsi="Arial" w:cs="Arial"/>
          <w:sz w:val="18"/>
        </w:rPr>
      </w:pPr>
      <w:r w:rsidRPr="005C3E5E">
        <w:rPr>
          <w:rFonts w:ascii="Arial" w:hAnsi="Arial" w:cs="Arial"/>
          <w:sz w:val="18"/>
        </w:rPr>
        <w:t>NPD</w:t>
      </w:r>
      <w:r w:rsidRPr="005C3E5E">
        <w:rPr>
          <w:rFonts w:ascii="Arial" w:hAnsi="Arial" w:cs="Arial"/>
          <w:sz w:val="18"/>
        </w:rPr>
        <w:tab/>
        <w:t>–  właściwość użytkowa nie określana (ang. No Performance Determined; producent może jej nie określać),</w:t>
      </w:r>
    </w:p>
    <w:p w:rsidR="002F4200" w:rsidRPr="005C3E5E" w:rsidRDefault="002F4200" w:rsidP="002F4200">
      <w:pPr>
        <w:pStyle w:val="sstnromalny"/>
        <w:ind w:left="1418" w:hanging="709"/>
        <w:jc w:val="both"/>
        <w:rPr>
          <w:rFonts w:ascii="Arial" w:hAnsi="Arial" w:cs="Arial"/>
          <w:sz w:val="18"/>
        </w:rPr>
      </w:pPr>
      <w:r w:rsidRPr="005C3E5E">
        <w:rPr>
          <w:rFonts w:ascii="Arial" w:hAnsi="Arial" w:cs="Arial"/>
          <w:sz w:val="18"/>
        </w:rPr>
        <w:t>TBR</w:t>
      </w:r>
      <w:r w:rsidRPr="005C3E5E">
        <w:rPr>
          <w:rFonts w:ascii="Arial" w:hAnsi="Arial" w:cs="Arial"/>
          <w:sz w:val="18"/>
        </w:rPr>
        <w:tab/>
        <w:t>–  do zadeklarowania (ang. To Be Reported; producent może dostarczyć odpowiednie informacje, jednak nie jest do tego zobowiązany),</w:t>
      </w:r>
    </w:p>
    <w:p w:rsidR="002F4200" w:rsidRPr="005C3E5E" w:rsidRDefault="002F4200" w:rsidP="002F4200">
      <w:pPr>
        <w:pStyle w:val="sstnromalny"/>
        <w:ind w:left="1418" w:hanging="709"/>
        <w:jc w:val="both"/>
        <w:rPr>
          <w:rFonts w:ascii="Arial" w:hAnsi="Arial" w:cs="Arial"/>
          <w:sz w:val="18"/>
        </w:rPr>
      </w:pPr>
      <w:r w:rsidRPr="005C3E5E">
        <w:rPr>
          <w:rFonts w:ascii="Arial" w:hAnsi="Arial" w:cs="Arial"/>
          <w:sz w:val="18"/>
        </w:rPr>
        <w:t>IRI</w:t>
      </w:r>
      <w:r w:rsidRPr="005C3E5E">
        <w:rPr>
          <w:rFonts w:ascii="Arial" w:hAnsi="Arial" w:cs="Arial"/>
          <w:sz w:val="18"/>
        </w:rPr>
        <w:tab/>
        <w:t>–  (International Roughness Index) międzynarodowy wskaźnik równości,</w:t>
      </w:r>
    </w:p>
    <w:p w:rsidR="002F4200" w:rsidRPr="005C3E5E" w:rsidRDefault="002F4200" w:rsidP="00256E4A">
      <w:pPr>
        <w:pStyle w:val="SSTnag3"/>
      </w:pPr>
      <w:r w:rsidRPr="005C3E5E">
        <w:t>Ogólne wymagania dotyczące robót</w:t>
      </w:r>
    </w:p>
    <w:p w:rsidR="002F4200" w:rsidRPr="005C3E5E" w:rsidRDefault="002F4200" w:rsidP="002F4200">
      <w:pPr>
        <w:pStyle w:val="sstnromalny"/>
        <w:jc w:val="both"/>
        <w:rPr>
          <w:rFonts w:ascii="Arial" w:hAnsi="Arial" w:cs="Arial"/>
          <w:sz w:val="18"/>
        </w:rPr>
      </w:pPr>
      <w:r w:rsidRPr="005C3E5E">
        <w:rPr>
          <w:rFonts w:ascii="Arial" w:eastAsia="Arial Unicode MS" w:hAnsi="Arial" w:cs="Arial"/>
          <w:sz w:val="18"/>
        </w:rPr>
        <w:t>Ogólne wymagania dotyczące robót podano w SST DM.00.00.00 „Wymagania ogólne” pkt 1.5.</w:t>
      </w:r>
    </w:p>
    <w:p w:rsidR="002F4200" w:rsidRPr="005C3E5E" w:rsidRDefault="002F4200" w:rsidP="00256E4A">
      <w:pPr>
        <w:pStyle w:val="SSTnagowek2"/>
      </w:pPr>
      <w:r w:rsidRPr="005C3E5E">
        <w:t>MATERIAŁY</w:t>
      </w:r>
    </w:p>
    <w:p w:rsidR="002F4200" w:rsidRPr="005C3E5E" w:rsidRDefault="002F4200" w:rsidP="00256E4A">
      <w:pPr>
        <w:pStyle w:val="SSTnag3"/>
      </w:pPr>
      <w:r w:rsidRPr="005C3E5E">
        <w:t>Ogólne wymagania dotyczące materiałów</w:t>
      </w:r>
    </w:p>
    <w:p w:rsidR="002F4200" w:rsidRPr="005C3E5E" w:rsidRDefault="002F4200" w:rsidP="002F4200">
      <w:pPr>
        <w:pStyle w:val="sstnromalny"/>
        <w:jc w:val="both"/>
        <w:rPr>
          <w:rFonts w:ascii="Arial" w:hAnsi="Arial" w:cs="Arial"/>
          <w:sz w:val="18"/>
        </w:rPr>
      </w:pPr>
      <w:r w:rsidRPr="005C3E5E">
        <w:rPr>
          <w:rFonts w:ascii="Arial" w:eastAsia="Arial Unicode MS" w:hAnsi="Arial" w:cs="Arial"/>
          <w:sz w:val="18"/>
        </w:rPr>
        <w:t>Ogólne wymagania dotyczące materiałów, ich pozyskiwania i składowania, podano w SST DM.00.00.00 „Wymagania ogólne” pkt 2.</w:t>
      </w:r>
    </w:p>
    <w:p w:rsidR="002F4200" w:rsidRPr="005C3E5E" w:rsidRDefault="002F4200" w:rsidP="00256E4A">
      <w:pPr>
        <w:pStyle w:val="SSTnag3"/>
      </w:pPr>
      <w:r w:rsidRPr="005C3E5E">
        <w:t>Lepiszcza asfaltowe</w:t>
      </w:r>
    </w:p>
    <w:p w:rsidR="002F4200" w:rsidRPr="005C3E5E" w:rsidRDefault="002F4200" w:rsidP="002F4200">
      <w:pPr>
        <w:pStyle w:val="sstnromalny"/>
        <w:jc w:val="both"/>
        <w:rPr>
          <w:rFonts w:ascii="Arial" w:hAnsi="Arial" w:cs="Arial"/>
          <w:sz w:val="18"/>
        </w:rPr>
      </w:pPr>
      <w:r w:rsidRPr="005C3E5E">
        <w:rPr>
          <w:rFonts w:ascii="Arial" w:eastAsia="Arial Unicode MS" w:hAnsi="Arial" w:cs="Arial"/>
          <w:sz w:val="18"/>
        </w:rPr>
        <w:t xml:space="preserve">Należy stosować  asfalty drogowe wg PN-EN PN-EN 12591:2010. </w:t>
      </w:r>
    </w:p>
    <w:p w:rsidR="002F4200" w:rsidRPr="005C3E5E" w:rsidRDefault="002F4200" w:rsidP="002F4200">
      <w:pPr>
        <w:pStyle w:val="sstnromalny"/>
        <w:jc w:val="both"/>
        <w:rPr>
          <w:rFonts w:ascii="Arial" w:hAnsi="Arial" w:cs="Arial"/>
          <w:sz w:val="18"/>
        </w:rPr>
      </w:pPr>
      <w:r w:rsidRPr="005C3E5E">
        <w:rPr>
          <w:rFonts w:ascii="Arial" w:eastAsia="Arial Unicode MS" w:hAnsi="Arial" w:cs="Arial"/>
          <w:sz w:val="18"/>
        </w:rPr>
        <w:t xml:space="preserve">Asfalty drogowe powinny spełniać wymagania podane w tablicy 1. </w:t>
      </w:r>
    </w:p>
    <w:p w:rsidR="002F4200" w:rsidRPr="005C3E5E" w:rsidRDefault="002F4200" w:rsidP="002F4200">
      <w:pPr>
        <w:pStyle w:val="sstnromalny"/>
        <w:jc w:val="both"/>
        <w:rPr>
          <w:rFonts w:ascii="Arial" w:hAnsi="Arial" w:cs="Arial"/>
          <w:sz w:val="18"/>
        </w:rPr>
      </w:pPr>
      <w:r w:rsidRPr="005C3E5E">
        <w:rPr>
          <w:rFonts w:ascii="Arial" w:hAnsi="Arial" w:cs="Arial"/>
          <w:sz w:val="18"/>
        </w:rPr>
        <w:t>Tablica 1. Wymagania wobec asfaltów modyfikowanych polimerami (polimeroasfaltów) wg PN-EN 14023</w:t>
      </w:r>
    </w:p>
    <w:p w:rsidR="002F4200" w:rsidRPr="005C3E5E" w:rsidRDefault="002F4200" w:rsidP="002F4200">
      <w:pPr>
        <w:pStyle w:val="sstnromalny"/>
        <w:rPr>
          <w:rFonts w:ascii="Arial" w:hAnsi="Arial" w:cs="Arial"/>
          <w:sz w:val="18"/>
        </w:rPr>
      </w:pPr>
    </w:p>
    <w:tbl>
      <w:tblPr>
        <w:tblW w:w="9617" w:type="dxa"/>
        <w:jc w:val="center"/>
        <w:tblCellMar>
          <w:left w:w="0" w:type="dxa"/>
          <w:right w:w="0" w:type="dxa"/>
        </w:tblCellMar>
        <w:tblLook w:val="0000" w:firstRow="0" w:lastRow="0" w:firstColumn="0" w:lastColumn="0" w:noHBand="0" w:noVBand="0"/>
      </w:tblPr>
      <w:tblGrid>
        <w:gridCol w:w="3269"/>
        <w:gridCol w:w="2490"/>
        <w:gridCol w:w="1163"/>
        <w:gridCol w:w="1037"/>
        <w:gridCol w:w="1167"/>
        <w:gridCol w:w="637"/>
      </w:tblGrid>
      <w:tr w:rsidR="002F4200" w:rsidRPr="005C3E5E" w:rsidTr="00F94C59">
        <w:trPr>
          <w:jc w:val="center"/>
        </w:trPr>
        <w:tc>
          <w:tcPr>
            <w:tcW w:w="3269" w:type="dxa"/>
            <w:vMerge w:val="restart"/>
            <w:tcBorders>
              <w:top w:val="single" w:sz="8" w:space="0" w:color="auto"/>
              <w:left w:val="single" w:sz="8" w:space="0" w:color="auto"/>
              <w:bottom w:val="single" w:sz="8" w:space="0" w:color="auto"/>
              <w:right w:val="single" w:sz="8" w:space="0" w:color="auto"/>
            </w:tcBorders>
            <w:noWrap/>
            <w:tcMar>
              <w:top w:w="0" w:type="dxa"/>
              <w:left w:w="108" w:type="dxa"/>
              <w:bottom w:w="0" w:type="dxa"/>
              <w:right w:w="108" w:type="dxa"/>
            </w:tcMar>
            <w:vAlign w:val="center"/>
          </w:tcPr>
          <w:p w:rsidR="002F4200" w:rsidRPr="005C3E5E" w:rsidRDefault="002F4200" w:rsidP="00F94C59">
            <w:pPr>
              <w:pStyle w:val="sstnromalny"/>
              <w:ind w:firstLine="0"/>
              <w:rPr>
                <w:rFonts w:ascii="Arial" w:hAnsi="Arial" w:cs="Arial"/>
                <w:sz w:val="18"/>
              </w:rPr>
            </w:pPr>
            <w:r w:rsidRPr="005C3E5E">
              <w:rPr>
                <w:rFonts w:ascii="Arial" w:hAnsi="Arial" w:cs="Arial"/>
                <w:sz w:val="18"/>
              </w:rPr>
              <w:t>Wymaganie</w:t>
            </w:r>
          </w:p>
          <w:p w:rsidR="002F4200" w:rsidRPr="005C3E5E" w:rsidRDefault="002F4200" w:rsidP="00F94C59">
            <w:pPr>
              <w:pStyle w:val="sstnromalny"/>
              <w:ind w:firstLine="0"/>
              <w:rPr>
                <w:rFonts w:ascii="Arial" w:hAnsi="Arial" w:cs="Arial"/>
                <w:sz w:val="18"/>
              </w:rPr>
            </w:pPr>
            <w:r w:rsidRPr="005C3E5E">
              <w:rPr>
                <w:rFonts w:ascii="Arial" w:hAnsi="Arial" w:cs="Arial"/>
                <w:sz w:val="18"/>
              </w:rPr>
              <w:t>podstawowe</w:t>
            </w:r>
          </w:p>
        </w:tc>
        <w:tc>
          <w:tcPr>
            <w:tcW w:w="2490" w:type="dxa"/>
            <w:vMerge w:val="restart"/>
            <w:tcBorders>
              <w:top w:val="single" w:sz="8" w:space="0" w:color="auto"/>
              <w:left w:val="nil"/>
              <w:bottom w:val="single" w:sz="8" w:space="0" w:color="auto"/>
              <w:right w:val="single" w:sz="8" w:space="0" w:color="auto"/>
            </w:tcBorders>
            <w:noWrap/>
            <w:tcMar>
              <w:top w:w="0" w:type="dxa"/>
              <w:left w:w="108" w:type="dxa"/>
              <w:bottom w:w="0" w:type="dxa"/>
              <w:right w:w="108" w:type="dxa"/>
            </w:tcMar>
            <w:vAlign w:val="center"/>
          </w:tcPr>
          <w:p w:rsidR="002F4200" w:rsidRPr="005C3E5E" w:rsidRDefault="002F4200" w:rsidP="00F94C59">
            <w:pPr>
              <w:pStyle w:val="sstnromalny"/>
              <w:ind w:firstLine="0"/>
              <w:rPr>
                <w:rFonts w:ascii="Arial" w:hAnsi="Arial" w:cs="Arial"/>
                <w:sz w:val="18"/>
              </w:rPr>
            </w:pPr>
            <w:r w:rsidRPr="005C3E5E">
              <w:rPr>
                <w:rFonts w:ascii="Arial" w:hAnsi="Arial" w:cs="Arial"/>
                <w:sz w:val="18"/>
              </w:rPr>
              <w:t>Właściwość</w:t>
            </w:r>
          </w:p>
        </w:tc>
        <w:tc>
          <w:tcPr>
            <w:tcW w:w="1163" w:type="dxa"/>
            <w:vMerge w:val="restart"/>
            <w:tcBorders>
              <w:top w:val="single" w:sz="8" w:space="0" w:color="auto"/>
              <w:left w:val="nil"/>
              <w:bottom w:val="single" w:sz="8" w:space="0" w:color="auto"/>
              <w:right w:val="single" w:sz="8" w:space="0" w:color="auto"/>
            </w:tcBorders>
            <w:noWrap/>
            <w:tcMar>
              <w:top w:w="0" w:type="dxa"/>
              <w:left w:w="108" w:type="dxa"/>
              <w:bottom w:w="0" w:type="dxa"/>
              <w:right w:w="108" w:type="dxa"/>
            </w:tcMar>
            <w:vAlign w:val="center"/>
          </w:tcPr>
          <w:p w:rsidR="002F4200" w:rsidRPr="005C3E5E" w:rsidRDefault="002F4200" w:rsidP="00F94C59">
            <w:pPr>
              <w:pStyle w:val="sstnromalny"/>
              <w:ind w:firstLine="0"/>
              <w:rPr>
                <w:rFonts w:ascii="Arial" w:hAnsi="Arial" w:cs="Arial"/>
                <w:sz w:val="18"/>
              </w:rPr>
            </w:pPr>
            <w:r w:rsidRPr="005C3E5E">
              <w:rPr>
                <w:rFonts w:ascii="Arial" w:hAnsi="Arial" w:cs="Arial"/>
                <w:sz w:val="18"/>
              </w:rPr>
              <w:t>Metoda</w:t>
            </w:r>
          </w:p>
          <w:p w:rsidR="002F4200" w:rsidRPr="005C3E5E" w:rsidRDefault="002F4200" w:rsidP="00F94C59">
            <w:pPr>
              <w:pStyle w:val="sstnromalny"/>
              <w:ind w:firstLine="0"/>
              <w:rPr>
                <w:rFonts w:ascii="Arial" w:hAnsi="Arial" w:cs="Arial"/>
                <w:sz w:val="18"/>
              </w:rPr>
            </w:pPr>
            <w:r w:rsidRPr="005C3E5E">
              <w:rPr>
                <w:rFonts w:ascii="Arial" w:hAnsi="Arial" w:cs="Arial"/>
                <w:sz w:val="18"/>
              </w:rPr>
              <w:t>badania</w:t>
            </w:r>
          </w:p>
        </w:tc>
        <w:tc>
          <w:tcPr>
            <w:tcW w:w="1031" w:type="dxa"/>
            <w:vMerge w:val="restart"/>
            <w:tcBorders>
              <w:top w:val="single" w:sz="8" w:space="0" w:color="auto"/>
              <w:left w:val="nil"/>
              <w:bottom w:val="single" w:sz="8" w:space="0" w:color="auto"/>
              <w:right w:val="single" w:sz="8" w:space="0" w:color="auto"/>
            </w:tcBorders>
            <w:noWrap/>
            <w:tcMar>
              <w:top w:w="0" w:type="dxa"/>
              <w:left w:w="108" w:type="dxa"/>
              <w:bottom w:w="0" w:type="dxa"/>
              <w:right w:w="108" w:type="dxa"/>
            </w:tcMar>
            <w:vAlign w:val="center"/>
          </w:tcPr>
          <w:p w:rsidR="002F4200" w:rsidRPr="005C3E5E" w:rsidRDefault="002F4200" w:rsidP="00F94C59">
            <w:pPr>
              <w:pStyle w:val="sstnromalny"/>
              <w:ind w:firstLine="0"/>
              <w:rPr>
                <w:rFonts w:ascii="Arial" w:hAnsi="Arial" w:cs="Arial"/>
                <w:sz w:val="18"/>
              </w:rPr>
            </w:pPr>
            <w:r w:rsidRPr="005C3E5E">
              <w:rPr>
                <w:rFonts w:ascii="Arial" w:hAnsi="Arial" w:cs="Arial"/>
                <w:sz w:val="18"/>
              </w:rPr>
              <w:t>Jednostka</w:t>
            </w:r>
          </w:p>
        </w:tc>
        <w:tc>
          <w:tcPr>
            <w:tcW w:w="1664" w:type="dxa"/>
            <w:gridSpan w:val="2"/>
            <w:tcBorders>
              <w:top w:val="single" w:sz="8" w:space="0" w:color="auto"/>
              <w:left w:val="nil"/>
              <w:bottom w:val="single" w:sz="8" w:space="0" w:color="auto"/>
              <w:right w:val="single" w:sz="8" w:space="0" w:color="auto"/>
            </w:tcBorders>
            <w:noWrap/>
            <w:tcMar>
              <w:top w:w="0" w:type="dxa"/>
              <w:left w:w="108" w:type="dxa"/>
              <w:bottom w:w="0" w:type="dxa"/>
              <w:right w:w="108" w:type="dxa"/>
            </w:tcMar>
          </w:tcPr>
          <w:p w:rsidR="002F4200" w:rsidRPr="005C3E5E" w:rsidRDefault="002F4200" w:rsidP="00F94C59">
            <w:pPr>
              <w:pStyle w:val="sstnromalny"/>
              <w:ind w:firstLine="0"/>
              <w:rPr>
                <w:rFonts w:ascii="Arial" w:hAnsi="Arial" w:cs="Arial"/>
                <w:sz w:val="18"/>
              </w:rPr>
            </w:pPr>
            <w:r w:rsidRPr="005C3E5E">
              <w:rPr>
                <w:rFonts w:ascii="Arial" w:hAnsi="Arial" w:cs="Arial"/>
                <w:sz w:val="18"/>
              </w:rPr>
              <w:t>Gatunki asfaltów modyfikowanych polimerami (PMB)</w:t>
            </w:r>
          </w:p>
        </w:tc>
      </w:tr>
      <w:tr w:rsidR="002F4200" w:rsidRPr="005C3E5E" w:rsidTr="00F94C59">
        <w:trPr>
          <w:jc w:val="center"/>
        </w:trPr>
        <w:tc>
          <w:tcPr>
            <w:tcW w:w="3269" w:type="dxa"/>
            <w:vMerge/>
            <w:tcBorders>
              <w:top w:val="single" w:sz="8" w:space="0" w:color="auto"/>
              <w:left w:val="single" w:sz="8" w:space="0" w:color="auto"/>
              <w:bottom w:val="single" w:sz="8" w:space="0" w:color="auto"/>
              <w:right w:val="single" w:sz="8" w:space="0" w:color="auto"/>
            </w:tcBorders>
            <w:vAlign w:val="center"/>
          </w:tcPr>
          <w:p w:rsidR="002F4200" w:rsidRPr="005C3E5E" w:rsidRDefault="002F4200" w:rsidP="00F94C59">
            <w:pPr>
              <w:pStyle w:val="sstnromalny"/>
              <w:ind w:firstLine="0"/>
              <w:rPr>
                <w:rFonts w:ascii="Arial" w:hAnsi="Arial" w:cs="Arial"/>
                <w:sz w:val="18"/>
              </w:rPr>
            </w:pPr>
          </w:p>
        </w:tc>
        <w:tc>
          <w:tcPr>
            <w:tcW w:w="2490" w:type="dxa"/>
            <w:vMerge/>
            <w:tcBorders>
              <w:top w:val="single" w:sz="8" w:space="0" w:color="auto"/>
              <w:left w:val="nil"/>
              <w:bottom w:val="single" w:sz="8" w:space="0" w:color="auto"/>
              <w:right w:val="single" w:sz="8" w:space="0" w:color="auto"/>
            </w:tcBorders>
            <w:vAlign w:val="center"/>
          </w:tcPr>
          <w:p w:rsidR="002F4200" w:rsidRPr="005C3E5E" w:rsidRDefault="002F4200" w:rsidP="00F94C59">
            <w:pPr>
              <w:pStyle w:val="sstnromalny"/>
              <w:ind w:firstLine="0"/>
              <w:rPr>
                <w:rFonts w:ascii="Arial" w:hAnsi="Arial" w:cs="Arial"/>
                <w:sz w:val="18"/>
              </w:rPr>
            </w:pPr>
          </w:p>
        </w:tc>
        <w:tc>
          <w:tcPr>
            <w:tcW w:w="1163" w:type="dxa"/>
            <w:vMerge/>
            <w:tcBorders>
              <w:top w:val="single" w:sz="8" w:space="0" w:color="auto"/>
              <w:left w:val="nil"/>
              <w:bottom w:val="single" w:sz="8" w:space="0" w:color="auto"/>
              <w:right w:val="single" w:sz="8" w:space="0" w:color="auto"/>
            </w:tcBorders>
            <w:vAlign w:val="center"/>
          </w:tcPr>
          <w:p w:rsidR="002F4200" w:rsidRPr="005C3E5E" w:rsidRDefault="002F4200" w:rsidP="00F94C59">
            <w:pPr>
              <w:pStyle w:val="sstnromalny"/>
              <w:ind w:firstLine="0"/>
              <w:rPr>
                <w:rFonts w:ascii="Arial" w:hAnsi="Arial" w:cs="Arial"/>
                <w:sz w:val="18"/>
              </w:rPr>
            </w:pPr>
          </w:p>
        </w:tc>
        <w:tc>
          <w:tcPr>
            <w:tcW w:w="1031" w:type="dxa"/>
            <w:vMerge/>
            <w:tcBorders>
              <w:top w:val="single" w:sz="8" w:space="0" w:color="auto"/>
              <w:left w:val="nil"/>
              <w:bottom w:val="single" w:sz="8" w:space="0" w:color="auto"/>
              <w:right w:val="single" w:sz="8" w:space="0" w:color="auto"/>
            </w:tcBorders>
            <w:vAlign w:val="center"/>
          </w:tcPr>
          <w:p w:rsidR="002F4200" w:rsidRPr="005C3E5E" w:rsidRDefault="002F4200" w:rsidP="00F94C59">
            <w:pPr>
              <w:pStyle w:val="sstnromalny"/>
              <w:ind w:firstLine="0"/>
              <w:rPr>
                <w:rFonts w:ascii="Arial" w:hAnsi="Arial" w:cs="Arial"/>
                <w:sz w:val="18"/>
              </w:rPr>
            </w:pPr>
          </w:p>
        </w:tc>
        <w:tc>
          <w:tcPr>
            <w:tcW w:w="1664" w:type="dxa"/>
            <w:gridSpan w:val="2"/>
            <w:tcBorders>
              <w:top w:val="nil"/>
              <w:left w:val="nil"/>
              <w:bottom w:val="single" w:sz="8" w:space="0" w:color="auto"/>
              <w:right w:val="single" w:sz="8" w:space="0" w:color="auto"/>
            </w:tcBorders>
            <w:noWrap/>
            <w:tcMar>
              <w:top w:w="0" w:type="dxa"/>
              <w:left w:w="108" w:type="dxa"/>
              <w:bottom w:w="0" w:type="dxa"/>
              <w:right w:w="108" w:type="dxa"/>
            </w:tcMar>
          </w:tcPr>
          <w:p w:rsidR="002F4200" w:rsidRPr="005C3E5E" w:rsidRDefault="002F4200" w:rsidP="00F94C59">
            <w:pPr>
              <w:pStyle w:val="sstnromalny"/>
              <w:ind w:firstLine="0"/>
              <w:rPr>
                <w:rFonts w:ascii="Arial" w:hAnsi="Arial" w:cs="Arial"/>
                <w:sz w:val="18"/>
              </w:rPr>
            </w:pPr>
            <w:r w:rsidRPr="005C3E5E">
              <w:rPr>
                <w:rFonts w:ascii="Arial" w:hAnsi="Arial" w:cs="Arial"/>
                <w:sz w:val="18"/>
              </w:rPr>
              <w:t>45/80 – 55</w:t>
            </w:r>
          </w:p>
        </w:tc>
      </w:tr>
      <w:tr w:rsidR="002F4200" w:rsidRPr="005C3E5E" w:rsidTr="00F94C59">
        <w:trPr>
          <w:jc w:val="center"/>
        </w:trPr>
        <w:tc>
          <w:tcPr>
            <w:tcW w:w="3269" w:type="dxa"/>
            <w:vMerge/>
            <w:tcBorders>
              <w:top w:val="single" w:sz="8" w:space="0" w:color="auto"/>
              <w:left w:val="single" w:sz="8" w:space="0" w:color="auto"/>
              <w:bottom w:val="single" w:sz="8" w:space="0" w:color="auto"/>
              <w:right w:val="single" w:sz="8" w:space="0" w:color="auto"/>
            </w:tcBorders>
            <w:vAlign w:val="center"/>
          </w:tcPr>
          <w:p w:rsidR="002F4200" w:rsidRPr="005C3E5E" w:rsidRDefault="002F4200" w:rsidP="00F94C59">
            <w:pPr>
              <w:pStyle w:val="sstnromalny"/>
              <w:ind w:firstLine="0"/>
              <w:rPr>
                <w:rFonts w:ascii="Arial" w:hAnsi="Arial" w:cs="Arial"/>
                <w:sz w:val="18"/>
              </w:rPr>
            </w:pPr>
          </w:p>
        </w:tc>
        <w:tc>
          <w:tcPr>
            <w:tcW w:w="2490" w:type="dxa"/>
            <w:vMerge/>
            <w:tcBorders>
              <w:top w:val="single" w:sz="8" w:space="0" w:color="auto"/>
              <w:left w:val="nil"/>
              <w:bottom w:val="single" w:sz="8" w:space="0" w:color="auto"/>
              <w:right w:val="single" w:sz="8" w:space="0" w:color="auto"/>
            </w:tcBorders>
            <w:vAlign w:val="center"/>
          </w:tcPr>
          <w:p w:rsidR="002F4200" w:rsidRPr="005C3E5E" w:rsidRDefault="002F4200" w:rsidP="00F94C59">
            <w:pPr>
              <w:pStyle w:val="sstnromalny"/>
              <w:ind w:firstLine="0"/>
              <w:rPr>
                <w:rFonts w:ascii="Arial" w:hAnsi="Arial" w:cs="Arial"/>
                <w:sz w:val="18"/>
              </w:rPr>
            </w:pPr>
          </w:p>
        </w:tc>
        <w:tc>
          <w:tcPr>
            <w:tcW w:w="1163" w:type="dxa"/>
            <w:vMerge/>
            <w:tcBorders>
              <w:top w:val="single" w:sz="8" w:space="0" w:color="auto"/>
              <w:left w:val="nil"/>
              <w:bottom w:val="single" w:sz="8" w:space="0" w:color="auto"/>
              <w:right w:val="single" w:sz="8" w:space="0" w:color="auto"/>
            </w:tcBorders>
            <w:vAlign w:val="center"/>
          </w:tcPr>
          <w:p w:rsidR="002F4200" w:rsidRPr="005C3E5E" w:rsidRDefault="002F4200" w:rsidP="00F94C59">
            <w:pPr>
              <w:pStyle w:val="sstnromalny"/>
              <w:ind w:firstLine="0"/>
              <w:rPr>
                <w:rFonts w:ascii="Arial" w:hAnsi="Arial" w:cs="Arial"/>
                <w:sz w:val="18"/>
              </w:rPr>
            </w:pPr>
          </w:p>
        </w:tc>
        <w:tc>
          <w:tcPr>
            <w:tcW w:w="1031" w:type="dxa"/>
            <w:vMerge/>
            <w:tcBorders>
              <w:top w:val="single" w:sz="8" w:space="0" w:color="auto"/>
              <w:left w:val="nil"/>
              <w:bottom w:val="single" w:sz="8" w:space="0" w:color="auto"/>
              <w:right w:val="single" w:sz="8" w:space="0" w:color="auto"/>
            </w:tcBorders>
            <w:vAlign w:val="center"/>
          </w:tcPr>
          <w:p w:rsidR="002F4200" w:rsidRPr="005C3E5E" w:rsidRDefault="002F4200" w:rsidP="00F94C59">
            <w:pPr>
              <w:pStyle w:val="sstnromalny"/>
              <w:ind w:firstLine="0"/>
              <w:rPr>
                <w:rFonts w:ascii="Arial" w:hAnsi="Arial" w:cs="Arial"/>
                <w:sz w:val="18"/>
              </w:rPr>
            </w:pPr>
          </w:p>
        </w:tc>
        <w:tc>
          <w:tcPr>
            <w:tcW w:w="1083" w:type="dxa"/>
            <w:tcBorders>
              <w:top w:val="nil"/>
              <w:left w:val="nil"/>
              <w:bottom w:val="single" w:sz="8" w:space="0" w:color="auto"/>
              <w:right w:val="single" w:sz="8" w:space="0" w:color="auto"/>
            </w:tcBorders>
            <w:noWrap/>
            <w:tcMar>
              <w:top w:w="0" w:type="dxa"/>
              <w:left w:w="108" w:type="dxa"/>
              <w:bottom w:w="0" w:type="dxa"/>
              <w:right w:w="108" w:type="dxa"/>
            </w:tcMar>
          </w:tcPr>
          <w:p w:rsidR="002F4200" w:rsidRPr="005C3E5E" w:rsidRDefault="002F4200" w:rsidP="00F94C59">
            <w:pPr>
              <w:pStyle w:val="sstnromalny"/>
              <w:ind w:firstLine="0"/>
              <w:rPr>
                <w:rFonts w:ascii="Arial" w:hAnsi="Arial" w:cs="Arial"/>
                <w:sz w:val="18"/>
              </w:rPr>
            </w:pPr>
            <w:r w:rsidRPr="005C3E5E">
              <w:rPr>
                <w:rFonts w:ascii="Arial" w:hAnsi="Arial" w:cs="Arial"/>
                <w:sz w:val="18"/>
              </w:rPr>
              <w:t>Wymaganie</w:t>
            </w:r>
          </w:p>
        </w:tc>
        <w:tc>
          <w:tcPr>
            <w:tcW w:w="581" w:type="dxa"/>
            <w:tcBorders>
              <w:top w:val="nil"/>
              <w:left w:val="nil"/>
              <w:bottom w:val="single" w:sz="8" w:space="0" w:color="auto"/>
              <w:right w:val="single" w:sz="8" w:space="0" w:color="auto"/>
            </w:tcBorders>
            <w:noWrap/>
            <w:tcMar>
              <w:top w:w="0" w:type="dxa"/>
              <w:left w:w="108" w:type="dxa"/>
              <w:bottom w:w="0" w:type="dxa"/>
              <w:right w:w="108" w:type="dxa"/>
            </w:tcMar>
          </w:tcPr>
          <w:p w:rsidR="002F4200" w:rsidRPr="005C3E5E" w:rsidRDefault="002F4200" w:rsidP="00F94C59">
            <w:pPr>
              <w:pStyle w:val="sstnromalny"/>
              <w:ind w:firstLine="0"/>
              <w:rPr>
                <w:rFonts w:ascii="Arial" w:hAnsi="Arial" w:cs="Arial"/>
                <w:sz w:val="18"/>
              </w:rPr>
            </w:pPr>
            <w:r w:rsidRPr="005C3E5E">
              <w:rPr>
                <w:rFonts w:ascii="Arial" w:hAnsi="Arial" w:cs="Arial"/>
                <w:sz w:val="18"/>
              </w:rPr>
              <w:t>klasa</w:t>
            </w:r>
          </w:p>
        </w:tc>
      </w:tr>
      <w:tr w:rsidR="002F4200" w:rsidRPr="005C3E5E" w:rsidTr="00F94C59">
        <w:trPr>
          <w:jc w:val="center"/>
        </w:trPr>
        <w:tc>
          <w:tcPr>
            <w:tcW w:w="3269" w:type="dxa"/>
            <w:tcBorders>
              <w:top w:val="nil"/>
              <w:left w:val="single" w:sz="8" w:space="0" w:color="auto"/>
              <w:bottom w:val="single" w:sz="8" w:space="0" w:color="auto"/>
              <w:right w:val="single" w:sz="8" w:space="0" w:color="auto"/>
            </w:tcBorders>
            <w:noWrap/>
            <w:tcMar>
              <w:top w:w="0" w:type="dxa"/>
              <w:left w:w="108" w:type="dxa"/>
              <w:bottom w:w="0" w:type="dxa"/>
              <w:right w:w="108" w:type="dxa"/>
            </w:tcMar>
          </w:tcPr>
          <w:p w:rsidR="002F4200" w:rsidRPr="005C3E5E" w:rsidRDefault="002F4200" w:rsidP="00F94C59">
            <w:pPr>
              <w:pStyle w:val="sstnromalny"/>
              <w:ind w:firstLine="0"/>
              <w:rPr>
                <w:rFonts w:ascii="Arial" w:hAnsi="Arial" w:cs="Arial"/>
                <w:sz w:val="18"/>
              </w:rPr>
            </w:pPr>
            <w:r w:rsidRPr="005C3E5E">
              <w:rPr>
                <w:rFonts w:ascii="Arial" w:hAnsi="Arial" w:cs="Arial"/>
                <w:sz w:val="18"/>
              </w:rPr>
              <w:t>1</w:t>
            </w:r>
          </w:p>
        </w:tc>
        <w:tc>
          <w:tcPr>
            <w:tcW w:w="2490" w:type="dxa"/>
            <w:tcBorders>
              <w:top w:val="nil"/>
              <w:left w:val="nil"/>
              <w:bottom w:val="single" w:sz="8" w:space="0" w:color="auto"/>
              <w:right w:val="single" w:sz="8" w:space="0" w:color="auto"/>
            </w:tcBorders>
            <w:noWrap/>
            <w:tcMar>
              <w:top w:w="0" w:type="dxa"/>
              <w:left w:w="108" w:type="dxa"/>
              <w:bottom w:w="0" w:type="dxa"/>
              <w:right w:w="108" w:type="dxa"/>
            </w:tcMar>
          </w:tcPr>
          <w:p w:rsidR="002F4200" w:rsidRPr="005C3E5E" w:rsidRDefault="002F4200" w:rsidP="00F94C59">
            <w:pPr>
              <w:pStyle w:val="sstnromalny"/>
              <w:ind w:firstLine="0"/>
              <w:rPr>
                <w:rFonts w:ascii="Arial" w:hAnsi="Arial" w:cs="Arial"/>
                <w:sz w:val="18"/>
              </w:rPr>
            </w:pPr>
            <w:r w:rsidRPr="005C3E5E">
              <w:rPr>
                <w:rFonts w:ascii="Arial" w:hAnsi="Arial" w:cs="Arial"/>
                <w:sz w:val="18"/>
              </w:rPr>
              <w:t>2</w:t>
            </w:r>
          </w:p>
        </w:tc>
        <w:tc>
          <w:tcPr>
            <w:tcW w:w="1163" w:type="dxa"/>
            <w:tcBorders>
              <w:top w:val="nil"/>
              <w:left w:val="nil"/>
              <w:bottom w:val="single" w:sz="8" w:space="0" w:color="auto"/>
              <w:right w:val="single" w:sz="8" w:space="0" w:color="auto"/>
            </w:tcBorders>
            <w:noWrap/>
            <w:tcMar>
              <w:top w:w="0" w:type="dxa"/>
              <w:left w:w="108" w:type="dxa"/>
              <w:bottom w:w="0" w:type="dxa"/>
              <w:right w:w="108" w:type="dxa"/>
            </w:tcMar>
          </w:tcPr>
          <w:p w:rsidR="002F4200" w:rsidRPr="005C3E5E" w:rsidRDefault="002F4200" w:rsidP="00F94C59">
            <w:pPr>
              <w:pStyle w:val="sstnromalny"/>
              <w:ind w:firstLine="0"/>
              <w:rPr>
                <w:rFonts w:ascii="Arial" w:hAnsi="Arial" w:cs="Arial"/>
                <w:sz w:val="18"/>
              </w:rPr>
            </w:pPr>
            <w:r w:rsidRPr="005C3E5E">
              <w:rPr>
                <w:rFonts w:ascii="Arial" w:hAnsi="Arial" w:cs="Arial"/>
                <w:sz w:val="18"/>
              </w:rPr>
              <w:t>3</w:t>
            </w:r>
          </w:p>
        </w:tc>
        <w:tc>
          <w:tcPr>
            <w:tcW w:w="1031" w:type="dxa"/>
            <w:tcBorders>
              <w:top w:val="nil"/>
              <w:left w:val="nil"/>
              <w:bottom w:val="single" w:sz="8" w:space="0" w:color="auto"/>
              <w:right w:val="single" w:sz="8" w:space="0" w:color="auto"/>
            </w:tcBorders>
            <w:noWrap/>
            <w:tcMar>
              <w:top w:w="0" w:type="dxa"/>
              <w:left w:w="108" w:type="dxa"/>
              <w:bottom w:w="0" w:type="dxa"/>
              <w:right w:w="108" w:type="dxa"/>
            </w:tcMar>
          </w:tcPr>
          <w:p w:rsidR="002F4200" w:rsidRPr="005C3E5E" w:rsidRDefault="002F4200" w:rsidP="00F94C59">
            <w:pPr>
              <w:pStyle w:val="sstnromalny"/>
              <w:ind w:firstLine="0"/>
              <w:rPr>
                <w:rFonts w:ascii="Arial" w:hAnsi="Arial" w:cs="Arial"/>
                <w:sz w:val="18"/>
              </w:rPr>
            </w:pPr>
            <w:r w:rsidRPr="005C3E5E">
              <w:rPr>
                <w:rFonts w:ascii="Arial" w:hAnsi="Arial" w:cs="Arial"/>
                <w:sz w:val="18"/>
              </w:rPr>
              <w:t>4</w:t>
            </w:r>
          </w:p>
        </w:tc>
        <w:tc>
          <w:tcPr>
            <w:tcW w:w="1083" w:type="dxa"/>
            <w:tcBorders>
              <w:top w:val="nil"/>
              <w:left w:val="nil"/>
              <w:bottom w:val="single" w:sz="8" w:space="0" w:color="auto"/>
              <w:right w:val="single" w:sz="8" w:space="0" w:color="auto"/>
            </w:tcBorders>
            <w:noWrap/>
            <w:tcMar>
              <w:top w:w="0" w:type="dxa"/>
              <w:left w:w="108" w:type="dxa"/>
              <w:bottom w:w="0" w:type="dxa"/>
              <w:right w:w="108" w:type="dxa"/>
            </w:tcMar>
          </w:tcPr>
          <w:p w:rsidR="002F4200" w:rsidRPr="005C3E5E" w:rsidRDefault="002F4200" w:rsidP="00F94C59">
            <w:pPr>
              <w:pStyle w:val="sstnromalny"/>
              <w:ind w:firstLine="0"/>
              <w:rPr>
                <w:rFonts w:ascii="Arial" w:hAnsi="Arial" w:cs="Arial"/>
                <w:sz w:val="18"/>
              </w:rPr>
            </w:pPr>
            <w:r w:rsidRPr="005C3E5E">
              <w:rPr>
                <w:rFonts w:ascii="Arial" w:hAnsi="Arial" w:cs="Arial"/>
                <w:sz w:val="18"/>
              </w:rPr>
              <w:t>5</w:t>
            </w:r>
          </w:p>
        </w:tc>
        <w:tc>
          <w:tcPr>
            <w:tcW w:w="581" w:type="dxa"/>
            <w:tcBorders>
              <w:top w:val="nil"/>
              <w:left w:val="nil"/>
              <w:bottom w:val="single" w:sz="8" w:space="0" w:color="auto"/>
              <w:right w:val="single" w:sz="8" w:space="0" w:color="auto"/>
            </w:tcBorders>
            <w:noWrap/>
            <w:tcMar>
              <w:top w:w="0" w:type="dxa"/>
              <w:left w:w="108" w:type="dxa"/>
              <w:bottom w:w="0" w:type="dxa"/>
              <w:right w:w="108" w:type="dxa"/>
            </w:tcMar>
          </w:tcPr>
          <w:p w:rsidR="002F4200" w:rsidRPr="005C3E5E" w:rsidRDefault="002F4200" w:rsidP="00F94C59">
            <w:pPr>
              <w:pStyle w:val="sstnromalny"/>
              <w:ind w:firstLine="0"/>
              <w:rPr>
                <w:rFonts w:ascii="Arial" w:hAnsi="Arial" w:cs="Arial"/>
                <w:sz w:val="18"/>
              </w:rPr>
            </w:pPr>
            <w:r w:rsidRPr="005C3E5E">
              <w:rPr>
                <w:rFonts w:ascii="Arial" w:hAnsi="Arial" w:cs="Arial"/>
                <w:sz w:val="18"/>
              </w:rPr>
              <w:t>6</w:t>
            </w:r>
          </w:p>
        </w:tc>
      </w:tr>
      <w:tr w:rsidR="002F4200" w:rsidRPr="005C3E5E" w:rsidTr="00F94C59">
        <w:trPr>
          <w:jc w:val="center"/>
        </w:trPr>
        <w:tc>
          <w:tcPr>
            <w:tcW w:w="3269" w:type="dxa"/>
            <w:tcBorders>
              <w:top w:val="nil"/>
              <w:left w:val="single" w:sz="8" w:space="0" w:color="auto"/>
              <w:bottom w:val="single" w:sz="8" w:space="0" w:color="auto"/>
              <w:right w:val="single" w:sz="8" w:space="0" w:color="auto"/>
            </w:tcBorders>
            <w:noWrap/>
            <w:tcMar>
              <w:top w:w="0" w:type="dxa"/>
              <w:left w:w="108" w:type="dxa"/>
              <w:bottom w:w="0" w:type="dxa"/>
              <w:right w:w="108" w:type="dxa"/>
            </w:tcMar>
          </w:tcPr>
          <w:p w:rsidR="002F4200" w:rsidRPr="005C3E5E" w:rsidRDefault="002F4200" w:rsidP="00F94C59">
            <w:pPr>
              <w:pStyle w:val="sstnromalny"/>
              <w:ind w:firstLine="0"/>
              <w:rPr>
                <w:rFonts w:ascii="Arial" w:hAnsi="Arial" w:cs="Arial"/>
                <w:sz w:val="18"/>
              </w:rPr>
            </w:pPr>
            <w:r w:rsidRPr="005C3E5E">
              <w:rPr>
                <w:rFonts w:ascii="Arial" w:hAnsi="Arial" w:cs="Arial"/>
                <w:sz w:val="18"/>
              </w:rPr>
              <w:t>Konsystencja w pośrednich temperaturach eksploatacyjnych</w:t>
            </w:r>
          </w:p>
        </w:tc>
        <w:tc>
          <w:tcPr>
            <w:tcW w:w="2490" w:type="dxa"/>
            <w:tcBorders>
              <w:top w:val="nil"/>
              <w:left w:val="nil"/>
              <w:bottom w:val="single" w:sz="8" w:space="0" w:color="auto"/>
              <w:right w:val="single" w:sz="8" w:space="0" w:color="auto"/>
            </w:tcBorders>
            <w:noWrap/>
            <w:tcMar>
              <w:top w:w="0" w:type="dxa"/>
              <w:left w:w="108" w:type="dxa"/>
              <w:bottom w:w="0" w:type="dxa"/>
              <w:right w:w="108" w:type="dxa"/>
            </w:tcMar>
            <w:vAlign w:val="center"/>
          </w:tcPr>
          <w:p w:rsidR="002F4200" w:rsidRPr="005C3E5E" w:rsidRDefault="002F4200" w:rsidP="00F94C59">
            <w:pPr>
              <w:pStyle w:val="sstnromalny"/>
              <w:ind w:firstLine="0"/>
              <w:rPr>
                <w:rFonts w:ascii="Arial" w:hAnsi="Arial" w:cs="Arial"/>
                <w:sz w:val="18"/>
              </w:rPr>
            </w:pPr>
            <w:r w:rsidRPr="005C3E5E">
              <w:rPr>
                <w:rFonts w:ascii="Arial" w:hAnsi="Arial" w:cs="Arial"/>
                <w:sz w:val="18"/>
              </w:rPr>
              <w:t xml:space="preserve">Penetracja </w:t>
            </w:r>
          </w:p>
          <w:p w:rsidR="002F4200" w:rsidRPr="005C3E5E" w:rsidRDefault="002F4200" w:rsidP="00F94C59">
            <w:pPr>
              <w:pStyle w:val="sstnromalny"/>
              <w:ind w:firstLine="0"/>
              <w:rPr>
                <w:rFonts w:ascii="Arial" w:hAnsi="Arial" w:cs="Arial"/>
                <w:sz w:val="18"/>
              </w:rPr>
            </w:pPr>
            <w:r w:rsidRPr="005C3E5E">
              <w:rPr>
                <w:rFonts w:ascii="Arial" w:hAnsi="Arial" w:cs="Arial"/>
                <w:sz w:val="18"/>
              </w:rPr>
              <w:t>w 25°C</w:t>
            </w:r>
          </w:p>
        </w:tc>
        <w:tc>
          <w:tcPr>
            <w:tcW w:w="1163" w:type="dxa"/>
            <w:tcBorders>
              <w:top w:val="nil"/>
              <w:left w:val="nil"/>
              <w:bottom w:val="single" w:sz="8" w:space="0" w:color="auto"/>
              <w:right w:val="single" w:sz="8" w:space="0" w:color="auto"/>
            </w:tcBorders>
            <w:noWrap/>
            <w:tcMar>
              <w:top w:w="0" w:type="dxa"/>
              <w:left w:w="108" w:type="dxa"/>
              <w:bottom w:w="0" w:type="dxa"/>
              <w:right w:w="108" w:type="dxa"/>
            </w:tcMar>
            <w:vAlign w:val="center"/>
          </w:tcPr>
          <w:p w:rsidR="002F4200" w:rsidRPr="005C3E5E" w:rsidRDefault="002F4200" w:rsidP="00F94C59">
            <w:pPr>
              <w:pStyle w:val="sstnromalny"/>
              <w:ind w:firstLine="0"/>
              <w:rPr>
                <w:rFonts w:ascii="Arial" w:hAnsi="Arial" w:cs="Arial"/>
                <w:sz w:val="18"/>
              </w:rPr>
            </w:pPr>
            <w:r w:rsidRPr="005C3E5E">
              <w:rPr>
                <w:rFonts w:ascii="Arial" w:hAnsi="Arial" w:cs="Arial"/>
                <w:sz w:val="18"/>
              </w:rPr>
              <w:t xml:space="preserve">PN-EN 1426 </w:t>
            </w:r>
          </w:p>
        </w:tc>
        <w:tc>
          <w:tcPr>
            <w:tcW w:w="1031" w:type="dxa"/>
            <w:tcBorders>
              <w:top w:val="nil"/>
              <w:left w:val="nil"/>
              <w:bottom w:val="single" w:sz="8" w:space="0" w:color="auto"/>
              <w:right w:val="single" w:sz="8" w:space="0" w:color="auto"/>
            </w:tcBorders>
            <w:noWrap/>
            <w:tcMar>
              <w:top w:w="0" w:type="dxa"/>
              <w:left w:w="108" w:type="dxa"/>
              <w:bottom w:w="0" w:type="dxa"/>
              <w:right w:w="108" w:type="dxa"/>
            </w:tcMar>
            <w:vAlign w:val="center"/>
          </w:tcPr>
          <w:p w:rsidR="002F4200" w:rsidRPr="005C3E5E" w:rsidRDefault="002F4200" w:rsidP="00F94C59">
            <w:pPr>
              <w:pStyle w:val="sstnromalny"/>
              <w:ind w:firstLine="0"/>
              <w:rPr>
                <w:rFonts w:ascii="Arial" w:hAnsi="Arial" w:cs="Arial"/>
                <w:sz w:val="18"/>
              </w:rPr>
            </w:pPr>
            <w:r w:rsidRPr="005C3E5E">
              <w:rPr>
                <w:rFonts w:ascii="Arial" w:hAnsi="Arial" w:cs="Arial"/>
                <w:sz w:val="18"/>
              </w:rPr>
              <w:t>0,1 mm</w:t>
            </w:r>
          </w:p>
        </w:tc>
        <w:tc>
          <w:tcPr>
            <w:tcW w:w="1083" w:type="dxa"/>
            <w:tcBorders>
              <w:top w:val="nil"/>
              <w:left w:val="nil"/>
              <w:bottom w:val="single" w:sz="8" w:space="0" w:color="auto"/>
              <w:right w:val="single" w:sz="8" w:space="0" w:color="auto"/>
            </w:tcBorders>
            <w:noWrap/>
            <w:tcMar>
              <w:top w:w="0" w:type="dxa"/>
              <w:left w:w="108" w:type="dxa"/>
              <w:bottom w:w="0" w:type="dxa"/>
              <w:right w:w="108" w:type="dxa"/>
            </w:tcMar>
            <w:vAlign w:val="center"/>
          </w:tcPr>
          <w:p w:rsidR="002F4200" w:rsidRPr="005C3E5E" w:rsidRDefault="002F4200" w:rsidP="00F94C59">
            <w:pPr>
              <w:pStyle w:val="sstnromalny"/>
              <w:ind w:firstLine="0"/>
              <w:rPr>
                <w:rFonts w:ascii="Arial" w:hAnsi="Arial" w:cs="Arial"/>
                <w:sz w:val="18"/>
              </w:rPr>
            </w:pPr>
            <w:r w:rsidRPr="005C3E5E">
              <w:rPr>
                <w:rFonts w:ascii="Arial" w:hAnsi="Arial" w:cs="Arial"/>
                <w:sz w:val="18"/>
              </w:rPr>
              <w:t>45-80</w:t>
            </w:r>
          </w:p>
        </w:tc>
        <w:tc>
          <w:tcPr>
            <w:tcW w:w="581" w:type="dxa"/>
            <w:tcBorders>
              <w:top w:val="nil"/>
              <w:left w:val="nil"/>
              <w:bottom w:val="single" w:sz="8" w:space="0" w:color="auto"/>
              <w:right w:val="single" w:sz="8" w:space="0" w:color="auto"/>
            </w:tcBorders>
            <w:noWrap/>
            <w:tcMar>
              <w:top w:w="0" w:type="dxa"/>
              <w:left w:w="108" w:type="dxa"/>
              <w:bottom w:w="0" w:type="dxa"/>
              <w:right w:w="108" w:type="dxa"/>
            </w:tcMar>
            <w:vAlign w:val="center"/>
          </w:tcPr>
          <w:p w:rsidR="002F4200" w:rsidRPr="005C3E5E" w:rsidRDefault="002F4200" w:rsidP="00F94C59">
            <w:pPr>
              <w:pStyle w:val="sstnromalny"/>
              <w:ind w:firstLine="0"/>
              <w:rPr>
                <w:rFonts w:ascii="Arial" w:hAnsi="Arial" w:cs="Arial"/>
                <w:sz w:val="18"/>
              </w:rPr>
            </w:pPr>
            <w:r w:rsidRPr="005C3E5E">
              <w:rPr>
                <w:rFonts w:ascii="Arial" w:hAnsi="Arial" w:cs="Arial"/>
                <w:sz w:val="18"/>
              </w:rPr>
              <w:t>4</w:t>
            </w:r>
          </w:p>
        </w:tc>
      </w:tr>
      <w:tr w:rsidR="002F4200" w:rsidRPr="005C3E5E" w:rsidTr="00F94C59">
        <w:trPr>
          <w:jc w:val="center"/>
        </w:trPr>
        <w:tc>
          <w:tcPr>
            <w:tcW w:w="3269" w:type="dxa"/>
            <w:tcBorders>
              <w:top w:val="nil"/>
              <w:left w:val="single" w:sz="8" w:space="0" w:color="auto"/>
              <w:bottom w:val="single" w:sz="8" w:space="0" w:color="auto"/>
              <w:right w:val="single" w:sz="8" w:space="0" w:color="auto"/>
            </w:tcBorders>
            <w:noWrap/>
            <w:tcMar>
              <w:top w:w="0" w:type="dxa"/>
              <w:left w:w="108" w:type="dxa"/>
              <w:bottom w:w="0" w:type="dxa"/>
              <w:right w:w="108" w:type="dxa"/>
            </w:tcMar>
          </w:tcPr>
          <w:p w:rsidR="002F4200" w:rsidRPr="005C3E5E" w:rsidRDefault="002F4200" w:rsidP="00F94C59">
            <w:pPr>
              <w:pStyle w:val="sstnromalny"/>
              <w:ind w:firstLine="0"/>
              <w:rPr>
                <w:rFonts w:ascii="Arial" w:hAnsi="Arial" w:cs="Arial"/>
                <w:sz w:val="18"/>
              </w:rPr>
            </w:pPr>
            <w:r w:rsidRPr="005C3E5E">
              <w:rPr>
                <w:rFonts w:ascii="Arial" w:hAnsi="Arial" w:cs="Arial"/>
                <w:sz w:val="18"/>
              </w:rPr>
              <w:t>Konsystencja  w wysokich  temperaturach eksploatacyjnych</w:t>
            </w:r>
          </w:p>
        </w:tc>
        <w:tc>
          <w:tcPr>
            <w:tcW w:w="2490" w:type="dxa"/>
            <w:tcBorders>
              <w:top w:val="nil"/>
              <w:left w:val="nil"/>
              <w:bottom w:val="single" w:sz="8" w:space="0" w:color="auto"/>
              <w:right w:val="single" w:sz="8" w:space="0" w:color="auto"/>
            </w:tcBorders>
            <w:noWrap/>
            <w:tcMar>
              <w:top w:w="0" w:type="dxa"/>
              <w:left w:w="108" w:type="dxa"/>
              <w:bottom w:w="0" w:type="dxa"/>
              <w:right w:w="108" w:type="dxa"/>
            </w:tcMar>
            <w:vAlign w:val="center"/>
          </w:tcPr>
          <w:p w:rsidR="002F4200" w:rsidRPr="005C3E5E" w:rsidRDefault="002F4200" w:rsidP="00F94C59">
            <w:pPr>
              <w:pStyle w:val="sstnromalny"/>
              <w:ind w:firstLine="0"/>
              <w:rPr>
                <w:rFonts w:ascii="Arial" w:hAnsi="Arial" w:cs="Arial"/>
                <w:sz w:val="18"/>
              </w:rPr>
            </w:pPr>
            <w:r w:rsidRPr="005C3E5E">
              <w:rPr>
                <w:rFonts w:ascii="Arial" w:hAnsi="Arial" w:cs="Arial"/>
                <w:sz w:val="18"/>
              </w:rPr>
              <w:t>Temperatura mięknienia</w:t>
            </w:r>
          </w:p>
        </w:tc>
        <w:tc>
          <w:tcPr>
            <w:tcW w:w="1163" w:type="dxa"/>
            <w:tcBorders>
              <w:top w:val="nil"/>
              <w:left w:val="nil"/>
              <w:bottom w:val="single" w:sz="8" w:space="0" w:color="auto"/>
              <w:right w:val="single" w:sz="8" w:space="0" w:color="auto"/>
            </w:tcBorders>
            <w:noWrap/>
            <w:tcMar>
              <w:top w:w="0" w:type="dxa"/>
              <w:left w:w="108" w:type="dxa"/>
              <w:bottom w:w="0" w:type="dxa"/>
              <w:right w:w="108" w:type="dxa"/>
            </w:tcMar>
            <w:vAlign w:val="center"/>
          </w:tcPr>
          <w:p w:rsidR="002F4200" w:rsidRPr="005C3E5E" w:rsidRDefault="002F4200" w:rsidP="00F94C59">
            <w:pPr>
              <w:pStyle w:val="sstnromalny"/>
              <w:ind w:firstLine="0"/>
              <w:rPr>
                <w:rFonts w:ascii="Arial" w:hAnsi="Arial" w:cs="Arial"/>
                <w:sz w:val="18"/>
              </w:rPr>
            </w:pPr>
            <w:r w:rsidRPr="005C3E5E">
              <w:rPr>
                <w:rFonts w:ascii="Arial" w:hAnsi="Arial" w:cs="Arial"/>
                <w:sz w:val="18"/>
              </w:rPr>
              <w:t xml:space="preserve">PN-EN 1427 </w:t>
            </w:r>
          </w:p>
        </w:tc>
        <w:tc>
          <w:tcPr>
            <w:tcW w:w="1031" w:type="dxa"/>
            <w:tcBorders>
              <w:top w:val="nil"/>
              <w:left w:val="nil"/>
              <w:bottom w:val="single" w:sz="8" w:space="0" w:color="auto"/>
              <w:right w:val="single" w:sz="8" w:space="0" w:color="auto"/>
            </w:tcBorders>
            <w:noWrap/>
            <w:tcMar>
              <w:top w:w="0" w:type="dxa"/>
              <w:left w:w="108" w:type="dxa"/>
              <w:bottom w:w="0" w:type="dxa"/>
              <w:right w:w="108" w:type="dxa"/>
            </w:tcMar>
            <w:vAlign w:val="center"/>
          </w:tcPr>
          <w:p w:rsidR="002F4200" w:rsidRPr="005C3E5E" w:rsidRDefault="002F4200" w:rsidP="00F94C59">
            <w:pPr>
              <w:pStyle w:val="sstnromalny"/>
              <w:ind w:firstLine="0"/>
              <w:rPr>
                <w:rFonts w:ascii="Arial" w:hAnsi="Arial" w:cs="Arial"/>
                <w:sz w:val="18"/>
              </w:rPr>
            </w:pPr>
            <w:r w:rsidRPr="005C3E5E">
              <w:rPr>
                <w:rFonts w:ascii="Arial" w:hAnsi="Arial" w:cs="Arial"/>
                <w:sz w:val="18"/>
              </w:rPr>
              <w:t>°C</w:t>
            </w:r>
          </w:p>
        </w:tc>
        <w:tc>
          <w:tcPr>
            <w:tcW w:w="1083" w:type="dxa"/>
            <w:tcBorders>
              <w:top w:val="nil"/>
              <w:left w:val="nil"/>
              <w:bottom w:val="single" w:sz="8" w:space="0" w:color="auto"/>
              <w:right w:val="single" w:sz="8" w:space="0" w:color="auto"/>
            </w:tcBorders>
            <w:noWrap/>
            <w:tcMar>
              <w:top w:w="0" w:type="dxa"/>
              <w:left w:w="108" w:type="dxa"/>
              <w:bottom w:w="0" w:type="dxa"/>
              <w:right w:w="108" w:type="dxa"/>
            </w:tcMar>
            <w:vAlign w:val="center"/>
          </w:tcPr>
          <w:p w:rsidR="002F4200" w:rsidRPr="005C3E5E" w:rsidRDefault="002F4200" w:rsidP="00F94C59">
            <w:pPr>
              <w:pStyle w:val="sstnromalny"/>
              <w:ind w:firstLine="0"/>
              <w:rPr>
                <w:rFonts w:ascii="Arial" w:hAnsi="Arial" w:cs="Arial"/>
                <w:sz w:val="18"/>
              </w:rPr>
            </w:pPr>
            <w:r w:rsidRPr="005C3E5E">
              <w:rPr>
                <w:rFonts w:ascii="Arial" w:hAnsi="Arial" w:cs="Arial"/>
                <w:sz w:val="18"/>
              </w:rPr>
              <w:t>≥ 55</w:t>
            </w:r>
          </w:p>
        </w:tc>
        <w:tc>
          <w:tcPr>
            <w:tcW w:w="581" w:type="dxa"/>
            <w:tcBorders>
              <w:top w:val="nil"/>
              <w:left w:val="nil"/>
              <w:bottom w:val="single" w:sz="8" w:space="0" w:color="auto"/>
              <w:right w:val="single" w:sz="8" w:space="0" w:color="auto"/>
            </w:tcBorders>
            <w:noWrap/>
            <w:tcMar>
              <w:top w:w="0" w:type="dxa"/>
              <w:left w:w="108" w:type="dxa"/>
              <w:bottom w:w="0" w:type="dxa"/>
              <w:right w:w="108" w:type="dxa"/>
            </w:tcMar>
            <w:vAlign w:val="center"/>
          </w:tcPr>
          <w:p w:rsidR="002F4200" w:rsidRPr="005C3E5E" w:rsidRDefault="002F4200" w:rsidP="00F94C59">
            <w:pPr>
              <w:pStyle w:val="sstnromalny"/>
              <w:ind w:firstLine="0"/>
              <w:rPr>
                <w:rFonts w:ascii="Arial" w:hAnsi="Arial" w:cs="Arial"/>
                <w:sz w:val="18"/>
              </w:rPr>
            </w:pPr>
            <w:r w:rsidRPr="005C3E5E">
              <w:rPr>
                <w:rFonts w:ascii="Arial" w:hAnsi="Arial" w:cs="Arial"/>
                <w:sz w:val="18"/>
              </w:rPr>
              <w:t>7</w:t>
            </w:r>
          </w:p>
        </w:tc>
      </w:tr>
      <w:tr w:rsidR="002F4200" w:rsidRPr="005C3E5E" w:rsidTr="00F94C59">
        <w:trPr>
          <w:jc w:val="center"/>
        </w:trPr>
        <w:tc>
          <w:tcPr>
            <w:tcW w:w="3269"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center"/>
          </w:tcPr>
          <w:p w:rsidR="002F4200" w:rsidRPr="005C3E5E" w:rsidRDefault="002F4200" w:rsidP="00F94C59">
            <w:pPr>
              <w:pStyle w:val="sstnromalny"/>
              <w:ind w:firstLine="0"/>
              <w:rPr>
                <w:rFonts w:ascii="Arial" w:hAnsi="Arial" w:cs="Arial"/>
                <w:sz w:val="18"/>
              </w:rPr>
            </w:pPr>
            <w:r w:rsidRPr="005C3E5E">
              <w:rPr>
                <w:rFonts w:ascii="Arial" w:hAnsi="Arial" w:cs="Arial"/>
                <w:sz w:val="18"/>
              </w:rPr>
              <w:t>Kohezja</w:t>
            </w:r>
          </w:p>
        </w:tc>
        <w:tc>
          <w:tcPr>
            <w:tcW w:w="2490" w:type="dxa"/>
            <w:tcBorders>
              <w:top w:val="nil"/>
              <w:left w:val="nil"/>
              <w:bottom w:val="single" w:sz="8" w:space="0" w:color="auto"/>
              <w:right w:val="single" w:sz="8" w:space="0" w:color="auto"/>
            </w:tcBorders>
            <w:noWrap/>
            <w:tcMar>
              <w:top w:w="0" w:type="dxa"/>
              <w:left w:w="108" w:type="dxa"/>
              <w:bottom w:w="0" w:type="dxa"/>
              <w:right w:w="108" w:type="dxa"/>
            </w:tcMar>
            <w:vAlign w:val="center"/>
          </w:tcPr>
          <w:p w:rsidR="002F4200" w:rsidRPr="005C3E5E" w:rsidRDefault="002F4200" w:rsidP="00F94C59">
            <w:pPr>
              <w:pStyle w:val="sstnromalny"/>
              <w:ind w:firstLine="0"/>
              <w:rPr>
                <w:rFonts w:ascii="Arial" w:hAnsi="Arial" w:cs="Arial"/>
                <w:sz w:val="18"/>
              </w:rPr>
            </w:pPr>
            <w:r w:rsidRPr="005C3E5E">
              <w:rPr>
                <w:rFonts w:ascii="Arial" w:hAnsi="Arial" w:cs="Arial"/>
                <w:sz w:val="18"/>
              </w:rPr>
              <w:t>Siła rozciągania (mała prędkość rozciągania)</w:t>
            </w:r>
          </w:p>
        </w:tc>
        <w:tc>
          <w:tcPr>
            <w:tcW w:w="1163" w:type="dxa"/>
            <w:tcBorders>
              <w:top w:val="nil"/>
              <w:left w:val="nil"/>
              <w:bottom w:val="single" w:sz="8" w:space="0" w:color="auto"/>
              <w:right w:val="single" w:sz="8" w:space="0" w:color="auto"/>
            </w:tcBorders>
            <w:noWrap/>
            <w:tcMar>
              <w:top w:w="0" w:type="dxa"/>
              <w:left w:w="108" w:type="dxa"/>
              <w:bottom w:w="0" w:type="dxa"/>
              <w:right w:w="108" w:type="dxa"/>
            </w:tcMar>
            <w:vAlign w:val="center"/>
          </w:tcPr>
          <w:p w:rsidR="002F4200" w:rsidRPr="005C3E5E" w:rsidRDefault="002F4200" w:rsidP="00F94C59">
            <w:pPr>
              <w:pStyle w:val="sstnromalny"/>
              <w:ind w:firstLine="0"/>
              <w:rPr>
                <w:rFonts w:ascii="Arial" w:hAnsi="Arial" w:cs="Arial"/>
                <w:sz w:val="18"/>
              </w:rPr>
            </w:pPr>
            <w:r w:rsidRPr="005C3E5E">
              <w:rPr>
                <w:rFonts w:ascii="Arial" w:hAnsi="Arial" w:cs="Arial"/>
                <w:sz w:val="18"/>
              </w:rPr>
              <w:t xml:space="preserve">PN-EN 13589 </w:t>
            </w:r>
          </w:p>
          <w:p w:rsidR="002F4200" w:rsidRPr="005C3E5E" w:rsidRDefault="002F4200" w:rsidP="00F94C59">
            <w:pPr>
              <w:pStyle w:val="sstnromalny"/>
              <w:ind w:firstLine="0"/>
              <w:rPr>
                <w:rFonts w:ascii="Arial" w:hAnsi="Arial" w:cs="Arial"/>
                <w:sz w:val="18"/>
              </w:rPr>
            </w:pPr>
            <w:r w:rsidRPr="005C3E5E">
              <w:rPr>
                <w:rFonts w:ascii="Arial" w:hAnsi="Arial" w:cs="Arial"/>
                <w:sz w:val="18"/>
              </w:rPr>
              <w:t xml:space="preserve">PN-EN 13703 </w:t>
            </w:r>
          </w:p>
        </w:tc>
        <w:tc>
          <w:tcPr>
            <w:tcW w:w="1031" w:type="dxa"/>
            <w:tcBorders>
              <w:top w:val="nil"/>
              <w:left w:val="nil"/>
              <w:bottom w:val="single" w:sz="8" w:space="0" w:color="auto"/>
              <w:right w:val="single" w:sz="8" w:space="0" w:color="auto"/>
            </w:tcBorders>
            <w:noWrap/>
            <w:tcMar>
              <w:top w:w="0" w:type="dxa"/>
              <w:left w:w="108" w:type="dxa"/>
              <w:bottom w:w="0" w:type="dxa"/>
              <w:right w:w="108" w:type="dxa"/>
            </w:tcMar>
            <w:vAlign w:val="center"/>
          </w:tcPr>
          <w:p w:rsidR="002F4200" w:rsidRPr="005C3E5E" w:rsidRDefault="002F4200" w:rsidP="00F94C59">
            <w:pPr>
              <w:pStyle w:val="sstnromalny"/>
              <w:ind w:firstLine="0"/>
              <w:rPr>
                <w:rFonts w:ascii="Arial" w:hAnsi="Arial" w:cs="Arial"/>
                <w:sz w:val="18"/>
              </w:rPr>
            </w:pPr>
            <w:r w:rsidRPr="005C3E5E">
              <w:rPr>
                <w:rFonts w:ascii="Arial" w:hAnsi="Arial" w:cs="Arial"/>
                <w:sz w:val="18"/>
              </w:rPr>
              <w:t>J/cm</w:t>
            </w:r>
            <w:r w:rsidRPr="005C3E5E">
              <w:rPr>
                <w:rFonts w:ascii="Arial" w:hAnsi="Arial" w:cs="Arial"/>
                <w:sz w:val="18"/>
                <w:vertAlign w:val="superscript"/>
              </w:rPr>
              <w:t>2</w:t>
            </w:r>
          </w:p>
        </w:tc>
        <w:tc>
          <w:tcPr>
            <w:tcW w:w="1083" w:type="dxa"/>
            <w:tcBorders>
              <w:top w:val="nil"/>
              <w:left w:val="nil"/>
              <w:bottom w:val="single" w:sz="8" w:space="0" w:color="auto"/>
              <w:right w:val="single" w:sz="8" w:space="0" w:color="auto"/>
            </w:tcBorders>
            <w:noWrap/>
            <w:tcMar>
              <w:top w:w="0" w:type="dxa"/>
              <w:left w:w="108" w:type="dxa"/>
              <w:bottom w:w="0" w:type="dxa"/>
              <w:right w:w="108" w:type="dxa"/>
            </w:tcMar>
            <w:vAlign w:val="center"/>
          </w:tcPr>
          <w:p w:rsidR="002F4200" w:rsidRPr="005C3E5E" w:rsidRDefault="002F4200" w:rsidP="00F94C59">
            <w:pPr>
              <w:pStyle w:val="sstnromalny"/>
              <w:ind w:firstLine="0"/>
              <w:rPr>
                <w:rFonts w:ascii="Arial" w:hAnsi="Arial" w:cs="Arial"/>
                <w:sz w:val="18"/>
              </w:rPr>
            </w:pPr>
            <w:r w:rsidRPr="005C3E5E">
              <w:rPr>
                <w:rFonts w:ascii="Arial" w:hAnsi="Arial" w:cs="Arial"/>
                <w:sz w:val="18"/>
              </w:rPr>
              <w:t>≥ 3</w:t>
            </w:r>
          </w:p>
          <w:p w:rsidR="002F4200" w:rsidRPr="005C3E5E" w:rsidRDefault="002F4200" w:rsidP="00F94C59">
            <w:pPr>
              <w:pStyle w:val="sstnromalny"/>
              <w:ind w:firstLine="0"/>
              <w:rPr>
                <w:rFonts w:ascii="Arial" w:hAnsi="Arial" w:cs="Arial"/>
                <w:sz w:val="18"/>
              </w:rPr>
            </w:pPr>
            <w:r w:rsidRPr="005C3E5E">
              <w:rPr>
                <w:rFonts w:ascii="Arial" w:hAnsi="Arial" w:cs="Arial"/>
                <w:sz w:val="18"/>
              </w:rPr>
              <w:t>w 5°C</w:t>
            </w:r>
          </w:p>
        </w:tc>
        <w:tc>
          <w:tcPr>
            <w:tcW w:w="581" w:type="dxa"/>
            <w:tcBorders>
              <w:top w:val="nil"/>
              <w:left w:val="nil"/>
              <w:bottom w:val="single" w:sz="8" w:space="0" w:color="auto"/>
              <w:right w:val="single" w:sz="8" w:space="0" w:color="auto"/>
            </w:tcBorders>
            <w:noWrap/>
            <w:tcMar>
              <w:top w:w="0" w:type="dxa"/>
              <w:left w:w="108" w:type="dxa"/>
              <w:bottom w:w="0" w:type="dxa"/>
              <w:right w:w="108" w:type="dxa"/>
            </w:tcMar>
            <w:vAlign w:val="center"/>
          </w:tcPr>
          <w:p w:rsidR="002F4200" w:rsidRPr="005C3E5E" w:rsidRDefault="002F4200" w:rsidP="00F94C59">
            <w:pPr>
              <w:pStyle w:val="sstnromalny"/>
              <w:ind w:firstLine="0"/>
              <w:rPr>
                <w:rFonts w:ascii="Arial" w:hAnsi="Arial" w:cs="Arial"/>
                <w:sz w:val="18"/>
              </w:rPr>
            </w:pPr>
            <w:r w:rsidRPr="005C3E5E">
              <w:rPr>
                <w:rFonts w:ascii="Arial" w:hAnsi="Arial" w:cs="Arial"/>
                <w:sz w:val="18"/>
              </w:rPr>
              <w:t>2</w:t>
            </w:r>
          </w:p>
        </w:tc>
      </w:tr>
      <w:tr w:rsidR="002F4200" w:rsidRPr="005C3E5E" w:rsidTr="00F94C59">
        <w:trPr>
          <w:trHeight w:val="439"/>
          <w:jc w:val="center"/>
        </w:trPr>
        <w:tc>
          <w:tcPr>
            <w:tcW w:w="3269" w:type="dxa"/>
            <w:vMerge w:val="restart"/>
            <w:tcBorders>
              <w:top w:val="nil"/>
              <w:left w:val="single" w:sz="8" w:space="0" w:color="auto"/>
              <w:bottom w:val="single" w:sz="8" w:space="0" w:color="auto"/>
              <w:right w:val="single" w:sz="8" w:space="0" w:color="auto"/>
            </w:tcBorders>
            <w:noWrap/>
            <w:tcMar>
              <w:top w:w="0" w:type="dxa"/>
              <w:left w:w="108" w:type="dxa"/>
              <w:bottom w:w="0" w:type="dxa"/>
              <w:right w:w="108" w:type="dxa"/>
            </w:tcMar>
            <w:vAlign w:val="center"/>
          </w:tcPr>
          <w:p w:rsidR="002F4200" w:rsidRPr="005C3E5E" w:rsidRDefault="002F4200" w:rsidP="00F94C59">
            <w:pPr>
              <w:pStyle w:val="sstnromalny"/>
              <w:ind w:firstLine="0"/>
              <w:rPr>
                <w:rFonts w:ascii="Arial" w:hAnsi="Arial" w:cs="Arial"/>
                <w:sz w:val="18"/>
              </w:rPr>
            </w:pPr>
            <w:r w:rsidRPr="005C3E5E">
              <w:rPr>
                <w:rFonts w:ascii="Arial" w:hAnsi="Arial" w:cs="Arial"/>
                <w:sz w:val="18"/>
              </w:rPr>
              <w:t>Stałość Kon-</w:t>
            </w:r>
          </w:p>
          <w:p w:rsidR="002F4200" w:rsidRPr="005C3E5E" w:rsidRDefault="002F4200" w:rsidP="00F94C59">
            <w:pPr>
              <w:pStyle w:val="sstnromalny"/>
              <w:ind w:firstLine="0"/>
              <w:rPr>
                <w:rFonts w:ascii="Arial" w:hAnsi="Arial" w:cs="Arial"/>
                <w:sz w:val="18"/>
              </w:rPr>
            </w:pPr>
            <w:r w:rsidRPr="005C3E5E">
              <w:rPr>
                <w:rFonts w:ascii="Arial" w:hAnsi="Arial" w:cs="Arial"/>
                <w:sz w:val="18"/>
              </w:rPr>
              <w:t>systencji (Odporność na starzenie)</w:t>
            </w:r>
          </w:p>
          <w:p w:rsidR="002F4200" w:rsidRPr="005C3E5E" w:rsidRDefault="002F4200" w:rsidP="00F94C59">
            <w:pPr>
              <w:pStyle w:val="sstnromalny"/>
              <w:ind w:firstLine="0"/>
              <w:rPr>
                <w:rFonts w:ascii="Arial" w:hAnsi="Arial" w:cs="Arial"/>
                <w:sz w:val="18"/>
              </w:rPr>
            </w:pPr>
            <w:r w:rsidRPr="005C3E5E">
              <w:rPr>
                <w:rFonts w:ascii="Arial" w:hAnsi="Arial" w:cs="Arial"/>
                <w:sz w:val="18"/>
              </w:rPr>
              <w:t xml:space="preserve">wg PN-EN 12607-1 lub  -3 </w:t>
            </w:r>
          </w:p>
        </w:tc>
        <w:tc>
          <w:tcPr>
            <w:tcW w:w="2490" w:type="dxa"/>
            <w:tcBorders>
              <w:top w:val="nil"/>
              <w:left w:val="nil"/>
              <w:bottom w:val="single" w:sz="8" w:space="0" w:color="auto"/>
              <w:right w:val="single" w:sz="8" w:space="0" w:color="auto"/>
            </w:tcBorders>
            <w:noWrap/>
            <w:tcMar>
              <w:top w:w="0" w:type="dxa"/>
              <w:left w:w="108" w:type="dxa"/>
              <w:bottom w:w="0" w:type="dxa"/>
              <w:right w:w="108" w:type="dxa"/>
            </w:tcMar>
            <w:vAlign w:val="center"/>
          </w:tcPr>
          <w:p w:rsidR="002F4200" w:rsidRPr="005C3E5E" w:rsidRDefault="002F4200" w:rsidP="00F94C59">
            <w:pPr>
              <w:pStyle w:val="sstnromalny"/>
              <w:ind w:firstLine="0"/>
              <w:rPr>
                <w:rFonts w:ascii="Arial" w:hAnsi="Arial" w:cs="Arial"/>
                <w:sz w:val="18"/>
              </w:rPr>
            </w:pPr>
            <w:r w:rsidRPr="005C3E5E">
              <w:rPr>
                <w:rFonts w:ascii="Arial" w:hAnsi="Arial" w:cs="Arial"/>
                <w:sz w:val="18"/>
              </w:rPr>
              <w:t>Pozostała penetracja po starzeniu</w:t>
            </w:r>
          </w:p>
        </w:tc>
        <w:tc>
          <w:tcPr>
            <w:tcW w:w="1163" w:type="dxa"/>
            <w:tcBorders>
              <w:top w:val="nil"/>
              <w:left w:val="nil"/>
              <w:bottom w:val="single" w:sz="8" w:space="0" w:color="auto"/>
              <w:right w:val="single" w:sz="8" w:space="0" w:color="auto"/>
            </w:tcBorders>
            <w:noWrap/>
            <w:tcMar>
              <w:top w:w="0" w:type="dxa"/>
              <w:left w:w="108" w:type="dxa"/>
              <w:bottom w:w="0" w:type="dxa"/>
              <w:right w:w="108" w:type="dxa"/>
            </w:tcMar>
            <w:vAlign w:val="center"/>
          </w:tcPr>
          <w:p w:rsidR="002F4200" w:rsidRPr="005C3E5E" w:rsidRDefault="002F4200" w:rsidP="00F94C59">
            <w:pPr>
              <w:pStyle w:val="sstnromalny"/>
              <w:ind w:firstLine="0"/>
              <w:rPr>
                <w:rFonts w:ascii="Arial" w:hAnsi="Arial" w:cs="Arial"/>
                <w:sz w:val="18"/>
              </w:rPr>
            </w:pPr>
            <w:r w:rsidRPr="005C3E5E">
              <w:rPr>
                <w:rFonts w:ascii="Arial" w:hAnsi="Arial" w:cs="Arial"/>
                <w:sz w:val="18"/>
              </w:rPr>
              <w:t xml:space="preserve">PN-EN 1426 </w:t>
            </w:r>
          </w:p>
        </w:tc>
        <w:tc>
          <w:tcPr>
            <w:tcW w:w="1031" w:type="dxa"/>
            <w:tcBorders>
              <w:top w:val="nil"/>
              <w:left w:val="nil"/>
              <w:bottom w:val="single" w:sz="8" w:space="0" w:color="auto"/>
              <w:right w:val="single" w:sz="8" w:space="0" w:color="auto"/>
            </w:tcBorders>
            <w:noWrap/>
            <w:tcMar>
              <w:top w:w="0" w:type="dxa"/>
              <w:left w:w="108" w:type="dxa"/>
              <w:bottom w:w="0" w:type="dxa"/>
              <w:right w:w="108" w:type="dxa"/>
            </w:tcMar>
            <w:vAlign w:val="center"/>
          </w:tcPr>
          <w:p w:rsidR="002F4200" w:rsidRPr="005C3E5E" w:rsidRDefault="002F4200" w:rsidP="00F94C59">
            <w:pPr>
              <w:pStyle w:val="sstnromalny"/>
              <w:ind w:firstLine="0"/>
              <w:rPr>
                <w:rFonts w:ascii="Arial" w:hAnsi="Arial" w:cs="Arial"/>
                <w:sz w:val="18"/>
              </w:rPr>
            </w:pPr>
            <w:r w:rsidRPr="005C3E5E">
              <w:rPr>
                <w:rFonts w:ascii="Arial" w:hAnsi="Arial" w:cs="Arial"/>
                <w:sz w:val="18"/>
              </w:rPr>
              <w:t>%</w:t>
            </w:r>
          </w:p>
        </w:tc>
        <w:tc>
          <w:tcPr>
            <w:tcW w:w="1083" w:type="dxa"/>
            <w:tcBorders>
              <w:top w:val="nil"/>
              <w:left w:val="nil"/>
              <w:bottom w:val="single" w:sz="8" w:space="0" w:color="auto"/>
              <w:right w:val="single" w:sz="8" w:space="0" w:color="auto"/>
            </w:tcBorders>
            <w:noWrap/>
            <w:tcMar>
              <w:top w:w="0" w:type="dxa"/>
              <w:left w:w="108" w:type="dxa"/>
              <w:bottom w:w="0" w:type="dxa"/>
              <w:right w:w="108" w:type="dxa"/>
            </w:tcMar>
            <w:vAlign w:val="center"/>
          </w:tcPr>
          <w:p w:rsidR="002F4200" w:rsidRPr="005C3E5E" w:rsidRDefault="002F4200" w:rsidP="00F94C59">
            <w:pPr>
              <w:pStyle w:val="sstnromalny"/>
              <w:ind w:firstLine="0"/>
              <w:rPr>
                <w:rFonts w:ascii="Arial" w:hAnsi="Arial" w:cs="Arial"/>
                <w:sz w:val="18"/>
              </w:rPr>
            </w:pPr>
            <w:r w:rsidRPr="005C3E5E">
              <w:rPr>
                <w:rFonts w:ascii="Arial" w:hAnsi="Arial" w:cs="Arial"/>
                <w:sz w:val="18"/>
              </w:rPr>
              <w:t>≥ 60</w:t>
            </w:r>
          </w:p>
        </w:tc>
        <w:tc>
          <w:tcPr>
            <w:tcW w:w="581" w:type="dxa"/>
            <w:tcBorders>
              <w:top w:val="nil"/>
              <w:left w:val="nil"/>
              <w:bottom w:val="single" w:sz="8" w:space="0" w:color="auto"/>
              <w:right w:val="single" w:sz="8" w:space="0" w:color="auto"/>
            </w:tcBorders>
            <w:noWrap/>
            <w:tcMar>
              <w:top w:w="0" w:type="dxa"/>
              <w:left w:w="108" w:type="dxa"/>
              <w:bottom w:w="0" w:type="dxa"/>
              <w:right w:w="108" w:type="dxa"/>
            </w:tcMar>
            <w:vAlign w:val="center"/>
          </w:tcPr>
          <w:p w:rsidR="002F4200" w:rsidRPr="005C3E5E" w:rsidRDefault="002F4200" w:rsidP="00F94C59">
            <w:pPr>
              <w:pStyle w:val="sstnromalny"/>
              <w:ind w:firstLine="0"/>
              <w:rPr>
                <w:rFonts w:ascii="Arial" w:hAnsi="Arial" w:cs="Arial"/>
                <w:sz w:val="18"/>
              </w:rPr>
            </w:pPr>
            <w:r w:rsidRPr="005C3E5E">
              <w:rPr>
                <w:rFonts w:ascii="Arial" w:hAnsi="Arial" w:cs="Arial"/>
                <w:sz w:val="18"/>
              </w:rPr>
              <w:t>7</w:t>
            </w:r>
          </w:p>
        </w:tc>
      </w:tr>
      <w:tr w:rsidR="002F4200" w:rsidRPr="005C3E5E" w:rsidTr="00F94C59">
        <w:trPr>
          <w:jc w:val="center"/>
        </w:trPr>
        <w:tc>
          <w:tcPr>
            <w:tcW w:w="3269" w:type="dxa"/>
            <w:vMerge/>
            <w:tcBorders>
              <w:top w:val="nil"/>
              <w:left w:val="single" w:sz="8" w:space="0" w:color="auto"/>
              <w:bottom w:val="single" w:sz="8" w:space="0" w:color="auto"/>
              <w:right w:val="single" w:sz="8" w:space="0" w:color="auto"/>
            </w:tcBorders>
            <w:vAlign w:val="center"/>
          </w:tcPr>
          <w:p w:rsidR="002F4200" w:rsidRPr="005C3E5E" w:rsidRDefault="002F4200" w:rsidP="00F94C59">
            <w:pPr>
              <w:pStyle w:val="sstnromalny"/>
              <w:ind w:firstLine="0"/>
              <w:rPr>
                <w:rFonts w:ascii="Arial" w:hAnsi="Arial" w:cs="Arial"/>
                <w:sz w:val="18"/>
              </w:rPr>
            </w:pPr>
          </w:p>
        </w:tc>
        <w:tc>
          <w:tcPr>
            <w:tcW w:w="2490" w:type="dxa"/>
            <w:tcBorders>
              <w:top w:val="single" w:sz="8" w:space="0" w:color="auto"/>
              <w:left w:val="nil"/>
              <w:bottom w:val="single" w:sz="8" w:space="0" w:color="auto"/>
              <w:right w:val="single" w:sz="8" w:space="0" w:color="auto"/>
            </w:tcBorders>
            <w:noWrap/>
            <w:tcMar>
              <w:top w:w="0" w:type="dxa"/>
              <w:left w:w="108" w:type="dxa"/>
              <w:bottom w:w="0" w:type="dxa"/>
              <w:right w:w="108" w:type="dxa"/>
            </w:tcMar>
            <w:vAlign w:val="center"/>
          </w:tcPr>
          <w:p w:rsidR="002F4200" w:rsidRPr="005C3E5E" w:rsidRDefault="002F4200" w:rsidP="00F94C59">
            <w:pPr>
              <w:pStyle w:val="sstnromalny"/>
              <w:ind w:firstLine="0"/>
              <w:rPr>
                <w:rFonts w:ascii="Arial" w:hAnsi="Arial" w:cs="Arial"/>
                <w:sz w:val="18"/>
              </w:rPr>
            </w:pPr>
            <w:r w:rsidRPr="005C3E5E">
              <w:rPr>
                <w:rFonts w:ascii="Arial" w:hAnsi="Arial" w:cs="Arial"/>
                <w:sz w:val="18"/>
              </w:rPr>
              <w:t>Wzrost temperatury mięknienia po starzeniu</w:t>
            </w:r>
          </w:p>
        </w:tc>
        <w:tc>
          <w:tcPr>
            <w:tcW w:w="1163" w:type="dxa"/>
            <w:tcBorders>
              <w:top w:val="single" w:sz="8" w:space="0" w:color="auto"/>
              <w:left w:val="nil"/>
              <w:bottom w:val="single" w:sz="8" w:space="0" w:color="auto"/>
              <w:right w:val="single" w:sz="8" w:space="0" w:color="auto"/>
            </w:tcBorders>
            <w:noWrap/>
            <w:tcMar>
              <w:top w:w="0" w:type="dxa"/>
              <w:left w:w="108" w:type="dxa"/>
              <w:bottom w:w="0" w:type="dxa"/>
              <w:right w:w="108" w:type="dxa"/>
            </w:tcMar>
            <w:vAlign w:val="center"/>
          </w:tcPr>
          <w:p w:rsidR="002F4200" w:rsidRPr="005C3E5E" w:rsidRDefault="002F4200" w:rsidP="00F94C59">
            <w:pPr>
              <w:pStyle w:val="sstnromalny"/>
              <w:ind w:firstLine="0"/>
              <w:rPr>
                <w:rFonts w:ascii="Arial" w:hAnsi="Arial" w:cs="Arial"/>
                <w:sz w:val="18"/>
              </w:rPr>
            </w:pPr>
            <w:r w:rsidRPr="005C3E5E">
              <w:rPr>
                <w:rFonts w:ascii="Arial" w:hAnsi="Arial" w:cs="Arial"/>
                <w:sz w:val="18"/>
              </w:rPr>
              <w:t xml:space="preserve">PN-EN 1427 </w:t>
            </w:r>
          </w:p>
        </w:tc>
        <w:tc>
          <w:tcPr>
            <w:tcW w:w="1031" w:type="dxa"/>
            <w:tcBorders>
              <w:top w:val="single" w:sz="8" w:space="0" w:color="auto"/>
              <w:left w:val="nil"/>
              <w:bottom w:val="single" w:sz="8" w:space="0" w:color="auto"/>
              <w:right w:val="single" w:sz="8" w:space="0" w:color="auto"/>
            </w:tcBorders>
            <w:noWrap/>
            <w:tcMar>
              <w:top w:w="0" w:type="dxa"/>
              <w:left w:w="108" w:type="dxa"/>
              <w:bottom w:w="0" w:type="dxa"/>
              <w:right w:w="108" w:type="dxa"/>
            </w:tcMar>
            <w:vAlign w:val="center"/>
          </w:tcPr>
          <w:p w:rsidR="002F4200" w:rsidRPr="005C3E5E" w:rsidRDefault="002F4200" w:rsidP="00F94C59">
            <w:pPr>
              <w:pStyle w:val="sstnromalny"/>
              <w:ind w:firstLine="0"/>
              <w:rPr>
                <w:rFonts w:ascii="Arial" w:hAnsi="Arial" w:cs="Arial"/>
                <w:sz w:val="18"/>
              </w:rPr>
            </w:pPr>
            <w:r w:rsidRPr="005C3E5E">
              <w:rPr>
                <w:rFonts w:ascii="Arial" w:hAnsi="Arial" w:cs="Arial"/>
                <w:sz w:val="18"/>
              </w:rPr>
              <w:t>°C</w:t>
            </w:r>
          </w:p>
        </w:tc>
        <w:tc>
          <w:tcPr>
            <w:tcW w:w="1083" w:type="dxa"/>
            <w:tcBorders>
              <w:top w:val="single" w:sz="8" w:space="0" w:color="auto"/>
              <w:left w:val="nil"/>
              <w:bottom w:val="single" w:sz="8" w:space="0" w:color="auto"/>
              <w:right w:val="single" w:sz="8" w:space="0" w:color="auto"/>
            </w:tcBorders>
            <w:noWrap/>
            <w:tcMar>
              <w:top w:w="0" w:type="dxa"/>
              <w:left w:w="108" w:type="dxa"/>
              <w:bottom w:w="0" w:type="dxa"/>
              <w:right w:w="108" w:type="dxa"/>
            </w:tcMar>
            <w:vAlign w:val="center"/>
          </w:tcPr>
          <w:p w:rsidR="002F4200" w:rsidRPr="005C3E5E" w:rsidRDefault="002F4200" w:rsidP="00F94C59">
            <w:pPr>
              <w:pStyle w:val="sstnromalny"/>
              <w:ind w:firstLine="0"/>
              <w:rPr>
                <w:rFonts w:ascii="Arial" w:hAnsi="Arial" w:cs="Arial"/>
                <w:sz w:val="18"/>
              </w:rPr>
            </w:pPr>
            <w:r w:rsidRPr="005C3E5E">
              <w:rPr>
                <w:rFonts w:ascii="Arial" w:hAnsi="Arial" w:cs="Arial"/>
                <w:sz w:val="18"/>
              </w:rPr>
              <w:t>≤ 8</w:t>
            </w:r>
          </w:p>
        </w:tc>
        <w:tc>
          <w:tcPr>
            <w:tcW w:w="581" w:type="dxa"/>
            <w:tcBorders>
              <w:top w:val="single" w:sz="8" w:space="0" w:color="auto"/>
              <w:left w:val="nil"/>
              <w:bottom w:val="single" w:sz="8" w:space="0" w:color="auto"/>
              <w:right w:val="single" w:sz="8" w:space="0" w:color="auto"/>
            </w:tcBorders>
            <w:noWrap/>
            <w:tcMar>
              <w:top w:w="0" w:type="dxa"/>
              <w:left w:w="108" w:type="dxa"/>
              <w:bottom w:w="0" w:type="dxa"/>
              <w:right w:w="108" w:type="dxa"/>
            </w:tcMar>
            <w:vAlign w:val="center"/>
          </w:tcPr>
          <w:p w:rsidR="002F4200" w:rsidRPr="005C3E5E" w:rsidRDefault="002F4200" w:rsidP="00F94C59">
            <w:pPr>
              <w:pStyle w:val="sstnromalny"/>
              <w:ind w:firstLine="0"/>
              <w:rPr>
                <w:rFonts w:ascii="Arial" w:hAnsi="Arial" w:cs="Arial"/>
                <w:sz w:val="18"/>
              </w:rPr>
            </w:pPr>
            <w:r w:rsidRPr="005C3E5E">
              <w:rPr>
                <w:rFonts w:ascii="Arial" w:hAnsi="Arial" w:cs="Arial"/>
                <w:sz w:val="18"/>
              </w:rPr>
              <w:t>2</w:t>
            </w:r>
          </w:p>
        </w:tc>
      </w:tr>
      <w:tr w:rsidR="002F4200" w:rsidRPr="005C3E5E" w:rsidTr="00F94C59">
        <w:trPr>
          <w:jc w:val="center"/>
        </w:trPr>
        <w:tc>
          <w:tcPr>
            <w:tcW w:w="3269"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center"/>
          </w:tcPr>
          <w:p w:rsidR="002F4200" w:rsidRPr="005C3E5E" w:rsidRDefault="002F4200" w:rsidP="00F94C59">
            <w:pPr>
              <w:pStyle w:val="sstnromalny"/>
              <w:ind w:firstLine="0"/>
              <w:rPr>
                <w:rFonts w:ascii="Arial" w:hAnsi="Arial" w:cs="Arial"/>
                <w:sz w:val="18"/>
              </w:rPr>
            </w:pPr>
            <w:r w:rsidRPr="005C3E5E">
              <w:rPr>
                <w:rFonts w:ascii="Arial" w:hAnsi="Arial" w:cs="Arial"/>
                <w:sz w:val="18"/>
              </w:rPr>
              <w:t>Inne właściwości</w:t>
            </w:r>
          </w:p>
        </w:tc>
        <w:tc>
          <w:tcPr>
            <w:tcW w:w="2490" w:type="dxa"/>
            <w:tcBorders>
              <w:top w:val="nil"/>
              <w:left w:val="nil"/>
              <w:bottom w:val="single" w:sz="8" w:space="0" w:color="auto"/>
              <w:right w:val="single" w:sz="8" w:space="0" w:color="auto"/>
            </w:tcBorders>
            <w:noWrap/>
            <w:tcMar>
              <w:top w:w="0" w:type="dxa"/>
              <w:left w:w="108" w:type="dxa"/>
              <w:bottom w:w="0" w:type="dxa"/>
              <w:right w:w="108" w:type="dxa"/>
            </w:tcMar>
            <w:vAlign w:val="center"/>
          </w:tcPr>
          <w:p w:rsidR="002F4200" w:rsidRPr="005C3E5E" w:rsidRDefault="002F4200" w:rsidP="00F94C59">
            <w:pPr>
              <w:pStyle w:val="sstnromalny"/>
              <w:ind w:firstLine="0"/>
              <w:rPr>
                <w:rFonts w:ascii="Arial" w:hAnsi="Arial" w:cs="Arial"/>
                <w:sz w:val="18"/>
              </w:rPr>
            </w:pPr>
            <w:r w:rsidRPr="005C3E5E">
              <w:rPr>
                <w:rFonts w:ascii="Arial" w:hAnsi="Arial" w:cs="Arial"/>
                <w:sz w:val="18"/>
              </w:rPr>
              <w:t>Temperatura zapłonu</w:t>
            </w:r>
          </w:p>
        </w:tc>
        <w:tc>
          <w:tcPr>
            <w:tcW w:w="1163" w:type="dxa"/>
            <w:tcBorders>
              <w:top w:val="nil"/>
              <w:left w:val="nil"/>
              <w:bottom w:val="single" w:sz="8" w:space="0" w:color="auto"/>
              <w:right w:val="single" w:sz="8" w:space="0" w:color="auto"/>
            </w:tcBorders>
            <w:noWrap/>
            <w:tcMar>
              <w:top w:w="0" w:type="dxa"/>
              <w:left w:w="108" w:type="dxa"/>
              <w:bottom w:w="0" w:type="dxa"/>
              <w:right w:w="108" w:type="dxa"/>
            </w:tcMar>
            <w:vAlign w:val="center"/>
          </w:tcPr>
          <w:p w:rsidR="002F4200" w:rsidRPr="005C3E5E" w:rsidRDefault="002F4200" w:rsidP="00F94C59">
            <w:pPr>
              <w:pStyle w:val="sstnromalny"/>
              <w:ind w:firstLine="0"/>
              <w:rPr>
                <w:rFonts w:ascii="Arial" w:hAnsi="Arial" w:cs="Arial"/>
                <w:sz w:val="18"/>
              </w:rPr>
            </w:pPr>
            <w:r w:rsidRPr="005C3E5E">
              <w:rPr>
                <w:rFonts w:ascii="Arial" w:hAnsi="Arial" w:cs="Arial"/>
                <w:sz w:val="18"/>
              </w:rPr>
              <w:t xml:space="preserve">PN-EN ISO 2592 </w:t>
            </w:r>
          </w:p>
        </w:tc>
        <w:tc>
          <w:tcPr>
            <w:tcW w:w="1031" w:type="dxa"/>
            <w:tcBorders>
              <w:top w:val="nil"/>
              <w:left w:val="nil"/>
              <w:bottom w:val="single" w:sz="8" w:space="0" w:color="auto"/>
              <w:right w:val="single" w:sz="8" w:space="0" w:color="auto"/>
            </w:tcBorders>
            <w:noWrap/>
            <w:tcMar>
              <w:top w:w="0" w:type="dxa"/>
              <w:left w:w="108" w:type="dxa"/>
              <w:bottom w:w="0" w:type="dxa"/>
              <w:right w:w="108" w:type="dxa"/>
            </w:tcMar>
            <w:vAlign w:val="center"/>
          </w:tcPr>
          <w:p w:rsidR="002F4200" w:rsidRPr="005C3E5E" w:rsidRDefault="002F4200" w:rsidP="00F94C59">
            <w:pPr>
              <w:pStyle w:val="sstnromalny"/>
              <w:ind w:firstLine="0"/>
              <w:rPr>
                <w:rFonts w:ascii="Arial" w:hAnsi="Arial" w:cs="Arial"/>
                <w:sz w:val="18"/>
              </w:rPr>
            </w:pPr>
            <w:r w:rsidRPr="005C3E5E">
              <w:rPr>
                <w:rFonts w:ascii="Arial" w:hAnsi="Arial" w:cs="Arial"/>
                <w:sz w:val="18"/>
              </w:rPr>
              <w:t>°C</w:t>
            </w:r>
          </w:p>
        </w:tc>
        <w:tc>
          <w:tcPr>
            <w:tcW w:w="1083" w:type="dxa"/>
            <w:tcBorders>
              <w:top w:val="nil"/>
              <w:left w:val="nil"/>
              <w:bottom w:val="single" w:sz="8" w:space="0" w:color="auto"/>
              <w:right w:val="single" w:sz="8" w:space="0" w:color="auto"/>
            </w:tcBorders>
            <w:noWrap/>
            <w:tcMar>
              <w:top w:w="0" w:type="dxa"/>
              <w:left w:w="108" w:type="dxa"/>
              <w:bottom w:w="0" w:type="dxa"/>
              <w:right w:w="108" w:type="dxa"/>
            </w:tcMar>
            <w:vAlign w:val="center"/>
          </w:tcPr>
          <w:p w:rsidR="002F4200" w:rsidRPr="005C3E5E" w:rsidRDefault="002F4200" w:rsidP="00F94C59">
            <w:pPr>
              <w:pStyle w:val="sstnromalny"/>
              <w:ind w:firstLine="0"/>
              <w:rPr>
                <w:rFonts w:ascii="Arial" w:hAnsi="Arial" w:cs="Arial"/>
                <w:sz w:val="18"/>
              </w:rPr>
            </w:pPr>
            <w:r w:rsidRPr="005C3E5E">
              <w:rPr>
                <w:rFonts w:ascii="Arial" w:hAnsi="Arial" w:cs="Arial"/>
                <w:sz w:val="18"/>
              </w:rPr>
              <w:t>≥ 235</w:t>
            </w:r>
          </w:p>
        </w:tc>
        <w:tc>
          <w:tcPr>
            <w:tcW w:w="581" w:type="dxa"/>
            <w:tcBorders>
              <w:top w:val="nil"/>
              <w:left w:val="nil"/>
              <w:bottom w:val="single" w:sz="8" w:space="0" w:color="auto"/>
              <w:right w:val="single" w:sz="8" w:space="0" w:color="auto"/>
            </w:tcBorders>
            <w:noWrap/>
            <w:tcMar>
              <w:top w:w="0" w:type="dxa"/>
              <w:left w:w="108" w:type="dxa"/>
              <w:bottom w:w="0" w:type="dxa"/>
              <w:right w:w="108" w:type="dxa"/>
            </w:tcMar>
            <w:vAlign w:val="center"/>
          </w:tcPr>
          <w:p w:rsidR="002F4200" w:rsidRPr="005C3E5E" w:rsidRDefault="002F4200" w:rsidP="00F94C59">
            <w:pPr>
              <w:pStyle w:val="sstnromalny"/>
              <w:ind w:firstLine="0"/>
              <w:rPr>
                <w:rFonts w:ascii="Arial" w:hAnsi="Arial" w:cs="Arial"/>
                <w:sz w:val="18"/>
              </w:rPr>
            </w:pPr>
            <w:r w:rsidRPr="005C3E5E">
              <w:rPr>
                <w:rFonts w:ascii="Arial" w:hAnsi="Arial" w:cs="Arial"/>
                <w:sz w:val="18"/>
              </w:rPr>
              <w:t>3</w:t>
            </w:r>
          </w:p>
        </w:tc>
      </w:tr>
      <w:tr w:rsidR="002F4200" w:rsidRPr="005C3E5E" w:rsidTr="00F94C59">
        <w:trPr>
          <w:jc w:val="center"/>
        </w:trPr>
        <w:tc>
          <w:tcPr>
            <w:tcW w:w="3269" w:type="dxa"/>
            <w:vMerge w:val="restart"/>
            <w:tcBorders>
              <w:top w:val="nil"/>
              <w:left w:val="single" w:sz="8" w:space="0" w:color="auto"/>
              <w:bottom w:val="single" w:sz="8" w:space="0" w:color="auto"/>
              <w:right w:val="single" w:sz="8" w:space="0" w:color="auto"/>
            </w:tcBorders>
            <w:noWrap/>
            <w:tcMar>
              <w:top w:w="0" w:type="dxa"/>
              <w:left w:w="108" w:type="dxa"/>
              <w:bottom w:w="0" w:type="dxa"/>
              <w:right w:w="108" w:type="dxa"/>
            </w:tcMar>
            <w:vAlign w:val="center"/>
          </w:tcPr>
          <w:p w:rsidR="002F4200" w:rsidRPr="005C3E5E" w:rsidRDefault="002F4200" w:rsidP="00F94C59">
            <w:pPr>
              <w:pStyle w:val="sstnromalny"/>
              <w:ind w:firstLine="0"/>
              <w:rPr>
                <w:rFonts w:ascii="Arial" w:hAnsi="Arial" w:cs="Arial"/>
                <w:sz w:val="18"/>
              </w:rPr>
            </w:pPr>
            <w:r w:rsidRPr="005C3E5E">
              <w:rPr>
                <w:rFonts w:ascii="Arial" w:hAnsi="Arial" w:cs="Arial"/>
                <w:sz w:val="18"/>
              </w:rPr>
              <w:t>Wymagania</w:t>
            </w:r>
          </w:p>
          <w:p w:rsidR="002F4200" w:rsidRPr="005C3E5E" w:rsidRDefault="002F4200" w:rsidP="00F94C59">
            <w:pPr>
              <w:pStyle w:val="sstnromalny"/>
              <w:ind w:firstLine="0"/>
              <w:rPr>
                <w:rFonts w:ascii="Arial" w:hAnsi="Arial" w:cs="Arial"/>
                <w:sz w:val="18"/>
              </w:rPr>
            </w:pPr>
            <w:r w:rsidRPr="005C3E5E">
              <w:rPr>
                <w:rFonts w:ascii="Arial" w:hAnsi="Arial" w:cs="Arial"/>
                <w:sz w:val="18"/>
              </w:rPr>
              <w:t>dodatkowe</w:t>
            </w:r>
          </w:p>
          <w:p w:rsidR="002F4200" w:rsidRPr="005C3E5E" w:rsidRDefault="002F4200" w:rsidP="00F94C59">
            <w:pPr>
              <w:pStyle w:val="sstnromalny"/>
              <w:ind w:firstLine="0"/>
              <w:rPr>
                <w:rFonts w:ascii="Arial" w:hAnsi="Arial" w:cs="Arial"/>
                <w:sz w:val="18"/>
              </w:rPr>
            </w:pPr>
            <w:r w:rsidRPr="005C3E5E">
              <w:rPr>
                <w:rFonts w:ascii="Arial" w:hAnsi="Arial" w:cs="Arial"/>
                <w:sz w:val="18"/>
              </w:rPr>
              <w:t> </w:t>
            </w:r>
          </w:p>
        </w:tc>
        <w:tc>
          <w:tcPr>
            <w:tcW w:w="2490" w:type="dxa"/>
            <w:tcBorders>
              <w:top w:val="nil"/>
              <w:left w:val="nil"/>
              <w:bottom w:val="single" w:sz="8" w:space="0" w:color="auto"/>
              <w:right w:val="single" w:sz="8" w:space="0" w:color="auto"/>
            </w:tcBorders>
            <w:noWrap/>
            <w:tcMar>
              <w:top w:w="0" w:type="dxa"/>
              <w:left w:w="108" w:type="dxa"/>
              <w:bottom w:w="0" w:type="dxa"/>
              <w:right w:w="108" w:type="dxa"/>
            </w:tcMar>
            <w:vAlign w:val="center"/>
          </w:tcPr>
          <w:p w:rsidR="002F4200" w:rsidRPr="005C3E5E" w:rsidRDefault="002F4200" w:rsidP="00F94C59">
            <w:pPr>
              <w:pStyle w:val="sstnromalny"/>
              <w:ind w:firstLine="0"/>
              <w:rPr>
                <w:rFonts w:ascii="Arial" w:hAnsi="Arial" w:cs="Arial"/>
                <w:sz w:val="18"/>
              </w:rPr>
            </w:pPr>
            <w:r w:rsidRPr="005C3E5E">
              <w:rPr>
                <w:rFonts w:ascii="Arial" w:hAnsi="Arial" w:cs="Arial"/>
                <w:sz w:val="18"/>
              </w:rPr>
              <w:t>Temperatura łamliwości</w:t>
            </w:r>
          </w:p>
        </w:tc>
        <w:tc>
          <w:tcPr>
            <w:tcW w:w="1163" w:type="dxa"/>
            <w:tcBorders>
              <w:top w:val="nil"/>
              <w:left w:val="nil"/>
              <w:bottom w:val="single" w:sz="8" w:space="0" w:color="auto"/>
              <w:right w:val="single" w:sz="8" w:space="0" w:color="auto"/>
            </w:tcBorders>
            <w:noWrap/>
            <w:tcMar>
              <w:top w:w="0" w:type="dxa"/>
              <w:left w:w="108" w:type="dxa"/>
              <w:bottom w:w="0" w:type="dxa"/>
              <w:right w:w="108" w:type="dxa"/>
            </w:tcMar>
            <w:vAlign w:val="center"/>
          </w:tcPr>
          <w:p w:rsidR="002F4200" w:rsidRPr="005C3E5E" w:rsidRDefault="002F4200" w:rsidP="00F94C59">
            <w:pPr>
              <w:pStyle w:val="sstnromalny"/>
              <w:ind w:firstLine="0"/>
              <w:rPr>
                <w:rFonts w:ascii="Arial" w:hAnsi="Arial" w:cs="Arial"/>
                <w:sz w:val="18"/>
              </w:rPr>
            </w:pPr>
            <w:r w:rsidRPr="005C3E5E">
              <w:rPr>
                <w:rFonts w:ascii="Arial" w:hAnsi="Arial" w:cs="Arial"/>
                <w:sz w:val="18"/>
              </w:rPr>
              <w:t xml:space="preserve">PN-EN 12593 </w:t>
            </w:r>
          </w:p>
        </w:tc>
        <w:tc>
          <w:tcPr>
            <w:tcW w:w="1031" w:type="dxa"/>
            <w:tcBorders>
              <w:top w:val="nil"/>
              <w:left w:val="nil"/>
              <w:bottom w:val="single" w:sz="8" w:space="0" w:color="auto"/>
              <w:right w:val="single" w:sz="8" w:space="0" w:color="auto"/>
            </w:tcBorders>
            <w:noWrap/>
            <w:tcMar>
              <w:top w:w="0" w:type="dxa"/>
              <w:left w:w="108" w:type="dxa"/>
              <w:bottom w:w="0" w:type="dxa"/>
              <w:right w:w="108" w:type="dxa"/>
            </w:tcMar>
            <w:vAlign w:val="center"/>
          </w:tcPr>
          <w:p w:rsidR="002F4200" w:rsidRPr="005C3E5E" w:rsidRDefault="002F4200" w:rsidP="00F94C59">
            <w:pPr>
              <w:pStyle w:val="sstnromalny"/>
              <w:ind w:firstLine="0"/>
              <w:rPr>
                <w:rFonts w:ascii="Arial" w:hAnsi="Arial" w:cs="Arial"/>
                <w:sz w:val="18"/>
              </w:rPr>
            </w:pPr>
            <w:r w:rsidRPr="005C3E5E">
              <w:rPr>
                <w:rFonts w:ascii="Arial" w:hAnsi="Arial" w:cs="Arial"/>
                <w:sz w:val="18"/>
              </w:rPr>
              <w:t>°C</w:t>
            </w:r>
          </w:p>
        </w:tc>
        <w:tc>
          <w:tcPr>
            <w:tcW w:w="1083" w:type="dxa"/>
            <w:tcBorders>
              <w:top w:val="nil"/>
              <w:left w:val="nil"/>
              <w:bottom w:val="single" w:sz="8" w:space="0" w:color="auto"/>
              <w:right w:val="single" w:sz="8" w:space="0" w:color="auto"/>
            </w:tcBorders>
            <w:noWrap/>
            <w:tcMar>
              <w:top w:w="0" w:type="dxa"/>
              <w:left w:w="108" w:type="dxa"/>
              <w:bottom w:w="0" w:type="dxa"/>
              <w:right w:w="108" w:type="dxa"/>
            </w:tcMar>
            <w:vAlign w:val="center"/>
          </w:tcPr>
          <w:p w:rsidR="002F4200" w:rsidRPr="005C3E5E" w:rsidRDefault="002F4200" w:rsidP="00F94C59">
            <w:pPr>
              <w:pStyle w:val="sstnromalny"/>
              <w:ind w:firstLine="0"/>
              <w:rPr>
                <w:rFonts w:ascii="Arial" w:hAnsi="Arial" w:cs="Arial"/>
                <w:sz w:val="18"/>
              </w:rPr>
            </w:pPr>
            <w:r w:rsidRPr="005C3E5E">
              <w:rPr>
                <w:rFonts w:ascii="Arial" w:hAnsi="Arial" w:cs="Arial"/>
                <w:sz w:val="18"/>
              </w:rPr>
              <w:t>≤ -15</w:t>
            </w:r>
          </w:p>
        </w:tc>
        <w:tc>
          <w:tcPr>
            <w:tcW w:w="581" w:type="dxa"/>
            <w:tcBorders>
              <w:top w:val="nil"/>
              <w:left w:val="nil"/>
              <w:bottom w:val="single" w:sz="8" w:space="0" w:color="auto"/>
              <w:right w:val="single" w:sz="8" w:space="0" w:color="auto"/>
            </w:tcBorders>
            <w:noWrap/>
            <w:tcMar>
              <w:top w:w="0" w:type="dxa"/>
              <w:left w:w="108" w:type="dxa"/>
              <w:bottom w:w="0" w:type="dxa"/>
              <w:right w:w="108" w:type="dxa"/>
            </w:tcMar>
            <w:vAlign w:val="center"/>
          </w:tcPr>
          <w:p w:rsidR="002F4200" w:rsidRPr="005C3E5E" w:rsidRDefault="002F4200" w:rsidP="00F94C59">
            <w:pPr>
              <w:pStyle w:val="sstnromalny"/>
              <w:ind w:firstLine="0"/>
              <w:rPr>
                <w:rFonts w:ascii="Arial" w:hAnsi="Arial" w:cs="Arial"/>
                <w:sz w:val="18"/>
              </w:rPr>
            </w:pPr>
            <w:r w:rsidRPr="005C3E5E">
              <w:rPr>
                <w:rFonts w:ascii="Arial" w:hAnsi="Arial" w:cs="Arial"/>
                <w:sz w:val="18"/>
              </w:rPr>
              <w:t>6</w:t>
            </w:r>
          </w:p>
        </w:tc>
      </w:tr>
      <w:tr w:rsidR="002F4200" w:rsidRPr="005C3E5E" w:rsidTr="00F94C59">
        <w:trPr>
          <w:jc w:val="center"/>
        </w:trPr>
        <w:tc>
          <w:tcPr>
            <w:tcW w:w="3269" w:type="dxa"/>
            <w:vMerge/>
            <w:tcBorders>
              <w:top w:val="nil"/>
              <w:left w:val="single" w:sz="8" w:space="0" w:color="auto"/>
              <w:bottom w:val="single" w:sz="8" w:space="0" w:color="auto"/>
              <w:right w:val="single" w:sz="8" w:space="0" w:color="auto"/>
            </w:tcBorders>
            <w:vAlign w:val="center"/>
          </w:tcPr>
          <w:p w:rsidR="002F4200" w:rsidRPr="005C3E5E" w:rsidRDefault="002F4200" w:rsidP="00F94C59">
            <w:pPr>
              <w:pStyle w:val="sstnromalny"/>
              <w:ind w:firstLine="0"/>
              <w:rPr>
                <w:rFonts w:ascii="Arial" w:hAnsi="Arial" w:cs="Arial"/>
                <w:sz w:val="18"/>
              </w:rPr>
            </w:pPr>
          </w:p>
        </w:tc>
        <w:tc>
          <w:tcPr>
            <w:tcW w:w="2490" w:type="dxa"/>
            <w:tcBorders>
              <w:top w:val="nil"/>
              <w:left w:val="nil"/>
              <w:bottom w:val="single" w:sz="8" w:space="0" w:color="auto"/>
              <w:right w:val="single" w:sz="8" w:space="0" w:color="auto"/>
            </w:tcBorders>
            <w:noWrap/>
            <w:tcMar>
              <w:top w:w="0" w:type="dxa"/>
              <w:left w:w="108" w:type="dxa"/>
              <w:bottom w:w="0" w:type="dxa"/>
              <w:right w:w="108" w:type="dxa"/>
            </w:tcMar>
            <w:vAlign w:val="center"/>
          </w:tcPr>
          <w:p w:rsidR="002F4200" w:rsidRPr="005C3E5E" w:rsidRDefault="002F4200" w:rsidP="00F94C59">
            <w:pPr>
              <w:pStyle w:val="sstnromalny"/>
              <w:ind w:firstLine="0"/>
              <w:rPr>
                <w:rFonts w:ascii="Arial" w:hAnsi="Arial" w:cs="Arial"/>
                <w:sz w:val="18"/>
              </w:rPr>
            </w:pPr>
            <w:r w:rsidRPr="005C3E5E">
              <w:rPr>
                <w:rFonts w:ascii="Arial" w:hAnsi="Arial" w:cs="Arial"/>
                <w:sz w:val="18"/>
              </w:rPr>
              <w:t>Nawrót sprężysty w 25°C</w:t>
            </w:r>
          </w:p>
        </w:tc>
        <w:tc>
          <w:tcPr>
            <w:tcW w:w="1163" w:type="dxa"/>
            <w:tcBorders>
              <w:top w:val="nil"/>
              <w:left w:val="nil"/>
              <w:bottom w:val="single" w:sz="8" w:space="0" w:color="auto"/>
              <w:right w:val="single" w:sz="8" w:space="0" w:color="auto"/>
            </w:tcBorders>
            <w:noWrap/>
            <w:tcMar>
              <w:top w:w="0" w:type="dxa"/>
              <w:left w:w="108" w:type="dxa"/>
              <w:bottom w:w="0" w:type="dxa"/>
              <w:right w:w="108" w:type="dxa"/>
            </w:tcMar>
            <w:vAlign w:val="center"/>
          </w:tcPr>
          <w:p w:rsidR="002F4200" w:rsidRPr="005C3E5E" w:rsidRDefault="002F4200" w:rsidP="00F94C59">
            <w:pPr>
              <w:pStyle w:val="sstnromalny"/>
              <w:ind w:firstLine="0"/>
              <w:rPr>
                <w:rFonts w:ascii="Arial" w:hAnsi="Arial" w:cs="Arial"/>
                <w:sz w:val="18"/>
              </w:rPr>
            </w:pPr>
            <w:r w:rsidRPr="005C3E5E">
              <w:rPr>
                <w:rFonts w:ascii="Arial" w:hAnsi="Arial" w:cs="Arial"/>
                <w:sz w:val="18"/>
              </w:rPr>
              <w:t>PN-EN 13398</w:t>
            </w:r>
          </w:p>
          <w:p w:rsidR="002F4200" w:rsidRPr="005C3E5E" w:rsidRDefault="002F4200" w:rsidP="00F94C59">
            <w:pPr>
              <w:pStyle w:val="sstnromalny"/>
              <w:ind w:firstLine="0"/>
              <w:rPr>
                <w:rFonts w:ascii="Arial" w:hAnsi="Arial" w:cs="Arial"/>
                <w:sz w:val="18"/>
              </w:rPr>
            </w:pPr>
          </w:p>
        </w:tc>
        <w:tc>
          <w:tcPr>
            <w:tcW w:w="1031" w:type="dxa"/>
            <w:tcBorders>
              <w:top w:val="nil"/>
              <w:left w:val="nil"/>
              <w:bottom w:val="single" w:sz="8" w:space="0" w:color="auto"/>
              <w:right w:val="single" w:sz="8" w:space="0" w:color="auto"/>
            </w:tcBorders>
            <w:noWrap/>
            <w:tcMar>
              <w:top w:w="0" w:type="dxa"/>
              <w:left w:w="108" w:type="dxa"/>
              <w:bottom w:w="0" w:type="dxa"/>
              <w:right w:w="108" w:type="dxa"/>
            </w:tcMar>
            <w:vAlign w:val="center"/>
          </w:tcPr>
          <w:p w:rsidR="002F4200" w:rsidRPr="005C3E5E" w:rsidRDefault="002F4200" w:rsidP="00F94C59">
            <w:pPr>
              <w:pStyle w:val="sstnromalny"/>
              <w:ind w:firstLine="0"/>
              <w:rPr>
                <w:rFonts w:ascii="Arial" w:hAnsi="Arial" w:cs="Arial"/>
                <w:sz w:val="18"/>
              </w:rPr>
            </w:pPr>
            <w:r w:rsidRPr="005C3E5E">
              <w:rPr>
                <w:rFonts w:ascii="Arial" w:hAnsi="Arial" w:cs="Arial"/>
                <w:sz w:val="18"/>
              </w:rPr>
              <w:t>%</w:t>
            </w:r>
          </w:p>
        </w:tc>
        <w:tc>
          <w:tcPr>
            <w:tcW w:w="1083" w:type="dxa"/>
            <w:tcBorders>
              <w:top w:val="nil"/>
              <w:left w:val="nil"/>
              <w:bottom w:val="single" w:sz="8" w:space="0" w:color="auto"/>
              <w:right w:val="single" w:sz="8" w:space="0" w:color="auto"/>
            </w:tcBorders>
            <w:noWrap/>
            <w:tcMar>
              <w:top w:w="0" w:type="dxa"/>
              <w:left w:w="108" w:type="dxa"/>
              <w:bottom w:w="0" w:type="dxa"/>
              <w:right w:w="108" w:type="dxa"/>
            </w:tcMar>
            <w:vAlign w:val="center"/>
          </w:tcPr>
          <w:p w:rsidR="002F4200" w:rsidRPr="005C3E5E" w:rsidRDefault="002F4200" w:rsidP="00F94C59">
            <w:pPr>
              <w:pStyle w:val="sstnromalny"/>
              <w:ind w:firstLine="0"/>
              <w:rPr>
                <w:rFonts w:ascii="Arial" w:hAnsi="Arial" w:cs="Arial"/>
                <w:sz w:val="18"/>
              </w:rPr>
            </w:pPr>
            <w:r w:rsidRPr="005C3E5E">
              <w:rPr>
                <w:rFonts w:ascii="Arial" w:hAnsi="Arial" w:cs="Arial"/>
                <w:sz w:val="18"/>
              </w:rPr>
              <w:t>≥ 70</w:t>
            </w:r>
          </w:p>
        </w:tc>
        <w:tc>
          <w:tcPr>
            <w:tcW w:w="581" w:type="dxa"/>
            <w:tcBorders>
              <w:top w:val="nil"/>
              <w:left w:val="nil"/>
              <w:bottom w:val="single" w:sz="8" w:space="0" w:color="auto"/>
              <w:right w:val="single" w:sz="8" w:space="0" w:color="auto"/>
            </w:tcBorders>
            <w:noWrap/>
            <w:tcMar>
              <w:top w:w="0" w:type="dxa"/>
              <w:left w:w="108" w:type="dxa"/>
              <w:bottom w:w="0" w:type="dxa"/>
              <w:right w:w="108" w:type="dxa"/>
            </w:tcMar>
            <w:vAlign w:val="center"/>
          </w:tcPr>
          <w:p w:rsidR="002F4200" w:rsidRPr="005C3E5E" w:rsidRDefault="002F4200" w:rsidP="00F94C59">
            <w:pPr>
              <w:pStyle w:val="sstnromalny"/>
              <w:ind w:firstLine="0"/>
              <w:rPr>
                <w:rFonts w:ascii="Arial" w:hAnsi="Arial" w:cs="Arial"/>
                <w:sz w:val="18"/>
              </w:rPr>
            </w:pPr>
            <w:r w:rsidRPr="005C3E5E">
              <w:rPr>
                <w:rFonts w:ascii="Arial" w:hAnsi="Arial" w:cs="Arial"/>
                <w:sz w:val="18"/>
              </w:rPr>
              <w:t>5</w:t>
            </w:r>
          </w:p>
        </w:tc>
      </w:tr>
      <w:tr w:rsidR="002F4200" w:rsidRPr="005C3E5E" w:rsidTr="00F94C59">
        <w:trPr>
          <w:jc w:val="center"/>
        </w:trPr>
        <w:tc>
          <w:tcPr>
            <w:tcW w:w="3269" w:type="dxa"/>
            <w:vMerge/>
            <w:tcBorders>
              <w:top w:val="nil"/>
              <w:left w:val="single" w:sz="8" w:space="0" w:color="auto"/>
              <w:bottom w:val="single" w:sz="8" w:space="0" w:color="auto"/>
              <w:right w:val="single" w:sz="8" w:space="0" w:color="auto"/>
            </w:tcBorders>
            <w:vAlign w:val="center"/>
          </w:tcPr>
          <w:p w:rsidR="002F4200" w:rsidRPr="005C3E5E" w:rsidRDefault="002F4200" w:rsidP="00F94C59">
            <w:pPr>
              <w:pStyle w:val="sstnromalny"/>
              <w:ind w:firstLine="0"/>
              <w:rPr>
                <w:rFonts w:ascii="Arial" w:hAnsi="Arial" w:cs="Arial"/>
                <w:sz w:val="18"/>
              </w:rPr>
            </w:pPr>
          </w:p>
        </w:tc>
        <w:tc>
          <w:tcPr>
            <w:tcW w:w="2490" w:type="dxa"/>
            <w:tcBorders>
              <w:top w:val="nil"/>
              <w:left w:val="nil"/>
              <w:bottom w:val="single" w:sz="8" w:space="0" w:color="auto"/>
              <w:right w:val="single" w:sz="8" w:space="0" w:color="auto"/>
            </w:tcBorders>
            <w:noWrap/>
            <w:tcMar>
              <w:top w:w="0" w:type="dxa"/>
              <w:left w:w="108" w:type="dxa"/>
              <w:bottom w:w="0" w:type="dxa"/>
              <w:right w:w="108" w:type="dxa"/>
            </w:tcMar>
            <w:vAlign w:val="center"/>
          </w:tcPr>
          <w:p w:rsidR="002F4200" w:rsidRPr="005C3E5E" w:rsidRDefault="002F4200" w:rsidP="00F94C59">
            <w:pPr>
              <w:pStyle w:val="sstnromalny"/>
              <w:ind w:firstLine="0"/>
              <w:rPr>
                <w:rFonts w:ascii="Arial" w:hAnsi="Arial" w:cs="Arial"/>
                <w:sz w:val="18"/>
              </w:rPr>
            </w:pPr>
            <w:r w:rsidRPr="005C3E5E">
              <w:rPr>
                <w:rFonts w:ascii="Arial" w:hAnsi="Arial" w:cs="Arial"/>
                <w:sz w:val="18"/>
              </w:rPr>
              <w:t>Zakres plastyczności</w:t>
            </w:r>
          </w:p>
        </w:tc>
        <w:tc>
          <w:tcPr>
            <w:tcW w:w="1163" w:type="dxa"/>
            <w:tcBorders>
              <w:top w:val="nil"/>
              <w:left w:val="nil"/>
              <w:bottom w:val="single" w:sz="8" w:space="0" w:color="auto"/>
              <w:right w:val="single" w:sz="8" w:space="0" w:color="auto"/>
            </w:tcBorders>
            <w:noWrap/>
            <w:tcMar>
              <w:top w:w="0" w:type="dxa"/>
              <w:left w:w="108" w:type="dxa"/>
              <w:bottom w:w="0" w:type="dxa"/>
              <w:right w:w="108" w:type="dxa"/>
            </w:tcMar>
            <w:vAlign w:val="center"/>
          </w:tcPr>
          <w:p w:rsidR="002F4200" w:rsidRPr="005C3E5E" w:rsidRDefault="002F4200" w:rsidP="00F94C59">
            <w:pPr>
              <w:pStyle w:val="sstnromalny"/>
              <w:ind w:firstLine="0"/>
              <w:rPr>
                <w:rFonts w:ascii="Arial" w:hAnsi="Arial" w:cs="Arial"/>
                <w:sz w:val="18"/>
              </w:rPr>
            </w:pPr>
            <w:r w:rsidRPr="005C3E5E">
              <w:rPr>
                <w:rFonts w:ascii="Arial" w:hAnsi="Arial" w:cs="Arial"/>
                <w:sz w:val="18"/>
              </w:rPr>
              <w:t>PN-EN 14023</w:t>
            </w:r>
          </w:p>
          <w:p w:rsidR="002F4200" w:rsidRPr="005C3E5E" w:rsidRDefault="002F4200" w:rsidP="00F94C59">
            <w:pPr>
              <w:pStyle w:val="sstnromalny"/>
              <w:ind w:firstLine="0"/>
              <w:rPr>
                <w:rFonts w:ascii="Arial" w:hAnsi="Arial" w:cs="Arial"/>
                <w:sz w:val="18"/>
              </w:rPr>
            </w:pPr>
            <w:r w:rsidRPr="005C3E5E">
              <w:rPr>
                <w:rFonts w:ascii="Arial" w:hAnsi="Arial" w:cs="Arial"/>
                <w:sz w:val="18"/>
              </w:rPr>
              <w:t>Punkt 5.1.9</w:t>
            </w:r>
          </w:p>
        </w:tc>
        <w:tc>
          <w:tcPr>
            <w:tcW w:w="1031" w:type="dxa"/>
            <w:tcBorders>
              <w:top w:val="nil"/>
              <w:left w:val="nil"/>
              <w:bottom w:val="single" w:sz="8" w:space="0" w:color="auto"/>
              <w:right w:val="single" w:sz="8" w:space="0" w:color="auto"/>
            </w:tcBorders>
            <w:noWrap/>
            <w:tcMar>
              <w:top w:w="0" w:type="dxa"/>
              <w:left w:w="108" w:type="dxa"/>
              <w:bottom w:w="0" w:type="dxa"/>
              <w:right w:w="108" w:type="dxa"/>
            </w:tcMar>
            <w:vAlign w:val="center"/>
          </w:tcPr>
          <w:p w:rsidR="002F4200" w:rsidRPr="005C3E5E" w:rsidRDefault="002F4200" w:rsidP="00F94C59">
            <w:pPr>
              <w:pStyle w:val="sstnromalny"/>
              <w:ind w:firstLine="0"/>
              <w:rPr>
                <w:rFonts w:ascii="Arial" w:hAnsi="Arial" w:cs="Arial"/>
                <w:sz w:val="18"/>
              </w:rPr>
            </w:pPr>
            <w:r w:rsidRPr="005C3E5E">
              <w:rPr>
                <w:rFonts w:ascii="Arial" w:hAnsi="Arial" w:cs="Arial"/>
                <w:sz w:val="18"/>
              </w:rPr>
              <w:t>°C</w:t>
            </w:r>
          </w:p>
        </w:tc>
        <w:tc>
          <w:tcPr>
            <w:tcW w:w="1083" w:type="dxa"/>
            <w:tcBorders>
              <w:top w:val="nil"/>
              <w:left w:val="nil"/>
              <w:bottom w:val="single" w:sz="8" w:space="0" w:color="auto"/>
              <w:right w:val="single" w:sz="8" w:space="0" w:color="auto"/>
            </w:tcBorders>
            <w:noWrap/>
            <w:tcMar>
              <w:top w:w="0" w:type="dxa"/>
              <w:left w:w="108" w:type="dxa"/>
              <w:bottom w:w="0" w:type="dxa"/>
              <w:right w:w="108" w:type="dxa"/>
            </w:tcMar>
            <w:vAlign w:val="center"/>
          </w:tcPr>
          <w:p w:rsidR="002F4200" w:rsidRPr="005C3E5E" w:rsidRDefault="002F4200" w:rsidP="00F94C59">
            <w:pPr>
              <w:pStyle w:val="sstnromalny"/>
              <w:ind w:firstLine="0"/>
              <w:rPr>
                <w:rFonts w:ascii="Arial" w:hAnsi="Arial" w:cs="Arial"/>
                <w:sz w:val="18"/>
              </w:rPr>
            </w:pPr>
            <w:r w:rsidRPr="005C3E5E">
              <w:rPr>
                <w:rFonts w:ascii="Arial" w:hAnsi="Arial" w:cs="Arial"/>
                <w:sz w:val="18"/>
              </w:rPr>
              <w:t>TBRb</w:t>
            </w:r>
          </w:p>
        </w:tc>
        <w:tc>
          <w:tcPr>
            <w:tcW w:w="581" w:type="dxa"/>
            <w:tcBorders>
              <w:top w:val="nil"/>
              <w:left w:val="nil"/>
              <w:bottom w:val="single" w:sz="8" w:space="0" w:color="auto"/>
              <w:right w:val="single" w:sz="8" w:space="0" w:color="auto"/>
            </w:tcBorders>
            <w:noWrap/>
            <w:tcMar>
              <w:top w:w="0" w:type="dxa"/>
              <w:left w:w="108" w:type="dxa"/>
              <w:bottom w:w="0" w:type="dxa"/>
              <w:right w:w="108" w:type="dxa"/>
            </w:tcMar>
            <w:vAlign w:val="center"/>
          </w:tcPr>
          <w:p w:rsidR="002F4200" w:rsidRPr="005C3E5E" w:rsidRDefault="002F4200" w:rsidP="00F94C59">
            <w:pPr>
              <w:pStyle w:val="sstnromalny"/>
              <w:ind w:firstLine="0"/>
              <w:rPr>
                <w:rFonts w:ascii="Arial" w:hAnsi="Arial" w:cs="Arial"/>
                <w:sz w:val="18"/>
              </w:rPr>
            </w:pPr>
            <w:r w:rsidRPr="005C3E5E">
              <w:rPr>
                <w:rFonts w:ascii="Arial" w:hAnsi="Arial" w:cs="Arial"/>
                <w:sz w:val="18"/>
              </w:rPr>
              <w:t>1</w:t>
            </w:r>
          </w:p>
        </w:tc>
      </w:tr>
      <w:tr w:rsidR="002F4200" w:rsidRPr="005C3E5E" w:rsidTr="00F94C59">
        <w:trPr>
          <w:jc w:val="center"/>
        </w:trPr>
        <w:tc>
          <w:tcPr>
            <w:tcW w:w="3269" w:type="dxa"/>
            <w:vMerge/>
            <w:tcBorders>
              <w:top w:val="nil"/>
              <w:left w:val="single" w:sz="8" w:space="0" w:color="auto"/>
              <w:bottom w:val="single" w:sz="8" w:space="0" w:color="auto"/>
              <w:right w:val="single" w:sz="8" w:space="0" w:color="auto"/>
            </w:tcBorders>
            <w:vAlign w:val="center"/>
          </w:tcPr>
          <w:p w:rsidR="002F4200" w:rsidRPr="005C3E5E" w:rsidRDefault="002F4200" w:rsidP="00F94C59">
            <w:pPr>
              <w:pStyle w:val="sstnromalny"/>
              <w:ind w:firstLine="0"/>
              <w:rPr>
                <w:rFonts w:ascii="Arial" w:hAnsi="Arial" w:cs="Arial"/>
                <w:sz w:val="18"/>
              </w:rPr>
            </w:pPr>
          </w:p>
        </w:tc>
        <w:tc>
          <w:tcPr>
            <w:tcW w:w="2490" w:type="dxa"/>
            <w:tcBorders>
              <w:top w:val="nil"/>
              <w:left w:val="nil"/>
              <w:bottom w:val="single" w:sz="8" w:space="0" w:color="auto"/>
              <w:right w:val="single" w:sz="8" w:space="0" w:color="auto"/>
            </w:tcBorders>
            <w:noWrap/>
            <w:tcMar>
              <w:top w:w="0" w:type="dxa"/>
              <w:left w:w="108" w:type="dxa"/>
              <w:bottom w:w="0" w:type="dxa"/>
              <w:right w:w="108" w:type="dxa"/>
            </w:tcMar>
            <w:vAlign w:val="center"/>
          </w:tcPr>
          <w:p w:rsidR="002F4200" w:rsidRPr="005C3E5E" w:rsidRDefault="002F4200" w:rsidP="00F94C59">
            <w:pPr>
              <w:pStyle w:val="sstnromalny"/>
              <w:ind w:firstLine="0"/>
              <w:rPr>
                <w:rFonts w:ascii="Arial" w:hAnsi="Arial" w:cs="Arial"/>
                <w:sz w:val="18"/>
              </w:rPr>
            </w:pPr>
            <w:r w:rsidRPr="005C3E5E">
              <w:rPr>
                <w:rFonts w:ascii="Arial" w:hAnsi="Arial" w:cs="Arial"/>
                <w:sz w:val="18"/>
              </w:rPr>
              <w:t>Stabilność magazynowania. Różnica temperatur mięknienia</w:t>
            </w:r>
          </w:p>
        </w:tc>
        <w:tc>
          <w:tcPr>
            <w:tcW w:w="1163" w:type="dxa"/>
            <w:tcBorders>
              <w:top w:val="nil"/>
              <w:left w:val="nil"/>
              <w:bottom w:val="single" w:sz="8" w:space="0" w:color="auto"/>
              <w:right w:val="single" w:sz="8" w:space="0" w:color="auto"/>
            </w:tcBorders>
            <w:noWrap/>
            <w:tcMar>
              <w:top w:w="0" w:type="dxa"/>
              <w:left w:w="108" w:type="dxa"/>
              <w:bottom w:w="0" w:type="dxa"/>
              <w:right w:w="108" w:type="dxa"/>
            </w:tcMar>
            <w:vAlign w:val="center"/>
          </w:tcPr>
          <w:p w:rsidR="002F4200" w:rsidRPr="005C3E5E" w:rsidRDefault="002F4200" w:rsidP="00F94C59">
            <w:pPr>
              <w:pStyle w:val="sstnromalny"/>
              <w:ind w:firstLine="0"/>
              <w:rPr>
                <w:rFonts w:ascii="Arial" w:hAnsi="Arial" w:cs="Arial"/>
                <w:sz w:val="18"/>
              </w:rPr>
            </w:pPr>
            <w:r w:rsidRPr="005C3E5E">
              <w:rPr>
                <w:rFonts w:ascii="Arial" w:hAnsi="Arial" w:cs="Arial"/>
                <w:sz w:val="18"/>
              </w:rPr>
              <w:t xml:space="preserve">PN-EN 13399 </w:t>
            </w:r>
          </w:p>
          <w:p w:rsidR="002F4200" w:rsidRPr="005C3E5E" w:rsidRDefault="002F4200" w:rsidP="00F94C59">
            <w:pPr>
              <w:pStyle w:val="sstnromalny"/>
              <w:ind w:firstLine="0"/>
              <w:rPr>
                <w:rFonts w:ascii="Arial" w:hAnsi="Arial" w:cs="Arial"/>
                <w:sz w:val="18"/>
              </w:rPr>
            </w:pPr>
            <w:r w:rsidRPr="005C3E5E">
              <w:rPr>
                <w:rFonts w:ascii="Arial" w:hAnsi="Arial" w:cs="Arial"/>
                <w:sz w:val="18"/>
              </w:rPr>
              <w:t xml:space="preserve">PN-EN 1427 </w:t>
            </w:r>
          </w:p>
        </w:tc>
        <w:tc>
          <w:tcPr>
            <w:tcW w:w="1031" w:type="dxa"/>
            <w:tcBorders>
              <w:top w:val="nil"/>
              <w:left w:val="nil"/>
              <w:bottom w:val="single" w:sz="8" w:space="0" w:color="auto"/>
              <w:right w:val="single" w:sz="8" w:space="0" w:color="auto"/>
            </w:tcBorders>
            <w:noWrap/>
            <w:tcMar>
              <w:top w:w="0" w:type="dxa"/>
              <w:left w:w="108" w:type="dxa"/>
              <w:bottom w:w="0" w:type="dxa"/>
              <w:right w:w="108" w:type="dxa"/>
            </w:tcMar>
            <w:vAlign w:val="center"/>
          </w:tcPr>
          <w:p w:rsidR="002F4200" w:rsidRPr="005C3E5E" w:rsidRDefault="002F4200" w:rsidP="00F94C59">
            <w:pPr>
              <w:pStyle w:val="sstnromalny"/>
              <w:ind w:firstLine="0"/>
              <w:rPr>
                <w:rFonts w:ascii="Arial" w:hAnsi="Arial" w:cs="Arial"/>
                <w:sz w:val="18"/>
              </w:rPr>
            </w:pPr>
            <w:r w:rsidRPr="005C3E5E">
              <w:rPr>
                <w:rFonts w:ascii="Arial" w:hAnsi="Arial" w:cs="Arial"/>
                <w:sz w:val="18"/>
              </w:rPr>
              <w:t>°C</w:t>
            </w:r>
          </w:p>
        </w:tc>
        <w:tc>
          <w:tcPr>
            <w:tcW w:w="1083" w:type="dxa"/>
            <w:tcBorders>
              <w:top w:val="nil"/>
              <w:left w:val="nil"/>
              <w:bottom w:val="single" w:sz="8" w:space="0" w:color="auto"/>
              <w:right w:val="single" w:sz="8" w:space="0" w:color="auto"/>
            </w:tcBorders>
            <w:noWrap/>
            <w:tcMar>
              <w:top w:w="0" w:type="dxa"/>
              <w:left w:w="108" w:type="dxa"/>
              <w:bottom w:w="0" w:type="dxa"/>
              <w:right w:w="108" w:type="dxa"/>
            </w:tcMar>
            <w:vAlign w:val="center"/>
          </w:tcPr>
          <w:p w:rsidR="002F4200" w:rsidRPr="005C3E5E" w:rsidRDefault="002F4200" w:rsidP="00F94C59">
            <w:pPr>
              <w:pStyle w:val="sstnromalny"/>
              <w:ind w:firstLine="0"/>
              <w:rPr>
                <w:rFonts w:ascii="Arial" w:hAnsi="Arial" w:cs="Arial"/>
                <w:sz w:val="18"/>
              </w:rPr>
            </w:pPr>
            <w:r w:rsidRPr="005C3E5E">
              <w:rPr>
                <w:rFonts w:ascii="Arial" w:hAnsi="Arial" w:cs="Arial"/>
                <w:sz w:val="18"/>
              </w:rPr>
              <w:t>≤ 5</w:t>
            </w:r>
          </w:p>
        </w:tc>
        <w:tc>
          <w:tcPr>
            <w:tcW w:w="581" w:type="dxa"/>
            <w:tcBorders>
              <w:top w:val="nil"/>
              <w:left w:val="nil"/>
              <w:bottom w:val="single" w:sz="8" w:space="0" w:color="auto"/>
              <w:right w:val="single" w:sz="8" w:space="0" w:color="auto"/>
            </w:tcBorders>
            <w:noWrap/>
            <w:tcMar>
              <w:top w:w="0" w:type="dxa"/>
              <w:left w:w="108" w:type="dxa"/>
              <w:bottom w:w="0" w:type="dxa"/>
              <w:right w:w="108" w:type="dxa"/>
            </w:tcMar>
            <w:vAlign w:val="center"/>
          </w:tcPr>
          <w:p w:rsidR="002F4200" w:rsidRPr="005C3E5E" w:rsidRDefault="002F4200" w:rsidP="00F94C59">
            <w:pPr>
              <w:pStyle w:val="sstnromalny"/>
              <w:ind w:firstLine="0"/>
              <w:rPr>
                <w:rFonts w:ascii="Arial" w:hAnsi="Arial" w:cs="Arial"/>
                <w:sz w:val="18"/>
              </w:rPr>
            </w:pPr>
            <w:r w:rsidRPr="005C3E5E">
              <w:rPr>
                <w:rFonts w:ascii="Arial" w:hAnsi="Arial" w:cs="Arial"/>
                <w:sz w:val="18"/>
              </w:rPr>
              <w:t>2</w:t>
            </w:r>
          </w:p>
        </w:tc>
      </w:tr>
      <w:tr w:rsidR="002F4200" w:rsidRPr="005C3E5E" w:rsidTr="00F94C59">
        <w:trPr>
          <w:jc w:val="center"/>
        </w:trPr>
        <w:tc>
          <w:tcPr>
            <w:tcW w:w="3269" w:type="dxa"/>
            <w:vMerge/>
            <w:tcBorders>
              <w:top w:val="nil"/>
              <w:left w:val="single" w:sz="8" w:space="0" w:color="auto"/>
              <w:bottom w:val="single" w:sz="8" w:space="0" w:color="auto"/>
              <w:right w:val="single" w:sz="8" w:space="0" w:color="auto"/>
            </w:tcBorders>
            <w:vAlign w:val="center"/>
          </w:tcPr>
          <w:p w:rsidR="002F4200" w:rsidRPr="005C3E5E" w:rsidRDefault="002F4200" w:rsidP="00F94C59">
            <w:pPr>
              <w:pStyle w:val="sstnromalny"/>
              <w:ind w:firstLine="0"/>
              <w:rPr>
                <w:rFonts w:ascii="Arial" w:hAnsi="Arial" w:cs="Arial"/>
                <w:sz w:val="18"/>
              </w:rPr>
            </w:pPr>
          </w:p>
        </w:tc>
        <w:tc>
          <w:tcPr>
            <w:tcW w:w="2490" w:type="dxa"/>
            <w:tcBorders>
              <w:top w:val="nil"/>
              <w:left w:val="nil"/>
              <w:bottom w:val="single" w:sz="8" w:space="0" w:color="auto"/>
              <w:right w:val="single" w:sz="8" w:space="0" w:color="auto"/>
            </w:tcBorders>
            <w:noWrap/>
            <w:tcMar>
              <w:top w:w="0" w:type="dxa"/>
              <w:left w:w="108" w:type="dxa"/>
              <w:bottom w:w="0" w:type="dxa"/>
              <w:right w:w="108" w:type="dxa"/>
            </w:tcMar>
            <w:vAlign w:val="center"/>
          </w:tcPr>
          <w:p w:rsidR="002F4200" w:rsidRPr="005C3E5E" w:rsidRDefault="002F4200" w:rsidP="00F94C59">
            <w:pPr>
              <w:pStyle w:val="sstnromalny"/>
              <w:ind w:firstLine="0"/>
              <w:rPr>
                <w:rFonts w:ascii="Arial" w:hAnsi="Arial" w:cs="Arial"/>
                <w:sz w:val="18"/>
              </w:rPr>
            </w:pPr>
            <w:r w:rsidRPr="005C3E5E">
              <w:rPr>
                <w:rFonts w:ascii="Arial" w:hAnsi="Arial" w:cs="Arial"/>
                <w:sz w:val="18"/>
              </w:rPr>
              <w:t>Spadek temperatury mięknienia po starzeniu</w:t>
            </w:r>
          </w:p>
          <w:p w:rsidR="002F4200" w:rsidRPr="005C3E5E" w:rsidRDefault="002F4200" w:rsidP="00F94C59">
            <w:pPr>
              <w:pStyle w:val="sstnromalny"/>
              <w:ind w:firstLine="0"/>
              <w:rPr>
                <w:rFonts w:ascii="Arial" w:hAnsi="Arial" w:cs="Arial"/>
                <w:sz w:val="18"/>
              </w:rPr>
            </w:pPr>
            <w:r w:rsidRPr="005C3E5E">
              <w:rPr>
                <w:rFonts w:ascii="Arial" w:hAnsi="Arial" w:cs="Arial"/>
                <w:sz w:val="18"/>
              </w:rPr>
              <w:t>wg PN-EN 12607</w:t>
            </w:r>
          </w:p>
          <w:p w:rsidR="002F4200" w:rsidRPr="005C3E5E" w:rsidRDefault="002F4200" w:rsidP="00F94C59">
            <w:pPr>
              <w:pStyle w:val="sstnromalny"/>
              <w:ind w:firstLine="0"/>
              <w:rPr>
                <w:rFonts w:ascii="Arial" w:hAnsi="Arial" w:cs="Arial"/>
                <w:sz w:val="18"/>
              </w:rPr>
            </w:pPr>
            <w:r w:rsidRPr="005C3E5E">
              <w:rPr>
                <w:rFonts w:ascii="Arial" w:hAnsi="Arial" w:cs="Arial"/>
                <w:sz w:val="18"/>
              </w:rPr>
              <w:t xml:space="preserve">-1 lub -3 </w:t>
            </w:r>
          </w:p>
        </w:tc>
        <w:tc>
          <w:tcPr>
            <w:tcW w:w="1163" w:type="dxa"/>
            <w:tcBorders>
              <w:top w:val="nil"/>
              <w:left w:val="nil"/>
              <w:bottom w:val="single" w:sz="8" w:space="0" w:color="auto"/>
              <w:right w:val="single" w:sz="8" w:space="0" w:color="auto"/>
            </w:tcBorders>
            <w:noWrap/>
            <w:tcMar>
              <w:top w:w="0" w:type="dxa"/>
              <w:left w:w="108" w:type="dxa"/>
              <w:bottom w:w="0" w:type="dxa"/>
              <w:right w:w="108" w:type="dxa"/>
            </w:tcMar>
            <w:vAlign w:val="center"/>
          </w:tcPr>
          <w:p w:rsidR="002F4200" w:rsidRPr="005C3E5E" w:rsidRDefault="002F4200" w:rsidP="00F94C59">
            <w:pPr>
              <w:pStyle w:val="sstnromalny"/>
              <w:ind w:firstLine="0"/>
              <w:rPr>
                <w:rFonts w:ascii="Arial" w:hAnsi="Arial" w:cs="Arial"/>
                <w:sz w:val="18"/>
              </w:rPr>
            </w:pPr>
            <w:r w:rsidRPr="005C3E5E">
              <w:rPr>
                <w:rFonts w:ascii="Arial" w:hAnsi="Arial" w:cs="Arial"/>
                <w:sz w:val="18"/>
              </w:rPr>
              <w:t xml:space="preserve">PN-EN 12607-1 </w:t>
            </w:r>
          </w:p>
          <w:p w:rsidR="002F4200" w:rsidRPr="005C3E5E" w:rsidRDefault="002F4200" w:rsidP="00F94C59">
            <w:pPr>
              <w:pStyle w:val="sstnromalny"/>
              <w:ind w:firstLine="0"/>
              <w:rPr>
                <w:rFonts w:ascii="Arial" w:hAnsi="Arial" w:cs="Arial"/>
                <w:sz w:val="18"/>
              </w:rPr>
            </w:pPr>
            <w:r w:rsidRPr="005C3E5E">
              <w:rPr>
                <w:rFonts w:ascii="Arial" w:hAnsi="Arial" w:cs="Arial"/>
                <w:sz w:val="18"/>
              </w:rPr>
              <w:t xml:space="preserve">PN-EN 1427 </w:t>
            </w:r>
          </w:p>
        </w:tc>
        <w:tc>
          <w:tcPr>
            <w:tcW w:w="1031" w:type="dxa"/>
            <w:tcBorders>
              <w:top w:val="nil"/>
              <w:left w:val="nil"/>
              <w:bottom w:val="single" w:sz="8" w:space="0" w:color="auto"/>
              <w:right w:val="single" w:sz="8" w:space="0" w:color="auto"/>
            </w:tcBorders>
            <w:noWrap/>
            <w:tcMar>
              <w:top w:w="0" w:type="dxa"/>
              <w:left w:w="108" w:type="dxa"/>
              <w:bottom w:w="0" w:type="dxa"/>
              <w:right w:w="108" w:type="dxa"/>
            </w:tcMar>
            <w:vAlign w:val="center"/>
          </w:tcPr>
          <w:p w:rsidR="002F4200" w:rsidRPr="005C3E5E" w:rsidRDefault="002F4200" w:rsidP="00F94C59">
            <w:pPr>
              <w:pStyle w:val="sstnromalny"/>
              <w:ind w:firstLine="0"/>
              <w:rPr>
                <w:rFonts w:ascii="Arial" w:hAnsi="Arial" w:cs="Arial"/>
                <w:sz w:val="18"/>
              </w:rPr>
            </w:pPr>
            <w:r w:rsidRPr="005C3E5E">
              <w:rPr>
                <w:rFonts w:ascii="Arial" w:hAnsi="Arial" w:cs="Arial"/>
                <w:sz w:val="18"/>
              </w:rPr>
              <w:t>°C</w:t>
            </w:r>
          </w:p>
        </w:tc>
        <w:tc>
          <w:tcPr>
            <w:tcW w:w="1083" w:type="dxa"/>
            <w:tcBorders>
              <w:top w:val="nil"/>
              <w:left w:val="nil"/>
              <w:bottom w:val="single" w:sz="8" w:space="0" w:color="auto"/>
              <w:right w:val="single" w:sz="8" w:space="0" w:color="auto"/>
            </w:tcBorders>
            <w:noWrap/>
            <w:tcMar>
              <w:top w:w="0" w:type="dxa"/>
              <w:left w:w="108" w:type="dxa"/>
              <w:bottom w:w="0" w:type="dxa"/>
              <w:right w:w="108" w:type="dxa"/>
            </w:tcMar>
            <w:vAlign w:val="center"/>
          </w:tcPr>
          <w:p w:rsidR="002F4200" w:rsidRPr="005C3E5E" w:rsidRDefault="002F4200" w:rsidP="00F94C59">
            <w:pPr>
              <w:pStyle w:val="sstnromalny"/>
              <w:ind w:firstLine="0"/>
              <w:rPr>
                <w:rFonts w:ascii="Arial" w:hAnsi="Arial" w:cs="Arial"/>
                <w:sz w:val="18"/>
              </w:rPr>
            </w:pPr>
            <w:r w:rsidRPr="005C3E5E">
              <w:rPr>
                <w:rFonts w:ascii="Arial" w:hAnsi="Arial" w:cs="Arial"/>
                <w:sz w:val="18"/>
              </w:rPr>
              <w:t>TBR</w:t>
            </w:r>
            <w:r w:rsidRPr="005C3E5E">
              <w:rPr>
                <w:rFonts w:ascii="Arial" w:hAnsi="Arial" w:cs="Arial"/>
                <w:sz w:val="18"/>
                <w:vertAlign w:val="superscript"/>
              </w:rPr>
              <w:t>b</w:t>
            </w:r>
          </w:p>
        </w:tc>
        <w:tc>
          <w:tcPr>
            <w:tcW w:w="581" w:type="dxa"/>
            <w:tcBorders>
              <w:top w:val="nil"/>
              <w:left w:val="nil"/>
              <w:bottom w:val="single" w:sz="8" w:space="0" w:color="auto"/>
              <w:right w:val="single" w:sz="8" w:space="0" w:color="auto"/>
            </w:tcBorders>
            <w:noWrap/>
            <w:tcMar>
              <w:top w:w="0" w:type="dxa"/>
              <w:left w:w="108" w:type="dxa"/>
              <w:bottom w:w="0" w:type="dxa"/>
              <w:right w:w="108" w:type="dxa"/>
            </w:tcMar>
            <w:vAlign w:val="center"/>
          </w:tcPr>
          <w:p w:rsidR="002F4200" w:rsidRPr="005C3E5E" w:rsidRDefault="002F4200" w:rsidP="00F94C59">
            <w:pPr>
              <w:pStyle w:val="sstnromalny"/>
              <w:ind w:firstLine="0"/>
              <w:rPr>
                <w:rFonts w:ascii="Arial" w:hAnsi="Arial" w:cs="Arial"/>
                <w:sz w:val="18"/>
              </w:rPr>
            </w:pPr>
            <w:r w:rsidRPr="005C3E5E">
              <w:rPr>
                <w:rFonts w:ascii="Arial" w:hAnsi="Arial" w:cs="Arial"/>
                <w:sz w:val="18"/>
              </w:rPr>
              <w:t>1</w:t>
            </w:r>
          </w:p>
        </w:tc>
      </w:tr>
      <w:tr w:rsidR="002F4200" w:rsidRPr="005C3E5E" w:rsidTr="00F94C59">
        <w:trPr>
          <w:jc w:val="center"/>
        </w:trPr>
        <w:tc>
          <w:tcPr>
            <w:tcW w:w="3269" w:type="dxa"/>
            <w:vMerge/>
            <w:tcBorders>
              <w:top w:val="nil"/>
              <w:left w:val="single" w:sz="8" w:space="0" w:color="auto"/>
              <w:bottom w:val="single" w:sz="8" w:space="0" w:color="auto"/>
              <w:right w:val="single" w:sz="8" w:space="0" w:color="auto"/>
            </w:tcBorders>
            <w:vAlign w:val="center"/>
          </w:tcPr>
          <w:p w:rsidR="002F4200" w:rsidRPr="005C3E5E" w:rsidRDefault="002F4200" w:rsidP="00F94C59">
            <w:pPr>
              <w:pStyle w:val="sstnromalny"/>
              <w:ind w:firstLine="0"/>
              <w:rPr>
                <w:rFonts w:ascii="Arial" w:hAnsi="Arial" w:cs="Arial"/>
                <w:sz w:val="18"/>
              </w:rPr>
            </w:pPr>
          </w:p>
        </w:tc>
        <w:tc>
          <w:tcPr>
            <w:tcW w:w="2490" w:type="dxa"/>
            <w:tcBorders>
              <w:top w:val="nil"/>
              <w:left w:val="nil"/>
              <w:bottom w:val="single" w:sz="8" w:space="0" w:color="auto"/>
              <w:right w:val="single" w:sz="8" w:space="0" w:color="auto"/>
            </w:tcBorders>
            <w:noWrap/>
            <w:tcMar>
              <w:top w:w="0" w:type="dxa"/>
              <w:left w:w="108" w:type="dxa"/>
              <w:bottom w:w="0" w:type="dxa"/>
              <w:right w:w="108" w:type="dxa"/>
            </w:tcMar>
            <w:vAlign w:val="center"/>
          </w:tcPr>
          <w:p w:rsidR="002F4200" w:rsidRPr="005C3E5E" w:rsidRDefault="002F4200" w:rsidP="00F94C59">
            <w:pPr>
              <w:pStyle w:val="sstnromalny"/>
              <w:ind w:firstLine="0"/>
              <w:rPr>
                <w:rFonts w:ascii="Arial" w:hAnsi="Arial" w:cs="Arial"/>
                <w:sz w:val="18"/>
              </w:rPr>
            </w:pPr>
            <w:r w:rsidRPr="005C3E5E">
              <w:rPr>
                <w:rFonts w:ascii="Arial" w:hAnsi="Arial" w:cs="Arial"/>
                <w:sz w:val="18"/>
              </w:rPr>
              <w:t xml:space="preserve">Nawrót sprężysty w 25°C po starzeniu wg PN-EN 12607-1 lub   -3 </w:t>
            </w:r>
          </w:p>
        </w:tc>
        <w:tc>
          <w:tcPr>
            <w:tcW w:w="1163" w:type="dxa"/>
            <w:tcBorders>
              <w:top w:val="nil"/>
              <w:left w:val="nil"/>
              <w:bottom w:val="single" w:sz="8" w:space="0" w:color="auto"/>
              <w:right w:val="single" w:sz="8" w:space="0" w:color="auto"/>
            </w:tcBorders>
            <w:noWrap/>
            <w:tcMar>
              <w:top w:w="0" w:type="dxa"/>
              <w:left w:w="108" w:type="dxa"/>
              <w:bottom w:w="0" w:type="dxa"/>
              <w:right w:w="108" w:type="dxa"/>
            </w:tcMar>
            <w:vAlign w:val="center"/>
          </w:tcPr>
          <w:p w:rsidR="002F4200" w:rsidRPr="005C3E5E" w:rsidRDefault="002F4200" w:rsidP="00F94C59">
            <w:pPr>
              <w:pStyle w:val="sstnromalny"/>
              <w:ind w:firstLine="0"/>
              <w:rPr>
                <w:rFonts w:ascii="Arial" w:hAnsi="Arial" w:cs="Arial"/>
                <w:sz w:val="18"/>
              </w:rPr>
            </w:pPr>
            <w:r w:rsidRPr="005C3E5E">
              <w:rPr>
                <w:rFonts w:ascii="Arial" w:hAnsi="Arial" w:cs="Arial"/>
                <w:sz w:val="18"/>
              </w:rPr>
              <w:t xml:space="preserve">PN-EN 12607-1 </w:t>
            </w:r>
          </w:p>
          <w:p w:rsidR="002F4200" w:rsidRPr="005C3E5E" w:rsidRDefault="002F4200" w:rsidP="00F94C59">
            <w:pPr>
              <w:pStyle w:val="sstnromalny"/>
              <w:ind w:firstLine="0"/>
              <w:rPr>
                <w:rFonts w:ascii="Arial" w:hAnsi="Arial" w:cs="Arial"/>
                <w:sz w:val="18"/>
              </w:rPr>
            </w:pPr>
            <w:r w:rsidRPr="005C3E5E">
              <w:rPr>
                <w:rFonts w:ascii="Arial" w:hAnsi="Arial" w:cs="Arial"/>
                <w:sz w:val="18"/>
              </w:rPr>
              <w:t xml:space="preserve">PN-EN 13398 </w:t>
            </w:r>
          </w:p>
        </w:tc>
        <w:tc>
          <w:tcPr>
            <w:tcW w:w="1031" w:type="dxa"/>
            <w:tcBorders>
              <w:top w:val="nil"/>
              <w:left w:val="nil"/>
              <w:bottom w:val="single" w:sz="8" w:space="0" w:color="auto"/>
              <w:right w:val="single" w:sz="8" w:space="0" w:color="auto"/>
            </w:tcBorders>
            <w:noWrap/>
            <w:tcMar>
              <w:top w:w="0" w:type="dxa"/>
              <w:left w:w="108" w:type="dxa"/>
              <w:bottom w:w="0" w:type="dxa"/>
              <w:right w:w="108" w:type="dxa"/>
            </w:tcMar>
            <w:vAlign w:val="center"/>
          </w:tcPr>
          <w:p w:rsidR="002F4200" w:rsidRPr="005C3E5E" w:rsidRDefault="002F4200" w:rsidP="00F94C59">
            <w:pPr>
              <w:pStyle w:val="sstnromalny"/>
              <w:ind w:firstLine="0"/>
              <w:rPr>
                <w:rFonts w:ascii="Arial" w:hAnsi="Arial" w:cs="Arial"/>
                <w:sz w:val="18"/>
              </w:rPr>
            </w:pPr>
            <w:r w:rsidRPr="005C3E5E">
              <w:rPr>
                <w:rFonts w:ascii="Arial" w:hAnsi="Arial" w:cs="Arial"/>
                <w:sz w:val="18"/>
              </w:rPr>
              <w:t>%</w:t>
            </w:r>
          </w:p>
        </w:tc>
        <w:tc>
          <w:tcPr>
            <w:tcW w:w="1083" w:type="dxa"/>
            <w:tcBorders>
              <w:top w:val="nil"/>
              <w:left w:val="nil"/>
              <w:bottom w:val="single" w:sz="8" w:space="0" w:color="auto"/>
              <w:right w:val="single" w:sz="8" w:space="0" w:color="auto"/>
            </w:tcBorders>
            <w:noWrap/>
            <w:tcMar>
              <w:top w:w="0" w:type="dxa"/>
              <w:left w:w="108" w:type="dxa"/>
              <w:bottom w:w="0" w:type="dxa"/>
              <w:right w:w="108" w:type="dxa"/>
            </w:tcMar>
            <w:vAlign w:val="center"/>
          </w:tcPr>
          <w:p w:rsidR="002F4200" w:rsidRPr="005C3E5E" w:rsidRDefault="002F4200" w:rsidP="00F94C59">
            <w:pPr>
              <w:pStyle w:val="sstnromalny"/>
              <w:ind w:firstLine="0"/>
              <w:rPr>
                <w:rFonts w:ascii="Arial" w:hAnsi="Arial" w:cs="Arial"/>
                <w:sz w:val="18"/>
              </w:rPr>
            </w:pPr>
            <w:r w:rsidRPr="005C3E5E">
              <w:rPr>
                <w:rFonts w:ascii="Arial" w:hAnsi="Arial" w:cs="Arial"/>
                <w:sz w:val="18"/>
              </w:rPr>
              <w:t>≥ 50</w:t>
            </w:r>
          </w:p>
        </w:tc>
        <w:tc>
          <w:tcPr>
            <w:tcW w:w="581" w:type="dxa"/>
            <w:tcBorders>
              <w:top w:val="nil"/>
              <w:left w:val="nil"/>
              <w:bottom w:val="single" w:sz="8" w:space="0" w:color="auto"/>
              <w:right w:val="single" w:sz="8" w:space="0" w:color="auto"/>
            </w:tcBorders>
            <w:noWrap/>
            <w:tcMar>
              <w:top w:w="0" w:type="dxa"/>
              <w:left w:w="108" w:type="dxa"/>
              <w:bottom w:w="0" w:type="dxa"/>
              <w:right w:w="108" w:type="dxa"/>
            </w:tcMar>
            <w:vAlign w:val="center"/>
          </w:tcPr>
          <w:p w:rsidR="002F4200" w:rsidRPr="005C3E5E" w:rsidRDefault="002F4200" w:rsidP="00F94C59">
            <w:pPr>
              <w:pStyle w:val="sstnromalny"/>
              <w:ind w:firstLine="0"/>
              <w:rPr>
                <w:rFonts w:ascii="Arial" w:hAnsi="Arial" w:cs="Arial"/>
                <w:sz w:val="18"/>
              </w:rPr>
            </w:pPr>
            <w:r w:rsidRPr="005C3E5E">
              <w:rPr>
                <w:rFonts w:ascii="Arial" w:hAnsi="Arial" w:cs="Arial"/>
                <w:sz w:val="18"/>
              </w:rPr>
              <w:t>4</w:t>
            </w:r>
          </w:p>
        </w:tc>
      </w:tr>
      <w:tr w:rsidR="002F4200" w:rsidRPr="005C3E5E" w:rsidTr="00F94C59">
        <w:trPr>
          <w:jc w:val="center"/>
        </w:trPr>
        <w:tc>
          <w:tcPr>
            <w:tcW w:w="9617" w:type="dxa"/>
            <w:gridSpan w:val="6"/>
            <w:tcBorders>
              <w:top w:val="nil"/>
              <w:left w:val="single" w:sz="8" w:space="0" w:color="auto"/>
              <w:bottom w:val="single" w:sz="8" w:space="0" w:color="auto"/>
              <w:right w:val="single" w:sz="8" w:space="0" w:color="auto"/>
            </w:tcBorders>
            <w:noWrap/>
            <w:tcMar>
              <w:top w:w="0" w:type="dxa"/>
              <w:left w:w="108" w:type="dxa"/>
              <w:bottom w:w="0" w:type="dxa"/>
              <w:right w:w="108" w:type="dxa"/>
            </w:tcMar>
          </w:tcPr>
          <w:p w:rsidR="002F4200" w:rsidRPr="005C3E5E" w:rsidRDefault="002F4200" w:rsidP="00F94C59">
            <w:pPr>
              <w:pStyle w:val="sstnromalny"/>
              <w:ind w:firstLine="0"/>
              <w:rPr>
                <w:rFonts w:ascii="Arial" w:hAnsi="Arial" w:cs="Arial"/>
                <w:sz w:val="18"/>
              </w:rPr>
            </w:pPr>
            <w:r w:rsidRPr="005C3E5E">
              <w:rPr>
                <w:rFonts w:ascii="Arial" w:hAnsi="Arial" w:cs="Arial"/>
                <w:sz w:val="18"/>
                <w:vertAlign w:val="superscript"/>
              </w:rPr>
              <w:t>a</w:t>
            </w:r>
            <w:r w:rsidRPr="005C3E5E">
              <w:rPr>
                <w:rFonts w:ascii="Arial" w:hAnsi="Arial" w:cs="Arial"/>
                <w:sz w:val="18"/>
              </w:rPr>
              <w:t xml:space="preserve"> NPD – No Performance Determined (właściwość użytkowa nie określana)</w:t>
            </w:r>
          </w:p>
          <w:p w:rsidR="002F4200" w:rsidRPr="005C3E5E" w:rsidRDefault="002F4200" w:rsidP="00F94C59">
            <w:pPr>
              <w:pStyle w:val="sstnromalny"/>
              <w:ind w:firstLine="0"/>
              <w:rPr>
                <w:rFonts w:ascii="Arial" w:hAnsi="Arial" w:cs="Arial"/>
                <w:sz w:val="18"/>
              </w:rPr>
            </w:pPr>
            <w:r w:rsidRPr="005C3E5E">
              <w:rPr>
                <w:rFonts w:ascii="Arial" w:hAnsi="Arial" w:cs="Arial"/>
                <w:sz w:val="18"/>
                <w:vertAlign w:val="superscript"/>
              </w:rPr>
              <w:t>b</w:t>
            </w:r>
            <w:r w:rsidRPr="005C3E5E">
              <w:rPr>
                <w:rFonts w:ascii="Arial" w:hAnsi="Arial" w:cs="Arial"/>
                <w:sz w:val="18"/>
              </w:rPr>
              <w:t xml:space="preserve"> TBR – To Be Reported (do zadeklarowania)</w:t>
            </w:r>
          </w:p>
        </w:tc>
      </w:tr>
    </w:tbl>
    <w:p w:rsidR="002F4200" w:rsidRPr="005C3E5E" w:rsidRDefault="002F4200" w:rsidP="002F4200">
      <w:pPr>
        <w:pStyle w:val="sstnromalny"/>
        <w:rPr>
          <w:rFonts w:ascii="Arial" w:hAnsi="Arial" w:cs="Arial"/>
          <w:sz w:val="18"/>
        </w:rPr>
      </w:pPr>
      <w:r w:rsidRPr="005C3E5E">
        <w:rPr>
          <w:rFonts w:ascii="Arial" w:hAnsi="Arial" w:cs="Arial"/>
          <w:sz w:val="18"/>
        </w:rPr>
        <w:t> </w:t>
      </w:r>
    </w:p>
    <w:p w:rsidR="002F4200" w:rsidRPr="005C3E5E" w:rsidRDefault="002F4200" w:rsidP="002F4200">
      <w:pPr>
        <w:pStyle w:val="sstnromalny"/>
        <w:jc w:val="both"/>
        <w:rPr>
          <w:rFonts w:ascii="Arial" w:hAnsi="Arial" w:cs="Arial"/>
          <w:sz w:val="18"/>
        </w:rPr>
      </w:pPr>
      <w:r w:rsidRPr="005C3E5E">
        <w:rPr>
          <w:rFonts w:ascii="Arial" w:hAnsi="Arial" w:cs="Arial"/>
          <w:sz w:val="18"/>
        </w:rPr>
        <w:t>Polimeroasfalt powinien być magazynowany w zbiorniku wyposażonym w system grzewczy pośredni z termostatem kontrolującym temperaturę z dokładnością  ± 5°C. Zaleca się wyposażenie zbiornika w mieszadło. Zaleca się bezpośrednie zużycie polimeroasfaltu po dostarczeniu. Należy unikać wielokrotnego rozgrzewania i chłodzenia polimeroasfaltu w okresie jego stosowania oraz unikać niekontrolowanego mieszania polimeroasfaltów różnego rodzaju i klasy oraz z asfaltem zwykłym.</w:t>
      </w:r>
    </w:p>
    <w:p w:rsidR="005C3E5E" w:rsidRPr="005C3E5E" w:rsidRDefault="005C3E5E" w:rsidP="002F4200">
      <w:pPr>
        <w:pStyle w:val="sstnromalny"/>
        <w:jc w:val="both"/>
        <w:rPr>
          <w:rFonts w:ascii="Arial" w:hAnsi="Arial" w:cs="Arial"/>
          <w:sz w:val="18"/>
        </w:rPr>
      </w:pPr>
    </w:p>
    <w:p w:rsidR="005C3E5E" w:rsidRPr="005C3E5E" w:rsidRDefault="005C3E5E" w:rsidP="002F4200">
      <w:pPr>
        <w:pStyle w:val="sstnromalny"/>
        <w:jc w:val="both"/>
        <w:rPr>
          <w:rFonts w:ascii="Arial" w:eastAsia="Arial Unicode MS" w:hAnsi="Arial" w:cs="Arial"/>
          <w:sz w:val="18"/>
        </w:rPr>
      </w:pPr>
    </w:p>
    <w:p w:rsidR="002F4200" w:rsidRPr="005C3E5E" w:rsidRDefault="002F4200" w:rsidP="00256E4A">
      <w:pPr>
        <w:pStyle w:val="SSTnag3"/>
      </w:pPr>
      <w:r w:rsidRPr="005C3E5E">
        <w:t>Kruszywo do mieszanki SMA</w:t>
      </w:r>
    </w:p>
    <w:p w:rsidR="002F4200" w:rsidRPr="005C3E5E" w:rsidRDefault="002F4200" w:rsidP="002F4200">
      <w:pPr>
        <w:pStyle w:val="sstnromalny"/>
        <w:jc w:val="both"/>
        <w:rPr>
          <w:rFonts w:ascii="Arial" w:eastAsia="Arial Unicode MS" w:hAnsi="Arial" w:cs="Arial"/>
          <w:sz w:val="18"/>
        </w:rPr>
      </w:pPr>
      <w:r w:rsidRPr="005C3E5E">
        <w:rPr>
          <w:rFonts w:ascii="Arial" w:eastAsia="Arial Unicode MS" w:hAnsi="Arial" w:cs="Arial"/>
          <w:sz w:val="18"/>
        </w:rPr>
        <w:t>Do mieszanki SMA należy stosować kruszywo według P</w:t>
      </w:r>
      <w:r w:rsidR="005C3E5E">
        <w:rPr>
          <w:rFonts w:ascii="Arial" w:eastAsia="Arial Unicode MS" w:hAnsi="Arial" w:cs="Arial"/>
          <w:sz w:val="18"/>
        </w:rPr>
        <w:t>N-EN 13043 i WT-1 Kruszywa 2014,</w:t>
      </w:r>
      <w:r w:rsidRPr="005C3E5E">
        <w:rPr>
          <w:rFonts w:ascii="Arial" w:eastAsia="Arial Unicode MS" w:hAnsi="Arial" w:cs="Arial"/>
          <w:sz w:val="18"/>
        </w:rPr>
        <w:t>:</w:t>
      </w:r>
    </w:p>
    <w:p w:rsidR="002F4200" w:rsidRDefault="002F4200" w:rsidP="002F4200">
      <w:pPr>
        <w:pStyle w:val="sstnromalny"/>
        <w:jc w:val="both"/>
        <w:rPr>
          <w:rFonts w:ascii="Arial" w:eastAsia="Arial Unicode MS" w:hAnsi="Arial" w:cs="Arial"/>
          <w:sz w:val="18"/>
        </w:rPr>
      </w:pPr>
      <w:r w:rsidRPr="005C3E5E">
        <w:rPr>
          <w:rFonts w:ascii="Arial" w:eastAsia="Arial Unicode MS" w:hAnsi="Arial" w:cs="Arial"/>
          <w:sz w:val="18"/>
        </w:rPr>
        <w:t>Tablica 2. Wymagane właściwości kruszywa grubego do warstwy ścieralnej  z mieszanki SMA  wg  tablicy 16 w WT-1 Kruszywa 2014</w:t>
      </w:r>
    </w:p>
    <w:p w:rsidR="002F4200" w:rsidRPr="005C3E5E" w:rsidRDefault="002F4200" w:rsidP="002F4200">
      <w:pPr>
        <w:pStyle w:val="sstnromalny"/>
        <w:jc w:val="both"/>
        <w:rPr>
          <w:rFonts w:ascii="Arial" w:hAnsi="Arial" w:cs="Arial"/>
          <w:sz w:val="18"/>
        </w:rPr>
      </w:pPr>
      <w:r w:rsidRPr="005C3E5E">
        <w:rPr>
          <w:rFonts w:ascii="Arial" w:eastAsia="Arial Unicode MS" w:hAnsi="Arial" w:cs="Arial"/>
          <w:sz w:val="18"/>
        </w:rPr>
        <w:t>Składowanie kruszywa powinno się odbywać w warunkach zabezpieczających je przed zanieczyszczeniem i zmieszaniem z kruszywem o innym wymiarze lub pochodzeniu. Podłoże składowiska musi być równe, utwardzone i odwodnione. Składowanie wypełniacza powinno się odbywać w silosach wyposażonych w urządzenia do aeracji.</w:t>
      </w:r>
    </w:p>
    <w:p w:rsidR="002F4200" w:rsidRPr="005C3E5E" w:rsidRDefault="002F4200" w:rsidP="00256E4A">
      <w:pPr>
        <w:pStyle w:val="SSTnag3"/>
      </w:pPr>
      <w:r w:rsidRPr="005C3E5E">
        <w:t>Kruszywo do uszorstnienia</w:t>
      </w:r>
    </w:p>
    <w:p w:rsidR="002F4200" w:rsidRPr="005C3E5E" w:rsidRDefault="002F4200" w:rsidP="002F4200">
      <w:pPr>
        <w:pStyle w:val="sstnromalny"/>
        <w:jc w:val="both"/>
        <w:rPr>
          <w:rFonts w:ascii="Arial" w:hAnsi="Arial" w:cs="Arial"/>
          <w:sz w:val="18"/>
        </w:rPr>
      </w:pPr>
      <w:r w:rsidRPr="005C3E5E">
        <w:rPr>
          <w:rFonts w:ascii="Arial" w:eastAsia="Arial Unicode MS" w:hAnsi="Arial" w:cs="Arial"/>
          <w:sz w:val="18"/>
        </w:rPr>
        <w:t>W celu zwiększenia współczynnika tarcia wykonanej warstwy ścieralnej, w początkowym okresie jej użytkowania, należy gorącą warstwę posypać kruszywem mineralnym naturalnym lub sztucznym uzyskanym z przekruszenia, o wymiarze 2/4 lub 2/5 mm  i dokładnie przywałować</w:t>
      </w:r>
    </w:p>
    <w:p w:rsidR="002F4200" w:rsidRPr="005C3E5E" w:rsidRDefault="002F4200" w:rsidP="002F4200">
      <w:pPr>
        <w:pStyle w:val="sstnromalny"/>
        <w:jc w:val="both"/>
        <w:rPr>
          <w:rFonts w:ascii="Arial" w:hAnsi="Arial" w:cs="Arial"/>
          <w:sz w:val="18"/>
        </w:rPr>
      </w:pPr>
      <w:r w:rsidRPr="005C3E5E">
        <w:rPr>
          <w:rFonts w:ascii="Arial" w:eastAsia="Arial Unicode MS" w:hAnsi="Arial" w:cs="Arial"/>
          <w:sz w:val="18"/>
        </w:rPr>
        <w:t>Kruszywa do uszorstnienia o wymiarze 2/4 lub 2/5 mm powinny spełniać wymagania podane w WT-1 Kruszywa 2014.</w:t>
      </w:r>
    </w:p>
    <w:p w:rsidR="002F4200" w:rsidRPr="005C3E5E" w:rsidRDefault="002F4200" w:rsidP="002F4200">
      <w:pPr>
        <w:pStyle w:val="sstnromalny"/>
        <w:jc w:val="both"/>
        <w:rPr>
          <w:rFonts w:ascii="Arial" w:hAnsi="Arial" w:cs="Arial"/>
          <w:sz w:val="18"/>
        </w:rPr>
      </w:pPr>
      <w:r w:rsidRPr="005C3E5E">
        <w:rPr>
          <w:rFonts w:ascii="Arial" w:eastAsia="Arial Unicode MS" w:hAnsi="Arial" w:cs="Arial"/>
          <w:sz w:val="18"/>
        </w:rPr>
        <w:t>Składowanie kruszywa powinno odpowiadać wymaganiom podanym w pkcie 2.3.</w:t>
      </w:r>
    </w:p>
    <w:p w:rsidR="002F4200" w:rsidRPr="005C3E5E" w:rsidRDefault="002F4200" w:rsidP="00256E4A">
      <w:pPr>
        <w:pStyle w:val="SSTnag3"/>
      </w:pPr>
      <w:r w:rsidRPr="005C3E5E">
        <w:t>Stabilizator mastyksu</w:t>
      </w:r>
    </w:p>
    <w:p w:rsidR="002F4200" w:rsidRPr="005C3E5E" w:rsidRDefault="002F4200" w:rsidP="002F4200">
      <w:pPr>
        <w:pStyle w:val="sstnromalny"/>
        <w:jc w:val="both"/>
        <w:rPr>
          <w:rFonts w:ascii="Arial" w:hAnsi="Arial" w:cs="Arial"/>
          <w:sz w:val="18"/>
        </w:rPr>
      </w:pPr>
      <w:r w:rsidRPr="005C3E5E">
        <w:rPr>
          <w:rFonts w:ascii="Arial" w:eastAsia="Arial Unicode MS" w:hAnsi="Arial" w:cs="Arial"/>
          <w:sz w:val="18"/>
        </w:rPr>
        <w:t>W celu zapobieżenia spływaniu lepiszcza asfaltowego z ziaren kruszywa w wyprodukowanej mieszance SMA zaleca się stosowanie stabilizatorów, którymi mogą być włókna mineralne, celulozowe lub polimerowe, spełniające wymagania określone przez producenta. Włókna te mogą być stosowane także w postaci granulatu, w tym ze środkiem wiążącym.</w:t>
      </w:r>
    </w:p>
    <w:p w:rsidR="002F4200" w:rsidRPr="005C3E5E" w:rsidRDefault="002F4200" w:rsidP="002F4200">
      <w:pPr>
        <w:pStyle w:val="sstnromalny"/>
        <w:jc w:val="both"/>
        <w:rPr>
          <w:rFonts w:ascii="Arial" w:hAnsi="Arial" w:cs="Arial"/>
          <w:sz w:val="18"/>
        </w:rPr>
      </w:pPr>
      <w:r w:rsidRPr="005C3E5E">
        <w:rPr>
          <w:rFonts w:ascii="Arial" w:eastAsia="Arial Unicode MS" w:hAnsi="Arial" w:cs="Arial"/>
          <w:sz w:val="18"/>
        </w:rPr>
        <w:t>Można zaniechać stosowania stabilizatora, jeśli stosowane lepiszcze gwarantuje spełnienie wymagania spływności lepiszcza lub technologia produkcji i transportu mieszanki SMA nie powoduje spływności lepiszcza z ziaren kruszywa.</w:t>
      </w:r>
    </w:p>
    <w:p w:rsidR="002F4200" w:rsidRPr="005C3E5E" w:rsidRDefault="002F4200" w:rsidP="002F4200">
      <w:pPr>
        <w:pStyle w:val="sstnromalny"/>
        <w:jc w:val="both"/>
        <w:rPr>
          <w:rFonts w:ascii="Arial" w:hAnsi="Arial" w:cs="Arial"/>
          <w:sz w:val="18"/>
        </w:rPr>
      </w:pPr>
      <w:r w:rsidRPr="005C3E5E">
        <w:rPr>
          <w:rFonts w:ascii="Arial" w:eastAsia="Arial Unicode MS" w:hAnsi="Arial" w:cs="Arial"/>
          <w:sz w:val="18"/>
        </w:rPr>
        <w:t>Zastosowanie dodatków powinno wynikać ze specyfikacji materiałowych opartych na pozytywnych zastosowaniach w nawierzchniach asfaltowych.</w:t>
      </w:r>
    </w:p>
    <w:p w:rsidR="002F4200" w:rsidRPr="005C3E5E" w:rsidRDefault="002F4200" w:rsidP="00256E4A">
      <w:pPr>
        <w:pStyle w:val="SSTnag3"/>
      </w:pPr>
      <w:r w:rsidRPr="005C3E5E">
        <w:t> Środek adhezyjny</w:t>
      </w:r>
    </w:p>
    <w:p w:rsidR="002F4200" w:rsidRPr="005C3E5E" w:rsidRDefault="002F4200" w:rsidP="002F4200">
      <w:pPr>
        <w:pStyle w:val="sstnromalny"/>
        <w:jc w:val="both"/>
        <w:rPr>
          <w:rFonts w:ascii="Arial" w:hAnsi="Arial" w:cs="Arial"/>
          <w:sz w:val="18"/>
        </w:rPr>
      </w:pPr>
      <w:r w:rsidRPr="005C3E5E">
        <w:rPr>
          <w:rFonts w:ascii="Arial" w:eastAsia="Arial Unicode MS" w:hAnsi="Arial" w:cs="Arial"/>
          <w:sz w:val="18"/>
        </w:rPr>
        <w:t>W celu poprawy powinowactwa fizykochemicznego lepiszcza asfaltowego i kruszywa, gwarantującego odpowiednią przyczepność (adhezję) lepiszcza do kruszywa i odporność mieszanki SMA na działanie wody, należy dobrać i zastosować środek adhezyjny, tak aby dla konkretnej pary kruszywo-lepiszcze wartość przyczepności określona według PN-EN 12697-11:2012, metoda  A  po  6h  obracania,  stosując  kruszywo  8/11 jako podstawowe (dopuszcza się inne wymiary w wypadku braku wymiaru podstawowego do tego badania). Wymagana przyczepność nie mniej niż 80%.. Składowanie środka adhezyjnego jest dozwolone tylko w oryginalnych opakowaniach, w warunkach określonych przez producenta.</w:t>
      </w:r>
    </w:p>
    <w:p w:rsidR="002F4200" w:rsidRPr="005C3E5E" w:rsidRDefault="002F4200" w:rsidP="002F4200">
      <w:pPr>
        <w:pStyle w:val="sstnromalny"/>
        <w:jc w:val="both"/>
        <w:rPr>
          <w:rFonts w:ascii="Arial" w:hAnsi="Arial" w:cs="Arial"/>
          <w:sz w:val="18"/>
        </w:rPr>
      </w:pPr>
      <w:r w:rsidRPr="005C3E5E">
        <w:rPr>
          <w:rFonts w:ascii="Arial" w:eastAsia="Arial Unicode MS" w:hAnsi="Arial" w:cs="Arial"/>
          <w:sz w:val="18"/>
        </w:rPr>
        <w:t>Środek adhezyjny powinien odpowiadać wymaganiom określonym przez producenta.</w:t>
      </w:r>
    </w:p>
    <w:p w:rsidR="002F4200" w:rsidRPr="005C3E5E" w:rsidRDefault="002F4200" w:rsidP="002F4200">
      <w:pPr>
        <w:pStyle w:val="sstnromalny"/>
        <w:jc w:val="both"/>
        <w:rPr>
          <w:rFonts w:ascii="Arial" w:hAnsi="Arial" w:cs="Arial"/>
          <w:sz w:val="18"/>
        </w:rPr>
      </w:pPr>
      <w:r w:rsidRPr="005C3E5E">
        <w:rPr>
          <w:rFonts w:ascii="Arial" w:eastAsia="Arial Unicode MS" w:hAnsi="Arial" w:cs="Arial"/>
          <w:sz w:val="18"/>
        </w:rPr>
        <w:t>Składowanie środka adhezyjnego jest dozwolone tylko w oryginalnych opakowaniach, w warunkach określonych przez producenta.</w:t>
      </w:r>
    </w:p>
    <w:p w:rsidR="002F4200" w:rsidRPr="005C3E5E" w:rsidRDefault="002F4200" w:rsidP="002F4200">
      <w:pPr>
        <w:pStyle w:val="sstnromalny"/>
        <w:jc w:val="both"/>
        <w:rPr>
          <w:rFonts w:ascii="Arial" w:eastAsia="Arial Unicode MS" w:hAnsi="Arial" w:cs="Arial"/>
          <w:sz w:val="18"/>
        </w:rPr>
      </w:pPr>
      <w:r w:rsidRPr="005C3E5E">
        <w:rPr>
          <w:rFonts w:ascii="Arial" w:eastAsia="Arial Unicode MS" w:hAnsi="Arial" w:cs="Arial"/>
          <w:sz w:val="18"/>
        </w:rPr>
        <w:t>Zastosowanie dodatków powinno wynikać ze specyfikacji materiałowych opartych na pozytywnych zastosowaniach w nawierzchniach asfaltowych.</w:t>
      </w:r>
    </w:p>
    <w:p w:rsidR="002F4200" w:rsidRPr="005C3E5E" w:rsidRDefault="002F4200" w:rsidP="002F4200">
      <w:pPr>
        <w:pStyle w:val="sstnromalny"/>
        <w:jc w:val="both"/>
        <w:rPr>
          <w:rFonts w:ascii="Arial" w:eastAsia="Arial Unicode MS" w:hAnsi="Arial" w:cs="Arial"/>
          <w:sz w:val="18"/>
        </w:rPr>
      </w:pPr>
    </w:p>
    <w:p w:rsidR="002F4200" w:rsidRPr="005C3E5E" w:rsidRDefault="002F4200" w:rsidP="00256E4A">
      <w:pPr>
        <w:pStyle w:val="SSTnag3"/>
      </w:pPr>
      <w:r w:rsidRPr="005C3E5E">
        <w:t>Materiały do uszczelnienia połączeń i krawędzi</w:t>
      </w:r>
    </w:p>
    <w:p w:rsidR="002F4200" w:rsidRPr="005C3E5E" w:rsidRDefault="002F4200" w:rsidP="002F4200">
      <w:pPr>
        <w:pStyle w:val="sstnromalny"/>
        <w:jc w:val="both"/>
        <w:rPr>
          <w:rFonts w:ascii="Arial" w:eastAsia="Arial Unicode MS" w:hAnsi="Arial" w:cs="Arial"/>
          <w:sz w:val="18"/>
        </w:rPr>
      </w:pPr>
      <w:r w:rsidRPr="005C3E5E">
        <w:rPr>
          <w:rFonts w:ascii="Arial" w:eastAsia="Arial Unicode MS" w:hAnsi="Arial" w:cs="Arial"/>
          <w:sz w:val="18"/>
        </w:rPr>
        <w:t>Do uszczelnienia połączeń technologicznych (tj. złączy podłużnych i poprzecznych z tego samego materiału wykonywanego w różnym czasie oraz spoin stanowiących połączenia różnych materiałów lub połączenie warstwy asfaltowej z urządzeniami obcymi w nawierzchni lub ją ograniczającymi, należy stosować materiały podane w wytycznych technicznych WT -2. 2016, cz. II.</w:t>
      </w:r>
    </w:p>
    <w:p w:rsidR="002F4200" w:rsidRPr="005C3E5E" w:rsidRDefault="002F4200" w:rsidP="002F4200">
      <w:pPr>
        <w:pStyle w:val="sstnromalny"/>
        <w:jc w:val="both"/>
        <w:rPr>
          <w:rFonts w:ascii="Arial" w:eastAsia="Arial Unicode MS" w:hAnsi="Arial" w:cs="Arial"/>
          <w:sz w:val="18"/>
        </w:rPr>
      </w:pPr>
      <w:r w:rsidRPr="005C3E5E">
        <w:rPr>
          <w:rFonts w:ascii="Arial" w:eastAsia="Arial Unicode MS" w:hAnsi="Arial" w:cs="Arial"/>
          <w:sz w:val="18"/>
        </w:rPr>
        <w:t>Podstawą dopuszczenia do wbudowania:</w:t>
      </w:r>
    </w:p>
    <w:p w:rsidR="002F4200" w:rsidRPr="005C3E5E" w:rsidRDefault="002F4200" w:rsidP="002F4200">
      <w:pPr>
        <w:ind w:left="720" w:right="10" w:hanging="360"/>
        <w:rPr>
          <w:rFonts w:ascii="Arial" w:hAnsi="Arial" w:cs="Arial"/>
          <w:sz w:val="18"/>
          <w:szCs w:val="18"/>
        </w:rPr>
      </w:pPr>
      <w:r w:rsidRPr="005C3E5E">
        <w:rPr>
          <w:rFonts w:ascii="Arial" w:hAnsi="Arial" w:cs="Arial"/>
          <w:sz w:val="18"/>
          <w:szCs w:val="18"/>
        </w:rPr>
        <w:t>‒</w:t>
      </w:r>
      <w:r w:rsidRPr="005C3E5E">
        <w:rPr>
          <w:rFonts w:ascii="Arial" w:eastAsia="Arial" w:hAnsi="Arial" w:cs="Arial"/>
          <w:sz w:val="18"/>
          <w:szCs w:val="18"/>
        </w:rPr>
        <w:t xml:space="preserve"> </w:t>
      </w:r>
      <w:r w:rsidRPr="005C3E5E">
        <w:rPr>
          <w:rFonts w:ascii="Arial" w:hAnsi="Arial" w:cs="Arial"/>
          <w:sz w:val="18"/>
          <w:szCs w:val="18"/>
        </w:rPr>
        <w:t>Elastycznych taśm bitumicznych i past asfaltowych stosowanych do uszczelnienia połączeń technologicznych są wyniki badań wg tabel od 10 do 12 w zależności od rodzaju materiału, podanych w wytycznych technicznych WT -2. 2016, cz. II. pkt. 7.6</w:t>
      </w:r>
    </w:p>
    <w:p w:rsidR="002F4200" w:rsidRPr="005C3E5E" w:rsidRDefault="002F4200" w:rsidP="002F4200">
      <w:pPr>
        <w:ind w:left="370" w:right="10"/>
        <w:rPr>
          <w:rFonts w:ascii="Arial" w:hAnsi="Arial" w:cs="Arial"/>
          <w:sz w:val="18"/>
          <w:szCs w:val="18"/>
        </w:rPr>
      </w:pPr>
      <w:r w:rsidRPr="005C3E5E">
        <w:rPr>
          <w:rFonts w:ascii="Arial" w:hAnsi="Arial" w:cs="Arial"/>
          <w:sz w:val="18"/>
          <w:szCs w:val="18"/>
        </w:rPr>
        <w:t>‒</w:t>
      </w:r>
      <w:r w:rsidRPr="005C3E5E">
        <w:rPr>
          <w:rFonts w:ascii="Arial" w:eastAsia="Arial" w:hAnsi="Arial" w:cs="Arial"/>
          <w:sz w:val="18"/>
          <w:szCs w:val="18"/>
        </w:rPr>
        <w:t xml:space="preserve"> </w:t>
      </w:r>
      <w:r w:rsidRPr="005C3E5E">
        <w:rPr>
          <w:rFonts w:ascii="Arial" w:hAnsi="Arial" w:cs="Arial"/>
          <w:sz w:val="18"/>
          <w:szCs w:val="18"/>
        </w:rPr>
        <w:t>zalew drogowych na gorąco zgodność z normą PN-EN 14188-1 i podanych w wytycznych technicznych WT -2. 2016, cz. II. pkt. 7.6</w:t>
      </w:r>
    </w:p>
    <w:p w:rsidR="002F4200" w:rsidRPr="005C3E5E" w:rsidRDefault="002F4200" w:rsidP="002F4200">
      <w:pPr>
        <w:ind w:left="1277"/>
        <w:rPr>
          <w:rFonts w:ascii="Arial" w:hAnsi="Arial" w:cs="Arial"/>
          <w:sz w:val="18"/>
          <w:szCs w:val="18"/>
        </w:rPr>
      </w:pPr>
      <w:r w:rsidRPr="005C3E5E">
        <w:rPr>
          <w:rFonts w:ascii="Arial" w:hAnsi="Arial" w:cs="Arial"/>
          <w:b/>
          <w:sz w:val="18"/>
          <w:szCs w:val="18"/>
        </w:rPr>
        <w:tab/>
        <w:t xml:space="preserve"> </w:t>
      </w:r>
    </w:p>
    <w:p w:rsidR="002F4200" w:rsidRPr="005C3E5E" w:rsidRDefault="002F4200" w:rsidP="002F4200">
      <w:pPr>
        <w:pStyle w:val="sstnromalny"/>
        <w:ind w:firstLine="0"/>
        <w:jc w:val="both"/>
        <w:rPr>
          <w:rFonts w:ascii="Arial" w:eastAsia="Arial Unicode MS" w:hAnsi="Arial" w:cs="Arial"/>
          <w:sz w:val="18"/>
        </w:rPr>
      </w:pPr>
      <w:r w:rsidRPr="005C3E5E">
        <w:rPr>
          <w:rFonts w:ascii="Arial" w:eastAsia="Arial Unicode MS" w:hAnsi="Arial" w:cs="Arial"/>
          <w:sz w:val="18"/>
        </w:rPr>
        <w:t xml:space="preserve">Tabela </w:t>
      </w:r>
      <w:r w:rsidR="005C3E5E">
        <w:rPr>
          <w:rFonts w:ascii="Arial" w:eastAsia="Arial Unicode MS" w:hAnsi="Arial" w:cs="Arial"/>
          <w:sz w:val="18"/>
        </w:rPr>
        <w:t>2</w:t>
      </w:r>
      <w:r w:rsidRPr="005C3E5E">
        <w:rPr>
          <w:rFonts w:ascii="Arial" w:eastAsia="Arial Unicode MS" w:hAnsi="Arial" w:cs="Arial"/>
          <w:sz w:val="18"/>
        </w:rPr>
        <w:t xml:space="preserve">. Materiały do złączy między fragmentami zagęszczonej MMA rozkładanej metodą „gorące przy zimnym” </w:t>
      </w:r>
    </w:p>
    <w:tbl>
      <w:tblPr>
        <w:tblW w:w="9072" w:type="dxa"/>
        <w:tblCellMar>
          <w:top w:w="94" w:type="dxa"/>
          <w:left w:w="106" w:type="dxa"/>
          <w:right w:w="38" w:type="dxa"/>
        </w:tblCellMar>
        <w:tblLook w:val="04A0" w:firstRow="1" w:lastRow="0" w:firstColumn="1" w:lastColumn="0" w:noHBand="0" w:noVBand="1"/>
      </w:tblPr>
      <w:tblGrid>
        <w:gridCol w:w="1490"/>
        <w:gridCol w:w="919"/>
        <w:gridCol w:w="2410"/>
        <w:gridCol w:w="994"/>
        <w:gridCol w:w="3259"/>
      </w:tblGrid>
      <w:tr w:rsidR="002F4200" w:rsidRPr="005C3E5E" w:rsidTr="00F94C59">
        <w:trPr>
          <w:trHeight w:val="413"/>
        </w:trPr>
        <w:tc>
          <w:tcPr>
            <w:tcW w:w="1490"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2F4200" w:rsidRPr="005C3E5E" w:rsidRDefault="002F4200" w:rsidP="002F4200">
            <w:pPr>
              <w:rPr>
                <w:rFonts w:ascii="Arial" w:hAnsi="Arial" w:cs="Arial"/>
                <w:sz w:val="18"/>
                <w:szCs w:val="18"/>
              </w:rPr>
            </w:pPr>
            <w:r w:rsidRPr="005C3E5E">
              <w:rPr>
                <w:rFonts w:ascii="Arial" w:hAnsi="Arial" w:cs="Arial"/>
                <w:sz w:val="18"/>
                <w:szCs w:val="18"/>
              </w:rPr>
              <w:t xml:space="preserve">Rodzaj warstwy </w:t>
            </w:r>
          </w:p>
        </w:tc>
        <w:tc>
          <w:tcPr>
            <w:tcW w:w="3329" w:type="dxa"/>
            <w:gridSpan w:val="2"/>
            <w:tcBorders>
              <w:top w:val="single" w:sz="4" w:space="0" w:color="000000"/>
              <w:left w:val="single" w:sz="4" w:space="0" w:color="000000"/>
              <w:bottom w:val="single" w:sz="4" w:space="0" w:color="000000"/>
              <w:right w:val="single" w:sz="4" w:space="0" w:color="000000"/>
            </w:tcBorders>
            <w:shd w:val="clear" w:color="auto" w:fill="auto"/>
          </w:tcPr>
          <w:p w:rsidR="002F4200" w:rsidRPr="005C3E5E" w:rsidRDefault="002F4200" w:rsidP="002F4200">
            <w:pPr>
              <w:ind w:right="71"/>
              <w:rPr>
                <w:rFonts w:ascii="Arial" w:hAnsi="Arial" w:cs="Arial"/>
                <w:sz w:val="18"/>
                <w:szCs w:val="18"/>
              </w:rPr>
            </w:pPr>
            <w:r w:rsidRPr="005C3E5E">
              <w:rPr>
                <w:rFonts w:ascii="Arial" w:hAnsi="Arial" w:cs="Arial"/>
                <w:sz w:val="18"/>
                <w:szCs w:val="18"/>
              </w:rPr>
              <w:t xml:space="preserve">Złącze podłużne </w:t>
            </w:r>
          </w:p>
        </w:tc>
        <w:tc>
          <w:tcPr>
            <w:tcW w:w="4253" w:type="dxa"/>
            <w:gridSpan w:val="2"/>
            <w:tcBorders>
              <w:top w:val="single" w:sz="4" w:space="0" w:color="000000"/>
              <w:left w:val="single" w:sz="4" w:space="0" w:color="000000"/>
              <w:bottom w:val="single" w:sz="4" w:space="0" w:color="000000"/>
              <w:right w:val="single" w:sz="4" w:space="0" w:color="000000"/>
            </w:tcBorders>
            <w:shd w:val="clear" w:color="auto" w:fill="auto"/>
          </w:tcPr>
          <w:p w:rsidR="002F4200" w:rsidRPr="005C3E5E" w:rsidRDefault="002F4200" w:rsidP="002F4200">
            <w:pPr>
              <w:ind w:right="69"/>
              <w:rPr>
                <w:rFonts w:ascii="Arial" w:hAnsi="Arial" w:cs="Arial"/>
                <w:sz w:val="18"/>
                <w:szCs w:val="18"/>
              </w:rPr>
            </w:pPr>
            <w:r w:rsidRPr="005C3E5E">
              <w:rPr>
                <w:rFonts w:ascii="Arial" w:hAnsi="Arial" w:cs="Arial"/>
                <w:sz w:val="18"/>
                <w:szCs w:val="18"/>
              </w:rPr>
              <w:t xml:space="preserve">Złącze poprzeczne </w:t>
            </w:r>
          </w:p>
        </w:tc>
      </w:tr>
      <w:tr w:rsidR="002F4200" w:rsidRPr="005C3E5E" w:rsidTr="00F94C59">
        <w:trPr>
          <w:trHeight w:val="415"/>
        </w:trPr>
        <w:tc>
          <w:tcPr>
            <w:tcW w:w="0" w:type="auto"/>
            <w:vMerge/>
            <w:tcBorders>
              <w:top w:val="nil"/>
              <w:left w:val="single" w:sz="4" w:space="0" w:color="000000"/>
              <w:bottom w:val="single" w:sz="4" w:space="0" w:color="000000"/>
              <w:right w:val="single" w:sz="4" w:space="0" w:color="000000"/>
            </w:tcBorders>
            <w:shd w:val="clear" w:color="auto" w:fill="auto"/>
          </w:tcPr>
          <w:p w:rsidR="002F4200" w:rsidRPr="005C3E5E" w:rsidRDefault="002F4200" w:rsidP="002F4200">
            <w:pPr>
              <w:rPr>
                <w:rFonts w:ascii="Arial" w:hAnsi="Arial" w:cs="Arial"/>
                <w:sz w:val="18"/>
                <w:szCs w:val="18"/>
              </w:rPr>
            </w:pPr>
          </w:p>
        </w:tc>
        <w:tc>
          <w:tcPr>
            <w:tcW w:w="919" w:type="dxa"/>
            <w:tcBorders>
              <w:top w:val="single" w:sz="4" w:space="0" w:color="000000"/>
              <w:left w:val="single" w:sz="4" w:space="0" w:color="000000"/>
              <w:bottom w:val="single" w:sz="4" w:space="0" w:color="000000"/>
              <w:right w:val="single" w:sz="4" w:space="0" w:color="000000"/>
            </w:tcBorders>
            <w:shd w:val="clear" w:color="auto" w:fill="auto"/>
          </w:tcPr>
          <w:p w:rsidR="002F4200" w:rsidRPr="005C3E5E" w:rsidRDefault="002F4200" w:rsidP="002F4200">
            <w:pPr>
              <w:ind w:left="106"/>
              <w:rPr>
                <w:rFonts w:ascii="Arial" w:hAnsi="Arial" w:cs="Arial"/>
                <w:sz w:val="18"/>
                <w:szCs w:val="18"/>
              </w:rPr>
            </w:pPr>
            <w:r w:rsidRPr="005C3E5E">
              <w:rPr>
                <w:rFonts w:ascii="Arial" w:hAnsi="Arial" w:cs="Arial"/>
                <w:sz w:val="18"/>
                <w:szCs w:val="18"/>
              </w:rPr>
              <w:t xml:space="preserve">Ruch </w:t>
            </w:r>
          </w:p>
        </w:tc>
        <w:tc>
          <w:tcPr>
            <w:tcW w:w="2410" w:type="dxa"/>
            <w:tcBorders>
              <w:top w:val="single" w:sz="4" w:space="0" w:color="000000"/>
              <w:left w:val="single" w:sz="4" w:space="0" w:color="000000"/>
              <w:bottom w:val="single" w:sz="4" w:space="0" w:color="000000"/>
              <w:right w:val="single" w:sz="4" w:space="0" w:color="000000"/>
            </w:tcBorders>
            <w:shd w:val="clear" w:color="auto" w:fill="auto"/>
          </w:tcPr>
          <w:p w:rsidR="002F4200" w:rsidRPr="005C3E5E" w:rsidRDefault="002F4200" w:rsidP="002F4200">
            <w:pPr>
              <w:ind w:right="71"/>
              <w:rPr>
                <w:rFonts w:ascii="Arial" w:hAnsi="Arial" w:cs="Arial"/>
                <w:sz w:val="18"/>
                <w:szCs w:val="18"/>
              </w:rPr>
            </w:pPr>
            <w:r w:rsidRPr="005C3E5E">
              <w:rPr>
                <w:rFonts w:ascii="Arial" w:hAnsi="Arial" w:cs="Arial"/>
                <w:sz w:val="18"/>
                <w:szCs w:val="18"/>
              </w:rPr>
              <w:t xml:space="preserve">Rodzaj materiału </w:t>
            </w:r>
          </w:p>
        </w:tc>
        <w:tc>
          <w:tcPr>
            <w:tcW w:w="994" w:type="dxa"/>
            <w:tcBorders>
              <w:top w:val="single" w:sz="4" w:space="0" w:color="000000"/>
              <w:left w:val="single" w:sz="4" w:space="0" w:color="000000"/>
              <w:bottom w:val="single" w:sz="4" w:space="0" w:color="000000"/>
              <w:right w:val="single" w:sz="4" w:space="0" w:color="000000"/>
            </w:tcBorders>
            <w:shd w:val="clear" w:color="auto" w:fill="auto"/>
          </w:tcPr>
          <w:p w:rsidR="002F4200" w:rsidRPr="005C3E5E" w:rsidRDefault="002F4200" w:rsidP="002F4200">
            <w:pPr>
              <w:ind w:right="70"/>
              <w:rPr>
                <w:rFonts w:ascii="Arial" w:hAnsi="Arial" w:cs="Arial"/>
                <w:sz w:val="18"/>
                <w:szCs w:val="18"/>
              </w:rPr>
            </w:pPr>
            <w:r w:rsidRPr="005C3E5E">
              <w:rPr>
                <w:rFonts w:ascii="Arial" w:hAnsi="Arial" w:cs="Arial"/>
                <w:sz w:val="18"/>
                <w:szCs w:val="18"/>
              </w:rPr>
              <w:t xml:space="preserve">Ruch </w:t>
            </w:r>
          </w:p>
        </w:tc>
        <w:tc>
          <w:tcPr>
            <w:tcW w:w="3259" w:type="dxa"/>
            <w:tcBorders>
              <w:top w:val="single" w:sz="4" w:space="0" w:color="000000"/>
              <w:left w:val="single" w:sz="4" w:space="0" w:color="000000"/>
              <w:bottom w:val="single" w:sz="4" w:space="0" w:color="000000"/>
              <w:right w:val="single" w:sz="4" w:space="0" w:color="000000"/>
            </w:tcBorders>
            <w:shd w:val="clear" w:color="auto" w:fill="auto"/>
          </w:tcPr>
          <w:p w:rsidR="002F4200" w:rsidRPr="005C3E5E" w:rsidRDefault="002F4200" w:rsidP="002F4200">
            <w:pPr>
              <w:ind w:right="75"/>
              <w:rPr>
                <w:rFonts w:ascii="Arial" w:hAnsi="Arial" w:cs="Arial"/>
                <w:sz w:val="18"/>
                <w:szCs w:val="18"/>
              </w:rPr>
            </w:pPr>
            <w:r w:rsidRPr="005C3E5E">
              <w:rPr>
                <w:rFonts w:ascii="Arial" w:hAnsi="Arial" w:cs="Arial"/>
                <w:sz w:val="18"/>
                <w:szCs w:val="18"/>
              </w:rPr>
              <w:t xml:space="preserve">Rodzaj materiału </w:t>
            </w:r>
          </w:p>
        </w:tc>
      </w:tr>
      <w:tr w:rsidR="002F4200" w:rsidRPr="005C3E5E" w:rsidTr="00F94C59">
        <w:trPr>
          <w:trHeight w:val="264"/>
        </w:trPr>
        <w:tc>
          <w:tcPr>
            <w:tcW w:w="1490" w:type="dxa"/>
            <w:tcBorders>
              <w:top w:val="single" w:sz="4" w:space="0" w:color="000000"/>
              <w:left w:val="single" w:sz="4" w:space="0" w:color="000000"/>
              <w:bottom w:val="single" w:sz="4" w:space="0" w:color="000000"/>
              <w:right w:val="single" w:sz="4" w:space="0" w:color="000000"/>
            </w:tcBorders>
            <w:shd w:val="clear" w:color="auto" w:fill="auto"/>
            <w:vAlign w:val="center"/>
          </w:tcPr>
          <w:p w:rsidR="002F4200" w:rsidRPr="005C3E5E" w:rsidRDefault="002F4200" w:rsidP="002F4200">
            <w:pPr>
              <w:ind w:left="2"/>
              <w:rPr>
                <w:rFonts w:ascii="Arial" w:hAnsi="Arial" w:cs="Arial"/>
                <w:sz w:val="18"/>
                <w:szCs w:val="18"/>
              </w:rPr>
            </w:pPr>
            <w:r w:rsidRPr="005C3E5E">
              <w:rPr>
                <w:rFonts w:ascii="Arial" w:hAnsi="Arial" w:cs="Arial"/>
                <w:sz w:val="18"/>
                <w:szCs w:val="18"/>
              </w:rPr>
              <w:t xml:space="preserve">Warstwa ścieralna </w:t>
            </w:r>
          </w:p>
        </w:tc>
        <w:tc>
          <w:tcPr>
            <w:tcW w:w="919" w:type="dxa"/>
            <w:tcBorders>
              <w:top w:val="single" w:sz="4" w:space="0" w:color="000000"/>
              <w:left w:val="single" w:sz="4" w:space="0" w:color="000000"/>
              <w:bottom w:val="single" w:sz="4" w:space="0" w:color="auto"/>
              <w:right w:val="single" w:sz="4" w:space="0" w:color="000000"/>
            </w:tcBorders>
            <w:shd w:val="clear" w:color="auto" w:fill="auto"/>
            <w:vAlign w:val="center"/>
          </w:tcPr>
          <w:p w:rsidR="002F4200" w:rsidRPr="005C3E5E" w:rsidRDefault="002F4200" w:rsidP="002F4200">
            <w:pPr>
              <w:ind w:left="7"/>
              <w:rPr>
                <w:rFonts w:ascii="Arial" w:hAnsi="Arial" w:cs="Arial"/>
                <w:sz w:val="18"/>
                <w:szCs w:val="18"/>
              </w:rPr>
            </w:pPr>
            <w:r w:rsidRPr="005C3E5E">
              <w:rPr>
                <w:rFonts w:ascii="Arial" w:hAnsi="Arial" w:cs="Arial"/>
                <w:sz w:val="18"/>
                <w:szCs w:val="18"/>
              </w:rPr>
              <w:t xml:space="preserve">KR 4 </w:t>
            </w:r>
          </w:p>
        </w:tc>
        <w:tc>
          <w:tcPr>
            <w:tcW w:w="2410" w:type="dxa"/>
            <w:tcBorders>
              <w:top w:val="single" w:sz="4" w:space="0" w:color="000000"/>
              <w:left w:val="single" w:sz="4" w:space="0" w:color="000000"/>
              <w:bottom w:val="single" w:sz="4" w:space="0" w:color="auto"/>
              <w:right w:val="single" w:sz="4" w:space="0" w:color="000000"/>
            </w:tcBorders>
            <w:shd w:val="clear" w:color="auto" w:fill="auto"/>
          </w:tcPr>
          <w:p w:rsidR="002F4200" w:rsidRPr="005C3E5E" w:rsidRDefault="002F4200" w:rsidP="002F4200">
            <w:pPr>
              <w:ind w:left="2"/>
              <w:rPr>
                <w:rFonts w:ascii="Arial" w:hAnsi="Arial" w:cs="Arial"/>
                <w:sz w:val="18"/>
                <w:szCs w:val="18"/>
              </w:rPr>
            </w:pPr>
            <w:r w:rsidRPr="005C3E5E">
              <w:rPr>
                <w:rFonts w:ascii="Arial" w:hAnsi="Arial" w:cs="Arial"/>
                <w:sz w:val="18"/>
                <w:szCs w:val="18"/>
              </w:rPr>
              <w:t xml:space="preserve">Elastyczne taśmy bitumiczne </w:t>
            </w:r>
          </w:p>
        </w:tc>
        <w:tc>
          <w:tcPr>
            <w:tcW w:w="994" w:type="dxa"/>
            <w:tcBorders>
              <w:top w:val="single" w:sz="4" w:space="0" w:color="000000"/>
              <w:left w:val="single" w:sz="4" w:space="0" w:color="000000"/>
              <w:bottom w:val="single" w:sz="4" w:space="0" w:color="auto"/>
              <w:right w:val="single" w:sz="4" w:space="0" w:color="000000"/>
            </w:tcBorders>
            <w:shd w:val="clear" w:color="auto" w:fill="auto"/>
            <w:vAlign w:val="center"/>
          </w:tcPr>
          <w:p w:rsidR="002F4200" w:rsidRPr="005C3E5E" w:rsidRDefault="002F4200" w:rsidP="002F4200">
            <w:pPr>
              <w:ind w:left="43"/>
              <w:rPr>
                <w:rFonts w:ascii="Arial" w:hAnsi="Arial" w:cs="Arial"/>
                <w:sz w:val="18"/>
                <w:szCs w:val="18"/>
              </w:rPr>
            </w:pPr>
            <w:r w:rsidRPr="005C3E5E">
              <w:rPr>
                <w:rFonts w:ascii="Arial" w:hAnsi="Arial" w:cs="Arial"/>
                <w:sz w:val="18"/>
                <w:szCs w:val="18"/>
              </w:rPr>
              <w:t xml:space="preserve">KR 4 </w:t>
            </w:r>
          </w:p>
        </w:tc>
        <w:tc>
          <w:tcPr>
            <w:tcW w:w="3259" w:type="dxa"/>
            <w:tcBorders>
              <w:top w:val="single" w:sz="4" w:space="0" w:color="000000"/>
              <w:left w:val="single" w:sz="4" w:space="0" w:color="000000"/>
              <w:bottom w:val="single" w:sz="4" w:space="0" w:color="auto"/>
              <w:right w:val="single" w:sz="4" w:space="0" w:color="000000"/>
            </w:tcBorders>
            <w:shd w:val="clear" w:color="auto" w:fill="auto"/>
            <w:vAlign w:val="center"/>
          </w:tcPr>
          <w:p w:rsidR="002F4200" w:rsidRPr="005C3E5E" w:rsidRDefault="002F4200" w:rsidP="002F4200">
            <w:pPr>
              <w:rPr>
                <w:rFonts w:ascii="Arial" w:hAnsi="Arial" w:cs="Arial"/>
                <w:sz w:val="18"/>
                <w:szCs w:val="18"/>
              </w:rPr>
            </w:pPr>
            <w:r w:rsidRPr="005C3E5E">
              <w:rPr>
                <w:rFonts w:ascii="Arial" w:hAnsi="Arial" w:cs="Arial"/>
                <w:sz w:val="18"/>
                <w:szCs w:val="18"/>
              </w:rPr>
              <w:t xml:space="preserve">Elastyczne taśmy bitumiczne </w:t>
            </w:r>
          </w:p>
        </w:tc>
      </w:tr>
    </w:tbl>
    <w:p w:rsidR="002F4200" w:rsidRPr="005C3E5E" w:rsidRDefault="002F4200" w:rsidP="002F4200">
      <w:pPr>
        <w:pStyle w:val="sstnromalny"/>
        <w:ind w:firstLine="0"/>
        <w:jc w:val="both"/>
        <w:rPr>
          <w:rFonts w:ascii="Arial" w:eastAsia="Arial Unicode MS" w:hAnsi="Arial" w:cs="Arial"/>
          <w:sz w:val="18"/>
        </w:rPr>
      </w:pPr>
    </w:p>
    <w:p w:rsidR="002F4200" w:rsidRPr="005C3E5E" w:rsidRDefault="002F4200" w:rsidP="002F4200">
      <w:pPr>
        <w:pStyle w:val="sstnromalny"/>
        <w:ind w:firstLine="0"/>
        <w:jc w:val="both"/>
        <w:rPr>
          <w:rFonts w:ascii="Arial" w:eastAsia="Arial Unicode MS" w:hAnsi="Arial" w:cs="Arial"/>
          <w:sz w:val="18"/>
        </w:rPr>
      </w:pPr>
      <w:r w:rsidRPr="005C3E5E">
        <w:rPr>
          <w:rFonts w:ascii="Arial" w:eastAsia="Arial Unicode MS" w:hAnsi="Arial" w:cs="Arial"/>
          <w:sz w:val="18"/>
        </w:rPr>
        <w:t xml:space="preserve">Tabela 6. Materiały do spoin między fragmentami zagęszczonej MMA i elementami wyposażenia drogi </w:t>
      </w:r>
    </w:p>
    <w:tbl>
      <w:tblPr>
        <w:tblW w:w="9065" w:type="dxa"/>
        <w:tblInd w:w="3" w:type="dxa"/>
        <w:tblCellMar>
          <w:top w:w="94" w:type="dxa"/>
          <w:right w:w="71" w:type="dxa"/>
        </w:tblCellMar>
        <w:tblLook w:val="04A0" w:firstRow="1" w:lastRow="0" w:firstColumn="1" w:lastColumn="0" w:noHBand="0" w:noVBand="1"/>
      </w:tblPr>
      <w:tblGrid>
        <w:gridCol w:w="1978"/>
        <w:gridCol w:w="1135"/>
        <w:gridCol w:w="5952"/>
      </w:tblGrid>
      <w:tr w:rsidR="002F4200" w:rsidRPr="005C3E5E" w:rsidTr="00F94C59">
        <w:trPr>
          <w:trHeight w:val="413"/>
        </w:trPr>
        <w:tc>
          <w:tcPr>
            <w:tcW w:w="1978" w:type="dxa"/>
            <w:tcBorders>
              <w:top w:val="single" w:sz="4" w:space="0" w:color="000000"/>
              <w:left w:val="single" w:sz="4" w:space="0" w:color="000000"/>
              <w:bottom w:val="single" w:sz="4" w:space="0" w:color="000000"/>
              <w:right w:val="single" w:sz="4" w:space="0" w:color="000000"/>
            </w:tcBorders>
            <w:shd w:val="clear" w:color="auto" w:fill="auto"/>
          </w:tcPr>
          <w:p w:rsidR="002F4200" w:rsidRPr="005C3E5E" w:rsidRDefault="002F4200" w:rsidP="002F4200">
            <w:pPr>
              <w:rPr>
                <w:rFonts w:ascii="Arial" w:hAnsi="Arial" w:cs="Arial"/>
                <w:sz w:val="18"/>
                <w:szCs w:val="18"/>
              </w:rPr>
            </w:pPr>
            <w:r w:rsidRPr="005C3E5E">
              <w:rPr>
                <w:rFonts w:ascii="Arial" w:hAnsi="Arial" w:cs="Arial"/>
                <w:sz w:val="18"/>
                <w:szCs w:val="18"/>
              </w:rPr>
              <w:t xml:space="preserve">Rodzaj warstwy </w:t>
            </w:r>
          </w:p>
        </w:tc>
        <w:tc>
          <w:tcPr>
            <w:tcW w:w="1135" w:type="dxa"/>
            <w:tcBorders>
              <w:top w:val="single" w:sz="4" w:space="0" w:color="000000"/>
              <w:left w:val="single" w:sz="4" w:space="0" w:color="000000"/>
              <w:bottom w:val="single" w:sz="4" w:space="0" w:color="000000"/>
              <w:right w:val="single" w:sz="4" w:space="0" w:color="000000"/>
            </w:tcBorders>
            <w:shd w:val="clear" w:color="auto" w:fill="auto"/>
          </w:tcPr>
          <w:p w:rsidR="002F4200" w:rsidRPr="005C3E5E" w:rsidRDefault="002F4200" w:rsidP="002F4200">
            <w:pPr>
              <w:ind w:right="43"/>
              <w:rPr>
                <w:rFonts w:ascii="Arial" w:hAnsi="Arial" w:cs="Arial"/>
                <w:sz w:val="18"/>
                <w:szCs w:val="18"/>
              </w:rPr>
            </w:pPr>
            <w:r w:rsidRPr="005C3E5E">
              <w:rPr>
                <w:rFonts w:ascii="Arial" w:hAnsi="Arial" w:cs="Arial"/>
                <w:sz w:val="18"/>
                <w:szCs w:val="18"/>
              </w:rPr>
              <w:t xml:space="preserve">Ruch </w:t>
            </w:r>
          </w:p>
        </w:tc>
        <w:tc>
          <w:tcPr>
            <w:tcW w:w="5952" w:type="dxa"/>
            <w:tcBorders>
              <w:top w:val="single" w:sz="4" w:space="0" w:color="000000"/>
              <w:left w:val="single" w:sz="4" w:space="0" w:color="000000"/>
              <w:bottom w:val="single" w:sz="4" w:space="0" w:color="000000"/>
              <w:right w:val="single" w:sz="4" w:space="0" w:color="000000"/>
            </w:tcBorders>
            <w:shd w:val="clear" w:color="auto" w:fill="auto"/>
          </w:tcPr>
          <w:p w:rsidR="002F4200" w:rsidRPr="005C3E5E" w:rsidRDefault="002F4200" w:rsidP="002F4200">
            <w:pPr>
              <w:ind w:right="40"/>
              <w:rPr>
                <w:rFonts w:ascii="Arial" w:hAnsi="Arial" w:cs="Arial"/>
                <w:sz w:val="18"/>
                <w:szCs w:val="18"/>
              </w:rPr>
            </w:pPr>
            <w:r w:rsidRPr="005C3E5E">
              <w:rPr>
                <w:rFonts w:ascii="Arial" w:hAnsi="Arial" w:cs="Arial"/>
                <w:sz w:val="18"/>
                <w:szCs w:val="18"/>
              </w:rPr>
              <w:t xml:space="preserve">Rodzaj materiału </w:t>
            </w:r>
          </w:p>
        </w:tc>
      </w:tr>
      <w:tr w:rsidR="002F4200" w:rsidRPr="005C3E5E" w:rsidTr="00F94C59">
        <w:trPr>
          <w:trHeight w:val="287"/>
        </w:trPr>
        <w:tc>
          <w:tcPr>
            <w:tcW w:w="1978" w:type="dxa"/>
            <w:tcBorders>
              <w:top w:val="single" w:sz="4" w:space="0" w:color="000000"/>
              <w:left w:val="single" w:sz="4" w:space="0" w:color="000000"/>
              <w:bottom w:val="single" w:sz="4" w:space="0" w:color="000000"/>
              <w:right w:val="single" w:sz="4" w:space="0" w:color="000000"/>
            </w:tcBorders>
            <w:shd w:val="clear" w:color="auto" w:fill="auto"/>
            <w:vAlign w:val="center"/>
          </w:tcPr>
          <w:p w:rsidR="002F4200" w:rsidRPr="005C3E5E" w:rsidRDefault="002F4200" w:rsidP="002F4200">
            <w:pPr>
              <w:rPr>
                <w:rFonts w:ascii="Arial" w:hAnsi="Arial" w:cs="Arial"/>
                <w:sz w:val="18"/>
                <w:szCs w:val="18"/>
              </w:rPr>
            </w:pPr>
            <w:r w:rsidRPr="005C3E5E">
              <w:rPr>
                <w:rFonts w:ascii="Arial" w:hAnsi="Arial" w:cs="Arial"/>
                <w:sz w:val="18"/>
                <w:szCs w:val="18"/>
              </w:rPr>
              <w:t xml:space="preserve">Warstwa ścieralna </w:t>
            </w:r>
          </w:p>
        </w:tc>
        <w:tc>
          <w:tcPr>
            <w:tcW w:w="1135" w:type="dxa"/>
            <w:tcBorders>
              <w:top w:val="single" w:sz="4" w:space="0" w:color="000000"/>
              <w:left w:val="single" w:sz="4" w:space="0" w:color="000000"/>
              <w:bottom w:val="single" w:sz="4" w:space="0" w:color="auto"/>
              <w:right w:val="single" w:sz="4" w:space="0" w:color="000000"/>
            </w:tcBorders>
            <w:shd w:val="clear" w:color="auto" w:fill="auto"/>
          </w:tcPr>
          <w:p w:rsidR="002F4200" w:rsidRPr="005C3E5E" w:rsidRDefault="002F4200" w:rsidP="002F4200">
            <w:pPr>
              <w:ind w:right="42"/>
              <w:rPr>
                <w:rFonts w:ascii="Arial" w:hAnsi="Arial" w:cs="Arial"/>
                <w:sz w:val="18"/>
                <w:szCs w:val="18"/>
              </w:rPr>
            </w:pPr>
            <w:r w:rsidRPr="005C3E5E">
              <w:rPr>
                <w:rFonts w:ascii="Arial" w:hAnsi="Arial" w:cs="Arial"/>
                <w:sz w:val="18"/>
                <w:szCs w:val="18"/>
              </w:rPr>
              <w:t xml:space="preserve">KR 4 </w:t>
            </w:r>
          </w:p>
        </w:tc>
        <w:tc>
          <w:tcPr>
            <w:tcW w:w="5952" w:type="dxa"/>
            <w:tcBorders>
              <w:top w:val="single" w:sz="4" w:space="0" w:color="000000"/>
              <w:left w:val="single" w:sz="4" w:space="0" w:color="000000"/>
              <w:bottom w:val="single" w:sz="4" w:space="0" w:color="auto"/>
              <w:right w:val="single" w:sz="4" w:space="0" w:color="000000"/>
            </w:tcBorders>
            <w:shd w:val="clear" w:color="auto" w:fill="auto"/>
          </w:tcPr>
          <w:p w:rsidR="002F4200" w:rsidRPr="005C3E5E" w:rsidRDefault="002F4200" w:rsidP="002F4200">
            <w:pPr>
              <w:rPr>
                <w:rFonts w:ascii="Arial" w:hAnsi="Arial" w:cs="Arial"/>
                <w:sz w:val="18"/>
                <w:szCs w:val="18"/>
              </w:rPr>
            </w:pPr>
            <w:r w:rsidRPr="005C3E5E">
              <w:rPr>
                <w:rFonts w:ascii="Arial" w:hAnsi="Arial" w:cs="Arial"/>
                <w:sz w:val="18"/>
                <w:szCs w:val="18"/>
              </w:rPr>
              <w:t xml:space="preserve">Elastyczna taśma bitumiczna lub zalewa drogowa na gorąco </w:t>
            </w:r>
          </w:p>
        </w:tc>
      </w:tr>
    </w:tbl>
    <w:p w:rsidR="002F4200" w:rsidRPr="005C3E5E" w:rsidRDefault="002F4200" w:rsidP="002F4200">
      <w:pPr>
        <w:ind w:left="370" w:right="10"/>
        <w:rPr>
          <w:rFonts w:ascii="Arial" w:hAnsi="Arial" w:cs="Arial"/>
          <w:sz w:val="18"/>
          <w:szCs w:val="18"/>
        </w:rPr>
      </w:pPr>
    </w:p>
    <w:p w:rsidR="002F4200" w:rsidRPr="005C3E5E" w:rsidRDefault="002F4200" w:rsidP="002F4200">
      <w:pPr>
        <w:pStyle w:val="sstnromalny"/>
        <w:jc w:val="both"/>
        <w:rPr>
          <w:rFonts w:ascii="Arial" w:eastAsia="Arial Unicode MS" w:hAnsi="Arial" w:cs="Arial"/>
          <w:sz w:val="18"/>
        </w:rPr>
      </w:pPr>
      <w:r w:rsidRPr="005C3E5E">
        <w:rPr>
          <w:rFonts w:ascii="Arial" w:eastAsia="Arial Unicode MS" w:hAnsi="Arial" w:cs="Arial"/>
          <w:sz w:val="18"/>
        </w:rPr>
        <w:t xml:space="preserve">Połączenia należy wykonywać zgodnie z wymaganiami podanymi </w:t>
      </w:r>
      <w:r w:rsidRPr="005C3E5E">
        <w:rPr>
          <w:rFonts w:ascii="Arial" w:hAnsi="Arial" w:cs="Arial"/>
          <w:sz w:val="18"/>
        </w:rPr>
        <w:t>w wytycznych technicznych WT -2. 2016, cz. II pkt. 7.6</w:t>
      </w:r>
    </w:p>
    <w:p w:rsidR="002F4200" w:rsidRPr="005C3E5E" w:rsidRDefault="002F4200" w:rsidP="00256E4A">
      <w:pPr>
        <w:pStyle w:val="SSTnag3"/>
      </w:pPr>
      <w:r w:rsidRPr="005C3E5E">
        <w:t>Skropienie warstwy wiążącej</w:t>
      </w:r>
    </w:p>
    <w:p w:rsidR="002F4200" w:rsidRPr="005C3E5E" w:rsidRDefault="002F4200" w:rsidP="002F4200">
      <w:pPr>
        <w:pStyle w:val="sstnromalny"/>
        <w:jc w:val="both"/>
        <w:rPr>
          <w:rFonts w:ascii="Arial" w:hAnsi="Arial" w:cs="Arial"/>
          <w:sz w:val="18"/>
        </w:rPr>
      </w:pPr>
      <w:r w:rsidRPr="005C3E5E">
        <w:rPr>
          <w:rFonts w:ascii="Arial" w:hAnsi="Arial" w:cs="Arial"/>
          <w:sz w:val="18"/>
        </w:rPr>
        <w:t xml:space="preserve">Skropienie warstwy wiążącej wykonać zgodnie z SST Oczyszczenie i skropienie warstw konstrukcyjnych. </w:t>
      </w:r>
    </w:p>
    <w:p w:rsidR="002F4200" w:rsidRPr="005C3E5E" w:rsidRDefault="002F4200" w:rsidP="00256E4A">
      <w:pPr>
        <w:pStyle w:val="SSTnagowek2"/>
      </w:pPr>
      <w:r w:rsidRPr="005C3E5E">
        <w:t>SPRZĘT</w:t>
      </w:r>
    </w:p>
    <w:p w:rsidR="002F4200" w:rsidRPr="005C3E5E" w:rsidRDefault="002F4200" w:rsidP="002F4200">
      <w:pPr>
        <w:pStyle w:val="sstnromalny"/>
        <w:jc w:val="both"/>
        <w:rPr>
          <w:rFonts w:ascii="Arial" w:eastAsia="Arial Unicode MS" w:hAnsi="Arial" w:cs="Arial"/>
          <w:sz w:val="18"/>
        </w:rPr>
      </w:pPr>
      <w:r w:rsidRPr="005C3E5E">
        <w:rPr>
          <w:rFonts w:ascii="Arial" w:eastAsia="Arial Unicode MS" w:hAnsi="Arial" w:cs="Arial"/>
          <w:sz w:val="18"/>
        </w:rPr>
        <w:t>Ogólne wymagania dotyczące sprzętu podano w SST DM.00.00.00 „Wymagania ogólne” pkt 3.</w:t>
      </w:r>
    </w:p>
    <w:p w:rsidR="002F4200" w:rsidRPr="005C3E5E" w:rsidRDefault="002F4200" w:rsidP="002F4200">
      <w:pPr>
        <w:pStyle w:val="sstnromalny"/>
        <w:jc w:val="both"/>
        <w:rPr>
          <w:rFonts w:ascii="Arial" w:eastAsia="Arial Unicode MS" w:hAnsi="Arial" w:cs="Arial"/>
          <w:sz w:val="18"/>
        </w:rPr>
      </w:pPr>
      <w:r w:rsidRPr="005C3E5E">
        <w:rPr>
          <w:rFonts w:ascii="Arial" w:eastAsia="Arial Unicode MS" w:hAnsi="Arial" w:cs="Arial"/>
          <w:sz w:val="18"/>
        </w:rPr>
        <w:t>Sprzęt i urządzenia powinny być sprawne technicznie i spełniać wymagania techniczne w zakresie bhp oraz posiadać dokumenty potwierdzające dopuszczenie sprzętu do użytkowania.</w:t>
      </w:r>
    </w:p>
    <w:p w:rsidR="002F4200" w:rsidRPr="005C3E5E" w:rsidRDefault="002F4200" w:rsidP="002F4200">
      <w:pPr>
        <w:pStyle w:val="sstnromalny"/>
        <w:jc w:val="both"/>
        <w:rPr>
          <w:rFonts w:ascii="Arial" w:hAnsi="Arial" w:cs="Arial"/>
          <w:sz w:val="18"/>
        </w:rPr>
      </w:pPr>
      <w:r w:rsidRPr="005C3E5E">
        <w:rPr>
          <w:rFonts w:ascii="Arial" w:eastAsia="Arial Unicode MS" w:hAnsi="Arial" w:cs="Arial"/>
          <w:sz w:val="18"/>
        </w:rPr>
        <w:t>Przy wykonywaniu robót Wykonawca w zależności od potrzeb, powinien wykazać się możliwością korzystania ze sprzętu dostosowanego do przyjętej metody robót, jak:</w:t>
      </w:r>
    </w:p>
    <w:p w:rsidR="002F4200" w:rsidRPr="005C3E5E" w:rsidRDefault="002F4200" w:rsidP="004146D5">
      <w:pPr>
        <w:pStyle w:val="sstnromalny"/>
        <w:numPr>
          <w:ilvl w:val="0"/>
          <w:numId w:val="216"/>
        </w:numPr>
        <w:pBdr>
          <w:top w:val="nil"/>
          <w:left w:val="nil"/>
          <w:bottom w:val="nil"/>
          <w:right w:val="nil"/>
          <w:between w:val="nil"/>
          <w:bar w:val="nil"/>
        </w:pBdr>
        <w:tabs>
          <w:tab w:val="left" w:pos="284"/>
        </w:tabs>
        <w:spacing w:before="60" w:after="60"/>
        <w:jc w:val="both"/>
        <w:rPr>
          <w:rFonts w:ascii="Arial" w:hAnsi="Arial" w:cs="Arial"/>
          <w:sz w:val="18"/>
        </w:rPr>
      </w:pPr>
      <w:r w:rsidRPr="005C3E5E">
        <w:rPr>
          <w:rFonts w:ascii="Arial" w:hAnsi="Arial" w:cs="Arial"/>
          <w:sz w:val="18"/>
        </w:rPr>
        <w:t>wytwórnia (otaczarka) o mieszaniu cyklicznym lub ciągłym, z automatycznym komputerowym sterowaniem produkcji, do wytwarzania mieszanek mineralno-asfaltowych, z możliwością dozowania stabilizatora mastyksu,</w:t>
      </w:r>
    </w:p>
    <w:p w:rsidR="002F4200" w:rsidRPr="005C3E5E" w:rsidRDefault="002F4200" w:rsidP="004146D5">
      <w:pPr>
        <w:pStyle w:val="sstnromalny"/>
        <w:numPr>
          <w:ilvl w:val="0"/>
          <w:numId w:val="216"/>
        </w:numPr>
        <w:pBdr>
          <w:top w:val="nil"/>
          <w:left w:val="nil"/>
          <w:bottom w:val="nil"/>
          <w:right w:val="nil"/>
          <w:between w:val="nil"/>
          <w:bar w:val="nil"/>
        </w:pBdr>
        <w:tabs>
          <w:tab w:val="left" w:pos="284"/>
        </w:tabs>
        <w:spacing w:before="60" w:after="60"/>
        <w:jc w:val="both"/>
        <w:rPr>
          <w:rFonts w:ascii="Arial" w:hAnsi="Arial" w:cs="Arial"/>
          <w:sz w:val="18"/>
        </w:rPr>
      </w:pPr>
      <w:r w:rsidRPr="005C3E5E">
        <w:rPr>
          <w:rFonts w:ascii="Arial" w:hAnsi="Arial" w:cs="Arial"/>
          <w:sz w:val="18"/>
        </w:rPr>
        <w:t>układarka gąsienicowa, z elektronicznym sterowaniem równości układanej warstwy,</w:t>
      </w:r>
    </w:p>
    <w:p w:rsidR="002F4200" w:rsidRPr="005C3E5E" w:rsidRDefault="002F4200" w:rsidP="004146D5">
      <w:pPr>
        <w:pStyle w:val="sstnromalny"/>
        <w:numPr>
          <w:ilvl w:val="0"/>
          <w:numId w:val="216"/>
        </w:numPr>
        <w:pBdr>
          <w:top w:val="nil"/>
          <w:left w:val="nil"/>
          <w:bottom w:val="nil"/>
          <w:right w:val="nil"/>
          <w:between w:val="nil"/>
          <w:bar w:val="nil"/>
        </w:pBdr>
        <w:tabs>
          <w:tab w:val="left" w:pos="284"/>
        </w:tabs>
        <w:spacing w:before="60" w:after="60"/>
        <w:jc w:val="both"/>
        <w:rPr>
          <w:rFonts w:ascii="Arial" w:hAnsi="Arial" w:cs="Arial"/>
          <w:sz w:val="18"/>
        </w:rPr>
      </w:pPr>
      <w:r w:rsidRPr="005C3E5E">
        <w:rPr>
          <w:rFonts w:ascii="Arial" w:hAnsi="Arial" w:cs="Arial"/>
          <w:sz w:val="18"/>
        </w:rPr>
        <w:t>skrapiarka,</w:t>
      </w:r>
    </w:p>
    <w:p w:rsidR="002F4200" w:rsidRPr="005C3E5E" w:rsidRDefault="002F4200" w:rsidP="004146D5">
      <w:pPr>
        <w:pStyle w:val="sstnromalny"/>
        <w:numPr>
          <w:ilvl w:val="0"/>
          <w:numId w:val="216"/>
        </w:numPr>
        <w:pBdr>
          <w:top w:val="nil"/>
          <w:left w:val="nil"/>
          <w:bottom w:val="nil"/>
          <w:right w:val="nil"/>
          <w:between w:val="nil"/>
          <w:bar w:val="nil"/>
        </w:pBdr>
        <w:tabs>
          <w:tab w:val="left" w:pos="284"/>
        </w:tabs>
        <w:spacing w:before="60" w:after="60"/>
        <w:jc w:val="both"/>
        <w:rPr>
          <w:rFonts w:ascii="Arial" w:hAnsi="Arial" w:cs="Arial"/>
          <w:sz w:val="18"/>
        </w:rPr>
      </w:pPr>
      <w:r w:rsidRPr="005C3E5E">
        <w:rPr>
          <w:rFonts w:ascii="Arial" w:hAnsi="Arial" w:cs="Arial"/>
          <w:sz w:val="18"/>
        </w:rPr>
        <w:t xml:space="preserve">walce stalowe gładkie, </w:t>
      </w:r>
    </w:p>
    <w:p w:rsidR="002F4200" w:rsidRPr="005C3E5E" w:rsidRDefault="002F4200" w:rsidP="004146D5">
      <w:pPr>
        <w:pStyle w:val="sstnromalny"/>
        <w:numPr>
          <w:ilvl w:val="0"/>
          <w:numId w:val="216"/>
        </w:numPr>
        <w:pBdr>
          <w:top w:val="nil"/>
          <w:left w:val="nil"/>
          <w:bottom w:val="nil"/>
          <w:right w:val="nil"/>
          <w:between w:val="nil"/>
          <w:bar w:val="nil"/>
        </w:pBdr>
        <w:tabs>
          <w:tab w:val="left" w:pos="284"/>
        </w:tabs>
        <w:spacing w:before="60" w:after="60"/>
        <w:jc w:val="both"/>
        <w:rPr>
          <w:rFonts w:ascii="Arial" w:hAnsi="Arial" w:cs="Arial"/>
          <w:sz w:val="18"/>
        </w:rPr>
      </w:pPr>
      <w:r w:rsidRPr="005C3E5E">
        <w:rPr>
          <w:rFonts w:ascii="Arial" w:hAnsi="Arial" w:cs="Arial"/>
          <w:sz w:val="18"/>
        </w:rPr>
        <w:t>lekka rozsypywarka kruszywa,</w:t>
      </w:r>
    </w:p>
    <w:p w:rsidR="002F4200" w:rsidRPr="005C3E5E" w:rsidRDefault="002F4200" w:rsidP="004146D5">
      <w:pPr>
        <w:pStyle w:val="sstnromalny"/>
        <w:numPr>
          <w:ilvl w:val="0"/>
          <w:numId w:val="216"/>
        </w:numPr>
        <w:pBdr>
          <w:top w:val="nil"/>
          <w:left w:val="nil"/>
          <w:bottom w:val="nil"/>
          <w:right w:val="nil"/>
          <w:between w:val="nil"/>
          <w:bar w:val="nil"/>
        </w:pBdr>
        <w:tabs>
          <w:tab w:val="left" w:pos="284"/>
        </w:tabs>
        <w:spacing w:before="60" w:after="60"/>
        <w:jc w:val="both"/>
        <w:rPr>
          <w:rFonts w:ascii="Arial" w:hAnsi="Arial" w:cs="Arial"/>
          <w:sz w:val="18"/>
        </w:rPr>
      </w:pPr>
      <w:r w:rsidRPr="005C3E5E">
        <w:rPr>
          <w:rFonts w:ascii="Arial" w:hAnsi="Arial" w:cs="Arial"/>
          <w:sz w:val="18"/>
        </w:rPr>
        <w:t>szczotki mechaniczne i/lub inne urządzenia czyszczące,</w:t>
      </w:r>
    </w:p>
    <w:p w:rsidR="002F4200" w:rsidRPr="005C3E5E" w:rsidRDefault="002F4200" w:rsidP="004146D5">
      <w:pPr>
        <w:pStyle w:val="sstnromalny"/>
        <w:numPr>
          <w:ilvl w:val="0"/>
          <w:numId w:val="216"/>
        </w:numPr>
        <w:pBdr>
          <w:top w:val="nil"/>
          <w:left w:val="nil"/>
          <w:bottom w:val="nil"/>
          <w:right w:val="nil"/>
          <w:between w:val="nil"/>
          <w:bar w:val="nil"/>
        </w:pBdr>
        <w:tabs>
          <w:tab w:val="left" w:pos="284"/>
        </w:tabs>
        <w:spacing w:before="60" w:after="60"/>
        <w:jc w:val="both"/>
        <w:rPr>
          <w:rFonts w:ascii="Arial" w:hAnsi="Arial" w:cs="Arial"/>
          <w:sz w:val="18"/>
        </w:rPr>
      </w:pPr>
      <w:r w:rsidRPr="005C3E5E">
        <w:rPr>
          <w:rFonts w:ascii="Arial" w:hAnsi="Arial" w:cs="Arial"/>
          <w:sz w:val="18"/>
        </w:rPr>
        <w:t>samochody samowyładowcze z przykryciem brezentowym lub termosami,</w:t>
      </w:r>
    </w:p>
    <w:p w:rsidR="002F4200" w:rsidRPr="005C3E5E" w:rsidRDefault="002F4200" w:rsidP="004146D5">
      <w:pPr>
        <w:pStyle w:val="sstnromalny"/>
        <w:numPr>
          <w:ilvl w:val="0"/>
          <w:numId w:val="216"/>
        </w:numPr>
        <w:pBdr>
          <w:top w:val="nil"/>
          <w:left w:val="nil"/>
          <w:bottom w:val="nil"/>
          <w:right w:val="nil"/>
          <w:between w:val="nil"/>
          <w:bar w:val="nil"/>
        </w:pBdr>
        <w:tabs>
          <w:tab w:val="left" w:pos="284"/>
        </w:tabs>
        <w:spacing w:before="60" w:after="60"/>
        <w:jc w:val="both"/>
        <w:rPr>
          <w:rFonts w:ascii="Arial" w:hAnsi="Arial" w:cs="Arial"/>
          <w:sz w:val="18"/>
        </w:rPr>
      </w:pPr>
      <w:r w:rsidRPr="005C3E5E">
        <w:rPr>
          <w:rFonts w:ascii="Arial" w:hAnsi="Arial" w:cs="Arial"/>
          <w:sz w:val="18"/>
        </w:rPr>
        <w:t>sprzęt drobny.</w:t>
      </w:r>
    </w:p>
    <w:p w:rsidR="002F4200" w:rsidRPr="005C3E5E" w:rsidRDefault="002F4200" w:rsidP="00256E4A">
      <w:pPr>
        <w:pStyle w:val="SSTnagowek2"/>
      </w:pPr>
      <w:r w:rsidRPr="005C3E5E">
        <w:t>TRANSPORT</w:t>
      </w:r>
    </w:p>
    <w:p w:rsidR="002F4200" w:rsidRPr="005C3E5E" w:rsidRDefault="002F4200" w:rsidP="002F4200">
      <w:pPr>
        <w:pStyle w:val="sstnromalny"/>
        <w:jc w:val="both"/>
        <w:rPr>
          <w:rFonts w:ascii="Arial" w:hAnsi="Arial" w:cs="Arial"/>
          <w:sz w:val="18"/>
        </w:rPr>
      </w:pPr>
      <w:r w:rsidRPr="005C3E5E">
        <w:rPr>
          <w:rFonts w:ascii="Arial" w:eastAsia="Arial Unicode MS" w:hAnsi="Arial" w:cs="Arial"/>
          <w:sz w:val="18"/>
        </w:rPr>
        <w:t xml:space="preserve">Ogólne wymagania dotyczące transportu podano w SST DM.00.00.00 „Wymagania ogólne” pkt 4. </w:t>
      </w:r>
    </w:p>
    <w:p w:rsidR="002F4200" w:rsidRPr="005C3E5E" w:rsidRDefault="002F4200" w:rsidP="002F4200">
      <w:pPr>
        <w:pStyle w:val="sstnromalny"/>
        <w:jc w:val="both"/>
        <w:rPr>
          <w:rFonts w:ascii="Arial" w:hAnsi="Arial" w:cs="Arial"/>
          <w:sz w:val="18"/>
        </w:rPr>
      </w:pPr>
      <w:r w:rsidRPr="005C3E5E">
        <w:rPr>
          <w:rFonts w:ascii="Arial" w:eastAsia="Arial Unicode MS" w:hAnsi="Arial" w:cs="Arial"/>
          <w:sz w:val="18"/>
        </w:rPr>
        <w:t>Asfalt i polimeroasfalt należy przewozić w cysternach kolejowych lub samochodach izolowanych i zaopatrzonych w urządzenia umożliwiające pośrednie ogrzewanie oraz w zawory spustowe.</w:t>
      </w:r>
    </w:p>
    <w:p w:rsidR="002F4200" w:rsidRPr="005C3E5E" w:rsidRDefault="002F4200" w:rsidP="002F4200">
      <w:pPr>
        <w:pStyle w:val="sstnromalny"/>
        <w:jc w:val="both"/>
        <w:rPr>
          <w:rFonts w:ascii="Arial" w:hAnsi="Arial" w:cs="Arial"/>
          <w:sz w:val="18"/>
        </w:rPr>
      </w:pPr>
      <w:r w:rsidRPr="005C3E5E">
        <w:rPr>
          <w:rFonts w:ascii="Arial" w:eastAsia="Arial Unicode MS" w:hAnsi="Arial" w:cs="Arial"/>
          <w:sz w:val="18"/>
        </w:rPr>
        <w:t>Kruszywa można przewozić dowolnymi środkami transportu, w warunkach zabezpieczających je przed zanieczyszczeniem, zmieszaniem z innymi materiałami i nadmiernym zawilgoceniem.</w:t>
      </w:r>
    </w:p>
    <w:p w:rsidR="002F4200" w:rsidRPr="005C3E5E" w:rsidRDefault="002F4200" w:rsidP="002F4200">
      <w:pPr>
        <w:pStyle w:val="sstnromalny"/>
        <w:jc w:val="both"/>
        <w:rPr>
          <w:rFonts w:ascii="Arial" w:hAnsi="Arial" w:cs="Arial"/>
          <w:sz w:val="18"/>
        </w:rPr>
      </w:pPr>
      <w:r w:rsidRPr="005C3E5E">
        <w:rPr>
          <w:rFonts w:ascii="Arial" w:eastAsia="Arial Unicode MS" w:hAnsi="Arial" w:cs="Arial"/>
          <w:sz w:val="18"/>
        </w:rPr>
        <w:t>Wypełniacz należy przewozić w sposób chroniący go przed zawilgoceniem, zbryleniem i zanieczyszczeniem. Wypełniacz luzem powinien być przewożony w odpowiednich cysternach przystosowanych do przewozu materiałów sypkich, umożliwiających rozładunek pneumatyczny.</w:t>
      </w:r>
    </w:p>
    <w:p w:rsidR="002F4200" w:rsidRPr="005C3E5E" w:rsidRDefault="002F4200" w:rsidP="002F4200">
      <w:pPr>
        <w:pStyle w:val="sstnromalny"/>
        <w:jc w:val="both"/>
        <w:rPr>
          <w:rFonts w:ascii="Arial" w:hAnsi="Arial" w:cs="Arial"/>
          <w:sz w:val="18"/>
        </w:rPr>
      </w:pPr>
      <w:r w:rsidRPr="005C3E5E">
        <w:rPr>
          <w:rFonts w:ascii="Arial" w:eastAsia="Arial Unicode MS" w:hAnsi="Arial" w:cs="Arial"/>
          <w:sz w:val="18"/>
        </w:rPr>
        <w:t>Emulsja asfaltowa może być transportowana w zamkniętych cysternach, autocysternach, beczkach i innych opakowaniach pod warunkiem, że nie będą korodowały pod wpływem emulsji i nie będą powodowały jej rozpadu. Cysterny powinny być wyposażone w przegrody. Nie należy używać do transportu opakowań z metali lekkich (może zachodzić wydzielanie wodoru i groźba wybuchu przy emulsjach o pH ≤ 4).</w:t>
      </w:r>
    </w:p>
    <w:p w:rsidR="002F4200" w:rsidRPr="005C3E5E" w:rsidRDefault="002F4200" w:rsidP="002F4200">
      <w:pPr>
        <w:pStyle w:val="sstnromalny"/>
        <w:jc w:val="both"/>
        <w:rPr>
          <w:rFonts w:ascii="Arial" w:hAnsi="Arial" w:cs="Arial"/>
          <w:sz w:val="18"/>
        </w:rPr>
      </w:pPr>
      <w:r w:rsidRPr="005C3E5E">
        <w:rPr>
          <w:rFonts w:ascii="Arial" w:eastAsia="Arial Unicode MS" w:hAnsi="Arial" w:cs="Arial"/>
          <w:sz w:val="18"/>
        </w:rPr>
        <w:t xml:space="preserve">Mieszankę SMA należy  dowozić na budowę pojazdami samowyładowczymi w zależności od postępu robót. Podczas transportu i postoju przed wbudowaniem mieszanka powinna być zabezpieczona przed ostygnięciem i dopływem powietrza (przez przykrycie, pojemniki termoizolacyjne lub ogrzewane itp.). </w:t>
      </w:r>
    </w:p>
    <w:p w:rsidR="002F4200" w:rsidRPr="005C3E5E" w:rsidRDefault="002F4200" w:rsidP="002F4200">
      <w:pPr>
        <w:pStyle w:val="sstnromalny"/>
        <w:jc w:val="both"/>
        <w:rPr>
          <w:rFonts w:ascii="Arial" w:hAnsi="Arial" w:cs="Arial"/>
          <w:sz w:val="18"/>
        </w:rPr>
      </w:pPr>
      <w:r w:rsidRPr="005C3E5E">
        <w:rPr>
          <w:rFonts w:ascii="Arial" w:eastAsia="Arial Unicode MS" w:hAnsi="Arial" w:cs="Arial"/>
          <w:sz w:val="18"/>
        </w:rPr>
        <w:t>Warunki i czas transportu mieszanki, od produkcji do wbudowania, powinna zapewniać utrzymanie temperatury w wymaganym przedziale. Powierzchnie pojemników używanych do transportu mieszanki powinny być czyste, a do zwilżania tych powierzchni można używać tylko środki antyadhezyjne niewpływające szkodliwie na mieszankę.</w:t>
      </w:r>
    </w:p>
    <w:p w:rsidR="002F4200" w:rsidRPr="005C3E5E" w:rsidRDefault="002F4200" w:rsidP="00256E4A">
      <w:pPr>
        <w:pStyle w:val="SSTnagowek2"/>
      </w:pPr>
      <w:r w:rsidRPr="005C3E5E">
        <w:t>WYKONANIE ROBÓT</w:t>
      </w:r>
    </w:p>
    <w:p w:rsidR="002F4200" w:rsidRPr="005C3E5E" w:rsidRDefault="002F4200" w:rsidP="00256E4A">
      <w:pPr>
        <w:pStyle w:val="SSTnag3"/>
      </w:pPr>
      <w:r w:rsidRPr="005C3E5E">
        <w:t>Ogólne zasady wykonania robót</w:t>
      </w:r>
    </w:p>
    <w:p w:rsidR="002F4200" w:rsidRPr="005C3E5E" w:rsidRDefault="002F4200" w:rsidP="002F4200">
      <w:pPr>
        <w:pStyle w:val="sstnromalny"/>
        <w:jc w:val="both"/>
        <w:rPr>
          <w:rFonts w:ascii="Arial" w:hAnsi="Arial" w:cs="Arial"/>
          <w:sz w:val="18"/>
        </w:rPr>
      </w:pPr>
      <w:r w:rsidRPr="005C3E5E">
        <w:rPr>
          <w:rFonts w:ascii="Arial" w:eastAsia="Arial Unicode MS" w:hAnsi="Arial" w:cs="Arial"/>
          <w:sz w:val="18"/>
        </w:rPr>
        <w:t>Ogólne zasady wykonania robót podano w SST DM.00.00.00 „Wymagania ogólne” pkt 5.</w:t>
      </w:r>
    </w:p>
    <w:p w:rsidR="002F4200" w:rsidRPr="005C3E5E" w:rsidRDefault="002F4200" w:rsidP="00256E4A">
      <w:pPr>
        <w:pStyle w:val="SSTnag3"/>
      </w:pPr>
      <w:r w:rsidRPr="005C3E5E">
        <w:t>Projektowanie mieszanki SMA</w:t>
      </w:r>
    </w:p>
    <w:p w:rsidR="002F4200" w:rsidRPr="005C3E5E" w:rsidRDefault="002F4200" w:rsidP="002F4200">
      <w:pPr>
        <w:pStyle w:val="sstnromalny"/>
        <w:jc w:val="both"/>
        <w:rPr>
          <w:rFonts w:ascii="Arial" w:eastAsia="Arial Unicode MS" w:hAnsi="Arial" w:cs="Arial"/>
          <w:sz w:val="18"/>
        </w:rPr>
      </w:pPr>
      <w:r w:rsidRPr="005C3E5E">
        <w:rPr>
          <w:rFonts w:ascii="Arial" w:eastAsia="Arial Unicode MS" w:hAnsi="Arial" w:cs="Arial"/>
          <w:sz w:val="18"/>
        </w:rPr>
        <w:t xml:space="preserve">Co najmniej na 4 tygodnie przed zaplanowanym wbudowaniem mieszanki mineralno-asfaltowej, Wykonawca przedstawi Inżynierowi do zatwierdzenia szczegółowe informacje dotyczące producenta mieszanki (certyfikat ZKP) oraz odpowiednie dokumenty poświadczające, że materiały użyte do produkcji mieszanki spełniają wymagania SST. </w:t>
      </w:r>
    </w:p>
    <w:p w:rsidR="002F4200" w:rsidRPr="005C3E5E" w:rsidRDefault="002F4200" w:rsidP="002F4200">
      <w:pPr>
        <w:pStyle w:val="sstnromalny"/>
        <w:jc w:val="both"/>
        <w:rPr>
          <w:rFonts w:ascii="Arial" w:eastAsia="Arial Unicode MS" w:hAnsi="Arial" w:cs="Arial"/>
          <w:sz w:val="18"/>
        </w:rPr>
      </w:pPr>
      <w:r w:rsidRPr="005C3E5E">
        <w:rPr>
          <w:rFonts w:ascii="Arial" w:eastAsia="Arial Unicode MS" w:hAnsi="Arial" w:cs="Arial"/>
          <w:sz w:val="18"/>
        </w:rPr>
        <w:t xml:space="preserve">Mieszanka mineralno-asfaltowa może być produkowana wyłącznie w wytwórni posiadającej wdrożony certyfikowany system zakładowej kontroli produkcji zgodny z normą PN-EN 13108-21, w ramach którego dokonuje oceny właściwości użytkowych wyrobu wg systemu 2+.Obowiązkiem Wykonawcy jest przedłożenie certyfikatu ZKP wystawionego dla wytwórni, która będzie produkowała mma dla potrzeb kontraktu. </w:t>
      </w:r>
    </w:p>
    <w:p w:rsidR="002F4200" w:rsidRPr="005C3E5E" w:rsidRDefault="002F4200" w:rsidP="002F4200">
      <w:pPr>
        <w:pStyle w:val="sstnromalny"/>
        <w:jc w:val="both"/>
        <w:rPr>
          <w:rFonts w:ascii="Arial" w:eastAsia="Arial Unicode MS" w:hAnsi="Arial" w:cs="Arial"/>
          <w:sz w:val="18"/>
        </w:rPr>
      </w:pPr>
    </w:p>
    <w:p w:rsidR="002F4200" w:rsidRPr="005C3E5E" w:rsidRDefault="002F4200" w:rsidP="002F4200">
      <w:pPr>
        <w:pStyle w:val="sstnromalny"/>
        <w:jc w:val="both"/>
        <w:rPr>
          <w:rFonts w:ascii="Arial" w:eastAsia="Arial Unicode MS" w:hAnsi="Arial" w:cs="Arial"/>
          <w:sz w:val="18"/>
        </w:rPr>
      </w:pPr>
      <w:r w:rsidRPr="005C3E5E">
        <w:rPr>
          <w:rFonts w:ascii="Arial" w:eastAsia="Arial Unicode MS" w:hAnsi="Arial" w:cs="Arial"/>
          <w:sz w:val="18"/>
        </w:rPr>
        <w:t xml:space="preserve">Producent mieszanki posiadający certyfikowany system ZKP ma obowiązek sporządzenia deklaracji właściwości użytkowych wyrobu na podstawie badania typu wyprodukowanej mieszanki.  </w:t>
      </w:r>
    </w:p>
    <w:p w:rsidR="002F4200" w:rsidRPr="005C3E5E" w:rsidRDefault="002F4200" w:rsidP="002F4200">
      <w:pPr>
        <w:pStyle w:val="sstnromalny"/>
        <w:jc w:val="both"/>
        <w:rPr>
          <w:rFonts w:ascii="Arial" w:eastAsia="Arial Unicode MS" w:hAnsi="Arial" w:cs="Arial"/>
          <w:sz w:val="18"/>
        </w:rPr>
      </w:pPr>
    </w:p>
    <w:p w:rsidR="002F4200" w:rsidRPr="005C3E5E" w:rsidRDefault="002F4200" w:rsidP="002F4200">
      <w:pPr>
        <w:rPr>
          <w:rFonts w:ascii="Arial" w:hAnsi="Arial" w:cs="Arial"/>
          <w:color w:val="000000"/>
          <w:sz w:val="18"/>
          <w:szCs w:val="18"/>
        </w:rPr>
      </w:pPr>
      <w:r w:rsidRPr="005C3E5E">
        <w:rPr>
          <w:rFonts w:ascii="Arial" w:hAnsi="Arial" w:cs="Arial"/>
          <w:color w:val="000000"/>
          <w:sz w:val="18"/>
          <w:szCs w:val="18"/>
        </w:rPr>
        <w:t>Wytwórnia (otaczarka) o mieszaniu cyklicznym do wytwarzania mieszanek mineralno-asfaltowych,  z automatycznym  sterowaniem  produkcją  i z możliwością  dozowania dodatków  adhezyjnych.  Wytwórnia  mas  bitumicznych,  z której  dostarczana  będzie  mieszanka  mineralno-asfaltowa  i SMA  (również  zakupiona)  powinna  być  zlokalizowana w technologicznie uzasadnionej odległości tj. czas transportu od chwili zakończenia załadunku  samochodu  na  wytwórni  do  rozpoczęcia  wbudowywania  mieszanki  powinien  zapewnić spełnienie warunku zachowania temperatury wbudowania oraz cech jakościowych mieszanki.</w:t>
      </w:r>
    </w:p>
    <w:p w:rsidR="002F4200" w:rsidRPr="005C3E5E" w:rsidRDefault="002F4200" w:rsidP="002F4200">
      <w:pPr>
        <w:pStyle w:val="sstnromalny"/>
        <w:jc w:val="both"/>
        <w:rPr>
          <w:rFonts w:ascii="Arial" w:eastAsia="Arial Unicode MS" w:hAnsi="Arial" w:cs="Arial"/>
          <w:sz w:val="18"/>
        </w:rPr>
      </w:pPr>
    </w:p>
    <w:p w:rsidR="002F4200" w:rsidRPr="005C3E5E" w:rsidRDefault="002F4200" w:rsidP="002F4200">
      <w:pPr>
        <w:pStyle w:val="sstnromalny"/>
        <w:jc w:val="both"/>
        <w:rPr>
          <w:rFonts w:ascii="Arial" w:eastAsia="Arial Unicode MS" w:hAnsi="Arial" w:cs="Arial"/>
          <w:sz w:val="18"/>
        </w:rPr>
      </w:pPr>
      <w:r w:rsidRPr="005C3E5E">
        <w:rPr>
          <w:rFonts w:ascii="Arial" w:eastAsia="Arial Unicode MS" w:hAnsi="Arial" w:cs="Arial"/>
          <w:sz w:val="18"/>
        </w:rPr>
        <w:t>W deklaracji właściwości użytkowych powinny być wymienione wszystkie właściwości jednoznacznie charakteryzujące wyrób, takie jak:</w:t>
      </w:r>
    </w:p>
    <w:p w:rsidR="002F4200" w:rsidRPr="005C3E5E" w:rsidRDefault="002F4200" w:rsidP="002F4200">
      <w:pPr>
        <w:pStyle w:val="sstnromalny"/>
        <w:jc w:val="both"/>
        <w:rPr>
          <w:rFonts w:ascii="Arial" w:eastAsia="Arial Unicode MS" w:hAnsi="Arial" w:cs="Arial"/>
          <w:sz w:val="18"/>
        </w:rPr>
      </w:pPr>
      <w:r w:rsidRPr="005C3E5E">
        <w:rPr>
          <w:rFonts w:ascii="Arial" w:eastAsia="Arial Unicode MS" w:hAnsi="Arial" w:cs="Arial"/>
          <w:sz w:val="18"/>
        </w:rPr>
        <w:t>•</w:t>
      </w:r>
      <w:r w:rsidRPr="005C3E5E">
        <w:rPr>
          <w:rFonts w:ascii="Arial" w:eastAsia="Arial Unicode MS" w:hAnsi="Arial" w:cs="Arial"/>
          <w:sz w:val="18"/>
        </w:rPr>
        <w:tab/>
      </w:r>
      <w:r w:rsidRPr="005C3E5E">
        <w:rPr>
          <w:rFonts w:ascii="Arial" w:eastAsia="Arial Unicode MS" w:hAnsi="Arial" w:cs="Arial"/>
          <w:sz w:val="18"/>
        </w:rPr>
        <w:tab/>
        <w:t>zawartość lepiszcza rozpuszczalnego,</w:t>
      </w:r>
    </w:p>
    <w:p w:rsidR="002F4200" w:rsidRPr="005C3E5E" w:rsidRDefault="002F4200" w:rsidP="002F4200">
      <w:pPr>
        <w:pStyle w:val="sstnromalny"/>
        <w:jc w:val="both"/>
        <w:rPr>
          <w:rFonts w:ascii="Arial" w:eastAsia="Arial Unicode MS" w:hAnsi="Arial" w:cs="Arial"/>
          <w:sz w:val="18"/>
        </w:rPr>
      </w:pPr>
      <w:r w:rsidRPr="005C3E5E">
        <w:rPr>
          <w:rFonts w:ascii="Arial" w:eastAsia="Arial Unicode MS" w:hAnsi="Arial" w:cs="Arial"/>
          <w:sz w:val="18"/>
        </w:rPr>
        <w:t>•</w:t>
      </w:r>
      <w:r w:rsidRPr="005C3E5E">
        <w:rPr>
          <w:rFonts w:ascii="Arial" w:eastAsia="Arial Unicode MS" w:hAnsi="Arial" w:cs="Arial"/>
          <w:sz w:val="18"/>
        </w:rPr>
        <w:tab/>
      </w:r>
      <w:r w:rsidRPr="005C3E5E">
        <w:rPr>
          <w:rFonts w:ascii="Arial" w:eastAsia="Arial Unicode MS" w:hAnsi="Arial" w:cs="Arial"/>
          <w:sz w:val="18"/>
        </w:rPr>
        <w:tab/>
        <w:t>uziarnienie na sitach kontrolnych,</w:t>
      </w:r>
    </w:p>
    <w:p w:rsidR="002F4200" w:rsidRPr="005C3E5E" w:rsidRDefault="002F4200" w:rsidP="002F4200">
      <w:pPr>
        <w:pStyle w:val="sstnromalny"/>
        <w:jc w:val="both"/>
        <w:rPr>
          <w:rFonts w:ascii="Arial" w:eastAsia="Arial Unicode MS" w:hAnsi="Arial" w:cs="Arial"/>
          <w:sz w:val="18"/>
        </w:rPr>
      </w:pPr>
      <w:r w:rsidRPr="005C3E5E">
        <w:rPr>
          <w:rFonts w:ascii="Arial" w:eastAsia="Arial Unicode MS" w:hAnsi="Arial" w:cs="Arial"/>
          <w:sz w:val="18"/>
        </w:rPr>
        <w:t>•</w:t>
      </w:r>
      <w:r w:rsidRPr="005C3E5E">
        <w:rPr>
          <w:rFonts w:ascii="Arial" w:eastAsia="Arial Unicode MS" w:hAnsi="Arial" w:cs="Arial"/>
          <w:sz w:val="18"/>
        </w:rPr>
        <w:tab/>
      </w:r>
      <w:r w:rsidRPr="005C3E5E">
        <w:rPr>
          <w:rFonts w:ascii="Arial" w:eastAsia="Arial Unicode MS" w:hAnsi="Arial" w:cs="Arial"/>
          <w:sz w:val="18"/>
        </w:rPr>
        <w:tab/>
        <w:t>gęstość mieszanki mineralno-asfaltowej,</w:t>
      </w:r>
    </w:p>
    <w:p w:rsidR="002F4200" w:rsidRPr="005C3E5E" w:rsidRDefault="002F4200" w:rsidP="002F4200">
      <w:pPr>
        <w:pStyle w:val="sstnromalny"/>
        <w:jc w:val="both"/>
        <w:rPr>
          <w:rFonts w:ascii="Arial" w:eastAsia="Arial Unicode MS" w:hAnsi="Arial" w:cs="Arial"/>
          <w:sz w:val="18"/>
        </w:rPr>
      </w:pPr>
      <w:r w:rsidRPr="005C3E5E">
        <w:rPr>
          <w:rFonts w:ascii="Arial" w:eastAsia="Arial Unicode MS" w:hAnsi="Arial" w:cs="Arial"/>
          <w:sz w:val="18"/>
        </w:rPr>
        <w:t>•</w:t>
      </w:r>
      <w:r w:rsidRPr="005C3E5E">
        <w:rPr>
          <w:rFonts w:ascii="Arial" w:eastAsia="Arial Unicode MS" w:hAnsi="Arial" w:cs="Arial"/>
          <w:sz w:val="18"/>
        </w:rPr>
        <w:tab/>
      </w:r>
      <w:r w:rsidRPr="005C3E5E">
        <w:rPr>
          <w:rFonts w:ascii="Arial" w:eastAsia="Arial Unicode MS" w:hAnsi="Arial" w:cs="Arial"/>
          <w:sz w:val="18"/>
        </w:rPr>
        <w:tab/>
        <w:t>gęstość objętościową (jeżeli została wcześniej ustalona na odcinku próbnym),</w:t>
      </w:r>
    </w:p>
    <w:p w:rsidR="002F4200" w:rsidRPr="005C3E5E" w:rsidRDefault="002F4200" w:rsidP="002F4200">
      <w:pPr>
        <w:pStyle w:val="sstnromalny"/>
        <w:jc w:val="both"/>
        <w:rPr>
          <w:rFonts w:ascii="Arial" w:eastAsia="Arial Unicode MS" w:hAnsi="Arial" w:cs="Arial"/>
          <w:sz w:val="18"/>
        </w:rPr>
      </w:pPr>
      <w:r w:rsidRPr="005C3E5E">
        <w:rPr>
          <w:rFonts w:ascii="Arial" w:eastAsia="Arial Unicode MS" w:hAnsi="Arial" w:cs="Arial"/>
          <w:sz w:val="18"/>
        </w:rPr>
        <w:t>•</w:t>
      </w:r>
      <w:r w:rsidRPr="005C3E5E">
        <w:rPr>
          <w:rFonts w:ascii="Arial" w:eastAsia="Arial Unicode MS" w:hAnsi="Arial" w:cs="Arial"/>
          <w:sz w:val="18"/>
        </w:rPr>
        <w:tab/>
      </w:r>
      <w:r w:rsidRPr="005C3E5E">
        <w:rPr>
          <w:rFonts w:ascii="Arial" w:eastAsia="Arial Unicode MS" w:hAnsi="Arial" w:cs="Arial"/>
          <w:sz w:val="18"/>
        </w:rPr>
        <w:tab/>
        <w:t>wymaganą zawartość wolnych przestrzeni,</w:t>
      </w:r>
    </w:p>
    <w:p w:rsidR="002F4200" w:rsidRPr="005C3E5E" w:rsidRDefault="002F4200" w:rsidP="002F4200">
      <w:pPr>
        <w:pStyle w:val="sstnromalny"/>
        <w:jc w:val="both"/>
        <w:rPr>
          <w:rFonts w:ascii="Arial" w:eastAsia="Arial Unicode MS" w:hAnsi="Arial" w:cs="Arial"/>
          <w:sz w:val="18"/>
        </w:rPr>
      </w:pPr>
      <w:r w:rsidRPr="005C3E5E">
        <w:rPr>
          <w:rFonts w:ascii="Arial" w:eastAsia="Arial Unicode MS" w:hAnsi="Arial" w:cs="Arial"/>
          <w:sz w:val="18"/>
        </w:rPr>
        <w:t>•</w:t>
      </w:r>
      <w:r w:rsidRPr="005C3E5E">
        <w:rPr>
          <w:rFonts w:ascii="Arial" w:eastAsia="Arial Unicode MS" w:hAnsi="Arial" w:cs="Arial"/>
          <w:sz w:val="18"/>
        </w:rPr>
        <w:tab/>
      </w:r>
      <w:r w:rsidRPr="005C3E5E">
        <w:rPr>
          <w:rFonts w:ascii="Arial" w:eastAsia="Arial Unicode MS" w:hAnsi="Arial" w:cs="Arial"/>
          <w:sz w:val="18"/>
        </w:rPr>
        <w:tab/>
        <w:t>wrażliwość na działanie wody,</w:t>
      </w:r>
    </w:p>
    <w:p w:rsidR="002F4200" w:rsidRPr="005C3E5E" w:rsidRDefault="002F4200" w:rsidP="002F4200">
      <w:pPr>
        <w:pStyle w:val="sstnromalny"/>
        <w:jc w:val="both"/>
        <w:rPr>
          <w:rFonts w:ascii="Arial" w:eastAsia="Arial Unicode MS" w:hAnsi="Arial" w:cs="Arial"/>
          <w:sz w:val="18"/>
        </w:rPr>
      </w:pPr>
      <w:r w:rsidRPr="005C3E5E">
        <w:rPr>
          <w:rFonts w:ascii="Arial" w:eastAsia="Arial Unicode MS" w:hAnsi="Arial" w:cs="Arial"/>
          <w:sz w:val="18"/>
        </w:rPr>
        <w:t>•</w:t>
      </w:r>
      <w:r w:rsidRPr="005C3E5E">
        <w:rPr>
          <w:rFonts w:ascii="Arial" w:eastAsia="Arial Unicode MS" w:hAnsi="Arial" w:cs="Arial"/>
          <w:sz w:val="18"/>
        </w:rPr>
        <w:tab/>
      </w:r>
      <w:r w:rsidRPr="005C3E5E">
        <w:rPr>
          <w:rFonts w:ascii="Arial" w:eastAsia="Arial Unicode MS" w:hAnsi="Arial" w:cs="Arial"/>
          <w:sz w:val="18"/>
        </w:rPr>
        <w:tab/>
        <w:t>odporność na deformacje trwałe PRDAIR i WTSAIR,</w:t>
      </w:r>
    </w:p>
    <w:p w:rsidR="002F4200" w:rsidRPr="005C3E5E" w:rsidRDefault="002F4200" w:rsidP="002F4200">
      <w:pPr>
        <w:pStyle w:val="sstnromalny"/>
        <w:jc w:val="both"/>
        <w:rPr>
          <w:rFonts w:ascii="Arial" w:eastAsia="Arial Unicode MS" w:hAnsi="Arial" w:cs="Arial"/>
          <w:sz w:val="18"/>
        </w:rPr>
      </w:pPr>
      <w:r w:rsidRPr="005C3E5E">
        <w:rPr>
          <w:rFonts w:ascii="Arial" w:eastAsia="Arial Unicode MS" w:hAnsi="Arial" w:cs="Arial"/>
          <w:sz w:val="18"/>
        </w:rPr>
        <w:t>•</w:t>
      </w:r>
      <w:r w:rsidRPr="005C3E5E">
        <w:rPr>
          <w:rFonts w:ascii="Arial" w:eastAsia="Arial Unicode MS" w:hAnsi="Arial" w:cs="Arial"/>
          <w:sz w:val="18"/>
        </w:rPr>
        <w:tab/>
      </w:r>
      <w:r w:rsidRPr="005C3E5E">
        <w:rPr>
          <w:rFonts w:ascii="Arial" w:eastAsia="Arial Unicode MS" w:hAnsi="Arial" w:cs="Arial"/>
          <w:sz w:val="18"/>
        </w:rPr>
        <w:tab/>
        <w:t>inne właściwości jeżeli są wymagane.</w:t>
      </w:r>
    </w:p>
    <w:p w:rsidR="002F4200" w:rsidRPr="005C3E5E" w:rsidRDefault="002F4200" w:rsidP="002F4200">
      <w:pPr>
        <w:pStyle w:val="sstnromalny"/>
        <w:jc w:val="both"/>
        <w:rPr>
          <w:rFonts w:ascii="Arial" w:eastAsia="Arial Unicode MS" w:hAnsi="Arial" w:cs="Arial"/>
          <w:sz w:val="18"/>
        </w:rPr>
      </w:pPr>
    </w:p>
    <w:p w:rsidR="002F4200" w:rsidRPr="005C3E5E" w:rsidRDefault="002F4200" w:rsidP="002F4200">
      <w:pPr>
        <w:pStyle w:val="sstnromalny"/>
        <w:jc w:val="both"/>
        <w:rPr>
          <w:rFonts w:ascii="Arial" w:eastAsia="Arial Unicode MS" w:hAnsi="Arial" w:cs="Arial"/>
          <w:sz w:val="18"/>
        </w:rPr>
      </w:pPr>
      <w:r w:rsidRPr="005C3E5E">
        <w:rPr>
          <w:rFonts w:ascii="Arial" w:eastAsia="Arial Unicode MS" w:hAnsi="Arial" w:cs="Arial"/>
          <w:sz w:val="18"/>
        </w:rPr>
        <w:t>Zadaniem producenta mieszanki jest dobór materiałów składowych, kruszywa spełniającego wymagania WT-1 2014 i lepiszcza wg PN-EN 14023 oraz opracowanie optymalnego składu mieszanki pod względem uziarnienia i procentowej zawartości lepiszcza.</w:t>
      </w:r>
    </w:p>
    <w:p w:rsidR="002F4200" w:rsidRPr="005C3E5E" w:rsidRDefault="002F4200" w:rsidP="002F4200">
      <w:pPr>
        <w:pStyle w:val="sstnromalny"/>
        <w:jc w:val="both"/>
        <w:rPr>
          <w:rFonts w:ascii="Arial" w:eastAsia="Arial Unicode MS" w:hAnsi="Arial" w:cs="Arial"/>
          <w:sz w:val="18"/>
        </w:rPr>
      </w:pPr>
      <w:r w:rsidRPr="005C3E5E">
        <w:rPr>
          <w:rFonts w:ascii="Arial" w:eastAsia="Arial Unicode MS" w:hAnsi="Arial" w:cs="Arial"/>
          <w:sz w:val="18"/>
        </w:rPr>
        <w:t>Producent mieszanki ma obowiązek przedłożenia wykazu wszystkich składników  mieszanki mineralno-asfaltowej. Poza tym powinien przedłożyć aktualne deklaracje właściwości użytkowych lub świadectwa jakości (deklaracje zgodności) wszystkich składników stosowanych do produkcji mma.</w:t>
      </w:r>
    </w:p>
    <w:p w:rsidR="002F4200" w:rsidRPr="005C3E5E" w:rsidRDefault="002F4200" w:rsidP="002F4200">
      <w:pPr>
        <w:pStyle w:val="sstnromalny"/>
        <w:jc w:val="both"/>
        <w:rPr>
          <w:rFonts w:ascii="Arial" w:eastAsia="Arial Unicode MS" w:hAnsi="Arial" w:cs="Arial"/>
          <w:sz w:val="18"/>
        </w:rPr>
      </w:pPr>
      <w:r w:rsidRPr="005C3E5E">
        <w:rPr>
          <w:rFonts w:ascii="Arial" w:eastAsia="Arial Unicode MS" w:hAnsi="Arial" w:cs="Arial"/>
          <w:sz w:val="18"/>
        </w:rPr>
        <w:t>Przy każdej zmianie dostawcy lub złoża materiału, jak również, po stwierdzeniu  w trakcie wykonywanych badań zmiany cech produkowanej mieszanki producent mieszanki mineralno-asfaltowej przeprowadza badanie typu i sporządza nową deklarację właściwości użytkowych wyrobu.</w:t>
      </w:r>
    </w:p>
    <w:p w:rsidR="002F4200" w:rsidRPr="005C3E5E" w:rsidRDefault="002F4200" w:rsidP="002F4200">
      <w:pPr>
        <w:pStyle w:val="sstnromalny"/>
        <w:jc w:val="both"/>
        <w:rPr>
          <w:rFonts w:ascii="Arial" w:eastAsia="Arial Unicode MS" w:hAnsi="Arial" w:cs="Arial"/>
          <w:sz w:val="18"/>
        </w:rPr>
      </w:pPr>
      <w:r w:rsidRPr="005C3E5E">
        <w:rPr>
          <w:rFonts w:ascii="Arial" w:eastAsia="Arial Unicode MS" w:hAnsi="Arial" w:cs="Arial"/>
          <w:sz w:val="18"/>
        </w:rPr>
        <w:t xml:space="preserve">Ocena jakości mieszanek mineralno-asfaltowych będzie przeprowadzana przez Wydział Technologii – Laboratorium Drogowe na podstawie badań próbek mma pobranych i dostarczonych do WT-LD przez nadzór inwestorski (lub w sposób uzgodniony z WT-LD). Wyniki badań będą porównywane do właściwości podanych w deklaracji właściwości użytkowych wyrobu sporządzonej przez producenta mieszanki. </w:t>
      </w:r>
    </w:p>
    <w:p w:rsidR="002F4200" w:rsidRPr="005C3E5E" w:rsidRDefault="002F4200" w:rsidP="002F4200">
      <w:pPr>
        <w:pStyle w:val="sstnromalny"/>
        <w:jc w:val="both"/>
        <w:rPr>
          <w:rFonts w:ascii="Arial" w:eastAsia="Arial Unicode MS" w:hAnsi="Arial" w:cs="Arial"/>
          <w:sz w:val="18"/>
        </w:rPr>
      </w:pPr>
      <w:r w:rsidRPr="005C3E5E">
        <w:rPr>
          <w:rFonts w:ascii="Arial" w:eastAsia="Arial Unicode MS" w:hAnsi="Arial" w:cs="Arial"/>
          <w:sz w:val="18"/>
        </w:rPr>
        <w:t>W przypadku negatywnego wyniku badania składu mieszanki, który nie mieści się w granicach dopuszczalnych odchyłek, należy usunąć wykonaną warstwę lub nie dopuścić do jej wbudowania.</w:t>
      </w:r>
    </w:p>
    <w:p w:rsidR="002F4200" w:rsidRPr="005C3E5E" w:rsidRDefault="002F4200" w:rsidP="002F4200">
      <w:pPr>
        <w:pStyle w:val="sstnromalny"/>
        <w:jc w:val="both"/>
        <w:rPr>
          <w:rFonts w:ascii="Arial" w:eastAsia="Arial Unicode MS" w:hAnsi="Arial" w:cs="Arial"/>
          <w:sz w:val="18"/>
        </w:rPr>
      </w:pPr>
    </w:p>
    <w:p w:rsidR="002F4200" w:rsidRPr="005C3E5E" w:rsidRDefault="002F4200" w:rsidP="002F4200">
      <w:pPr>
        <w:pStyle w:val="sstnromalny"/>
        <w:jc w:val="both"/>
        <w:rPr>
          <w:rFonts w:ascii="Arial" w:eastAsia="Arial Unicode MS" w:hAnsi="Arial" w:cs="Arial"/>
          <w:sz w:val="18"/>
        </w:rPr>
      </w:pPr>
      <w:r w:rsidRPr="005C3E5E">
        <w:rPr>
          <w:rFonts w:ascii="Arial" w:eastAsia="Arial Unicode MS" w:hAnsi="Arial" w:cs="Arial"/>
          <w:sz w:val="18"/>
        </w:rPr>
        <w:t>UWAGA:</w:t>
      </w:r>
    </w:p>
    <w:p w:rsidR="002F4200" w:rsidRPr="005C3E5E" w:rsidRDefault="002F4200" w:rsidP="002F4200">
      <w:pPr>
        <w:pStyle w:val="sstnromalny"/>
        <w:jc w:val="both"/>
        <w:rPr>
          <w:rFonts w:ascii="Arial" w:eastAsia="Arial Unicode MS" w:hAnsi="Arial" w:cs="Arial"/>
          <w:sz w:val="18"/>
        </w:rPr>
      </w:pPr>
      <w:r w:rsidRPr="005C3E5E">
        <w:rPr>
          <w:rFonts w:ascii="Arial" w:eastAsia="Arial Unicode MS" w:hAnsi="Arial" w:cs="Arial"/>
          <w:sz w:val="18"/>
        </w:rPr>
        <w:t>Za każdym razem kiedy w SST mowa jest o wymaganiu czy badaniu zawartości lepiszcza, należy przez to rozumieć zwartość lepiszcza rozpuszczalnego.</w:t>
      </w:r>
    </w:p>
    <w:p w:rsidR="002F4200" w:rsidRPr="005C3E5E" w:rsidRDefault="002F4200" w:rsidP="002F4200">
      <w:pPr>
        <w:pStyle w:val="sstnromalny"/>
        <w:jc w:val="both"/>
        <w:rPr>
          <w:rFonts w:ascii="Arial" w:hAnsi="Arial" w:cs="Arial"/>
          <w:sz w:val="18"/>
        </w:rPr>
      </w:pPr>
      <w:r w:rsidRPr="005C3E5E">
        <w:rPr>
          <w:rFonts w:ascii="Arial" w:eastAsia="Arial Unicode MS" w:hAnsi="Arial" w:cs="Arial"/>
          <w:sz w:val="18"/>
        </w:rPr>
        <w:t xml:space="preserve">Uziarnienie mieszanki mineralnej, minimalna zawartość lepiszcza oraz orientacyjna zawartość środka stabilizującego podane są w tablicy </w:t>
      </w:r>
      <w:r w:rsidR="005C3E5E">
        <w:rPr>
          <w:rFonts w:ascii="Arial" w:eastAsia="Arial Unicode MS" w:hAnsi="Arial" w:cs="Arial"/>
          <w:sz w:val="18"/>
        </w:rPr>
        <w:t>3</w:t>
      </w:r>
      <w:r w:rsidRPr="005C3E5E">
        <w:rPr>
          <w:rFonts w:ascii="Arial" w:eastAsia="Arial Unicode MS" w:hAnsi="Arial" w:cs="Arial"/>
          <w:sz w:val="18"/>
        </w:rPr>
        <w:t>.</w:t>
      </w:r>
    </w:p>
    <w:p w:rsidR="002F4200" w:rsidRPr="005C3E5E" w:rsidRDefault="002F4200" w:rsidP="002F4200">
      <w:pPr>
        <w:pStyle w:val="sstnromalny"/>
        <w:jc w:val="both"/>
        <w:rPr>
          <w:rFonts w:ascii="Arial" w:hAnsi="Arial" w:cs="Arial"/>
          <w:sz w:val="18"/>
        </w:rPr>
      </w:pPr>
    </w:p>
    <w:p w:rsidR="002F4200" w:rsidRPr="005C3E5E" w:rsidRDefault="002F4200" w:rsidP="002F4200">
      <w:pPr>
        <w:pStyle w:val="sstnromalny"/>
        <w:jc w:val="both"/>
        <w:rPr>
          <w:rFonts w:ascii="Arial" w:hAnsi="Arial" w:cs="Arial"/>
          <w:sz w:val="18"/>
        </w:rPr>
      </w:pPr>
      <w:r w:rsidRPr="005C3E5E">
        <w:rPr>
          <w:rFonts w:ascii="Arial" w:eastAsia="Arial Unicode MS" w:hAnsi="Arial" w:cs="Arial"/>
          <w:sz w:val="18"/>
        </w:rPr>
        <w:t xml:space="preserve">Tablica </w:t>
      </w:r>
      <w:r w:rsidR="005C3E5E">
        <w:rPr>
          <w:rFonts w:ascii="Arial" w:eastAsia="Arial Unicode MS" w:hAnsi="Arial" w:cs="Arial"/>
          <w:sz w:val="18"/>
        </w:rPr>
        <w:t>3</w:t>
      </w:r>
      <w:r w:rsidRPr="005C3E5E">
        <w:rPr>
          <w:rFonts w:ascii="Arial" w:eastAsia="Arial Unicode MS" w:hAnsi="Arial" w:cs="Arial"/>
          <w:sz w:val="18"/>
        </w:rPr>
        <w:t>    Uziarnienie mieszanki mineralnej, zawartość lepiszcza oraz środka stabilizującego mieszanki SMA do warstwy ścieralnej</w:t>
      </w:r>
    </w:p>
    <w:p w:rsidR="002F4200" w:rsidRPr="005C3E5E" w:rsidRDefault="002F4200" w:rsidP="002F4200">
      <w:pPr>
        <w:pStyle w:val="sstnromalny"/>
        <w:spacing w:line="264" w:lineRule="auto"/>
        <w:jc w:val="both"/>
        <w:rPr>
          <w:rFonts w:ascii="Arial" w:hAnsi="Arial" w:cs="Arial"/>
          <w:sz w:val="18"/>
        </w:rPr>
      </w:pPr>
    </w:p>
    <w:tbl>
      <w:tblPr>
        <w:tblW w:w="7860"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CellMar>
          <w:left w:w="0" w:type="dxa"/>
          <w:right w:w="0" w:type="dxa"/>
        </w:tblCellMar>
        <w:tblLook w:val="04A0" w:firstRow="1" w:lastRow="0" w:firstColumn="1" w:lastColumn="0" w:noHBand="0" w:noVBand="1"/>
      </w:tblPr>
      <w:tblGrid>
        <w:gridCol w:w="2897"/>
        <w:gridCol w:w="2311"/>
        <w:gridCol w:w="2652"/>
      </w:tblGrid>
      <w:tr w:rsidR="002F4200" w:rsidRPr="005C3E5E" w:rsidTr="00F94C59">
        <w:trPr>
          <w:trHeight w:val="260"/>
          <w:jc w:val="center"/>
        </w:trPr>
        <w:tc>
          <w:tcPr>
            <w:tcW w:w="2897" w:type="dxa"/>
            <w:vMerge w:val="restart"/>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vAlign w:val="center"/>
          </w:tcPr>
          <w:p w:rsidR="002F4200" w:rsidRPr="005C3E5E" w:rsidRDefault="002F4200" w:rsidP="002F4200">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iCs/>
                <w:sz w:val="18"/>
              </w:rPr>
              <w:t>Właściwość</w:t>
            </w:r>
          </w:p>
        </w:tc>
        <w:tc>
          <w:tcPr>
            <w:tcW w:w="4963" w:type="dxa"/>
            <w:gridSpan w:val="2"/>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F4200" w:rsidRPr="005C3E5E" w:rsidRDefault="002F4200" w:rsidP="002F4200">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iCs/>
                <w:sz w:val="18"/>
              </w:rPr>
              <w:t>Przesiew,   [% (m/m)]</w:t>
            </w:r>
          </w:p>
        </w:tc>
      </w:tr>
      <w:tr w:rsidR="002F4200" w:rsidRPr="005C3E5E" w:rsidTr="00F94C59">
        <w:trPr>
          <w:trHeight w:val="260"/>
          <w:jc w:val="center"/>
        </w:trPr>
        <w:tc>
          <w:tcPr>
            <w:tcW w:w="2897" w:type="dxa"/>
            <w:vMerge/>
            <w:tcBorders>
              <w:top w:val="single" w:sz="8" w:space="0" w:color="000000"/>
              <w:left w:val="single" w:sz="8" w:space="0" w:color="000000"/>
              <w:bottom w:val="single" w:sz="8" w:space="0" w:color="000000"/>
              <w:right w:val="single" w:sz="8" w:space="0" w:color="000000"/>
            </w:tcBorders>
            <w:shd w:val="clear" w:color="auto" w:fill="auto"/>
          </w:tcPr>
          <w:p w:rsidR="002F4200" w:rsidRPr="005C3E5E" w:rsidRDefault="002F4200" w:rsidP="002F4200">
            <w:pPr>
              <w:widowControl w:val="0"/>
              <w:autoSpaceDE w:val="0"/>
              <w:autoSpaceDN w:val="0"/>
              <w:adjustRightInd w:val="0"/>
              <w:spacing w:line="264" w:lineRule="auto"/>
              <w:rPr>
                <w:rFonts w:ascii="Arial" w:hAnsi="Arial" w:cs="Arial"/>
                <w:sz w:val="18"/>
                <w:szCs w:val="18"/>
              </w:rPr>
            </w:pPr>
          </w:p>
        </w:tc>
        <w:tc>
          <w:tcPr>
            <w:tcW w:w="4963" w:type="dxa"/>
            <w:gridSpan w:val="2"/>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F4200" w:rsidRPr="005C3E5E" w:rsidRDefault="002F4200" w:rsidP="002F4200">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iCs/>
                <w:sz w:val="18"/>
              </w:rPr>
              <w:t>SMA  8</w:t>
            </w:r>
          </w:p>
        </w:tc>
      </w:tr>
      <w:tr w:rsidR="002F4200" w:rsidRPr="005C3E5E" w:rsidTr="00F94C59">
        <w:trPr>
          <w:trHeight w:val="232"/>
          <w:jc w:val="center"/>
        </w:trPr>
        <w:tc>
          <w:tcPr>
            <w:tcW w:w="2897"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F4200" w:rsidRPr="005C3E5E" w:rsidRDefault="002F4200" w:rsidP="002F4200">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iCs/>
                <w:sz w:val="18"/>
              </w:rPr>
              <w:t>Wymiar sita #, [mm]</w:t>
            </w:r>
          </w:p>
        </w:tc>
        <w:tc>
          <w:tcPr>
            <w:tcW w:w="2311"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F4200" w:rsidRPr="005C3E5E" w:rsidRDefault="002F4200" w:rsidP="002F4200">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iCs/>
                <w:sz w:val="18"/>
              </w:rPr>
              <w:t>od</w:t>
            </w:r>
          </w:p>
        </w:tc>
        <w:tc>
          <w:tcPr>
            <w:tcW w:w="2652"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F4200" w:rsidRPr="005C3E5E" w:rsidRDefault="002F4200" w:rsidP="002F4200">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iCs/>
                <w:sz w:val="18"/>
              </w:rPr>
              <w:t>od</w:t>
            </w:r>
          </w:p>
        </w:tc>
      </w:tr>
      <w:tr w:rsidR="002F4200" w:rsidRPr="005C3E5E" w:rsidTr="00F94C59">
        <w:trPr>
          <w:trHeight w:val="232"/>
          <w:jc w:val="center"/>
        </w:trPr>
        <w:tc>
          <w:tcPr>
            <w:tcW w:w="2897"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F4200" w:rsidRPr="005C3E5E" w:rsidRDefault="002F4200" w:rsidP="002F4200">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iCs/>
                <w:sz w:val="18"/>
              </w:rPr>
              <w:t>11,2</w:t>
            </w:r>
          </w:p>
        </w:tc>
        <w:tc>
          <w:tcPr>
            <w:tcW w:w="2311"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F4200" w:rsidRPr="005C3E5E" w:rsidRDefault="002F4200" w:rsidP="002F4200">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iCs/>
                <w:sz w:val="18"/>
              </w:rPr>
              <w:t>100</w:t>
            </w:r>
          </w:p>
        </w:tc>
        <w:tc>
          <w:tcPr>
            <w:tcW w:w="2652"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F4200" w:rsidRPr="005C3E5E" w:rsidRDefault="002F4200" w:rsidP="002F4200">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iCs/>
                <w:sz w:val="18"/>
              </w:rPr>
              <w:t>-</w:t>
            </w:r>
          </w:p>
        </w:tc>
      </w:tr>
      <w:tr w:rsidR="002F4200" w:rsidRPr="005C3E5E" w:rsidTr="00F94C59">
        <w:trPr>
          <w:trHeight w:val="232"/>
          <w:jc w:val="center"/>
        </w:trPr>
        <w:tc>
          <w:tcPr>
            <w:tcW w:w="2897"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F4200" w:rsidRPr="005C3E5E" w:rsidRDefault="002F4200" w:rsidP="002F4200">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iCs/>
                <w:sz w:val="18"/>
              </w:rPr>
              <w:t>8</w:t>
            </w:r>
          </w:p>
        </w:tc>
        <w:tc>
          <w:tcPr>
            <w:tcW w:w="2311"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F4200" w:rsidRPr="005C3E5E" w:rsidRDefault="002F4200" w:rsidP="002F4200">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iCs/>
                <w:sz w:val="18"/>
              </w:rPr>
              <w:t>90</w:t>
            </w:r>
          </w:p>
        </w:tc>
        <w:tc>
          <w:tcPr>
            <w:tcW w:w="2652"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F4200" w:rsidRPr="005C3E5E" w:rsidRDefault="002F4200" w:rsidP="002F4200">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iCs/>
                <w:sz w:val="18"/>
              </w:rPr>
              <w:t>100</w:t>
            </w:r>
          </w:p>
        </w:tc>
      </w:tr>
      <w:tr w:rsidR="002F4200" w:rsidRPr="005C3E5E" w:rsidTr="00F94C59">
        <w:trPr>
          <w:trHeight w:val="232"/>
          <w:jc w:val="center"/>
        </w:trPr>
        <w:tc>
          <w:tcPr>
            <w:tcW w:w="2897"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F4200" w:rsidRPr="005C3E5E" w:rsidRDefault="002F4200" w:rsidP="002F4200">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iCs/>
                <w:sz w:val="18"/>
              </w:rPr>
              <w:t>5,6</w:t>
            </w:r>
          </w:p>
        </w:tc>
        <w:tc>
          <w:tcPr>
            <w:tcW w:w="2311"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F4200" w:rsidRPr="005C3E5E" w:rsidRDefault="002F4200" w:rsidP="002F4200">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iCs/>
                <w:sz w:val="18"/>
              </w:rPr>
              <w:t>35</w:t>
            </w:r>
          </w:p>
        </w:tc>
        <w:tc>
          <w:tcPr>
            <w:tcW w:w="2652"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F4200" w:rsidRPr="005C3E5E" w:rsidRDefault="002F4200" w:rsidP="002F4200">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iCs/>
                <w:sz w:val="18"/>
              </w:rPr>
              <w:t>60</w:t>
            </w:r>
          </w:p>
        </w:tc>
      </w:tr>
      <w:tr w:rsidR="002F4200" w:rsidRPr="005C3E5E" w:rsidTr="00F94C59">
        <w:trPr>
          <w:trHeight w:val="232"/>
          <w:jc w:val="center"/>
        </w:trPr>
        <w:tc>
          <w:tcPr>
            <w:tcW w:w="2897"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F4200" w:rsidRPr="005C3E5E" w:rsidRDefault="002F4200" w:rsidP="002F4200">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iCs/>
                <w:sz w:val="18"/>
              </w:rPr>
              <w:t>2</w:t>
            </w:r>
          </w:p>
        </w:tc>
        <w:tc>
          <w:tcPr>
            <w:tcW w:w="2311"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F4200" w:rsidRPr="005C3E5E" w:rsidRDefault="002F4200" w:rsidP="002F4200">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iCs/>
                <w:sz w:val="18"/>
              </w:rPr>
              <w:t>20</w:t>
            </w:r>
          </w:p>
        </w:tc>
        <w:tc>
          <w:tcPr>
            <w:tcW w:w="2652"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F4200" w:rsidRPr="005C3E5E" w:rsidRDefault="002F4200" w:rsidP="002F4200">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iCs/>
                <w:sz w:val="18"/>
              </w:rPr>
              <w:t>30</w:t>
            </w:r>
          </w:p>
        </w:tc>
      </w:tr>
      <w:tr w:rsidR="002F4200" w:rsidRPr="005C3E5E" w:rsidTr="00F94C59">
        <w:trPr>
          <w:trHeight w:val="232"/>
          <w:jc w:val="center"/>
        </w:trPr>
        <w:tc>
          <w:tcPr>
            <w:tcW w:w="2897"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F4200" w:rsidRPr="005C3E5E" w:rsidRDefault="002F4200" w:rsidP="002F4200">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iCs/>
                <w:sz w:val="18"/>
              </w:rPr>
              <w:t>0,125</w:t>
            </w:r>
          </w:p>
        </w:tc>
        <w:tc>
          <w:tcPr>
            <w:tcW w:w="2311"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F4200" w:rsidRPr="005C3E5E" w:rsidRDefault="002F4200" w:rsidP="002F4200">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iCs/>
                <w:sz w:val="18"/>
              </w:rPr>
              <w:t>9</w:t>
            </w:r>
          </w:p>
        </w:tc>
        <w:tc>
          <w:tcPr>
            <w:tcW w:w="2652"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F4200" w:rsidRPr="005C3E5E" w:rsidRDefault="002F4200" w:rsidP="002F4200">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iCs/>
                <w:sz w:val="18"/>
              </w:rPr>
              <w:t>17</w:t>
            </w:r>
          </w:p>
        </w:tc>
      </w:tr>
      <w:tr w:rsidR="002F4200" w:rsidRPr="005C3E5E" w:rsidTr="00F94C59">
        <w:trPr>
          <w:trHeight w:val="232"/>
          <w:jc w:val="center"/>
        </w:trPr>
        <w:tc>
          <w:tcPr>
            <w:tcW w:w="2897"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F4200" w:rsidRPr="005C3E5E" w:rsidRDefault="002F4200" w:rsidP="002F4200">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iCs/>
                <w:sz w:val="18"/>
              </w:rPr>
              <w:t>0,063</w:t>
            </w:r>
          </w:p>
        </w:tc>
        <w:tc>
          <w:tcPr>
            <w:tcW w:w="2311"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F4200" w:rsidRPr="005C3E5E" w:rsidRDefault="002F4200" w:rsidP="002F4200">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iCs/>
                <w:sz w:val="18"/>
              </w:rPr>
              <w:t>7,0</w:t>
            </w:r>
          </w:p>
        </w:tc>
        <w:tc>
          <w:tcPr>
            <w:tcW w:w="2652"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F4200" w:rsidRPr="005C3E5E" w:rsidRDefault="002F4200" w:rsidP="002F4200">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iCs/>
                <w:sz w:val="18"/>
              </w:rPr>
              <w:t>12,0</w:t>
            </w:r>
          </w:p>
        </w:tc>
      </w:tr>
      <w:tr w:rsidR="002F4200" w:rsidRPr="005C3E5E" w:rsidTr="00F94C59">
        <w:trPr>
          <w:trHeight w:val="452"/>
          <w:jc w:val="center"/>
        </w:trPr>
        <w:tc>
          <w:tcPr>
            <w:tcW w:w="2897"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F4200" w:rsidRPr="005C3E5E" w:rsidRDefault="002F4200" w:rsidP="002F4200">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iCs/>
                <w:sz w:val="18"/>
              </w:rPr>
              <w:t>Orientacyjna zawartość środka stabilizującego, [% (m/m)]</w:t>
            </w:r>
          </w:p>
        </w:tc>
        <w:tc>
          <w:tcPr>
            <w:tcW w:w="2311"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vAlign w:val="center"/>
          </w:tcPr>
          <w:p w:rsidR="002F4200" w:rsidRPr="005C3E5E" w:rsidRDefault="002F4200" w:rsidP="002F4200">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iCs/>
                <w:sz w:val="18"/>
              </w:rPr>
              <w:t>0,3</w:t>
            </w:r>
          </w:p>
        </w:tc>
        <w:tc>
          <w:tcPr>
            <w:tcW w:w="2652"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vAlign w:val="center"/>
          </w:tcPr>
          <w:p w:rsidR="002F4200" w:rsidRPr="005C3E5E" w:rsidRDefault="002F4200" w:rsidP="002F4200">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iCs/>
                <w:sz w:val="18"/>
              </w:rPr>
              <w:t>1,5</w:t>
            </w:r>
          </w:p>
        </w:tc>
      </w:tr>
      <w:tr w:rsidR="002F4200" w:rsidRPr="005C3E5E" w:rsidTr="00F94C59">
        <w:trPr>
          <w:trHeight w:val="232"/>
          <w:jc w:val="center"/>
        </w:trPr>
        <w:tc>
          <w:tcPr>
            <w:tcW w:w="2897"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F4200" w:rsidRPr="005C3E5E" w:rsidRDefault="002F4200" w:rsidP="002F4200">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iCs/>
                <w:sz w:val="18"/>
              </w:rPr>
              <w:t>Zawartość lepiszcza, minimum*)</w:t>
            </w:r>
          </w:p>
        </w:tc>
        <w:tc>
          <w:tcPr>
            <w:tcW w:w="4963" w:type="dxa"/>
            <w:gridSpan w:val="2"/>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F4200" w:rsidRPr="005C3E5E" w:rsidRDefault="002F4200" w:rsidP="002F4200">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iCs/>
                <w:sz w:val="18"/>
              </w:rPr>
              <w:t>B</w:t>
            </w:r>
            <w:r w:rsidRPr="005C3E5E">
              <w:rPr>
                <w:rFonts w:ascii="Arial" w:hAnsi="Arial" w:cs="Arial"/>
                <w:iCs/>
                <w:sz w:val="18"/>
                <w:vertAlign w:val="subscript"/>
              </w:rPr>
              <w:t>min7,2</w:t>
            </w:r>
          </w:p>
        </w:tc>
      </w:tr>
    </w:tbl>
    <w:p w:rsidR="002F4200" w:rsidRPr="005C3E5E" w:rsidRDefault="002F4200" w:rsidP="002F4200">
      <w:pPr>
        <w:spacing w:line="360" w:lineRule="auto"/>
        <w:rPr>
          <w:rFonts w:ascii="Arial" w:hAnsi="Arial" w:cs="Arial"/>
          <w:color w:val="000000"/>
          <w:sz w:val="18"/>
          <w:szCs w:val="18"/>
          <w:vertAlign w:val="superscript"/>
        </w:rPr>
      </w:pPr>
      <w:r w:rsidRPr="005C3E5E">
        <w:rPr>
          <w:rFonts w:ascii="Arial" w:hAnsi="Arial" w:cs="Arial"/>
          <w:color w:val="000000"/>
          <w:sz w:val="18"/>
          <w:szCs w:val="18"/>
        </w:rPr>
        <w:t>* najmniejsza ilość lepiszcza rozpuszczalnego przy założonej gęstości mieszanki mineralnej 2,650 Mg/m</w:t>
      </w:r>
      <w:r w:rsidRPr="005C3E5E">
        <w:rPr>
          <w:rFonts w:ascii="Arial" w:hAnsi="Arial" w:cs="Arial"/>
          <w:color w:val="000000"/>
          <w:sz w:val="18"/>
          <w:szCs w:val="18"/>
          <w:vertAlign w:val="superscript"/>
        </w:rPr>
        <w:t>3</w:t>
      </w:r>
    </w:p>
    <w:p w:rsidR="002F4200" w:rsidRPr="005C3E5E" w:rsidRDefault="002F4200" w:rsidP="002F4200">
      <w:pPr>
        <w:spacing w:line="360" w:lineRule="auto"/>
        <w:rPr>
          <w:rFonts w:ascii="Arial" w:hAnsi="Arial" w:cs="Arial"/>
          <w:color w:val="000000"/>
          <w:sz w:val="18"/>
          <w:szCs w:val="18"/>
        </w:rPr>
      </w:pPr>
      <w:r w:rsidRPr="005C3E5E">
        <w:rPr>
          <w:rFonts w:ascii="Arial" w:hAnsi="Arial" w:cs="Arial"/>
          <w:color w:val="000000"/>
          <w:sz w:val="18"/>
          <w:szCs w:val="18"/>
        </w:rPr>
        <w:t>Gęstość mieszanki mineralnej na etapie walidacji produkcji należy wyznaczyć z próbki suchego zarobu pobranej z wytwórni wg PN-EN 1097-6. Dla uproszczenia gęstość mieszanki mineralnej można wyznaczyć teoretycznie z gęstości mieszanki mineralno-asfaltowej przekształcając wzór:</w:t>
      </w:r>
    </w:p>
    <w:p w:rsidR="002F4200" w:rsidRPr="005C3E5E" w:rsidRDefault="002F4200" w:rsidP="005C3E5E">
      <w:pPr>
        <w:spacing w:line="360" w:lineRule="auto"/>
        <w:jc w:val="center"/>
        <w:rPr>
          <w:rFonts w:ascii="Arial" w:hAnsi="Arial" w:cs="Arial"/>
          <w:color w:val="000000"/>
          <w:sz w:val="18"/>
          <w:szCs w:val="18"/>
        </w:rPr>
      </w:pPr>
      <w:r w:rsidRPr="005C3E5E">
        <w:rPr>
          <w:rFonts w:ascii="Arial" w:hAnsi="Arial" w:cs="Arial"/>
          <w:noProof/>
          <w:color w:val="000000"/>
          <w:sz w:val="18"/>
          <w:szCs w:val="18"/>
        </w:rPr>
        <w:drawing>
          <wp:inline distT="0" distB="0" distL="0" distR="0">
            <wp:extent cx="923925" cy="600075"/>
            <wp:effectExtent l="0" t="0" r="9525" b="0"/>
            <wp:docPr id="24" name="Obraz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2" cstate="print">
                      <a:extLst>
                        <a:ext uri="{28A0092B-C50C-407E-A947-70E740481C1C}">
                          <a14:useLocalDpi xmlns:a14="http://schemas.microsoft.com/office/drawing/2010/main" val="0"/>
                        </a:ext>
                      </a:extLst>
                    </a:blip>
                    <a:srcRect/>
                    <a:stretch>
                      <a:fillRect/>
                    </a:stretch>
                  </pic:blipFill>
                  <pic:spPr bwMode="auto">
                    <a:xfrm>
                      <a:off x="0" y="0"/>
                      <a:ext cx="923925" cy="600075"/>
                    </a:xfrm>
                    <a:prstGeom prst="rect">
                      <a:avLst/>
                    </a:prstGeom>
                    <a:noFill/>
                  </pic:spPr>
                </pic:pic>
              </a:graphicData>
            </a:graphic>
          </wp:inline>
        </w:drawing>
      </w:r>
    </w:p>
    <w:p w:rsidR="002F4200" w:rsidRPr="005C3E5E" w:rsidRDefault="002F4200" w:rsidP="002F4200">
      <w:pPr>
        <w:spacing w:line="360" w:lineRule="auto"/>
        <w:rPr>
          <w:rFonts w:ascii="Arial" w:hAnsi="Arial" w:cs="Arial"/>
          <w:color w:val="000000"/>
          <w:sz w:val="18"/>
          <w:szCs w:val="18"/>
        </w:rPr>
      </w:pPr>
      <w:r w:rsidRPr="005C3E5E">
        <w:rPr>
          <w:rFonts w:ascii="Arial" w:hAnsi="Arial" w:cs="Arial"/>
          <w:color w:val="000000"/>
          <w:sz w:val="18"/>
          <w:szCs w:val="18"/>
        </w:rPr>
        <w:t>ρ – gęstość mieszanki mineralno-asfaltowej, Mg/m</w:t>
      </w:r>
      <w:r w:rsidRPr="005C3E5E">
        <w:rPr>
          <w:rFonts w:ascii="Arial" w:hAnsi="Arial" w:cs="Arial"/>
          <w:color w:val="000000"/>
          <w:sz w:val="18"/>
          <w:szCs w:val="18"/>
          <w:vertAlign w:val="superscript"/>
        </w:rPr>
        <w:t>3</w:t>
      </w:r>
    </w:p>
    <w:p w:rsidR="002F4200" w:rsidRPr="005C3E5E" w:rsidRDefault="002F4200" w:rsidP="002F4200">
      <w:pPr>
        <w:spacing w:line="360" w:lineRule="auto"/>
        <w:rPr>
          <w:rFonts w:ascii="Arial" w:hAnsi="Arial" w:cs="Arial"/>
          <w:color w:val="000000"/>
          <w:sz w:val="18"/>
          <w:szCs w:val="18"/>
        </w:rPr>
      </w:pPr>
      <w:r w:rsidRPr="005C3E5E">
        <w:rPr>
          <w:rFonts w:ascii="Arial" w:hAnsi="Arial" w:cs="Arial"/>
          <w:color w:val="000000"/>
          <w:sz w:val="18"/>
          <w:szCs w:val="18"/>
        </w:rPr>
        <w:t>Pa, Pk – procentowa zawartość składników w mieszance (asfalt + kruszywo), Pa+Pk=100%, %</w:t>
      </w:r>
    </w:p>
    <w:p w:rsidR="002F4200" w:rsidRPr="005C3E5E" w:rsidRDefault="002F4200" w:rsidP="002F4200">
      <w:pPr>
        <w:spacing w:line="360" w:lineRule="auto"/>
        <w:rPr>
          <w:rFonts w:ascii="Arial" w:hAnsi="Arial" w:cs="Arial"/>
          <w:color w:val="000000"/>
          <w:sz w:val="18"/>
          <w:szCs w:val="18"/>
        </w:rPr>
      </w:pPr>
      <w:r w:rsidRPr="005C3E5E">
        <w:rPr>
          <w:rFonts w:ascii="Arial" w:hAnsi="Arial" w:cs="Arial"/>
          <w:color w:val="000000"/>
          <w:sz w:val="18"/>
          <w:szCs w:val="18"/>
        </w:rPr>
        <w:t>ρa – gęstość asfaltu, Mg/m</w:t>
      </w:r>
      <w:r w:rsidRPr="005C3E5E">
        <w:rPr>
          <w:rFonts w:ascii="Arial" w:hAnsi="Arial" w:cs="Arial"/>
          <w:color w:val="000000"/>
          <w:sz w:val="18"/>
          <w:szCs w:val="18"/>
          <w:vertAlign w:val="superscript"/>
        </w:rPr>
        <w:t>3</w:t>
      </w:r>
    </w:p>
    <w:p w:rsidR="002F4200" w:rsidRPr="005C3E5E" w:rsidRDefault="002F4200" w:rsidP="002F4200">
      <w:pPr>
        <w:spacing w:line="360" w:lineRule="auto"/>
        <w:rPr>
          <w:rFonts w:ascii="Arial" w:hAnsi="Arial" w:cs="Arial"/>
          <w:color w:val="000000"/>
          <w:sz w:val="18"/>
          <w:szCs w:val="18"/>
        </w:rPr>
      </w:pPr>
      <w:r w:rsidRPr="005C3E5E">
        <w:rPr>
          <w:rFonts w:ascii="Arial" w:hAnsi="Arial" w:cs="Arial"/>
          <w:color w:val="000000"/>
          <w:sz w:val="18"/>
          <w:szCs w:val="18"/>
        </w:rPr>
        <w:t>ρk – gęstość mieszanki mineralnej, Mg/m</w:t>
      </w:r>
      <w:r w:rsidRPr="005C3E5E">
        <w:rPr>
          <w:rFonts w:ascii="Arial" w:hAnsi="Arial" w:cs="Arial"/>
          <w:color w:val="000000"/>
          <w:sz w:val="18"/>
          <w:szCs w:val="18"/>
          <w:vertAlign w:val="superscript"/>
        </w:rPr>
        <w:t>3</w:t>
      </w:r>
      <w:r w:rsidRPr="005C3E5E">
        <w:rPr>
          <w:rFonts w:ascii="Arial" w:hAnsi="Arial" w:cs="Arial"/>
          <w:color w:val="000000"/>
          <w:sz w:val="18"/>
          <w:szCs w:val="18"/>
        </w:rPr>
        <w:t>.</w:t>
      </w:r>
    </w:p>
    <w:p w:rsidR="002F4200" w:rsidRPr="005C3E5E" w:rsidRDefault="002F4200" w:rsidP="002F4200">
      <w:pPr>
        <w:spacing w:line="360" w:lineRule="auto"/>
        <w:rPr>
          <w:rFonts w:ascii="Arial" w:hAnsi="Arial" w:cs="Arial"/>
          <w:color w:val="000000"/>
          <w:sz w:val="18"/>
          <w:szCs w:val="18"/>
        </w:rPr>
      </w:pPr>
      <w:r w:rsidRPr="005C3E5E">
        <w:rPr>
          <w:rFonts w:ascii="Arial" w:hAnsi="Arial" w:cs="Arial"/>
          <w:color w:val="000000"/>
          <w:sz w:val="18"/>
          <w:szCs w:val="18"/>
        </w:rPr>
        <w:t>Uwaga:</w:t>
      </w:r>
    </w:p>
    <w:p w:rsidR="002F4200" w:rsidRPr="005C3E5E" w:rsidRDefault="002F4200" w:rsidP="002F4200">
      <w:pPr>
        <w:spacing w:line="360" w:lineRule="auto"/>
        <w:rPr>
          <w:rFonts w:ascii="Arial" w:hAnsi="Arial" w:cs="Arial"/>
          <w:color w:val="000000"/>
          <w:sz w:val="18"/>
          <w:szCs w:val="18"/>
        </w:rPr>
      </w:pPr>
      <w:r w:rsidRPr="005C3E5E">
        <w:rPr>
          <w:rFonts w:ascii="Arial" w:hAnsi="Arial" w:cs="Arial"/>
          <w:color w:val="000000"/>
          <w:sz w:val="18"/>
          <w:szCs w:val="18"/>
        </w:rPr>
        <w:t>Deklarując zawartość lepiszcza rozpuszczalnego na poziomie Bmin dopuszczalna jest odchyłka + 0,3%.</w:t>
      </w:r>
    </w:p>
    <w:p w:rsidR="002F4200" w:rsidRPr="005C3E5E" w:rsidRDefault="002F4200" w:rsidP="002F4200">
      <w:pPr>
        <w:pStyle w:val="sstnromalny"/>
        <w:jc w:val="both"/>
        <w:rPr>
          <w:rFonts w:ascii="Arial" w:hAnsi="Arial" w:cs="Arial"/>
          <w:sz w:val="18"/>
        </w:rPr>
      </w:pPr>
      <w:r w:rsidRPr="005C3E5E">
        <w:rPr>
          <w:rFonts w:ascii="Arial" w:eastAsia="Arial Unicode MS" w:hAnsi="Arial" w:cs="Arial"/>
          <w:sz w:val="18"/>
        </w:rPr>
        <w:t>W zagęszczaniu próbek laboratoryjnych mieszanek mineralno-asfaltowych należy stosować następujące temperatury mieszanki:</w:t>
      </w:r>
    </w:p>
    <w:p w:rsidR="002F4200" w:rsidRPr="005C3E5E" w:rsidRDefault="002F4200" w:rsidP="002F4200">
      <w:pPr>
        <w:pStyle w:val="sstnromalny"/>
        <w:jc w:val="both"/>
        <w:rPr>
          <w:rFonts w:ascii="Arial" w:hAnsi="Arial" w:cs="Arial"/>
          <w:sz w:val="18"/>
        </w:rPr>
      </w:pPr>
      <w:r w:rsidRPr="005C3E5E">
        <w:rPr>
          <w:rFonts w:ascii="Arial" w:eastAsia="Arial Unicode MS" w:hAnsi="Arial" w:cs="Arial"/>
          <w:sz w:val="18"/>
        </w:rPr>
        <w:t xml:space="preserve">- </w:t>
      </w:r>
      <w:r w:rsidRPr="005C3E5E">
        <w:rPr>
          <w:rFonts w:ascii="Arial" w:hAnsi="Arial" w:cs="Arial"/>
          <w:sz w:val="18"/>
        </w:rPr>
        <w:t>PMB 45/80-55</w:t>
      </w:r>
      <w:r w:rsidRPr="005C3E5E">
        <w:rPr>
          <w:rFonts w:ascii="Arial" w:eastAsia="Arial Unicode MS" w:hAnsi="Arial" w:cs="Arial"/>
          <w:sz w:val="18"/>
        </w:rPr>
        <w:tab/>
        <w:t>145ºC ±5ºC</w:t>
      </w:r>
    </w:p>
    <w:p w:rsidR="002F4200" w:rsidRPr="005C3E5E" w:rsidRDefault="002F4200" w:rsidP="002F4200">
      <w:pPr>
        <w:pStyle w:val="sstnromalny"/>
        <w:jc w:val="both"/>
        <w:rPr>
          <w:rFonts w:ascii="Arial" w:hAnsi="Arial" w:cs="Arial"/>
          <w:sz w:val="18"/>
        </w:rPr>
      </w:pPr>
    </w:p>
    <w:p w:rsidR="002F4200" w:rsidRPr="005C3E5E" w:rsidRDefault="002F4200" w:rsidP="002F4200">
      <w:pPr>
        <w:pStyle w:val="sstnromalny"/>
        <w:jc w:val="both"/>
        <w:rPr>
          <w:rFonts w:ascii="Arial" w:hAnsi="Arial" w:cs="Arial"/>
          <w:sz w:val="18"/>
        </w:rPr>
      </w:pPr>
      <w:r w:rsidRPr="005C3E5E">
        <w:rPr>
          <w:rFonts w:ascii="Arial" w:eastAsia="Arial Unicode MS" w:hAnsi="Arial" w:cs="Arial"/>
          <w:sz w:val="18"/>
        </w:rPr>
        <w:t xml:space="preserve">Tablica </w:t>
      </w:r>
      <w:r w:rsidR="005C3E5E">
        <w:rPr>
          <w:rFonts w:ascii="Arial" w:eastAsia="Arial Unicode MS" w:hAnsi="Arial" w:cs="Arial"/>
          <w:sz w:val="18"/>
        </w:rPr>
        <w:t>4</w:t>
      </w:r>
      <w:r w:rsidRPr="005C3E5E">
        <w:rPr>
          <w:rFonts w:ascii="Arial" w:eastAsia="Arial Unicode MS" w:hAnsi="Arial" w:cs="Arial"/>
          <w:sz w:val="18"/>
        </w:rPr>
        <w:t>.    Wymagane właściwości mieszanki SMA do warstwy ścieralnej, przy ruchu KR4</w:t>
      </w:r>
    </w:p>
    <w:p w:rsidR="002F4200" w:rsidRPr="005C3E5E" w:rsidRDefault="002F4200" w:rsidP="002F4200">
      <w:pPr>
        <w:pStyle w:val="sstnromalny"/>
        <w:spacing w:line="264" w:lineRule="auto"/>
        <w:jc w:val="both"/>
        <w:rPr>
          <w:rFonts w:ascii="Arial" w:hAnsi="Arial" w:cs="Arial"/>
          <w:sz w:val="18"/>
        </w:rPr>
      </w:pPr>
    </w:p>
    <w:tbl>
      <w:tblPr>
        <w:tblW w:w="9631"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CellMar>
          <w:left w:w="0" w:type="dxa"/>
          <w:right w:w="0" w:type="dxa"/>
        </w:tblCellMar>
        <w:tblLook w:val="04A0" w:firstRow="1" w:lastRow="0" w:firstColumn="1" w:lastColumn="0" w:noHBand="0" w:noVBand="1"/>
      </w:tblPr>
      <w:tblGrid>
        <w:gridCol w:w="1863"/>
        <w:gridCol w:w="2188"/>
        <w:gridCol w:w="3015"/>
        <w:gridCol w:w="2565"/>
      </w:tblGrid>
      <w:tr w:rsidR="002F4200" w:rsidRPr="005C3E5E" w:rsidTr="00F94C59">
        <w:trPr>
          <w:trHeight w:val="452"/>
          <w:jc w:val="center"/>
        </w:trPr>
        <w:tc>
          <w:tcPr>
            <w:tcW w:w="1863"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vAlign w:val="center"/>
          </w:tcPr>
          <w:p w:rsidR="002F4200" w:rsidRPr="005C3E5E" w:rsidRDefault="002F4200" w:rsidP="002F4200">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iCs/>
                <w:sz w:val="18"/>
              </w:rPr>
              <w:t>Właściwość</w:t>
            </w:r>
          </w:p>
        </w:tc>
        <w:tc>
          <w:tcPr>
            <w:tcW w:w="2188"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vAlign w:val="center"/>
          </w:tcPr>
          <w:p w:rsidR="002F4200" w:rsidRPr="005C3E5E" w:rsidRDefault="002F4200" w:rsidP="002F4200">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iCs/>
                <w:sz w:val="18"/>
              </w:rPr>
              <w:t xml:space="preserve">Warunki zagęszczania wg PN-EN 13108-20:2008 </w:t>
            </w:r>
          </w:p>
        </w:tc>
        <w:tc>
          <w:tcPr>
            <w:tcW w:w="3015"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vAlign w:val="center"/>
          </w:tcPr>
          <w:p w:rsidR="002F4200" w:rsidRPr="005C3E5E" w:rsidRDefault="002F4200" w:rsidP="002F4200">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iCs/>
                <w:sz w:val="18"/>
              </w:rPr>
              <w:t>Metoda i warunki badania</w:t>
            </w:r>
          </w:p>
        </w:tc>
        <w:tc>
          <w:tcPr>
            <w:tcW w:w="2565"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vAlign w:val="center"/>
          </w:tcPr>
          <w:p w:rsidR="002F4200" w:rsidRPr="005C3E5E" w:rsidRDefault="002F4200" w:rsidP="002F4200">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iCs/>
                <w:sz w:val="18"/>
              </w:rPr>
              <w:t> SMA 8</w:t>
            </w:r>
          </w:p>
        </w:tc>
      </w:tr>
      <w:tr w:rsidR="002F4200" w:rsidRPr="005C3E5E" w:rsidTr="00F94C59">
        <w:trPr>
          <w:trHeight w:val="452"/>
          <w:jc w:val="center"/>
        </w:trPr>
        <w:tc>
          <w:tcPr>
            <w:tcW w:w="1863"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vAlign w:val="center"/>
          </w:tcPr>
          <w:p w:rsidR="002F4200" w:rsidRPr="005C3E5E" w:rsidRDefault="002F4200" w:rsidP="002F4200">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iCs/>
                <w:sz w:val="18"/>
              </w:rPr>
              <w:t>Zawartość wolnych przestrzeni</w:t>
            </w:r>
          </w:p>
        </w:tc>
        <w:tc>
          <w:tcPr>
            <w:tcW w:w="2188"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vAlign w:val="center"/>
          </w:tcPr>
          <w:p w:rsidR="002F4200" w:rsidRPr="005C3E5E" w:rsidRDefault="002F4200" w:rsidP="002F4200">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iCs/>
                <w:sz w:val="18"/>
              </w:rPr>
              <w:t>C.1.2,ubijanie, 2×50 uderzeń</w:t>
            </w:r>
          </w:p>
        </w:tc>
        <w:tc>
          <w:tcPr>
            <w:tcW w:w="3015"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vAlign w:val="center"/>
          </w:tcPr>
          <w:p w:rsidR="002F4200" w:rsidRPr="005C3E5E" w:rsidRDefault="002F4200" w:rsidP="002F4200">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iCs/>
                <w:sz w:val="18"/>
              </w:rPr>
              <w:t>PN-EN 12697-8:2005, p. 4</w:t>
            </w:r>
          </w:p>
        </w:tc>
        <w:tc>
          <w:tcPr>
            <w:tcW w:w="2565"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vAlign w:val="center"/>
          </w:tcPr>
          <w:p w:rsidR="002F4200" w:rsidRPr="005C3E5E" w:rsidRDefault="002F4200" w:rsidP="002F4200">
            <w:pPr>
              <w:pStyle w:val="sstnromalny"/>
              <w:widowControl w:val="0"/>
              <w:autoSpaceDE w:val="0"/>
              <w:autoSpaceDN w:val="0"/>
              <w:adjustRightInd w:val="0"/>
              <w:spacing w:line="264" w:lineRule="auto"/>
              <w:ind w:firstLine="0"/>
              <w:jc w:val="both"/>
              <w:rPr>
                <w:rFonts w:ascii="Arial" w:hAnsi="Arial" w:cs="Arial"/>
                <w:iCs/>
                <w:sz w:val="18"/>
                <w:vertAlign w:val="subscript"/>
              </w:rPr>
            </w:pPr>
            <w:r w:rsidRPr="005C3E5E">
              <w:rPr>
                <w:rFonts w:ascii="Arial" w:hAnsi="Arial" w:cs="Arial"/>
                <w:iCs/>
                <w:sz w:val="18"/>
              </w:rPr>
              <w:t>V</w:t>
            </w:r>
            <w:r w:rsidRPr="005C3E5E">
              <w:rPr>
                <w:rFonts w:ascii="Arial" w:hAnsi="Arial" w:cs="Arial"/>
                <w:iCs/>
                <w:sz w:val="18"/>
                <w:vertAlign w:val="subscript"/>
              </w:rPr>
              <w:t>min1,5</w:t>
            </w:r>
          </w:p>
          <w:p w:rsidR="002F4200" w:rsidRPr="005C3E5E" w:rsidRDefault="002F4200" w:rsidP="002F4200">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iCs/>
                <w:sz w:val="18"/>
              </w:rPr>
              <w:t xml:space="preserve"> V</w:t>
            </w:r>
            <w:r w:rsidRPr="005C3E5E">
              <w:rPr>
                <w:rFonts w:ascii="Arial" w:hAnsi="Arial" w:cs="Arial"/>
                <w:iCs/>
                <w:sz w:val="18"/>
                <w:vertAlign w:val="subscript"/>
              </w:rPr>
              <w:t>max3,0</w:t>
            </w:r>
          </w:p>
        </w:tc>
      </w:tr>
      <w:tr w:rsidR="002F4200" w:rsidRPr="005C3E5E" w:rsidTr="00F94C59">
        <w:trPr>
          <w:trHeight w:val="892"/>
          <w:jc w:val="center"/>
        </w:trPr>
        <w:tc>
          <w:tcPr>
            <w:tcW w:w="1863"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vAlign w:val="center"/>
          </w:tcPr>
          <w:p w:rsidR="002F4200" w:rsidRPr="005C3E5E" w:rsidRDefault="002F4200" w:rsidP="002F4200">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iCs/>
                <w:sz w:val="18"/>
              </w:rPr>
              <w:t xml:space="preserve">Odporność na deformacje trwałe </w:t>
            </w:r>
            <w:r w:rsidRPr="005C3E5E">
              <w:rPr>
                <w:rFonts w:ascii="Arial" w:hAnsi="Arial" w:cs="Arial"/>
                <w:iCs/>
                <w:sz w:val="18"/>
                <w:vertAlign w:val="superscript"/>
              </w:rPr>
              <w:t>a)</w:t>
            </w:r>
          </w:p>
        </w:tc>
        <w:tc>
          <w:tcPr>
            <w:tcW w:w="2188"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vAlign w:val="center"/>
          </w:tcPr>
          <w:p w:rsidR="002F4200" w:rsidRPr="005C3E5E" w:rsidRDefault="002F4200" w:rsidP="002F4200">
            <w:pPr>
              <w:pStyle w:val="sstnromalny"/>
              <w:widowControl w:val="0"/>
              <w:autoSpaceDE w:val="0"/>
              <w:autoSpaceDN w:val="0"/>
              <w:adjustRightInd w:val="0"/>
              <w:spacing w:line="264" w:lineRule="auto"/>
              <w:ind w:firstLine="0"/>
              <w:jc w:val="both"/>
              <w:rPr>
                <w:rFonts w:ascii="Arial" w:hAnsi="Arial" w:cs="Arial"/>
                <w:iCs/>
                <w:sz w:val="18"/>
              </w:rPr>
            </w:pPr>
            <w:r w:rsidRPr="005C3E5E">
              <w:rPr>
                <w:rFonts w:ascii="Arial" w:hAnsi="Arial" w:cs="Arial"/>
                <w:iCs/>
                <w:sz w:val="18"/>
              </w:rPr>
              <w:t>C.1.20, wałowanie,</w:t>
            </w:r>
          </w:p>
          <w:p w:rsidR="002F4200" w:rsidRPr="005C3E5E" w:rsidRDefault="002F4200" w:rsidP="002F4200">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iCs/>
                <w:sz w:val="18"/>
              </w:rPr>
              <w:t>P98-P100</w:t>
            </w:r>
          </w:p>
        </w:tc>
        <w:tc>
          <w:tcPr>
            <w:tcW w:w="3015"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vAlign w:val="center"/>
          </w:tcPr>
          <w:p w:rsidR="002F4200" w:rsidRPr="005C3E5E" w:rsidRDefault="002F4200" w:rsidP="002F4200">
            <w:pPr>
              <w:pStyle w:val="sstnromalny"/>
              <w:widowControl w:val="0"/>
              <w:autoSpaceDE w:val="0"/>
              <w:autoSpaceDN w:val="0"/>
              <w:adjustRightInd w:val="0"/>
              <w:spacing w:line="264" w:lineRule="auto"/>
              <w:ind w:firstLine="0"/>
              <w:jc w:val="both"/>
              <w:rPr>
                <w:rFonts w:ascii="Arial" w:hAnsi="Arial" w:cs="Arial"/>
                <w:iCs/>
                <w:sz w:val="18"/>
              </w:rPr>
            </w:pPr>
            <w:r w:rsidRPr="005C3E5E">
              <w:rPr>
                <w:rFonts w:ascii="Arial" w:hAnsi="Arial" w:cs="Arial"/>
                <w:iCs/>
                <w:sz w:val="18"/>
              </w:rPr>
              <w:t>PN-EN 12697-22:2008, metoda B w powietrzu,</w:t>
            </w:r>
          </w:p>
          <w:p w:rsidR="002F4200" w:rsidRPr="005C3E5E" w:rsidRDefault="002F4200" w:rsidP="002F4200">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iCs/>
                <w:sz w:val="18"/>
              </w:rPr>
              <w:t>PN-EN 13108-20:2008, D.1.6, 60°C, 10000 cykli</w:t>
            </w:r>
          </w:p>
        </w:tc>
        <w:tc>
          <w:tcPr>
            <w:tcW w:w="2565"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vAlign w:val="center"/>
          </w:tcPr>
          <w:p w:rsidR="002F4200" w:rsidRPr="005C3E5E" w:rsidRDefault="002F4200" w:rsidP="002F4200">
            <w:pPr>
              <w:pStyle w:val="sstnromalny"/>
              <w:widowControl w:val="0"/>
              <w:autoSpaceDE w:val="0"/>
              <w:autoSpaceDN w:val="0"/>
              <w:adjustRightInd w:val="0"/>
              <w:spacing w:line="264" w:lineRule="auto"/>
              <w:ind w:firstLine="0"/>
              <w:jc w:val="both"/>
              <w:rPr>
                <w:rFonts w:ascii="Arial" w:hAnsi="Arial" w:cs="Arial"/>
                <w:iCs/>
                <w:sz w:val="18"/>
                <w:vertAlign w:val="subscript"/>
              </w:rPr>
            </w:pPr>
            <w:r w:rsidRPr="005C3E5E">
              <w:rPr>
                <w:rFonts w:ascii="Arial" w:hAnsi="Arial" w:cs="Arial"/>
                <w:iCs/>
                <w:sz w:val="18"/>
              </w:rPr>
              <w:t>WTS</w:t>
            </w:r>
            <w:r w:rsidRPr="005C3E5E">
              <w:rPr>
                <w:rFonts w:ascii="Arial" w:hAnsi="Arial" w:cs="Arial"/>
                <w:iCs/>
                <w:sz w:val="18"/>
                <w:vertAlign w:val="subscript"/>
              </w:rPr>
              <w:t>AIR0,15</w:t>
            </w:r>
          </w:p>
          <w:p w:rsidR="002F4200" w:rsidRPr="005C3E5E" w:rsidRDefault="002F4200" w:rsidP="002F4200">
            <w:pPr>
              <w:pStyle w:val="sstnromalny"/>
              <w:widowControl w:val="0"/>
              <w:autoSpaceDE w:val="0"/>
              <w:autoSpaceDN w:val="0"/>
              <w:adjustRightInd w:val="0"/>
              <w:spacing w:line="264" w:lineRule="auto"/>
              <w:ind w:firstLine="0"/>
              <w:jc w:val="both"/>
              <w:rPr>
                <w:rFonts w:ascii="Arial" w:hAnsi="Arial" w:cs="Arial"/>
                <w:iCs/>
                <w:sz w:val="18"/>
                <w:vertAlign w:val="subscript"/>
              </w:rPr>
            </w:pPr>
            <w:r w:rsidRPr="005C3E5E">
              <w:rPr>
                <w:rFonts w:ascii="Arial" w:hAnsi="Arial" w:cs="Arial"/>
                <w:iCs/>
                <w:sz w:val="18"/>
              </w:rPr>
              <w:t>PRD</w:t>
            </w:r>
            <w:r w:rsidRPr="005C3E5E">
              <w:rPr>
                <w:rFonts w:ascii="Arial" w:hAnsi="Arial" w:cs="Arial"/>
                <w:iCs/>
                <w:sz w:val="18"/>
                <w:vertAlign w:val="subscript"/>
              </w:rPr>
              <w:t>AIR Deklarowana</w:t>
            </w:r>
          </w:p>
          <w:p w:rsidR="002F4200" w:rsidRPr="005C3E5E" w:rsidRDefault="002F4200" w:rsidP="002F4200">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iCs/>
                <w:sz w:val="18"/>
                <w:vertAlign w:val="subscript"/>
              </w:rPr>
              <w:t>nie więcej niż 9,0</w:t>
            </w:r>
          </w:p>
        </w:tc>
      </w:tr>
      <w:tr w:rsidR="002F4200" w:rsidRPr="005C3E5E" w:rsidTr="00F94C59">
        <w:trPr>
          <w:trHeight w:val="892"/>
          <w:jc w:val="center"/>
        </w:trPr>
        <w:tc>
          <w:tcPr>
            <w:tcW w:w="1863"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vAlign w:val="center"/>
          </w:tcPr>
          <w:p w:rsidR="002F4200" w:rsidRPr="005C3E5E" w:rsidRDefault="002F4200" w:rsidP="002F4200">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iCs/>
                <w:sz w:val="18"/>
              </w:rPr>
              <w:t>Odporność na działanie wody</w:t>
            </w:r>
          </w:p>
        </w:tc>
        <w:tc>
          <w:tcPr>
            <w:tcW w:w="2188"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vAlign w:val="center"/>
          </w:tcPr>
          <w:p w:rsidR="002F4200" w:rsidRPr="005C3E5E" w:rsidRDefault="002F4200" w:rsidP="002F4200">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iCs/>
                <w:sz w:val="18"/>
              </w:rPr>
              <w:t>C.1.1,ubijanie, 2×35 uderzeń</w:t>
            </w:r>
          </w:p>
        </w:tc>
        <w:tc>
          <w:tcPr>
            <w:tcW w:w="3015"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vAlign w:val="center"/>
          </w:tcPr>
          <w:p w:rsidR="002F4200" w:rsidRPr="005C3E5E" w:rsidRDefault="002F4200" w:rsidP="002F4200">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iCs/>
                <w:sz w:val="18"/>
              </w:rPr>
              <w:t xml:space="preserve">PN-EN 12697-12:2008, przechowywanie w 40°C z jednym cyklem zamrażania </w:t>
            </w:r>
            <w:r w:rsidRPr="005C3E5E">
              <w:rPr>
                <w:rFonts w:ascii="Arial" w:hAnsi="Arial" w:cs="Arial"/>
                <w:iCs/>
                <w:sz w:val="18"/>
                <w:vertAlign w:val="superscript"/>
              </w:rPr>
              <w:t>b)</w:t>
            </w:r>
            <w:r w:rsidRPr="005C3E5E">
              <w:rPr>
                <w:rFonts w:ascii="Arial" w:hAnsi="Arial" w:cs="Arial"/>
                <w:iCs/>
                <w:sz w:val="18"/>
              </w:rPr>
              <w:t>, badanie w 25°C</w:t>
            </w:r>
          </w:p>
        </w:tc>
        <w:tc>
          <w:tcPr>
            <w:tcW w:w="2565"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vAlign w:val="center"/>
          </w:tcPr>
          <w:p w:rsidR="002F4200" w:rsidRPr="005C3E5E" w:rsidRDefault="002F4200" w:rsidP="002F4200">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iCs/>
                <w:sz w:val="18"/>
              </w:rPr>
              <w:t>ITSR</w:t>
            </w:r>
            <w:r w:rsidRPr="005C3E5E">
              <w:rPr>
                <w:rFonts w:ascii="Arial" w:hAnsi="Arial" w:cs="Arial"/>
                <w:iCs/>
                <w:sz w:val="18"/>
                <w:vertAlign w:val="subscript"/>
              </w:rPr>
              <w:t>90</w:t>
            </w:r>
          </w:p>
        </w:tc>
      </w:tr>
      <w:tr w:rsidR="002F4200" w:rsidRPr="005C3E5E" w:rsidTr="00F94C59">
        <w:trPr>
          <w:trHeight w:val="227"/>
          <w:jc w:val="center"/>
        </w:trPr>
        <w:tc>
          <w:tcPr>
            <w:tcW w:w="1863" w:type="dxa"/>
            <w:tcBorders>
              <w:top w:val="single" w:sz="8" w:space="0" w:color="000000"/>
              <w:left w:val="single" w:sz="8" w:space="0" w:color="000000"/>
              <w:bottom w:val="single" w:sz="4" w:space="0" w:color="000000"/>
              <w:right w:val="single" w:sz="8" w:space="0" w:color="000000"/>
            </w:tcBorders>
            <w:shd w:val="clear" w:color="auto" w:fill="auto"/>
            <w:tcMar>
              <w:top w:w="80" w:type="dxa"/>
              <w:left w:w="80" w:type="dxa"/>
              <w:bottom w:w="80" w:type="dxa"/>
              <w:right w:w="80" w:type="dxa"/>
            </w:tcMar>
            <w:vAlign w:val="center"/>
          </w:tcPr>
          <w:p w:rsidR="002F4200" w:rsidRPr="005C3E5E" w:rsidRDefault="002F4200" w:rsidP="002F4200">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iCs/>
                <w:sz w:val="18"/>
              </w:rPr>
              <w:t>Spływność lepiszcza</w:t>
            </w:r>
          </w:p>
        </w:tc>
        <w:tc>
          <w:tcPr>
            <w:tcW w:w="2188" w:type="dxa"/>
            <w:tcBorders>
              <w:top w:val="single" w:sz="8" w:space="0" w:color="000000"/>
              <w:left w:val="single" w:sz="8" w:space="0" w:color="000000"/>
              <w:bottom w:val="single" w:sz="4" w:space="0" w:color="000000"/>
              <w:right w:val="single" w:sz="8" w:space="0" w:color="000000"/>
            </w:tcBorders>
            <w:shd w:val="clear" w:color="auto" w:fill="auto"/>
            <w:tcMar>
              <w:top w:w="80" w:type="dxa"/>
              <w:left w:w="80" w:type="dxa"/>
              <w:bottom w:w="80" w:type="dxa"/>
              <w:right w:w="80" w:type="dxa"/>
            </w:tcMar>
            <w:vAlign w:val="center"/>
          </w:tcPr>
          <w:p w:rsidR="002F4200" w:rsidRPr="005C3E5E" w:rsidRDefault="002F4200" w:rsidP="002F4200">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iCs/>
                <w:sz w:val="18"/>
              </w:rPr>
              <w:t>-</w:t>
            </w:r>
          </w:p>
        </w:tc>
        <w:tc>
          <w:tcPr>
            <w:tcW w:w="3015" w:type="dxa"/>
            <w:tcBorders>
              <w:top w:val="single" w:sz="8" w:space="0" w:color="000000"/>
              <w:left w:val="single" w:sz="8" w:space="0" w:color="000000"/>
              <w:bottom w:val="single" w:sz="4" w:space="0" w:color="000000"/>
              <w:right w:val="single" w:sz="8" w:space="0" w:color="000000"/>
            </w:tcBorders>
            <w:shd w:val="clear" w:color="auto" w:fill="auto"/>
            <w:tcMar>
              <w:top w:w="80" w:type="dxa"/>
              <w:left w:w="80" w:type="dxa"/>
              <w:bottom w:w="80" w:type="dxa"/>
              <w:right w:w="80" w:type="dxa"/>
            </w:tcMar>
            <w:vAlign w:val="center"/>
          </w:tcPr>
          <w:p w:rsidR="002F4200" w:rsidRPr="005C3E5E" w:rsidRDefault="002F4200" w:rsidP="002F4200">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iCs/>
                <w:sz w:val="18"/>
              </w:rPr>
              <w:t>PN-EN 12697-18:2007, p. 5</w:t>
            </w:r>
          </w:p>
        </w:tc>
        <w:tc>
          <w:tcPr>
            <w:tcW w:w="2565" w:type="dxa"/>
            <w:tcBorders>
              <w:top w:val="single" w:sz="8" w:space="0" w:color="000000"/>
              <w:left w:val="single" w:sz="8" w:space="0" w:color="000000"/>
              <w:bottom w:val="single" w:sz="4" w:space="0" w:color="000000"/>
              <w:right w:val="single" w:sz="8" w:space="0" w:color="000000"/>
            </w:tcBorders>
            <w:shd w:val="clear" w:color="auto" w:fill="auto"/>
            <w:tcMar>
              <w:top w:w="80" w:type="dxa"/>
              <w:left w:w="80" w:type="dxa"/>
              <w:bottom w:w="80" w:type="dxa"/>
              <w:right w:w="80" w:type="dxa"/>
            </w:tcMar>
            <w:vAlign w:val="center"/>
          </w:tcPr>
          <w:p w:rsidR="002F4200" w:rsidRPr="005C3E5E" w:rsidRDefault="002F4200" w:rsidP="002F4200">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iCs/>
                <w:sz w:val="18"/>
              </w:rPr>
              <w:t>D</w:t>
            </w:r>
            <w:r w:rsidRPr="005C3E5E">
              <w:rPr>
                <w:rFonts w:ascii="Arial" w:hAnsi="Arial" w:cs="Arial"/>
                <w:iCs/>
                <w:sz w:val="18"/>
                <w:vertAlign w:val="subscript"/>
              </w:rPr>
              <w:t>0,3</w:t>
            </w:r>
          </w:p>
        </w:tc>
      </w:tr>
      <w:tr w:rsidR="002F4200" w:rsidRPr="005C3E5E" w:rsidTr="00F94C59">
        <w:trPr>
          <w:trHeight w:val="217"/>
          <w:jc w:val="center"/>
        </w:trPr>
        <w:tc>
          <w:tcPr>
            <w:tcW w:w="9631" w:type="dxa"/>
            <w:gridSpan w:val="4"/>
            <w:tcBorders>
              <w:top w:val="single" w:sz="4" w:space="0" w:color="000000"/>
              <w:left w:val="single" w:sz="8" w:space="0" w:color="000000"/>
              <w:bottom w:val="nil"/>
              <w:right w:val="single" w:sz="8" w:space="0" w:color="000000"/>
            </w:tcBorders>
            <w:shd w:val="clear" w:color="auto" w:fill="auto"/>
            <w:tcMar>
              <w:top w:w="80" w:type="dxa"/>
              <w:left w:w="80" w:type="dxa"/>
              <w:bottom w:w="80" w:type="dxa"/>
              <w:right w:w="80" w:type="dxa"/>
            </w:tcMar>
          </w:tcPr>
          <w:p w:rsidR="002F4200" w:rsidRPr="005C3E5E" w:rsidRDefault="002F4200" w:rsidP="002F4200">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iCs/>
                <w:sz w:val="18"/>
              </w:rPr>
              <w:t>a) grubość płyty 40mm</w:t>
            </w:r>
          </w:p>
        </w:tc>
      </w:tr>
      <w:tr w:rsidR="002F4200" w:rsidRPr="005C3E5E" w:rsidTr="00F94C59">
        <w:trPr>
          <w:trHeight w:val="222"/>
          <w:jc w:val="center"/>
        </w:trPr>
        <w:tc>
          <w:tcPr>
            <w:tcW w:w="9631" w:type="dxa"/>
            <w:gridSpan w:val="4"/>
            <w:tcBorders>
              <w:top w:val="nil"/>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F4200" w:rsidRPr="005C3E5E" w:rsidRDefault="002F4200" w:rsidP="002F4200">
            <w:pPr>
              <w:pStyle w:val="sstnromalny"/>
              <w:widowControl w:val="0"/>
              <w:autoSpaceDE w:val="0"/>
              <w:autoSpaceDN w:val="0"/>
              <w:adjustRightInd w:val="0"/>
              <w:spacing w:line="264" w:lineRule="auto"/>
              <w:ind w:firstLine="0"/>
              <w:jc w:val="both"/>
              <w:rPr>
                <w:rFonts w:ascii="Arial" w:hAnsi="Arial" w:cs="Arial"/>
                <w:sz w:val="18"/>
              </w:rPr>
            </w:pPr>
            <w:r w:rsidRPr="005C3E5E">
              <w:rPr>
                <w:rFonts w:ascii="Arial" w:hAnsi="Arial" w:cs="Arial"/>
                <w:iCs/>
                <w:sz w:val="18"/>
              </w:rPr>
              <w:t>b) wg WT-2 2014 cz. I, zał. 1</w:t>
            </w:r>
          </w:p>
        </w:tc>
      </w:tr>
    </w:tbl>
    <w:p w:rsidR="002F4200" w:rsidRPr="005C3E5E" w:rsidRDefault="002F4200" w:rsidP="002F4200">
      <w:pPr>
        <w:pStyle w:val="sstnromalny"/>
        <w:jc w:val="both"/>
        <w:rPr>
          <w:rFonts w:ascii="Arial" w:hAnsi="Arial" w:cs="Arial"/>
          <w:sz w:val="18"/>
        </w:rPr>
      </w:pPr>
    </w:p>
    <w:p w:rsidR="002F4200" w:rsidRPr="005C3E5E" w:rsidRDefault="002F4200" w:rsidP="00256E4A">
      <w:pPr>
        <w:pStyle w:val="SSTnag3"/>
      </w:pPr>
      <w:r w:rsidRPr="005C3E5E">
        <w:t>Wytwarzanie mieszanki SMA</w:t>
      </w:r>
    </w:p>
    <w:p w:rsidR="002F4200" w:rsidRPr="005C3E5E" w:rsidRDefault="002F4200" w:rsidP="002F4200">
      <w:pPr>
        <w:pStyle w:val="sstnromalny"/>
        <w:jc w:val="both"/>
        <w:rPr>
          <w:rFonts w:ascii="Arial" w:eastAsia="Arial Unicode MS" w:hAnsi="Arial" w:cs="Arial"/>
          <w:sz w:val="18"/>
        </w:rPr>
      </w:pPr>
      <w:r w:rsidRPr="005C3E5E">
        <w:rPr>
          <w:rFonts w:ascii="Arial" w:eastAsia="Arial Unicode MS" w:hAnsi="Arial" w:cs="Arial"/>
          <w:sz w:val="18"/>
        </w:rPr>
        <w:t>Producent powinien posiadać certyfikowany system Zakładowej Kontroli Produkcji zgodnie z PN-EN 13108-21 dla każdego miejsca kontroli produkcji mieszanki asfaltowej, z której będzie ona dostarczana na kontrakt. Certyfikat ZKP powinien być aktualny dotyczyć Wytwórcy mieszanki, która będzie  produkowała mieszankę na kontrakt, oraz być wystawiony przez jednostkę certyfikowaną. Certyfikat i wszystkie dokumenty dotyczące ZKP muszą być udostępnione Inżynierowi na jego rządzenie.</w:t>
      </w:r>
    </w:p>
    <w:p w:rsidR="002F4200" w:rsidRPr="005C3E5E" w:rsidRDefault="002F4200" w:rsidP="002F4200">
      <w:pPr>
        <w:pStyle w:val="sstnromalny"/>
        <w:jc w:val="both"/>
        <w:rPr>
          <w:rFonts w:ascii="Arial" w:eastAsia="Arial Unicode MS" w:hAnsi="Arial" w:cs="Arial"/>
          <w:sz w:val="18"/>
        </w:rPr>
      </w:pPr>
      <w:r w:rsidRPr="005C3E5E">
        <w:rPr>
          <w:rFonts w:ascii="Arial" w:hAnsi="Arial" w:cs="Arial"/>
          <w:sz w:val="18"/>
        </w:rPr>
        <w:t>Laboratorium powinno mieć możliwość wykonania wszystkich badań zgodnie z rodziną norm 13108 i niniejszą SST i doświadczenie w wykonywaniu tego typu badań i powinno być zaakceptowane przez Inżyniera, zgodnie z DM.00.00.00 „Wymagania ogólne” pkt 2.4.</w:t>
      </w:r>
    </w:p>
    <w:p w:rsidR="002F4200" w:rsidRPr="005C3E5E" w:rsidRDefault="002F4200" w:rsidP="002F4200">
      <w:pPr>
        <w:pStyle w:val="sstnromalny"/>
        <w:jc w:val="both"/>
        <w:rPr>
          <w:rFonts w:ascii="Arial" w:hAnsi="Arial" w:cs="Arial"/>
          <w:sz w:val="18"/>
        </w:rPr>
      </w:pPr>
      <w:r w:rsidRPr="005C3E5E">
        <w:rPr>
          <w:rFonts w:ascii="Arial" w:eastAsia="Arial Unicode MS" w:hAnsi="Arial" w:cs="Arial"/>
          <w:sz w:val="18"/>
        </w:rPr>
        <w:t>Mieszankę SMA należy wytwarzać na gorąco w otaczarce (zespole maszyn i urządzeń dozowania, podgrzewania i mieszania składników oraz przechowywania gotowej mieszanki).</w:t>
      </w:r>
    </w:p>
    <w:p w:rsidR="002F4200" w:rsidRPr="005C3E5E" w:rsidRDefault="002F4200" w:rsidP="002F4200">
      <w:pPr>
        <w:pStyle w:val="sstnromalny"/>
        <w:jc w:val="both"/>
        <w:rPr>
          <w:rFonts w:ascii="Arial" w:eastAsia="Arial Unicode MS" w:hAnsi="Arial" w:cs="Arial"/>
          <w:sz w:val="18"/>
        </w:rPr>
      </w:pPr>
      <w:r w:rsidRPr="005C3E5E">
        <w:rPr>
          <w:rFonts w:ascii="Arial" w:eastAsia="Arial Unicode MS" w:hAnsi="Arial" w:cs="Arial"/>
          <w:sz w:val="18"/>
        </w:rPr>
        <w:t xml:space="preserve">Dozowanie składników mieszanki SMA w otaczarkach,  powinno być zautomatyzowane i zgodne z deklaracją właściwości użytkowych, a urządzenia do dozowania składników oraz pomiaru temperatury powinny być okresowo sprawdzane. Kruszywo o różnym uziarnieniu lub pochodzeniu należy dodawać odmierzone oddzielnie. </w:t>
      </w:r>
    </w:p>
    <w:p w:rsidR="002F4200" w:rsidRPr="005C3E5E" w:rsidRDefault="002F4200" w:rsidP="002F4200">
      <w:pPr>
        <w:pStyle w:val="sstnromalny"/>
        <w:ind w:firstLine="708"/>
        <w:jc w:val="both"/>
        <w:rPr>
          <w:rFonts w:ascii="Arial" w:hAnsi="Arial" w:cs="Arial"/>
          <w:sz w:val="18"/>
        </w:rPr>
      </w:pPr>
      <w:r w:rsidRPr="005C3E5E">
        <w:rPr>
          <w:rFonts w:ascii="Arial" w:hAnsi="Arial" w:cs="Arial"/>
          <w:sz w:val="18"/>
        </w:rPr>
        <w:t xml:space="preserve">Dozowanie wszystkich składników (w tym środka adhezyjnego i stabilizatora mastyksu) powinno odbywać się wagowo! </w:t>
      </w:r>
    </w:p>
    <w:p w:rsidR="002F4200" w:rsidRPr="005C3E5E" w:rsidRDefault="002F4200" w:rsidP="002F4200">
      <w:pPr>
        <w:pStyle w:val="sstnromalny"/>
        <w:jc w:val="both"/>
        <w:rPr>
          <w:rFonts w:ascii="Arial" w:eastAsia="Arial Unicode MS" w:hAnsi="Arial" w:cs="Arial"/>
          <w:sz w:val="18"/>
        </w:rPr>
      </w:pPr>
    </w:p>
    <w:p w:rsidR="002F4200" w:rsidRPr="005C3E5E" w:rsidRDefault="002F4200" w:rsidP="002F4200">
      <w:pPr>
        <w:pStyle w:val="sstnromalny"/>
        <w:jc w:val="both"/>
        <w:rPr>
          <w:rFonts w:ascii="Arial" w:hAnsi="Arial" w:cs="Arial"/>
          <w:sz w:val="18"/>
        </w:rPr>
      </w:pPr>
      <w:r w:rsidRPr="005C3E5E">
        <w:rPr>
          <w:rFonts w:ascii="Arial" w:eastAsia="Arial Unicode MS" w:hAnsi="Arial" w:cs="Arial"/>
          <w:sz w:val="18"/>
        </w:rPr>
        <w:t xml:space="preserve">Lepiszcze asfaltowe należy przechowywać w zbiorniku z pośrednim systemem ogrzewania, z układem termostatowania zapewniającym utrzymanie żądanej temperatury z dokładnością ± 5°C. Temperatura lepiszcza asfaltowego w zbiorniku magazynowym (roboczym) nie może przekraczać wartości podanych przez producenta. Temperatura mieszanki mineralnej nie powinna być wyższa o więcej niż 30°C od najwyższej temperatury mieszanki SMA podanej przez Producenta. </w:t>
      </w:r>
    </w:p>
    <w:p w:rsidR="002F4200" w:rsidRPr="005C3E5E" w:rsidRDefault="002F4200" w:rsidP="002F4200">
      <w:pPr>
        <w:pStyle w:val="sstnromalny"/>
        <w:jc w:val="both"/>
        <w:rPr>
          <w:rFonts w:ascii="Arial" w:hAnsi="Arial" w:cs="Arial"/>
          <w:sz w:val="18"/>
        </w:rPr>
      </w:pPr>
      <w:r w:rsidRPr="005C3E5E">
        <w:rPr>
          <w:rFonts w:ascii="Arial" w:eastAsia="Arial Unicode MS" w:hAnsi="Arial" w:cs="Arial"/>
          <w:sz w:val="18"/>
        </w:rPr>
        <w:t>Sposób i czas mieszania składników mieszanki SMA powinny zapewnić równomierne otoczenie kruszywa lepiszczem asfaltowym.</w:t>
      </w:r>
    </w:p>
    <w:p w:rsidR="002F4200" w:rsidRPr="005C3E5E" w:rsidRDefault="002F4200" w:rsidP="002F4200">
      <w:pPr>
        <w:pStyle w:val="sstnromalny"/>
        <w:jc w:val="both"/>
        <w:rPr>
          <w:rFonts w:ascii="Arial" w:eastAsia="Arial Unicode MS" w:hAnsi="Arial" w:cs="Arial"/>
          <w:sz w:val="18"/>
        </w:rPr>
      </w:pPr>
      <w:r w:rsidRPr="005C3E5E">
        <w:rPr>
          <w:rFonts w:ascii="Arial" w:eastAsia="Arial Unicode MS" w:hAnsi="Arial" w:cs="Arial"/>
          <w:sz w:val="18"/>
        </w:rPr>
        <w:t>System dozowania dodatków modyfikujących lub stabilizujących powinien zapewnić jednorodność dozowania dodatków do wytwarzanej mieszanki. Warunki wytwarzania i przechowywania mieszanki mineralno-asfaltowej na gorąco nie powinny istotnie wpływać na skuteczność działania tych dodatków.</w:t>
      </w:r>
    </w:p>
    <w:p w:rsidR="002F4200" w:rsidRPr="005C3E5E" w:rsidRDefault="002F4200" w:rsidP="00256E4A">
      <w:pPr>
        <w:pStyle w:val="SSTnag3"/>
      </w:pPr>
      <w:r w:rsidRPr="005C3E5E">
        <w:t>Przygotowanie podłoża</w:t>
      </w:r>
    </w:p>
    <w:p w:rsidR="002F4200" w:rsidRPr="005C3E5E" w:rsidRDefault="002F4200" w:rsidP="002F4200">
      <w:pPr>
        <w:pStyle w:val="sstnromalny"/>
        <w:jc w:val="both"/>
        <w:rPr>
          <w:rFonts w:ascii="Arial" w:hAnsi="Arial" w:cs="Arial"/>
          <w:sz w:val="18"/>
        </w:rPr>
      </w:pPr>
      <w:r w:rsidRPr="005C3E5E">
        <w:rPr>
          <w:rFonts w:ascii="Arial" w:eastAsia="Arial Unicode MS" w:hAnsi="Arial" w:cs="Arial"/>
          <w:sz w:val="18"/>
        </w:rPr>
        <w:t>Podłoże (warstwa wyrównawcza, warstwa wiążąca lub stara warstwa ścieralna) pod warstwę SMA powinno być na całej powierzchni:</w:t>
      </w:r>
    </w:p>
    <w:p w:rsidR="002F4200" w:rsidRPr="005C3E5E" w:rsidRDefault="002F4200" w:rsidP="004146D5">
      <w:pPr>
        <w:pStyle w:val="sstnromalny"/>
        <w:numPr>
          <w:ilvl w:val="0"/>
          <w:numId w:val="134"/>
        </w:numPr>
        <w:pBdr>
          <w:top w:val="nil"/>
          <w:left w:val="nil"/>
          <w:bottom w:val="nil"/>
          <w:right w:val="nil"/>
          <w:between w:val="nil"/>
          <w:bar w:val="nil"/>
        </w:pBdr>
        <w:tabs>
          <w:tab w:val="left" w:pos="284"/>
        </w:tabs>
        <w:spacing w:before="60" w:after="60"/>
        <w:jc w:val="both"/>
        <w:rPr>
          <w:rFonts w:ascii="Arial" w:hAnsi="Arial" w:cs="Arial"/>
          <w:sz w:val="18"/>
        </w:rPr>
      </w:pPr>
      <w:r w:rsidRPr="005C3E5E">
        <w:rPr>
          <w:rFonts w:ascii="Arial" w:hAnsi="Arial" w:cs="Arial"/>
          <w:sz w:val="18"/>
        </w:rPr>
        <w:t>ustabilizowane i nośne,</w:t>
      </w:r>
    </w:p>
    <w:p w:rsidR="002F4200" w:rsidRPr="005C3E5E" w:rsidRDefault="002F4200" w:rsidP="004146D5">
      <w:pPr>
        <w:pStyle w:val="sstnromalny"/>
        <w:numPr>
          <w:ilvl w:val="0"/>
          <w:numId w:val="134"/>
        </w:numPr>
        <w:pBdr>
          <w:top w:val="nil"/>
          <w:left w:val="nil"/>
          <w:bottom w:val="nil"/>
          <w:right w:val="nil"/>
          <w:between w:val="nil"/>
          <w:bar w:val="nil"/>
        </w:pBdr>
        <w:tabs>
          <w:tab w:val="left" w:pos="284"/>
        </w:tabs>
        <w:spacing w:before="60" w:after="60"/>
        <w:jc w:val="both"/>
        <w:rPr>
          <w:rFonts w:ascii="Arial" w:hAnsi="Arial" w:cs="Arial"/>
          <w:sz w:val="18"/>
        </w:rPr>
      </w:pPr>
      <w:r w:rsidRPr="005C3E5E">
        <w:rPr>
          <w:rFonts w:ascii="Arial" w:hAnsi="Arial" w:cs="Arial"/>
          <w:sz w:val="18"/>
        </w:rPr>
        <w:t>czyste, bez zanieczyszczenia lub pozostałości luźnego kruszywa,</w:t>
      </w:r>
    </w:p>
    <w:p w:rsidR="002F4200" w:rsidRPr="005C3E5E" w:rsidRDefault="002F4200" w:rsidP="004146D5">
      <w:pPr>
        <w:pStyle w:val="sstnromalny"/>
        <w:numPr>
          <w:ilvl w:val="0"/>
          <w:numId w:val="134"/>
        </w:numPr>
        <w:pBdr>
          <w:top w:val="nil"/>
          <w:left w:val="nil"/>
          <w:bottom w:val="nil"/>
          <w:right w:val="nil"/>
          <w:between w:val="nil"/>
          <w:bar w:val="nil"/>
        </w:pBdr>
        <w:tabs>
          <w:tab w:val="left" w:pos="284"/>
        </w:tabs>
        <w:spacing w:before="60" w:after="60"/>
        <w:jc w:val="both"/>
        <w:rPr>
          <w:rFonts w:ascii="Arial" w:hAnsi="Arial" w:cs="Arial"/>
          <w:sz w:val="18"/>
        </w:rPr>
      </w:pPr>
      <w:r w:rsidRPr="005C3E5E">
        <w:rPr>
          <w:rFonts w:ascii="Arial" w:hAnsi="Arial" w:cs="Arial"/>
          <w:sz w:val="18"/>
        </w:rPr>
        <w:t>wyprofilowane, równe i bez kolein.</w:t>
      </w:r>
    </w:p>
    <w:p w:rsidR="002F4200" w:rsidRPr="005C3E5E" w:rsidRDefault="002F4200" w:rsidP="002F4200">
      <w:pPr>
        <w:pStyle w:val="sstnromalny"/>
        <w:jc w:val="both"/>
        <w:rPr>
          <w:rFonts w:ascii="Arial" w:eastAsia="Arial Unicode MS" w:hAnsi="Arial" w:cs="Arial"/>
          <w:sz w:val="18"/>
        </w:rPr>
      </w:pPr>
      <w:r w:rsidRPr="005C3E5E">
        <w:rPr>
          <w:rFonts w:ascii="Arial" w:eastAsia="Arial Unicode MS" w:hAnsi="Arial" w:cs="Arial"/>
          <w:sz w:val="18"/>
        </w:rPr>
        <w:t>W wypadku podłoża z nowo wykonanej warstwy asfaltowej, do oceny nierówności należy przyjąć dane z pomiaru równości tej warstwy ze SST Warstwy wiążącej.</w:t>
      </w:r>
    </w:p>
    <w:p w:rsidR="002F4200" w:rsidRPr="005C3E5E" w:rsidRDefault="002F4200" w:rsidP="002F4200">
      <w:pPr>
        <w:pStyle w:val="sstnromalny"/>
        <w:jc w:val="both"/>
        <w:rPr>
          <w:rFonts w:ascii="Arial" w:hAnsi="Arial" w:cs="Arial"/>
          <w:sz w:val="18"/>
        </w:rPr>
      </w:pPr>
      <w:r w:rsidRPr="005C3E5E">
        <w:rPr>
          <w:rFonts w:ascii="Arial" w:eastAsia="Arial Unicode MS" w:hAnsi="Arial" w:cs="Arial"/>
          <w:sz w:val="18"/>
        </w:rPr>
        <w:t xml:space="preserve">Skropienie podbudowy wykonać zgodnie z </w:t>
      </w:r>
      <w:r w:rsidRPr="005C3E5E">
        <w:rPr>
          <w:rFonts w:ascii="Arial" w:hAnsi="Arial" w:cs="Arial"/>
          <w:sz w:val="18"/>
        </w:rPr>
        <w:t>SST Oczyszczenie i skropienie warstw konstrukcyjnych.</w:t>
      </w:r>
    </w:p>
    <w:p w:rsidR="002F4200" w:rsidRPr="005C3E5E" w:rsidRDefault="002F4200" w:rsidP="002F4200">
      <w:pPr>
        <w:pStyle w:val="sstnromalny"/>
        <w:jc w:val="both"/>
        <w:rPr>
          <w:rFonts w:ascii="Arial" w:eastAsia="Arial Unicode MS" w:hAnsi="Arial" w:cs="Arial"/>
          <w:sz w:val="18"/>
        </w:rPr>
      </w:pPr>
      <w:r w:rsidRPr="005C3E5E">
        <w:rPr>
          <w:rFonts w:ascii="Arial" w:eastAsia="Arial Unicode MS" w:hAnsi="Arial" w:cs="Arial"/>
          <w:sz w:val="18"/>
        </w:rPr>
        <w:t>W wypadku podłoża z nowo wykonanej warstwy asfaltowej, do oceny nierówności należy przyjąć dane z pomiaru równości tej warstwy.</w:t>
      </w:r>
    </w:p>
    <w:p w:rsidR="002F4200" w:rsidRPr="005C3E5E" w:rsidRDefault="002F4200" w:rsidP="002F4200">
      <w:pPr>
        <w:pStyle w:val="sstnromalny"/>
        <w:jc w:val="both"/>
        <w:rPr>
          <w:rFonts w:ascii="Arial" w:eastAsia="Arial Unicode MS" w:hAnsi="Arial" w:cs="Arial"/>
          <w:b/>
          <w:i/>
          <w:sz w:val="18"/>
        </w:rPr>
      </w:pPr>
      <w:r w:rsidRPr="005C3E5E">
        <w:rPr>
          <w:rFonts w:ascii="Arial" w:eastAsia="Arial Unicode MS" w:hAnsi="Arial" w:cs="Arial"/>
          <w:b/>
          <w:i/>
          <w:sz w:val="18"/>
        </w:rPr>
        <w:t xml:space="preserve">Przygotowanie podłoża z mieszanki mineralno-asfaltowej </w:t>
      </w:r>
    </w:p>
    <w:p w:rsidR="002F4200" w:rsidRPr="005C3E5E" w:rsidRDefault="002F4200" w:rsidP="002F4200">
      <w:pPr>
        <w:pStyle w:val="sstnromalny"/>
        <w:jc w:val="both"/>
        <w:rPr>
          <w:rFonts w:ascii="Arial" w:eastAsia="Arial Unicode MS" w:hAnsi="Arial" w:cs="Arial"/>
          <w:sz w:val="18"/>
        </w:rPr>
      </w:pPr>
      <w:r w:rsidRPr="005C3E5E">
        <w:rPr>
          <w:rFonts w:ascii="Arial" w:eastAsia="Arial Unicode MS" w:hAnsi="Arial" w:cs="Arial"/>
          <w:sz w:val="18"/>
        </w:rPr>
        <w:t xml:space="preserve">Przed  skropieniem  podłoże  z  mieszanki  mineralno-asfaltowej  należy  oczyścić. W przypadku  zanieczyszczonej  warstwy  dodatkowo  oczyścić  poprzez  zabieg szczotkowania  i  mycie  pod  ciśnieniem.  Przy  używaniu  szczotek  mechanicznych  należy zwrócić  uwagę,  aby  nie  została  uszkodzona  warstwa  błonki  asfaltowej  na  powierzchni ziaren kruszyw stanowiących górną powierzchnię warstwy. W przypadku zanieczyszczenia podłoża  olejami,  paliwem  lub  chemikaliami  należy  użyć  specjalnych  absorbentów  do zebrania zanieczyszczeń a następnie zmyć powierzchnię wodą pod ciśnieniem. </w:t>
      </w:r>
    </w:p>
    <w:p w:rsidR="002F4200" w:rsidRPr="005C3E5E" w:rsidRDefault="002F4200" w:rsidP="002F4200">
      <w:pPr>
        <w:pStyle w:val="sstnromalny"/>
        <w:jc w:val="both"/>
        <w:rPr>
          <w:rFonts w:ascii="Arial" w:eastAsia="Arial Unicode MS" w:hAnsi="Arial" w:cs="Arial"/>
          <w:sz w:val="18"/>
        </w:rPr>
      </w:pPr>
      <w:r w:rsidRPr="005C3E5E">
        <w:rPr>
          <w:rFonts w:ascii="Arial" w:eastAsia="Arial Unicode MS" w:hAnsi="Arial" w:cs="Arial"/>
          <w:sz w:val="18"/>
        </w:rPr>
        <w:t>Maksymalne nierówności podłoża z warstwy starej nawierzchni pod warstwy asfaltowe ścieralne  wynosi 6 mm.</w:t>
      </w:r>
    </w:p>
    <w:p w:rsidR="002F4200" w:rsidRPr="005C3E5E" w:rsidRDefault="002F4200" w:rsidP="002F4200">
      <w:pPr>
        <w:pStyle w:val="sstnromalny"/>
        <w:jc w:val="both"/>
        <w:rPr>
          <w:rFonts w:ascii="Arial" w:hAnsi="Arial" w:cs="Arial"/>
          <w:sz w:val="18"/>
        </w:rPr>
      </w:pPr>
      <w:r w:rsidRPr="005C3E5E">
        <w:rPr>
          <w:rFonts w:ascii="Arial" w:eastAsia="Arial Unicode MS" w:hAnsi="Arial" w:cs="Arial"/>
          <w:sz w:val="18"/>
        </w:rPr>
        <w:t xml:space="preserve">Skropienie podbudowy wykonać zgodnie z </w:t>
      </w:r>
      <w:r w:rsidRPr="005C3E5E">
        <w:rPr>
          <w:rFonts w:ascii="Arial" w:hAnsi="Arial" w:cs="Arial"/>
          <w:sz w:val="18"/>
        </w:rPr>
        <w:t>SST Oczyszczenie i skropienie warstw konstrukcyjnych.</w:t>
      </w:r>
    </w:p>
    <w:p w:rsidR="002F4200" w:rsidRPr="005C3E5E" w:rsidRDefault="002F4200" w:rsidP="00256E4A">
      <w:pPr>
        <w:pStyle w:val="SSTnag3"/>
      </w:pPr>
      <w:r w:rsidRPr="005C3E5E">
        <w:t>Połączenie międzywarstwowe</w:t>
      </w:r>
    </w:p>
    <w:p w:rsidR="002F4200" w:rsidRPr="005C3E5E" w:rsidRDefault="002F4200" w:rsidP="002F4200">
      <w:pPr>
        <w:pStyle w:val="sstnromalny"/>
        <w:jc w:val="both"/>
        <w:rPr>
          <w:rFonts w:ascii="Arial" w:hAnsi="Arial" w:cs="Arial"/>
          <w:sz w:val="18"/>
        </w:rPr>
      </w:pPr>
      <w:r w:rsidRPr="005C3E5E">
        <w:rPr>
          <w:rFonts w:ascii="Arial" w:eastAsia="Arial Unicode MS" w:hAnsi="Arial" w:cs="Arial"/>
          <w:sz w:val="18"/>
        </w:rPr>
        <w:t>Uzyskanie wymaganej trwałości nawierzchni jest uzależnione od zapewnienia połączenia międzywarstwowego i  współpracy warstw w przenoszeniu obciążenia nawierzchni ruchem. W związku z powyższym wymagane są badania wytrzymałości na ścinanie połączeń między warstwami asfaltowymi.</w:t>
      </w:r>
    </w:p>
    <w:p w:rsidR="002F4200" w:rsidRPr="005C3E5E" w:rsidRDefault="002F4200" w:rsidP="002F4200">
      <w:pPr>
        <w:pStyle w:val="sstnromalny"/>
        <w:jc w:val="both"/>
        <w:rPr>
          <w:rFonts w:ascii="Arial" w:eastAsia="Times New Roman Bold" w:hAnsi="Arial" w:cs="Arial"/>
          <w:sz w:val="18"/>
        </w:rPr>
      </w:pPr>
      <w:r w:rsidRPr="005C3E5E">
        <w:rPr>
          <w:rFonts w:ascii="Arial" w:hAnsi="Arial" w:cs="Arial"/>
          <w:sz w:val="18"/>
        </w:rPr>
        <w:t>Wymagana wytrzymałość na ściskanie połączenia między warstwą wiążącą a w warstwą ścieralną powinna wynosić ≥1,0 MPa.</w:t>
      </w:r>
    </w:p>
    <w:p w:rsidR="002F4200" w:rsidRPr="005C3E5E" w:rsidRDefault="002F4200" w:rsidP="002F4200">
      <w:pPr>
        <w:pStyle w:val="sstnromalny"/>
        <w:jc w:val="both"/>
        <w:rPr>
          <w:rFonts w:ascii="Arial" w:eastAsia="Arial Unicode MS" w:hAnsi="Arial" w:cs="Arial"/>
          <w:sz w:val="18"/>
        </w:rPr>
      </w:pPr>
      <w:r w:rsidRPr="005C3E5E">
        <w:rPr>
          <w:rFonts w:ascii="Arial" w:eastAsia="Arial Unicode MS" w:hAnsi="Arial" w:cs="Arial"/>
          <w:sz w:val="18"/>
        </w:rPr>
        <w:t>Badanie połączenia międzywarstwowego próbek laboratoryjnych oraz z nawierzchni asfaltowej wykonać należy zgodnie z Instrukcją laboratoryjnego badania sczepności międzywarstwowej warstw asfaltowych wg metody Leutnera, Gdańsk 2014.</w:t>
      </w:r>
    </w:p>
    <w:p w:rsidR="002F4200" w:rsidRPr="005C3E5E" w:rsidRDefault="002F4200" w:rsidP="002F4200">
      <w:pPr>
        <w:pStyle w:val="sstnromalny"/>
        <w:jc w:val="both"/>
        <w:rPr>
          <w:rFonts w:ascii="Arial" w:hAnsi="Arial" w:cs="Arial"/>
          <w:sz w:val="18"/>
        </w:rPr>
      </w:pPr>
      <w:r w:rsidRPr="005C3E5E">
        <w:rPr>
          <w:rFonts w:ascii="Arial" w:eastAsia="Arial Unicode MS" w:hAnsi="Arial" w:cs="Arial"/>
          <w:sz w:val="18"/>
        </w:rPr>
        <w:t>Podłoże powinno być skropione lepiszczem. Ma to na celu zwiększenie połączenia między warstwami konstrukcyjnymi oraz zabezpieczenie przed wnikaniem i zaleganiem wody między warstwami.</w:t>
      </w:r>
    </w:p>
    <w:p w:rsidR="002F4200" w:rsidRPr="005C3E5E" w:rsidRDefault="002F4200" w:rsidP="002F4200">
      <w:pPr>
        <w:pStyle w:val="sstnromalny"/>
        <w:jc w:val="both"/>
        <w:rPr>
          <w:rFonts w:ascii="Arial" w:hAnsi="Arial" w:cs="Arial"/>
          <w:sz w:val="18"/>
        </w:rPr>
      </w:pPr>
      <w:r w:rsidRPr="005C3E5E">
        <w:rPr>
          <w:rFonts w:ascii="Arial" w:eastAsia="Arial Unicode MS" w:hAnsi="Arial" w:cs="Arial"/>
          <w:sz w:val="18"/>
        </w:rPr>
        <w:t xml:space="preserve">Skropienie lepiszczem podłoża, przed ułożeniem warstwy ścieralnej z betonu asfaltowego powinno być zgodne z warunkami podanymi w SST </w:t>
      </w:r>
      <w:r w:rsidRPr="005C3E5E">
        <w:rPr>
          <w:rFonts w:ascii="Arial" w:hAnsi="Arial" w:cs="Arial"/>
          <w:sz w:val="18"/>
        </w:rPr>
        <w:t>Oczyszczenie i skropienie warstw konstrukcyjnych</w:t>
      </w:r>
      <w:r w:rsidRPr="005C3E5E">
        <w:rPr>
          <w:rFonts w:ascii="Arial" w:eastAsia="Arial Unicode MS" w:hAnsi="Arial" w:cs="Arial"/>
          <w:sz w:val="18"/>
        </w:rPr>
        <w:t xml:space="preserve"> </w:t>
      </w:r>
      <w:r w:rsidRPr="005C3E5E">
        <w:rPr>
          <w:rFonts w:ascii="Arial" w:hAnsi="Arial" w:cs="Arial"/>
          <w:sz w:val="18"/>
        </w:rPr>
        <w:t>.</w:t>
      </w:r>
    </w:p>
    <w:p w:rsidR="002F4200" w:rsidRPr="005C3E5E" w:rsidRDefault="002F4200" w:rsidP="002F4200">
      <w:pPr>
        <w:pStyle w:val="sstnromalny"/>
        <w:jc w:val="both"/>
        <w:rPr>
          <w:rFonts w:ascii="Arial" w:hAnsi="Arial" w:cs="Arial"/>
          <w:sz w:val="18"/>
        </w:rPr>
      </w:pPr>
      <w:r w:rsidRPr="005C3E5E">
        <w:rPr>
          <w:rFonts w:ascii="Arial" w:eastAsia="Arial Unicode MS" w:hAnsi="Arial" w:cs="Arial"/>
          <w:sz w:val="18"/>
        </w:rPr>
        <w:t>Skrapianie podłoża należy wykonywać równomiernie stosując rampy do skrapiania, np. skrapiarki do lepiszczy asfaltowych. Dopuszcza się skrapianie ręczne lancą w miejscach trudno dostępnych (np. ścieki uliczne) oraz przy urządzeniach usytuowanych w nawierzchni lub ją ograniczających. W razie potrzeby urządzenia te należy zabezpieczyć przed zabrudzeniem. Skropione podłoże należy wyłączyć z ruchu publicznego przez zmianę organizacji ruchu.</w:t>
      </w:r>
    </w:p>
    <w:p w:rsidR="002F4200" w:rsidRPr="005C3E5E" w:rsidRDefault="002F4200" w:rsidP="002F4200">
      <w:pPr>
        <w:pStyle w:val="sstnromalny"/>
        <w:jc w:val="both"/>
        <w:rPr>
          <w:rFonts w:ascii="Arial" w:hAnsi="Arial" w:cs="Arial"/>
          <w:sz w:val="18"/>
        </w:rPr>
      </w:pPr>
      <w:r w:rsidRPr="005C3E5E">
        <w:rPr>
          <w:rFonts w:ascii="Arial" w:eastAsia="Arial Unicode MS" w:hAnsi="Arial" w:cs="Arial"/>
          <w:sz w:val="18"/>
        </w:rPr>
        <w:t>W wypadku stosowania emulsji asfaltowej podłoże powinno być skropione 0,5 h przed układaniem warstwy SMA w celu odparowania wody.</w:t>
      </w:r>
    </w:p>
    <w:p w:rsidR="002F4200" w:rsidRDefault="002F4200" w:rsidP="002F4200">
      <w:pPr>
        <w:pStyle w:val="sstnromalny"/>
        <w:jc w:val="both"/>
        <w:rPr>
          <w:rFonts w:ascii="Arial" w:eastAsia="Arial Unicode MS" w:hAnsi="Arial" w:cs="Arial"/>
          <w:sz w:val="18"/>
        </w:rPr>
      </w:pPr>
      <w:r w:rsidRPr="005C3E5E">
        <w:rPr>
          <w:rFonts w:ascii="Arial" w:eastAsia="Arial Unicode MS" w:hAnsi="Arial" w:cs="Arial"/>
          <w:sz w:val="18"/>
        </w:rPr>
        <w:t>Czas ten nie dotyczy skrapiania rampą zamontowaną na rozkładarce.</w:t>
      </w:r>
    </w:p>
    <w:p w:rsidR="00751EFA" w:rsidRDefault="00751EFA" w:rsidP="002F4200">
      <w:pPr>
        <w:pStyle w:val="sstnromalny"/>
        <w:jc w:val="both"/>
        <w:rPr>
          <w:rFonts w:ascii="Arial" w:eastAsia="Arial Unicode MS" w:hAnsi="Arial" w:cs="Arial"/>
          <w:sz w:val="18"/>
        </w:rPr>
      </w:pPr>
    </w:p>
    <w:p w:rsidR="00751EFA" w:rsidRDefault="00751EFA" w:rsidP="002F4200">
      <w:pPr>
        <w:pStyle w:val="sstnromalny"/>
        <w:jc w:val="both"/>
        <w:rPr>
          <w:rFonts w:ascii="Arial" w:eastAsia="Arial Unicode MS" w:hAnsi="Arial" w:cs="Arial"/>
          <w:sz w:val="18"/>
        </w:rPr>
      </w:pPr>
    </w:p>
    <w:p w:rsidR="00751EFA" w:rsidRPr="005C3E5E" w:rsidRDefault="00751EFA" w:rsidP="002F4200">
      <w:pPr>
        <w:pStyle w:val="sstnromalny"/>
        <w:jc w:val="both"/>
        <w:rPr>
          <w:rFonts w:ascii="Arial" w:hAnsi="Arial" w:cs="Arial"/>
          <w:sz w:val="18"/>
        </w:rPr>
      </w:pPr>
    </w:p>
    <w:p w:rsidR="002F4200" w:rsidRPr="005C3E5E" w:rsidRDefault="002F4200" w:rsidP="00256E4A">
      <w:pPr>
        <w:pStyle w:val="SSTnag3"/>
      </w:pPr>
      <w:r w:rsidRPr="005C3E5E">
        <w:t>Wbudowanie mieszanki mastyksowo-grysowej</w:t>
      </w:r>
    </w:p>
    <w:p w:rsidR="002F4200" w:rsidRPr="005C3E5E" w:rsidRDefault="002F4200" w:rsidP="002F4200">
      <w:pPr>
        <w:pStyle w:val="sstnromalny"/>
        <w:jc w:val="both"/>
        <w:rPr>
          <w:rFonts w:ascii="Arial" w:hAnsi="Arial" w:cs="Arial"/>
          <w:sz w:val="18"/>
        </w:rPr>
      </w:pPr>
      <w:r w:rsidRPr="005C3E5E">
        <w:rPr>
          <w:rFonts w:ascii="Arial" w:eastAsia="Arial Unicode MS" w:hAnsi="Arial" w:cs="Arial"/>
          <w:sz w:val="18"/>
        </w:rPr>
        <w:t>Mieszankę mastyksowo-grysowej można wbudowywać na podłożu przygotowanym zgodnie z zapisami w punktach 5.4 i 5.6.</w:t>
      </w:r>
    </w:p>
    <w:p w:rsidR="002F4200" w:rsidRPr="005C3E5E" w:rsidRDefault="002F4200" w:rsidP="002F4200">
      <w:pPr>
        <w:pStyle w:val="sstnromalny"/>
        <w:jc w:val="both"/>
        <w:rPr>
          <w:rFonts w:ascii="Arial" w:hAnsi="Arial" w:cs="Arial"/>
          <w:sz w:val="18"/>
        </w:rPr>
      </w:pPr>
      <w:r w:rsidRPr="005C3E5E">
        <w:rPr>
          <w:rFonts w:ascii="Arial" w:eastAsia="Arial Unicode MS" w:hAnsi="Arial" w:cs="Arial"/>
          <w:sz w:val="18"/>
        </w:rPr>
        <w:t>Transport mieszanki SMA powinien być zgodny z zaleceniami podanymi w punkcie 4.</w:t>
      </w:r>
    </w:p>
    <w:p w:rsidR="002F4200" w:rsidRPr="005C3E5E" w:rsidRDefault="002F4200" w:rsidP="002F4200">
      <w:pPr>
        <w:pStyle w:val="sstnromalny"/>
        <w:jc w:val="both"/>
        <w:rPr>
          <w:rFonts w:ascii="Arial" w:hAnsi="Arial" w:cs="Arial"/>
          <w:sz w:val="18"/>
        </w:rPr>
      </w:pPr>
      <w:r w:rsidRPr="005C3E5E">
        <w:rPr>
          <w:rFonts w:ascii="Arial" w:eastAsia="Arial Unicode MS" w:hAnsi="Arial" w:cs="Arial"/>
          <w:sz w:val="18"/>
        </w:rPr>
        <w:t>Mieszankę SMA należy wbudowywać w odpowiednich warunkach atmosferycznych.</w:t>
      </w:r>
    </w:p>
    <w:p w:rsidR="002F4200" w:rsidRPr="005C3E5E" w:rsidRDefault="002F4200" w:rsidP="002F4200">
      <w:pPr>
        <w:pStyle w:val="sstnromalny"/>
        <w:jc w:val="both"/>
        <w:rPr>
          <w:rFonts w:ascii="Arial" w:hAnsi="Arial" w:cs="Arial"/>
          <w:sz w:val="18"/>
        </w:rPr>
      </w:pPr>
      <w:r w:rsidRPr="005C3E5E">
        <w:rPr>
          <w:rFonts w:ascii="Arial" w:eastAsia="Arial Unicode MS" w:hAnsi="Arial" w:cs="Arial"/>
          <w:sz w:val="18"/>
        </w:rPr>
        <w:t xml:space="preserve">Temperatura otoczenia w ciągu doby nie powinna być niższa od 10 </w:t>
      </w:r>
      <w:r w:rsidRPr="005C3E5E">
        <w:rPr>
          <w:rFonts w:ascii="Arial" w:hAnsi="Arial" w:cs="Arial"/>
          <w:iCs/>
          <w:sz w:val="18"/>
        </w:rPr>
        <w:t>°C. Równocześnie temperatura podłoża nie może być niższa od +5°C, zgodnie z WT -2, 2016, cz. II.</w:t>
      </w:r>
      <w:r w:rsidRPr="005C3E5E">
        <w:rPr>
          <w:rFonts w:ascii="Arial" w:eastAsia="Arial Unicode MS" w:hAnsi="Arial" w:cs="Arial"/>
          <w:sz w:val="18"/>
        </w:rPr>
        <w:t xml:space="preserve"> Temperatura otoczenia może być niższa w wypadku stosowania ogrzewania podłoża. Nie dopuszcza się układania mieszanki SMA podczas silnego wiatru (V &gt; 16 m/s).</w:t>
      </w:r>
    </w:p>
    <w:p w:rsidR="002F4200" w:rsidRPr="005C3E5E" w:rsidRDefault="002F4200" w:rsidP="002F4200">
      <w:pPr>
        <w:pStyle w:val="sstnromalny"/>
        <w:jc w:val="both"/>
        <w:rPr>
          <w:rFonts w:ascii="Arial" w:hAnsi="Arial" w:cs="Arial"/>
          <w:sz w:val="18"/>
        </w:rPr>
      </w:pPr>
      <w:r w:rsidRPr="005C3E5E">
        <w:rPr>
          <w:rFonts w:ascii="Arial" w:eastAsia="Arial Unicode MS" w:hAnsi="Arial" w:cs="Arial"/>
          <w:sz w:val="18"/>
        </w:rPr>
        <w:t>W wypadku stosowania mieszanek mineralno-asfaltowych z dodatkiem obniżającym temperaturę mieszania i wbudowania należy indywidualnie określić wymagane warunki otoczenia.</w:t>
      </w:r>
    </w:p>
    <w:p w:rsidR="002F4200" w:rsidRPr="005C3E5E" w:rsidRDefault="002F4200" w:rsidP="002F4200">
      <w:pPr>
        <w:pStyle w:val="sstnromalny"/>
        <w:jc w:val="both"/>
        <w:rPr>
          <w:rFonts w:ascii="Arial" w:hAnsi="Arial" w:cs="Arial"/>
          <w:sz w:val="18"/>
        </w:rPr>
      </w:pPr>
      <w:r w:rsidRPr="005C3E5E">
        <w:rPr>
          <w:rFonts w:ascii="Arial" w:eastAsia="Arial Unicode MS" w:hAnsi="Arial" w:cs="Arial"/>
          <w:sz w:val="18"/>
        </w:rPr>
        <w:t xml:space="preserve">                Właściwości wykonanej warstwy powinny spełniać warunki podane w tablicy </w:t>
      </w:r>
      <w:r w:rsidR="005C3E5E">
        <w:rPr>
          <w:rFonts w:ascii="Arial" w:eastAsia="Arial Unicode MS" w:hAnsi="Arial" w:cs="Arial"/>
          <w:sz w:val="18"/>
        </w:rPr>
        <w:t>5</w:t>
      </w:r>
      <w:r w:rsidRPr="005C3E5E">
        <w:rPr>
          <w:rFonts w:ascii="Arial" w:eastAsia="Arial Unicode MS" w:hAnsi="Arial" w:cs="Arial"/>
          <w:sz w:val="18"/>
        </w:rPr>
        <w:t>.</w:t>
      </w:r>
    </w:p>
    <w:p w:rsidR="002F4200" w:rsidRPr="005C3E5E" w:rsidRDefault="002F4200" w:rsidP="002F4200">
      <w:pPr>
        <w:pStyle w:val="sstnromalny"/>
        <w:jc w:val="both"/>
        <w:rPr>
          <w:rFonts w:ascii="Arial" w:hAnsi="Arial" w:cs="Arial"/>
          <w:sz w:val="18"/>
        </w:rPr>
      </w:pPr>
      <w:r w:rsidRPr="005C3E5E">
        <w:rPr>
          <w:rFonts w:ascii="Arial" w:eastAsia="Arial Unicode MS" w:hAnsi="Arial" w:cs="Arial"/>
          <w:sz w:val="18"/>
        </w:rPr>
        <w:t xml:space="preserve">Tablica </w:t>
      </w:r>
      <w:r w:rsidR="005C3E5E">
        <w:rPr>
          <w:rFonts w:ascii="Arial" w:eastAsia="Arial Unicode MS" w:hAnsi="Arial" w:cs="Arial"/>
          <w:sz w:val="18"/>
        </w:rPr>
        <w:t>5</w:t>
      </w:r>
      <w:r w:rsidRPr="005C3E5E">
        <w:rPr>
          <w:rFonts w:ascii="Arial" w:eastAsia="Arial Unicode MS" w:hAnsi="Arial" w:cs="Arial"/>
          <w:sz w:val="18"/>
        </w:rPr>
        <w:t xml:space="preserve">. Właściwości warstwy SMA </w:t>
      </w:r>
    </w:p>
    <w:p w:rsidR="002F4200" w:rsidRPr="005C3E5E" w:rsidRDefault="002F4200" w:rsidP="002F4200">
      <w:pPr>
        <w:pStyle w:val="sstnromalny"/>
        <w:jc w:val="both"/>
        <w:rPr>
          <w:rFonts w:ascii="Arial" w:hAnsi="Arial" w:cs="Arial"/>
          <w:sz w:val="18"/>
        </w:rPr>
      </w:pPr>
    </w:p>
    <w:tbl>
      <w:tblPr>
        <w:tblW w:w="7511"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CellMar>
          <w:left w:w="0" w:type="dxa"/>
          <w:right w:w="0" w:type="dxa"/>
        </w:tblCellMar>
        <w:tblLook w:val="04A0" w:firstRow="1" w:lastRow="0" w:firstColumn="1" w:lastColumn="0" w:noHBand="0" w:noVBand="1"/>
      </w:tblPr>
      <w:tblGrid>
        <w:gridCol w:w="1877"/>
        <w:gridCol w:w="1878"/>
        <w:gridCol w:w="1878"/>
        <w:gridCol w:w="1878"/>
      </w:tblGrid>
      <w:tr w:rsidR="002F4200" w:rsidRPr="005C3E5E" w:rsidTr="00F94C59">
        <w:trPr>
          <w:trHeight w:val="892"/>
          <w:jc w:val="center"/>
        </w:trPr>
        <w:tc>
          <w:tcPr>
            <w:tcW w:w="1877"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vAlign w:val="center"/>
          </w:tcPr>
          <w:p w:rsidR="002F4200" w:rsidRPr="005C3E5E" w:rsidRDefault="002F4200" w:rsidP="002F4200">
            <w:pPr>
              <w:pStyle w:val="sstnromalny"/>
              <w:widowControl w:val="0"/>
              <w:autoSpaceDE w:val="0"/>
              <w:autoSpaceDN w:val="0"/>
              <w:adjustRightInd w:val="0"/>
              <w:ind w:firstLine="0"/>
              <w:jc w:val="both"/>
              <w:rPr>
                <w:rFonts w:ascii="Arial" w:hAnsi="Arial" w:cs="Arial"/>
                <w:sz w:val="18"/>
              </w:rPr>
            </w:pPr>
            <w:r w:rsidRPr="005C3E5E">
              <w:rPr>
                <w:rFonts w:ascii="Arial" w:hAnsi="Arial" w:cs="Arial"/>
                <w:i/>
                <w:iCs/>
                <w:sz w:val="18"/>
              </w:rPr>
              <w:t>Typ i wymiar mieszanki</w:t>
            </w:r>
          </w:p>
        </w:tc>
        <w:tc>
          <w:tcPr>
            <w:tcW w:w="1878"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vAlign w:val="center"/>
          </w:tcPr>
          <w:p w:rsidR="002F4200" w:rsidRPr="005C3E5E" w:rsidRDefault="002F4200" w:rsidP="002F4200">
            <w:pPr>
              <w:pStyle w:val="sstnromalny"/>
              <w:widowControl w:val="0"/>
              <w:autoSpaceDE w:val="0"/>
              <w:autoSpaceDN w:val="0"/>
              <w:adjustRightInd w:val="0"/>
              <w:ind w:firstLine="0"/>
              <w:jc w:val="both"/>
              <w:rPr>
                <w:rFonts w:ascii="Arial" w:hAnsi="Arial" w:cs="Arial"/>
                <w:sz w:val="18"/>
              </w:rPr>
            </w:pPr>
            <w:r w:rsidRPr="005C3E5E">
              <w:rPr>
                <w:rFonts w:ascii="Arial" w:hAnsi="Arial" w:cs="Arial"/>
                <w:i/>
                <w:iCs/>
                <w:sz w:val="18"/>
              </w:rPr>
              <w:t>Projektowana grubość warstwy technologicznej [cm]</w:t>
            </w:r>
          </w:p>
        </w:tc>
        <w:tc>
          <w:tcPr>
            <w:tcW w:w="1878"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vAlign w:val="center"/>
          </w:tcPr>
          <w:p w:rsidR="002F4200" w:rsidRPr="005C3E5E" w:rsidRDefault="002F4200" w:rsidP="002F4200">
            <w:pPr>
              <w:pStyle w:val="sstnromalny"/>
              <w:widowControl w:val="0"/>
              <w:autoSpaceDE w:val="0"/>
              <w:autoSpaceDN w:val="0"/>
              <w:adjustRightInd w:val="0"/>
              <w:ind w:firstLine="0"/>
              <w:jc w:val="both"/>
              <w:rPr>
                <w:rFonts w:ascii="Arial" w:hAnsi="Arial" w:cs="Arial"/>
                <w:i/>
                <w:iCs/>
                <w:sz w:val="18"/>
              </w:rPr>
            </w:pPr>
            <w:r w:rsidRPr="005C3E5E">
              <w:rPr>
                <w:rFonts w:ascii="Arial" w:hAnsi="Arial" w:cs="Arial"/>
                <w:i/>
                <w:iCs/>
                <w:sz w:val="18"/>
              </w:rPr>
              <w:t>Wskaźnik zagęszczenia</w:t>
            </w:r>
          </w:p>
          <w:p w:rsidR="002F4200" w:rsidRPr="005C3E5E" w:rsidRDefault="002F4200" w:rsidP="002F4200">
            <w:pPr>
              <w:pStyle w:val="sstnromalny"/>
              <w:widowControl w:val="0"/>
              <w:autoSpaceDE w:val="0"/>
              <w:autoSpaceDN w:val="0"/>
              <w:adjustRightInd w:val="0"/>
              <w:ind w:firstLine="0"/>
              <w:jc w:val="both"/>
              <w:rPr>
                <w:rFonts w:ascii="Arial" w:hAnsi="Arial" w:cs="Arial"/>
                <w:sz w:val="18"/>
              </w:rPr>
            </w:pPr>
            <w:r w:rsidRPr="005C3E5E">
              <w:rPr>
                <w:rFonts w:ascii="Arial" w:hAnsi="Arial" w:cs="Arial"/>
                <w:i/>
                <w:iCs/>
                <w:sz w:val="18"/>
              </w:rPr>
              <w:t>[%]</w:t>
            </w:r>
          </w:p>
        </w:tc>
        <w:tc>
          <w:tcPr>
            <w:tcW w:w="1878"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vAlign w:val="center"/>
          </w:tcPr>
          <w:p w:rsidR="002F4200" w:rsidRPr="005C3E5E" w:rsidRDefault="002F4200" w:rsidP="002F4200">
            <w:pPr>
              <w:pStyle w:val="sstnromalny"/>
              <w:widowControl w:val="0"/>
              <w:autoSpaceDE w:val="0"/>
              <w:autoSpaceDN w:val="0"/>
              <w:adjustRightInd w:val="0"/>
              <w:ind w:firstLine="0"/>
              <w:jc w:val="both"/>
              <w:rPr>
                <w:rFonts w:ascii="Arial" w:hAnsi="Arial" w:cs="Arial"/>
                <w:i/>
                <w:iCs/>
                <w:sz w:val="18"/>
              </w:rPr>
            </w:pPr>
            <w:r w:rsidRPr="005C3E5E">
              <w:rPr>
                <w:rFonts w:ascii="Arial" w:hAnsi="Arial" w:cs="Arial"/>
                <w:i/>
                <w:iCs/>
                <w:sz w:val="18"/>
              </w:rPr>
              <w:t>Zawartość wolnych przestrzeni w warstwie</w:t>
            </w:r>
          </w:p>
          <w:p w:rsidR="002F4200" w:rsidRPr="005C3E5E" w:rsidRDefault="002F4200" w:rsidP="002F4200">
            <w:pPr>
              <w:pStyle w:val="sstnromalny"/>
              <w:widowControl w:val="0"/>
              <w:autoSpaceDE w:val="0"/>
              <w:autoSpaceDN w:val="0"/>
              <w:adjustRightInd w:val="0"/>
              <w:ind w:firstLine="0"/>
              <w:jc w:val="both"/>
              <w:rPr>
                <w:rFonts w:ascii="Arial" w:hAnsi="Arial" w:cs="Arial"/>
                <w:sz w:val="18"/>
              </w:rPr>
            </w:pPr>
            <w:r w:rsidRPr="005C3E5E">
              <w:rPr>
                <w:rFonts w:ascii="Arial" w:hAnsi="Arial" w:cs="Arial"/>
                <w:i/>
                <w:iCs/>
                <w:sz w:val="18"/>
              </w:rPr>
              <w:t>[%(v/v)]</w:t>
            </w:r>
          </w:p>
        </w:tc>
      </w:tr>
      <w:tr w:rsidR="002F4200" w:rsidRPr="005C3E5E" w:rsidTr="00F94C59">
        <w:trPr>
          <w:trHeight w:val="227"/>
          <w:jc w:val="center"/>
        </w:trPr>
        <w:tc>
          <w:tcPr>
            <w:tcW w:w="1877" w:type="dxa"/>
            <w:tcBorders>
              <w:top w:val="single" w:sz="4"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F4200" w:rsidRPr="005C3E5E" w:rsidRDefault="002F4200" w:rsidP="002F4200">
            <w:pPr>
              <w:pStyle w:val="sstnromalny"/>
              <w:widowControl w:val="0"/>
              <w:autoSpaceDE w:val="0"/>
              <w:autoSpaceDN w:val="0"/>
              <w:adjustRightInd w:val="0"/>
              <w:ind w:firstLine="0"/>
              <w:jc w:val="both"/>
              <w:rPr>
                <w:rFonts w:ascii="Arial" w:hAnsi="Arial" w:cs="Arial"/>
                <w:sz w:val="18"/>
              </w:rPr>
            </w:pPr>
            <w:r w:rsidRPr="005C3E5E">
              <w:rPr>
                <w:rFonts w:ascii="Arial" w:hAnsi="Arial" w:cs="Arial"/>
                <w:i/>
                <w:iCs/>
                <w:sz w:val="18"/>
              </w:rPr>
              <w:t>SMA 8</w:t>
            </w:r>
          </w:p>
        </w:tc>
        <w:tc>
          <w:tcPr>
            <w:tcW w:w="1878" w:type="dxa"/>
            <w:tcBorders>
              <w:top w:val="single" w:sz="4"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F4200" w:rsidRPr="005C3E5E" w:rsidRDefault="002F4200" w:rsidP="002F4200">
            <w:pPr>
              <w:pStyle w:val="sstnromalny"/>
              <w:widowControl w:val="0"/>
              <w:autoSpaceDE w:val="0"/>
              <w:autoSpaceDN w:val="0"/>
              <w:adjustRightInd w:val="0"/>
              <w:ind w:firstLine="0"/>
              <w:jc w:val="both"/>
              <w:rPr>
                <w:rFonts w:ascii="Arial" w:hAnsi="Arial" w:cs="Arial"/>
                <w:sz w:val="18"/>
              </w:rPr>
            </w:pPr>
            <w:r w:rsidRPr="005C3E5E">
              <w:rPr>
                <w:rFonts w:ascii="Arial" w:hAnsi="Arial" w:cs="Arial"/>
                <w:i/>
                <w:iCs/>
                <w:sz w:val="18"/>
              </w:rPr>
              <w:t>4,0</w:t>
            </w:r>
          </w:p>
        </w:tc>
        <w:tc>
          <w:tcPr>
            <w:tcW w:w="1878" w:type="dxa"/>
            <w:tcBorders>
              <w:top w:val="single" w:sz="4"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F4200" w:rsidRPr="005C3E5E" w:rsidRDefault="002F4200" w:rsidP="002F4200">
            <w:pPr>
              <w:pStyle w:val="sstnromalny"/>
              <w:widowControl w:val="0"/>
              <w:autoSpaceDE w:val="0"/>
              <w:autoSpaceDN w:val="0"/>
              <w:adjustRightInd w:val="0"/>
              <w:ind w:firstLine="0"/>
              <w:jc w:val="both"/>
              <w:rPr>
                <w:rFonts w:ascii="Arial" w:hAnsi="Arial" w:cs="Arial"/>
                <w:sz w:val="18"/>
              </w:rPr>
            </w:pPr>
            <w:r w:rsidRPr="005C3E5E">
              <w:rPr>
                <w:rFonts w:ascii="Arial" w:hAnsi="Arial" w:cs="Arial"/>
                <w:i/>
                <w:iCs/>
                <w:sz w:val="18"/>
              </w:rPr>
              <w:t>≥ 98</w:t>
            </w:r>
          </w:p>
        </w:tc>
        <w:tc>
          <w:tcPr>
            <w:tcW w:w="1878" w:type="dxa"/>
            <w:tcBorders>
              <w:top w:val="single" w:sz="4"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F4200" w:rsidRPr="005C3E5E" w:rsidRDefault="002F4200" w:rsidP="002F4200">
            <w:pPr>
              <w:pStyle w:val="sstnromalny"/>
              <w:widowControl w:val="0"/>
              <w:autoSpaceDE w:val="0"/>
              <w:autoSpaceDN w:val="0"/>
              <w:adjustRightInd w:val="0"/>
              <w:ind w:firstLine="0"/>
              <w:jc w:val="both"/>
              <w:rPr>
                <w:rFonts w:ascii="Arial" w:hAnsi="Arial" w:cs="Arial"/>
                <w:sz w:val="18"/>
              </w:rPr>
            </w:pPr>
            <w:r w:rsidRPr="005C3E5E">
              <w:rPr>
                <w:rFonts w:ascii="Arial" w:hAnsi="Arial" w:cs="Arial"/>
                <w:i/>
                <w:iCs/>
                <w:sz w:val="18"/>
              </w:rPr>
              <w:t>1,5 ÷ 5,0</w:t>
            </w:r>
          </w:p>
        </w:tc>
      </w:tr>
    </w:tbl>
    <w:p w:rsidR="002F4200" w:rsidRPr="005C3E5E" w:rsidRDefault="002F4200" w:rsidP="002F4200">
      <w:pPr>
        <w:pStyle w:val="sstnromalny"/>
        <w:jc w:val="both"/>
        <w:rPr>
          <w:rFonts w:ascii="Arial" w:hAnsi="Arial" w:cs="Arial"/>
          <w:sz w:val="18"/>
        </w:rPr>
      </w:pPr>
      <w:r w:rsidRPr="005C3E5E">
        <w:rPr>
          <w:rFonts w:ascii="Arial" w:eastAsia="Arial Unicode MS" w:hAnsi="Arial" w:cs="Arial"/>
          <w:sz w:val="18"/>
        </w:rPr>
        <w:t> </w:t>
      </w:r>
    </w:p>
    <w:p w:rsidR="002F4200" w:rsidRPr="005C3E5E" w:rsidRDefault="002F4200" w:rsidP="002F4200">
      <w:pPr>
        <w:pStyle w:val="sstnromalny"/>
        <w:jc w:val="both"/>
        <w:rPr>
          <w:rFonts w:ascii="Arial" w:hAnsi="Arial" w:cs="Arial"/>
          <w:sz w:val="18"/>
        </w:rPr>
      </w:pPr>
      <w:r w:rsidRPr="005C3E5E">
        <w:rPr>
          <w:rFonts w:ascii="Arial" w:eastAsia="Arial Unicode MS" w:hAnsi="Arial" w:cs="Arial"/>
          <w:sz w:val="18"/>
        </w:rPr>
        <w:t>Mieszanka mineralno-asfaltowa powinna być wbudowywana rozkładarką wyposażoną w układ automatycznego sterowania grubości warstwy i utrzymywania niwelety zgodnie z dokumentacją projektową. W miejscach niedostępnych dla sprzętu dopuszcza się wbudowywanie ręczne.</w:t>
      </w:r>
    </w:p>
    <w:p w:rsidR="002F4200" w:rsidRPr="005C3E5E" w:rsidRDefault="002F4200" w:rsidP="002F4200">
      <w:pPr>
        <w:pStyle w:val="sstnromalny"/>
        <w:jc w:val="both"/>
        <w:rPr>
          <w:rFonts w:ascii="Arial" w:eastAsia="Arial Unicode MS" w:hAnsi="Arial" w:cs="Arial"/>
          <w:sz w:val="18"/>
        </w:rPr>
      </w:pPr>
      <w:r w:rsidRPr="005C3E5E">
        <w:rPr>
          <w:rFonts w:ascii="Arial" w:eastAsia="Arial Unicode MS" w:hAnsi="Arial" w:cs="Arial"/>
          <w:sz w:val="18"/>
        </w:rPr>
        <w:t>Grubość wykonywanej warstwy powinna być sprawdzana co 25 m, w co najmniej trzech miejscach (w osi i przy brzegach warstwy). Warstwy wałowane powinny być równomiernie zagęszczone ciężkimi walcami drogowymi. Do warstw z mieszanki SMA można stosować wyłącznie walce drogowe stalowe gładkie. Nie zaleca się stosowania wibracji podczas zagęszczania SMA.</w:t>
      </w:r>
    </w:p>
    <w:p w:rsidR="002F4200" w:rsidRPr="005C3E5E" w:rsidRDefault="002F4200" w:rsidP="00256E4A">
      <w:pPr>
        <w:pStyle w:val="SSTnag3"/>
      </w:pPr>
      <w:r w:rsidRPr="005C3E5E">
        <w:t>Połączenia technologiczne</w:t>
      </w:r>
    </w:p>
    <w:p w:rsidR="002F4200" w:rsidRPr="005C3E5E" w:rsidRDefault="002F4200" w:rsidP="002F4200">
      <w:pPr>
        <w:ind w:left="-5" w:right="-2"/>
        <w:rPr>
          <w:rFonts w:ascii="Arial" w:hAnsi="Arial" w:cs="Arial"/>
          <w:sz w:val="18"/>
          <w:szCs w:val="18"/>
        </w:rPr>
      </w:pPr>
      <w:r w:rsidRPr="005C3E5E">
        <w:rPr>
          <w:rFonts w:ascii="Arial" w:hAnsi="Arial" w:cs="Arial"/>
          <w:sz w:val="18"/>
          <w:szCs w:val="18"/>
        </w:rPr>
        <w:t>Połączenia technologiczne wykonywać zgodnie z WT 2 cz. 2. Nawierzchnie asfaltowe na  drogach krajowych z 2016r.</w:t>
      </w:r>
    </w:p>
    <w:p w:rsidR="002F4200" w:rsidRPr="005C3E5E" w:rsidRDefault="002F4200" w:rsidP="00256E4A">
      <w:pPr>
        <w:pStyle w:val="SSTnag3"/>
      </w:pPr>
      <w:r w:rsidRPr="005C3E5E">
        <w:t>Uszorstnienie warstwy SMA</w:t>
      </w:r>
    </w:p>
    <w:p w:rsidR="002F4200" w:rsidRPr="005C3E5E" w:rsidRDefault="002F4200" w:rsidP="002F4200">
      <w:pPr>
        <w:pStyle w:val="sstnromalny"/>
        <w:jc w:val="both"/>
        <w:rPr>
          <w:rFonts w:ascii="Arial" w:hAnsi="Arial" w:cs="Arial"/>
          <w:sz w:val="18"/>
        </w:rPr>
      </w:pPr>
      <w:r w:rsidRPr="005C3E5E">
        <w:rPr>
          <w:rFonts w:ascii="Arial" w:eastAsia="Arial Unicode MS" w:hAnsi="Arial" w:cs="Arial"/>
          <w:sz w:val="18"/>
        </w:rPr>
        <w:t>Warstwa ścieralna z SMA powinna mieć jednorodną teksturę i strukturę, dostosowaną do przeznaczenia, np. ze względu na właściwości przeciwpoślizgowe, hałas toczenia kół lub względy estetyczne.</w:t>
      </w:r>
    </w:p>
    <w:p w:rsidR="002F4200" w:rsidRPr="005C3E5E" w:rsidRDefault="002F4200" w:rsidP="002F4200">
      <w:pPr>
        <w:pStyle w:val="sstnromalny"/>
        <w:jc w:val="both"/>
        <w:rPr>
          <w:rFonts w:ascii="Arial" w:hAnsi="Arial" w:cs="Arial"/>
          <w:sz w:val="18"/>
        </w:rPr>
      </w:pPr>
      <w:r w:rsidRPr="005C3E5E">
        <w:rPr>
          <w:rFonts w:ascii="Arial" w:eastAsia="Arial Unicode MS" w:hAnsi="Arial" w:cs="Arial"/>
          <w:sz w:val="18"/>
        </w:rPr>
        <w:t>Do zwiększenia szorstkości warstwy ścieralnej konieczne może być jej uszorstnienie. Do warstw z mieszanki SMA o D &lt; 11 mm zaleca się stosowanie posypki o wymiarze 2/4 mm. Do warstw z mieszanki SMA o D ≥ 11 mm można stosować posypkę o wymiarze 2/4 lub 2/5 mm.</w:t>
      </w:r>
    </w:p>
    <w:p w:rsidR="002F4200" w:rsidRPr="005C3E5E" w:rsidRDefault="002F4200" w:rsidP="002F4200">
      <w:pPr>
        <w:pStyle w:val="sstnromalny"/>
        <w:jc w:val="both"/>
        <w:rPr>
          <w:rFonts w:ascii="Arial" w:hAnsi="Arial" w:cs="Arial"/>
          <w:sz w:val="18"/>
        </w:rPr>
      </w:pPr>
      <w:r w:rsidRPr="005C3E5E">
        <w:rPr>
          <w:rFonts w:ascii="Arial" w:eastAsia="Arial Unicode MS" w:hAnsi="Arial" w:cs="Arial"/>
          <w:sz w:val="18"/>
        </w:rPr>
        <w:t>Na powierzchnię gorącej warstwy należy równomiernie nanieść posypkę odpowiednio wcześnie tak, aby została wgnieciona w warstwę przez walce. Nanoszenie posypki powinno odbywać się maszynowo, a jedynie w miejscach trudno dostępnych dopuszcza się wykonanie ręczne.</w:t>
      </w:r>
    </w:p>
    <w:p w:rsidR="002F4200" w:rsidRPr="005C3E5E" w:rsidRDefault="002F4200" w:rsidP="002F4200">
      <w:pPr>
        <w:pStyle w:val="sstnromalny"/>
        <w:jc w:val="both"/>
        <w:rPr>
          <w:rFonts w:ascii="Arial" w:hAnsi="Arial" w:cs="Arial"/>
          <w:sz w:val="18"/>
        </w:rPr>
      </w:pPr>
      <w:r w:rsidRPr="005C3E5E">
        <w:rPr>
          <w:rFonts w:ascii="Arial" w:eastAsia="Arial Unicode MS" w:hAnsi="Arial" w:cs="Arial"/>
          <w:sz w:val="18"/>
        </w:rPr>
        <w:t>Przy wyborze uziarnienia posypki należy wziąć pod uwagę wymagania ochrony przed hałasem. Jeżeli wymaga się zmniejszenia hałasu od kół pojazdów, należy stosować posypkę o drobniejszym uziarnieniu.</w:t>
      </w:r>
    </w:p>
    <w:p w:rsidR="002F4200" w:rsidRPr="005C3E5E" w:rsidRDefault="002F4200" w:rsidP="002F4200">
      <w:pPr>
        <w:pStyle w:val="sstnromalny"/>
        <w:jc w:val="both"/>
        <w:rPr>
          <w:rFonts w:ascii="Arial" w:hAnsi="Arial" w:cs="Arial"/>
          <w:sz w:val="18"/>
        </w:rPr>
      </w:pPr>
      <w:r w:rsidRPr="005C3E5E">
        <w:rPr>
          <w:rFonts w:ascii="Arial" w:eastAsia="Arial Unicode MS" w:hAnsi="Arial" w:cs="Arial"/>
          <w:sz w:val="18"/>
        </w:rPr>
        <w:t>Zalecana ilość posypki do warstwy z mieszanki SMA:</w:t>
      </w:r>
    </w:p>
    <w:p w:rsidR="002F4200" w:rsidRPr="005C3E5E" w:rsidRDefault="002F4200" w:rsidP="004146D5">
      <w:pPr>
        <w:pStyle w:val="sstnromalny"/>
        <w:numPr>
          <w:ilvl w:val="0"/>
          <w:numId w:val="215"/>
        </w:numPr>
        <w:pBdr>
          <w:top w:val="nil"/>
          <w:left w:val="nil"/>
          <w:bottom w:val="nil"/>
          <w:right w:val="nil"/>
          <w:between w:val="nil"/>
          <w:bar w:val="nil"/>
        </w:pBdr>
        <w:tabs>
          <w:tab w:val="left" w:pos="284"/>
        </w:tabs>
        <w:spacing w:before="60" w:after="60"/>
        <w:jc w:val="both"/>
        <w:rPr>
          <w:rFonts w:ascii="Arial" w:hAnsi="Arial" w:cs="Arial"/>
          <w:sz w:val="18"/>
        </w:rPr>
      </w:pPr>
      <w:r w:rsidRPr="005C3E5E">
        <w:rPr>
          <w:rFonts w:ascii="Arial" w:hAnsi="Arial" w:cs="Arial"/>
          <w:sz w:val="18"/>
        </w:rPr>
        <w:t>kruszywo o wymiarze 2/4 mm: od 0,5 do 1,5 kg/m</w:t>
      </w:r>
      <w:r w:rsidRPr="005C3E5E">
        <w:rPr>
          <w:rFonts w:ascii="Arial" w:hAnsi="Arial" w:cs="Arial"/>
          <w:sz w:val="18"/>
          <w:vertAlign w:val="superscript"/>
        </w:rPr>
        <w:t>2</w:t>
      </w:r>
      <w:r w:rsidRPr="005C3E5E">
        <w:rPr>
          <w:rFonts w:ascii="Arial" w:hAnsi="Arial" w:cs="Arial"/>
          <w:sz w:val="18"/>
        </w:rPr>
        <w:t>,</w:t>
      </w:r>
    </w:p>
    <w:p w:rsidR="002F4200" w:rsidRPr="005C3E5E" w:rsidRDefault="002F4200" w:rsidP="004146D5">
      <w:pPr>
        <w:pStyle w:val="sstnromalny"/>
        <w:numPr>
          <w:ilvl w:val="0"/>
          <w:numId w:val="215"/>
        </w:numPr>
        <w:pBdr>
          <w:top w:val="nil"/>
          <w:left w:val="nil"/>
          <w:bottom w:val="nil"/>
          <w:right w:val="nil"/>
          <w:between w:val="nil"/>
          <w:bar w:val="nil"/>
        </w:pBdr>
        <w:tabs>
          <w:tab w:val="left" w:pos="284"/>
        </w:tabs>
        <w:spacing w:before="60" w:after="60"/>
        <w:jc w:val="both"/>
        <w:rPr>
          <w:rFonts w:ascii="Arial" w:hAnsi="Arial" w:cs="Arial"/>
          <w:sz w:val="18"/>
        </w:rPr>
      </w:pPr>
      <w:r w:rsidRPr="005C3E5E">
        <w:rPr>
          <w:rFonts w:ascii="Arial" w:hAnsi="Arial" w:cs="Arial"/>
          <w:sz w:val="18"/>
        </w:rPr>
        <w:t>kruszywo o wymiarze 2/5 mm: od 1,0 do 2,0 kg/m</w:t>
      </w:r>
      <w:r w:rsidRPr="005C3E5E">
        <w:rPr>
          <w:rFonts w:ascii="Arial" w:hAnsi="Arial" w:cs="Arial"/>
          <w:sz w:val="18"/>
          <w:vertAlign w:val="superscript"/>
        </w:rPr>
        <w:t>2</w:t>
      </w:r>
      <w:r w:rsidRPr="005C3E5E">
        <w:rPr>
          <w:rFonts w:ascii="Arial" w:hAnsi="Arial" w:cs="Arial"/>
          <w:sz w:val="18"/>
        </w:rPr>
        <w:t>.</w:t>
      </w:r>
    </w:p>
    <w:p w:rsidR="002F4200" w:rsidRPr="005C3E5E" w:rsidRDefault="002F4200" w:rsidP="002F4200">
      <w:pPr>
        <w:pStyle w:val="sstnromalny"/>
        <w:jc w:val="both"/>
        <w:rPr>
          <w:rFonts w:ascii="Arial" w:eastAsia="Arial Unicode MS" w:hAnsi="Arial" w:cs="Arial"/>
          <w:sz w:val="18"/>
        </w:rPr>
      </w:pPr>
      <w:r w:rsidRPr="005C3E5E">
        <w:rPr>
          <w:rFonts w:ascii="Arial" w:eastAsia="Arial Unicode MS" w:hAnsi="Arial" w:cs="Arial"/>
          <w:sz w:val="18"/>
        </w:rPr>
        <w:t>W uzasadnionych wypadkach można nie stosować uszorstnienia, na przykład w celu zmniejszenia hałaśliwości jezdni z mieszanek drobnoziarnistych na odcinkach obszarów zurbanizowanych.</w:t>
      </w:r>
    </w:p>
    <w:p w:rsidR="002F4200" w:rsidRPr="005C3E5E" w:rsidRDefault="002F4200" w:rsidP="00256E4A">
      <w:pPr>
        <w:pStyle w:val="SSTnag3"/>
      </w:pPr>
      <w:r w:rsidRPr="005C3E5E">
        <w:t>Odcinek próbny</w:t>
      </w:r>
    </w:p>
    <w:p w:rsidR="002F4200" w:rsidRPr="005C3E5E" w:rsidRDefault="002F4200" w:rsidP="002F4200">
      <w:pPr>
        <w:pStyle w:val="sstnromalny"/>
        <w:jc w:val="both"/>
        <w:rPr>
          <w:rFonts w:ascii="Arial" w:hAnsi="Arial" w:cs="Arial"/>
          <w:sz w:val="18"/>
        </w:rPr>
      </w:pPr>
      <w:r w:rsidRPr="005C3E5E">
        <w:rPr>
          <w:rFonts w:ascii="Arial" w:hAnsi="Arial" w:cs="Arial"/>
          <w:sz w:val="18"/>
        </w:rPr>
        <w:t>O ile Nadzór (Inżynier) wyrazi na to zgodę, z uwagi na niewielki zakres robót nawierzchniowych Wykonawca może odstąpić od wykonania odcinka próbnego.</w:t>
      </w:r>
    </w:p>
    <w:p w:rsidR="002F4200" w:rsidRPr="005C3E5E" w:rsidRDefault="002F4200" w:rsidP="002F4200">
      <w:pPr>
        <w:pStyle w:val="sstnromalny"/>
        <w:jc w:val="both"/>
        <w:rPr>
          <w:rFonts w:ascii="Arial" w:hAnsi="Arial" w:cs="Arial"/>
          <w:sz w:val="18"/>
        </w:rPr>
      </w:pPr>
      <w:r w:rsidRPr="005C3E5E">
        <w:rPr>
          <w:rFonts w:ascii="Arial" w:hAnsi="Arial" w:cs="Arial"/>
          <w:sz w:val="18"/>
        </w:rPr>
        <w:t>Jednakże w przypadku nie uzyskania wymaganych parametrów ułożonej nawierzchni wszelkie konsekwencje dotyczące usunięcia wad i nieprawidłowości ponosi Wykonawca.</w:t>
      </w:r>
    </w:p>
    <w:p w:rsidR="002F4200" w:rsidRPr="005C3E5E" w:rsidRDefault="002F4200" w:rsidP="00256E4A">
      <w:pPr>
        <w:pStyle w:val="SSTnagowek2"/>
      </w:pPr>
      <w:r w:rsidRPr="005C3E5E">
        <w:t>KONTROLA JAKOŚCI ROBÓT</w:t>
      </w:r>
    </w:p>
    <w:p w:rsidR="002F4200" w:rsidRPr="005C3E5E" w:rsidRDefault="002F4200" w:rsidP="00256E4A">
      <w:pPr>
        <w:pStyle w:val="SSTnag3"/>
      </w:pPr>
      <w:r w:rsidRPr="005C3E5E">
        <w:t>Ogólne zasady kontroli jakości robót</w:t>
      </w:r>
    </w:p>
    <w:p w:rsidR="002F4200" w:rsidRPr="005C3E5E" w:rsidRDefault="002F4200" w:rsidP="002F4200">
      <w:pPr>
        <w:pStyle w:val="sstnromalny"/>
        <w:jc w:val="both"/>
        <w:rPr>
          <w:rFonts w:ascii="Arial" w:hAnsi="Arial" w:cs="Arial"/>
          <w:sz w:val="18"/>
        </w:rPr>
      </w:pPr>
      <w:r w:rsidRPr="005C3E5E">
        <w:rPr>
          <w:rFonts w:ascii="Arial" w:eastAsia="Arial Unicode MS" w:hAnsi="Arial" w:cs="Arial"/>
          <w:sz w:val="18"/>
        </w:rPr>
        <w:t>Ogólne zasady kontroli jakości robót podano w SST DM.00.00.00 „Wymagania ogólne” pkt 6.</w:t>
      </w:r>
    </w:p>
    <w:p w:rsidR="002F4200" w:rsidRPr="005C3E5E" w:rsidRDefault="002F4200" w:rsidP="00256E4A">
      <w:pPr>
        <w:pStyle w:val="SSTnag3"/>
      </w:pPr>
      <w:r w:rsidRPr="005C3E5E">
        <w:t>Badania przed przystąpieniem do robót</w:t>
      </w:r>
    </w:p>
    <w:p w:rsidR="002F4200" w:rsidRPr="005C3E5E" w:rsidRDefault="002F4200" w:rsidP="002F4200">
      <w:pPr>
        <w:pStyle w:val="sstnromalny"/>
        <w:jc w:val="both"/>
        <w:rPr>
          <w:rFonts w:ascii="Arial" w:eastAsia="Arial Unicode MS" w:hAnsi="Arial" w:cs="Arial"/>
          <w:sz w:val="18"/>
        </w:rPr>
      </w:pPr>
      <w:r w:rsidRPr="005C3E5E">
        <w:rPr>
          <w:rFonts w:ascii="Arial" w:eastAsia="Arial Unicode MS" w:hAnsi="Arial" w:cs="Arial"/>
          <w:sz w:val="18"/>
        </w:rPr>
        <w:t>Przed przystąpieniem do robót Wykonawca powinien uzyskać wymagane dokumenty, dopuszczające wyroby budowlane do obrotu i powszechnego stosowania, łącznie z wynikami badań materiałów, wykonanymi przez Wykonawcę.</w:t>
      </w:r>
    </w:p>
    <w:p w:rsidR="002F4200" w:rsidRPr="005C3E5E" w:rsidRDefault="002F4200" w:rsidP="002F4200">
      <w:pPr>
        <w:pStyle w:val="sstnromalny"/>
        <w:jc w:val="both"/>
        <w:rPr>
          <w:rFonts w:ascii="Arial" w:eastAsia="Arial Unicode MS" w:hAnsi="Arial" w:cs="Arial"/>
          <w:sz w:val="18"/>
        </w:rPr>
      </w:pPr>
      <w:r w:rsidRPr="005C3E5E">
        <w:rPr>
          <w:rFonts w:ascii="Arial" w:eastAsia="Arial Unicode MS" w:hAnsi="Arial" w:cs="Arial"/>
          <w:sz w:val="18"/>
        </w:rPr>
        <w:t>Przed przystąpieniem do robót Wykonawca powinien:</w:t>
      </w:r>
    </w:p>
    <w:p w:rsidR="002F4200" w:rsidRPr="005C3E5E" w:rsidRDefault="002F4200" w:rsidP="00AA1A92">
      <w:pPr>
        <w:pStyle w:val="sstnromalny"/>
        <w:numPr>
          <w:ilvl w:val="1"/>
          <w:numId w:val="133"/>
        </w:numPr>
        <w:spacing w:before="60" w:after="60"/>
        <w:ind w:left="1361" w:hanging="284"/>
        <w:jc w:val="both"/>
        <w:rPr>
          <w:rFonts w:ascii="Arial" w:hAnsi="Arial" w:cs="Arial"/>
          <w:sz w:val="18"/>
        </w:rPr>
      </w:pPr>
      <w:r w:rsidRPr="005C3E5E">
        <w:rPr>
          <w:rFonts w:ascii="Arial" w:hAnsi="Arial" w:cs="Arial"/>
          <w:sz w:val="18"/>
        </w:rPr>
        <w:t>uzyskać wymagane dokumenty, dopuszczające wyroby budowlane do obrotu i powszechnego stosowania,</w:t>
      </w:r>
    </w:p>
    <w:p w:rsidR="002F4200" w:rsidRPr="005C3E5E" w:rsidRDefault="002F4200" w:rsidP="00AA1A92">
      <w:pPr>
        <w:pStyle w:val="sstnromalny"/>
        <w:numPr>
          <w:ilvl w:val="1"/>
          <w:numId w:val="133"/>
        </w:numPr>
        <w:spacing w:before="60" w:after="60"/>
        <w:ind w:left="1361" w:hanging="284"/>
        <w:jc w:val="both"/>
        <w:rPr>
          <w:rFonts w:ascii="Arial" w:hAnsi="Arial" w:cs="Arial"/>
          <w:sz w:val="18"/>
        </w:rPr>
      </w:pPr>
      <w:r w:rsidRPr="005C3E5E">
        <w:rPr>
          <w:rFonts w:ascii="Arial" w:hAnsi="Arial" w:cs="Arial"/>
          <w:sz w:val="18"/>
        </w:rPr>
        <w:t>wykonać własne badania właściwości materiałów przeznaczonych do wykonania robót, określone przez Inżyniera,</w:t>
      </w:r>
    </w:p>
    <w:p w:rsidR="002F4200" w:rsidRPr="005C3E5E" w:rsidRDefault="002F4200" w:rsidP="00AA1A92">
      <w:pPr>
        <w:pStyle w:val="sstnromalny"/>
        <w:numPr>
          <w:ilvl w:val="1"/>
          <w:numId w:val="133"/>
        </w:numPr>
        <w:spacing w:before="60" w:after="60"/>
        <w:ind w:left="1361" w:hanging="284"/>
        <w:jc w:val="both"/>
        <w:rPr>
          <w:rFonts w:ascii="Arial" w:hAnsi="Arial" w:cs="Arial"/>
          <w:sz w:val="18"/>
        </w:rPr>
      </w:pPr>
      <w:r w:rsidRPr="005C3E5E">
        <w:rPr>
          <w:rFonts w:ascii="Arial" w:hAnsi="Arial" w:cs="Arial"/>
          <w:sz w:val="18"/>
        </w:rPr>
        <w:t>wykonać próbę technologiczną i na podstawie wyników badań opracować deklarację właściwości użytkowych.</w:t>
      </w:r>
    </w:p>
    <w:p w:rsidR="005C3E5E" w:rsidRPr="005C3E5E" w:rsidRDefault="002F4200" w:rsidP="002F4200">
      <w:pPr>
        <w:pStyle w:val="sstnromalny"/>
        <w:jc w:val="both"/>
        <w:rPr>
          <w:rFonts w:ascii="Arial" w:eastAsia="Arial Unicode MS" w:hAnsi="Arial" w:cs="Arial"/>
          <w:sz w:val="18"/>
        </w:rPr>
      </w:pPr>
      <w:r w:rsidRPr="005C3E5E">
        <w:rPr>
          <w:rFonts w:ascii="Arial" w:eastAsia="Arial Unicode MS" w:hAnsi="Arial" w:cs="Arial"/>
          <w:sz w:val="18"/>
        </w:rPr>
        <w:t>Wszystkie dokumenty oraz wyniki badań Wykonawca przedstawi Inżynierowi do akceptacji.</w:t>
      </w:r>
    </w:p>
    <w:p w:rsidR="002F4200" w:rsidRPr="005C3E5E" w:rsidRDefault="002F4200" w:rsidP="00256E4A">
      <w:pPr>
        <w:pStyle w:val="SSTnag3"/>
      </w:pPr>
      <w:r w:rsidRPr="005C3E5E">
        <w:t>Badania w czasie robót</w:t>
      </w:r>
    </w:p>
    <w:p w:rsidR="002F4200" w:rsidRPr="005C3E5E" w:rsidRDefault="002F4200" w:rsidP="002F4200">
      <w:pPr>
        <w:pStyle w:val="sstnag4"/>
        <w:spacing w:before="120" w:after="120" w:line="240" w:lineRule="auto"/>
        <w:ind w:left="357" w:hanging="357"/>
      </w:pPr>
      <w:r w:rsidRPr="005C3E5E">
        <w:t>Uwagi ogólne</w:t>
      </w:r>
    </w:p>
    <w:p w:rsidR="002F4200" w:rsidRPr="005C3E5E" w:rsidRDefault="002F4200" w:rsidP="002F4200">
      <w:pPr>
        <w:pStyle w:val="sstnromalny"/>
        <w:jc w:val="both"/>
        <w:rPr>
          <w:rFonts w:ascii="Arial" w:hAnsi="Arial" w:cs="Arial"/>
          <w:sz w:val="18"/>
        </w:rPr>
      </w:pPr>
      <w:r w:rsidRPr="005C3E5E">
        <w:rPr>
          <w:rFonts w:ascii="Arial" w:hAnsi="Arial" w:cs="Arial"/>
          <w:sz w:val="18"/>
        </w:rPr>
        <w:t>Badania dzielą się na:</w:t>
      </w:r>
    </w:p>
    <w:p w:rsidR="002F4200" w:rsidRPr="005C3E5E" w:rsidRDefault="002F4200" w:rsidP="004146D5">
      <w:pPr>
        <w:pStyle w:val="sstnromalny"/>
        <w:numPr>
          <w:ilvl w:val="0"/>
          <w:numId w:val="142"/>
        </w:numPr>
        <w:spacing w:before="60" w:after="60"/>
        <w:jc w:val="both"/>
        <w:rPr>
          <w:rFonts w:ascii="Arial" w:hAnsi="Arial" w:cs="Arial"/>
          <w:sz w:val="18"/>
        </w:rPr>
      </w:pPr>
      <w:r w:rsidRPr="005C3E5E">
        <w:rPr>
          <w:rFonts w:ascii="Arial" w:hAnsi="Arial" w:cs="Arial"/>
          <w:sz w:val="18"/>
        </w:rPr>
        <w:t>badania wykonawcy (w ramach własnego nadzoru),</w:t>
      </w:r>
    </w:p>
    <w:p w:rsidR="002F4200" w:rsidRPr="005C3E5E" w:rsidRDefault="002F4200" w:rsidP="004146D5">
      <w:pPr>
        <w:pStyle w:val="sstnromalny"/>
        <w:numPr>
          <w:ilvl w:val="0"/>
          <w:numId w:val="142"/>
        </w:numPr>
        <w:spacing w:before="60" w:after="60"/>
        <w:jc w:val="both"/>
        <w:rPr>
          <w:rFonts w:ascii="Arial" w:hAnsi="Arial" w:cs="Arial"/>
          <w:sz w:val="18"/>
        </w:rPr>
      </w:pPr>
      <w:r w:rsidRPr="005C3E5E">
        <w:rPr>
          <w:rFonts w:ascii="Arial" w:hAnsi="Arial" w:cs="Arial"/>
          <w:sz w:val="18"/>
        </w:rPr>
        <w:t>badania kontrolne (w ramach nadzoru zleceniodawcy – Inżyniera).</w:t>
      </w:r>
    </w:p>
    <w:p w:rsidR="002F4200" w:rsidRPr="005C3E5E" w:rsidRDefault="002F4200" w:rsidP="002F4200">
      <w:pPr>
        <w:pStyle w:val="sstnag4"/>
        <w:spacing w:before="120" w:after="120" w:line="240" w:lineRule="auto"/>
        <w:ind w:left="357" w:hanging="357"/>
      </w:pPr>
      <w:r w:rsidRPr="005C3E5E">
        <w:t>Badania Wykonawcy</w:t>
      </w:r>
    </w:p>
    <w:p w:rsidR="002F4200" w:rsidRPr="005C3E5E" w:rsidRDefault="002F4200" w:rsidP="002F4200">
      <w:pPr>
        <w:pStyle w:val="sstnromalny"/>
        <w:jc w:val="both"/>
        <w:rPr>
          <w:rFonts w:ascii="Arial" w:hAnsi="Arial" w:cs="Arial"/>
          <w:sz w:val="18"/>
        </w:rPr>
      </w:pPr>
      <w:r w:rsidRPr="005C3E5E">
        <w:rPr>
          <w:rFonts w:ascii="Arial" w:hAnsi="Arial" w:cs="Arial"/>
          <w:sz w:val="18"/>
        </w:rPr>
        <w:t>Badania Wykonawcy są wykonywane przez Wykonawcę lub jego zleceniobiorców celem sprawdzenia, czy jakość materiałów budowlanych (mieszanek mineralno-asfaltowych i ich składników, lepiszczy i materiałów do uszczelnień itp.) oraz gotowej warstwy (wbudowane warstwy asfaltowe, połączenia itp.) spełniają wymagania określone w kontrakcie.</w:t>
      </w:r>
    </w:p>
    <w:p w:rsidR="002F4200" w:rsidRPr="005C3E5E" w:rsidRDefault="002F4200" w:rsidP="002F4200">
      <w:pPr>
        <w:pStyle w:val="sstnromalny"/>
        <w:jc w:val="both"/>
        <w:rPr>
          <w:rFonts w:ascii="Arial" w:hAnsi="Arial" w:cs="Arial"/>
          <w:sz w:val="18"/>
        </w:rPr>
      </w:pPr>
      <w:r w:rsidRPr="005C3E5E">
        <w:rPr>
          <w:rFonts w:ascii="Arial" w:hAnsi="Arial" w:cs="Arial"/>
          <w:sz w:val="18"/>
        </w:rPr>
        <w:t>Wykonawca powinien wykonywać te badania podczas realizacji kontraktu, z niezbędną starannością i w wymaganym zakresie. Wyniki należy zapisywać w protokołach. W razie stwierdzenia uchybień w stosunku do wymagań kontraktu, ich przyczyny należy niezwłocznie usunąć.</w:t>
      </w:r>
    </w:p>
    <w:p w:rsidR="002F4200" w:rsidRPr="005C3E5E" w:rsidRDefault="002F4200" w:rsidP="002F4200">
      <w:pPr>
        <w:pStyle w:val="sstnromalny"/>
        <w:jc w:val="both"/>
        <w:rPr>
          <w:rFonts w:ascii="Arial" w:hAnsi="Arial" w:cs="Arial"/>
          <w:sz w:val="18"/>
        </w:rPr>
      </w:pPr>
      <w:r w:rsidRPr="005C3E5E">
        <w:rPr>
          <w:rFonts w:ascii="Arial" w:hAnsi="Arial" w:cs="Arial"/>
          <w:sz w:val="18"/>
        </w:rPr>
        <w:t>Wyniki badań Wykonawcy należy przekazywać Zleceniodawcy na jego żądanie. Inżynier może zdecydować o dokonaniu odbioru na podstawie badań Wykonawcy. W razie zastrzeżeń Inżynier może przeprowadzić badania kontrolne według pktu 6.3.3.</w:t>
      </w:r>
    </w:p>
    <w:p w:rsidR="002F4200" w:rsidRPr="005C3E5E" w:rsidRDefault="002F4200" w:rsidP="002F4200">
      <w:pPr>
        <w:pStyle w:val="sstnromalny"/>
        <w:jc w:val="both"/>
        <w:rPr>
          <w:rFonts w:ascii="Arial" w:hAnsi="Arial" w:cs="Arial"/>
          <w:sz w:val="18"/>
        </w:rPr>
      </w:pPr>
      <w:r w:rsidRPr="005C3E5E">
        <w:rPr>
          <w:rFonts w:ascii="Arial" w:hAnsi="Arial" w:cs="Arial"/>
          <w:sz w:val="18"/>
        </w:rPr>
        <w:t>Tablica</w:t>
      </w:r>
      <w:r w:rsidR="005C3E5E">
        <w:rPr>
          <w:rFonts w:ascii="Arial" w:hAnsi="Arial" w:cs="Arial"/>
          <w:sz w:val="18"/>
        </w:rPr>
        <w:t xml:space="preserve"> 6</w:t>
      </w:r>
      <w:r w:rsidRPr="005C3E5E">
        <w:rPr>
          <w:rFonts w:ascii="Arial" w:hAnsi="Arial" w:cs="Arial"/>
          <w:sz w:val="18"/>
        </w:rPr>
        <w:t>.  Zakres oraz minimalna częstotliwość badań i pomiarów w cza</w:t>
      </w:r>
      <w:r w:rsidR="005C3E5E">
        <w:rPr>
          <w:rFonts w:ascii="Arial" w:hAnsi="Arial" w:cs="Arial"/>
          <w:sz w:val="18"/>
        </w:rPr>
        <w:t>sie wytwarzania i wbudowania SMA</w:t>
      </w:r>
    </w:p>
    <w:p w:rsidR="002F4200" w:rsidRPr="005C3E5E" w:rsidRDefault="002F4200" w:rsidP="002F4200">
      <w:pPr>
        <w:pStyle w:val="sstnromalny"/>
        <w:jc w:val="both"/>
        <w:rPr>
          <w:rFonts w:ascii="Arial" w:hAnsi="Arial" w:cs="Arial"/>
          <w:sz w:val="18"/>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4"/>
        <w:gridCol w:w="3759"/>
        <w:gridCol w:w="4999"/>
      </w:tblGrid>
      <w:tr w:rsidR="002F4200" w:rsidRPr="005C3E5E" w:rsidTr="00F94C59">
        <w:tc>
          <w:tcPr>
            <w:tcW w:w="709" w:type="dxa"/>
            <w:shd w:val="clear" w:color="auto" w:fill="auto"/>
          </w:tcPr>
          <w:p w:rsidR="002F4200" w:rsidRPr="005C3E5E" w:rsidRDefault="002F4200" w:rsidP="002F4200">
            <w:pPr>
              <w:pStyle w:val="sstnromalny"/>
              <w:ind w:firstLine="0"/>
              <w:jc w:val="both"/>
              <w:rPr>
                <w:rFonts w:ascii="Arial" w:hAnsi="Arial" w:cs="Arial"/>
                <w:b/>
                <w:i/>
                <w:sz w:val="18"/>
              </w:rPr>
            </w:pPr>
            <w:r w:rsidRPr="005C3E5E">
              <w:rPr>
                <w:rFonts w:ascii="Arial" w:hAnsi="Arial" w:cs="Arial"/>
                <w:b/>
                <w:i/>
                <w:sz w:val="18"/>
              </w:rPr>
              <w:t>L.p.</w:t>
            </w:r>
          </w:p>
        </w:tc>
        <w:tc>
          <w:tcPr>
            <w:tcW w:w="3827" w:type="dxa"/>
            <w:shd w:val="clear" w:color="auto" w:fill="auto"/>
          </w:tcPr>
          <w:p w:rsidR="002F4200" w:rsidRPr="005C3E5E" w:rsidRDefault="002F4200" w:rsidP="002F4200">
            <w:pPr>
              <w:pStyle w:val="sstnromalny"/>
              <w:ind w:firstLine="0"/>
              <w:jc w:val="both"/>
              <w:rPr>
                <w:rFonts w:ascii="Arial" w:hAnsi="Arial" w:cs="Arial"/>
                <w:b/>
                <w:i/>
                <w:sz w:val="18"/>
              </w:rPr>
            </w:pPr>
            <w:r w:rsidRPr="005C3E5E">
              <w:rPr>
                <w:rFonts w:ascii="Arial" w:hAnsi="Arial" w:cs="Arial"/>
                <w:b/>
                <w:i/>
                <w:sz w:val="18"/>
              </w:rPr>
              <w:t>Rodzaj badania</w:t>
            </w:r>
          </w:p>
        </w:tc>
        <w:tc>
          <w:tcPr>
            <w:tcW w:w="5103" w:type="dxa"/>
            <w:shd w:val="clear" w:color="auto" w:fill="auto"/>
          </w:tcPr>
          <w:p w:rsidR="002F4200" w:rsidRPr="005C3E5E" w:rsidRDefault="002F4200" w:rsidP="002F4200">
            <w:pPr>
              <w:pStyle w:val="sstnromalny"/>
              <w:ind w:firstLine="0"/>
              <w:jc w:val="both"/>
              <w:rPr>
                <w:rFonts w:ascii="Arial" w:hAnsi="Arial" w:cs="Arial"/>
                <w:b/>
                <w:i/>
                <w:sz w:val="18"/>
              </w:rPr>
            </w:pPr>
            <w:r w:rsidRPr="005C3E5E">
              <w:rPr>
                <w:rFonts w:ascii="Arial" w:hAnsi="Arial" w:cs="Arial"/>
                <w:b/>
                <w:i/>
                <w:sz w:val="18"/>
              </w:rPr>
              <w:t>Minimalna częstotliwość</w:t>
            </w:r>
          </w:p>
        </w:tc>
      </w:tr>
      <w:tr w:rsidR="002F4200" w:rsidRPr="005C3E5E" w:rsidTr="00F94C59">
        <w:tc>
          <w:tcPr>
            <w:tcW w:w="9639" w:type="dxa"/>
            <w:gridSpan w:val="3"/>
            <w:shd w:val="clear" w:color="auto" w:fill="auto"/>
          </w:tcPr>
          <w:p w:rsidR="002F4200" w:rsidRPr="005C3E5E" w:rsidRDefault="002F4200" w:rsidP="002F4200">
            <w:pPr>
              <w:pStyle w:val="sstnromalny"/>
              <w:ind w:firstLine="0"/>
              <w:jc w:val="both"/>
              <w:rPr>
                <w:rFonts w:ascii="Arial" w:hAnsi="Arial" w:cs="Arial"/>
                <w:i/>
                <w:sz w:val="18"/>
              </w:rPr>
            </w:pPr>
            <w:r w:rsidRPr="005C3E5E">
              <w:rPr>
                <w:rFonts w:ascii="Arial" w:hAnsi="Arial" w:cs="Arial"/>
                <w:i/>
                <w:sz w:val="18"/>
              </w:rPr>
              <w:t>I. Badania kruszyw</w:t>
            </w:r>
          </w:p>
        </w:tc>
      </w:tr>
      <w:tr w:rsidR="002F4200" w:rsidRPr="005C3E5E" w:rsidTr="00F94C59">
        <w:tc>
          <w:tcPr>
            <w:tcW w:w="709" w:type="dxa"/>
            <w:shd w:val="clear" w:color="auto" w:fill="auto"/>
          </w:tcPr>
          <w:p w:rsidR="002F4200" w:rsidRPr="005C3E5E" w:rsidRDefault="002F4200" w:rsidP="002F4200">
            <w:pPr>
              <w:pStyle w:val="sstnromalny"/>
              <w:ind w:firstLine="0"/>
              <w:jc w:val="both"/>
              <w:rPr>
                <w:rFonts w:ascii="Arial" w:hAnsi="Arial" w:cs="Arial"/>
                <w:i/>
                <w:sz w:val="18"/>
              </w:rPr>
            </w:pPr>
            <w:r w:rsidRPr="005C3E5E">
              <w:rPr>
                <w:rFonts w:ascii="Arial" w:hAnsi="Arial" w:cs="Arial"/>
                <w:i/>
                <w:sz w:val="18"/>
              </w:rPr>
              <w:t>1.</w:t>
            </w:r>
          </w:p>
        </w:tc>
        <w:tc>
          <w:tcPr>
            <w:tcW w:w="3827" w:type="dxa"/>
            <w:shd w:val="clear" w:color="auto" w:fill="auto"/>
          </w:tcPr>
          <w:p w:rsidR="002F4200" w:rsidRPr="005C3E5E" w:rsidRDefault="002F4200" w:rsidP="002F4200">
            <w:pPr>
              <w:pStyle w:val="sstnromalny"/>
              <w:ind w:firstLine="0"/>
              <w:jc w:val="both"/>
              <w:rPr>
                <w:rFonts w:ascii="Arial" w:hAnsi="Arial" w:cs="Arial"/>
                <w:i/>
                <w:sz w:val="18"/>
              </w:rPr>
            </w:pPr>
            <w:r w:rsidRPr="005C3E5E">
              <w:rPr>
                <w:rFonts w:ascii="Arial" w:hAnsi="Arial" w:cs="Arial"/>
                <w:i/>
                <w:sz w:val="18"/>
              </w:rPr>
              <w:t xml:space="preserve"> - uziarnienie kruszywa</w:t>
            </w:r>
          </w:p>
        </w:tc>
        <w:tc>
          <w:tcPr>
            <w:tcW w:w="5103" w:type="dxa"/>
            <w:shd w:val="clear" w:color="auto" w:fill="auto"/>
          </w:tcPr>
          <w:p w:rsidR="002F4200" w:rsidRPr="005C3E5E" w:rsidRDefault="002F4200" w:rsidP="002F4200">
            <w:pPr>
              <w:pStyle w:val="sstnromalny"/>
              <w:ind w:firstLine="0"/>
              <w:jc w:val="both"/>
              <w:rPr>
                <w:rFonts w:ascii="Arial" w:hAnsi="Arial" w:cs="Arial"/>
                <w:i/>
                <w:sz w:val="18"/>
              </w:rPr>
            </w:pPr>
            <w:r w:rsidRPr="005C3E5E">
              <w:rPr>
                <w:rFonts w:ascii="Arial" w:hAnsi="Arial" w:cs="Arial"/>
                <w:i/>
                <w:sz w:val="18"/>
              </w:rPr>
              <w:t>1 raz na 2000 t i w przypadku wątpliwości</w:t>
            </w:r>
          </w:p>
        </w:tc>
      </w:tr>
      <w:tr w:rsidR="002F4200" w:rsidRPr="005C3E5E" w:rsidTr="00F94C59">
        <w:tc>
          <w:tcPr>
            <w:tcW w:w="709" w:type="dxa"/>
            <w:shd w:val="clear" w:color="auto" w:fill="auto"/>
          </w:tcPr>
          <w:p w:rsidR="002F4200" w:rsidRPr="005C3E5E" w:rsidRDefault="002F4200" w:rsidP="002F4200">
            <w:pPr>
              <w:pStyle w:val="sstnromalny"/>
              <w:ind w:firstLine="0"/>
              <w:jc w:val="both"/>
              <w:rPr>
                <w:rFonts w:ascii="Arial" w:hAnsi="Arial" w:cs="Arial"/>
                <w:i/>
                <w:sz w:val="18"/>
              </w:rPr>
            </w:pPr>
            <w:r w:rsidRPr="005C3E5E">
              <w:rPr>
                <w:rFonts w:ascii="Arial" w:hAnsi="Arial" w:cs="Arial"/>
                <w:i/>
                <w:sz w:val="18"/>
              </w:rPr>
              <w:t>2.</w:t>
            </w:r>
          </w:p>
        </w:tc>
        <w:tc>
          <w:tcPr>
            <w:tcW w:w="3827" w:type="dxa"/>
            <w:shd w:val="clear" w:color="auto" w:fill="auto"/>
          </w:tcPr>
          <w:p w:rsidR="002F4200" w:rsidRPr="005C3E5E" w:rsidRDefault="002F4200" w:rsidP="002F4200">
            <w:pPr>
              <w:pStyle w:val="sstnromalny"/>
              <w:ind w:firstLine="0"/>
              <w:jc w:val="both"/>
              <w:rPr>
                <w:rFonts w:ascii="Arial" w:hAnsi="Arial" w:cs="Arial"/>
                <w:i/>
                <w:sz w:val="18"/>
              </w:rPr>
            </w:pPr>
            <w:r w:rsidRPr="005C3E5E">
              <w:rPr>
                <w:rFonts w:ascii="Arial" w:hAnsi="Arial" w:cs="Arial"/>
                <w:i/>
                <w:sz w:val="18"/>
              </w:rPr>
              <w:t xml:space="preserve"> - kształt, wskaźnik ziaren rozkruszonych itp.</w:t>
            </w:r>
          </w:p>
        </w:tc>
        <w:tc>
          <w:tcPr>
            <w:tcW w:w="5103" w:type="dxa"/>
            <w:shd w:val="clear" w:color="auto" w:fill="auto"/>
          </w:tcPr>
          <w:p w:rsidR="002F4200" w:rsidRPr="005C3E5E" w:rsidRDefault="002F4200" w:rsidP="002F4200">
            <w:pPr>
              <w:pStyle w:val="sstnromalny"/>
              <w:ind w:firstLine="0"/>
              <w:jc w:val="both"/>
              <w:rPr>
                <w:rFonts w:ascii="Arial" w:hAnsi="Arial" w:cs="Arial"/>
                <w:i/>
                <w:sz w:val="18"/>
              </w:rPr>
            </w:pPr>
            <w:r w:rsidRPr="005C3E5E">
              <w:rPr>
                <w:rFonts w:ascii="Arial" w:hAnsi="Arial" w:cs="Arial"/>
                <w:i/>
                <w:sz w:val="18"/>
              </w:rPr>
              <w:t>W przypadku wątpliwości</w:t>
            </w:r>
          </w:p>
        </w:tc>
      </w:tr>
      <w:tr w:rsidR="002F4200" w:rsidRPr="005C3E5E" w:rsidTr="00F94C59">
        <w:tc>
          <w:tcPr>
            <w:tcW w:w="709" w:type="dxa"/>
            <w:shd w:val="clear" w:color="auto" w:fill="auto"/>
          </w:tcPr>
          <w:p w:rsidR="002F4200" w:rsidRPr="005C3E5E" w:rsidRDefault="002F4200" w:rsidP="002F4200">
            <w:pPr>
              <w:pStyle w:val="sstnromalny"/>
              <w:ind w:firstLine="0"/>
              <w:jc w:val="both"/>
              <w:rPr>
                <w:rFonts w:ascii="Arial" w:hAnsi="Arial" w:cs="Arial"/>
                <w:i/>
                <w:sz w:val="18"/>
              </w:rPr>
            </w:pPr>
            <w:r w:rsidRPr="005C3E5E">
              <w:rPr>
                <w:rFonts w:ascii="Arial" w:hAnsi="Arial" w:cs="Arial"/>
                <w:i/>
                <w:sz w:val="18"/>
              </w:rPr>
              <w:t>3.</w:t>
            </w:r>
          </w:p>
        </w:tc>
        <w:tc>
          <w:tcPr>
            <w:tcW w:w="3827" w:type="dxa"/>
            <w:shd w:val="clear" w:color="auto" w:fill="auto"/>
          </w:tcPr>
          <w:p w:rsidR="002F4200" w:rsidRPr="005C3E5E" w:rsidRDefault="002F4200" w:rsidP="002F4200">
            <w:pPr>
              <w:pStyle w:val="sstnromalny"/>
              <w:ind w:firstLine="0"/>
              <w:jc w:val="both"/>
              <w:rPr>
                <w:rFonts w:ascii="Arial" w:hAnsi="Arial" w:cs="Arial"/>
                <w:i/>
                <w:sz w:val="18"/>
              </w:rPr>
            </w:pPr>
            <w:r w:rsidRPr="005C3E5E">
              <w:rPr>
                <w:rFonts w:ascii="Arial" w:hAnsi="Arial" w:cs="Arial"/>
                <w:i/>
                <w:sz w:val="18"/>
              </w:rPr>
              <w:t xml:space="preserve"> - uziarnienie wypełniacza</w:t>
            </w:r>
          </w:p>
        </w:tc>
        <w:tc>
          <w:tcPr>
            <w:tcW w:w="5103" w:type="dxa"/>
            <w:shd w:val="clear" w:color="auto" w:fill="auto"/>
          </w:tcPr>
          <w:p w:rsidR="002F4200" w:rsidRPr="005C3E5E" w:rsidRDefault="002F4200" w:rsidP="002F4200">
            <w:pPr>
              <w:pStyle w:val="sstnromalny"/>
              <w:ind w:firstLine="0"/>
              <w:jc w:val="both"/>
              <w:rPr>
                <w:rFonts w:ascii="Arial" w:hAnsi="Arial" w:cs="Arial"/>
                <w:i/>
                <w:sz w:val="18"/>
              </w:rPr>
            </w:pPr>
            <w:r w:rsidRPr="005C3E5E">
              <w:rPr>
                <w:rFonts w:ascii="Arial" w:hAnsi="Arial" w:cs="Arial"/>
                <w:i/>
                <w:sz w:val="18"/>
              </w:rPr>
              <w:t>Wg wskazań planu jakości producenta</w:t>
            </w:r>
          </w:p>
        </w:tc>
      </w:tr>
      <w:tr w:rsidR="002F4200" w:rsidRPr="005C3E5E" w:rsidTr="00F94C59">
        <w:tc>
          <w:tcPr>
            <w:tcW w:w="9639" w:type="dxa"/>
            <w:gridSpan w:val="3"/>
            <w:shd w:val="clear" w:color="auto" w:fill="auto"/>
          </w:tcPr>
          <w:p w:rsidR="002F4200" w:rsidRPr="005C3E5E" w:rsidRDefault="002F4200" w:rsidP="002F4200">
            <w:pPr>
              <w:pStyle w:val="sstnromalny"/>
              <w:ind w:firstLine="0"/>
              <w:jc w:val="both"/>
              <w:rPr>
                <w:rFonts w:ascii="Arial" w:hAnsi="Arial" w:cs="Arial"/>
                <w:i/>
                <w:sz w:val="18"/>
              </w:rPr>
            </w:pPr>
            <w:r w:rsidRPr="005C3E5E">
              <w:rPr>
                <w:rFonts w:ascii="Arial" w:hAnsi="Arial" w:cs="Arial"/>
                <w:i/>
                <w:sz w:val="18"/>
              </w:rPr>
              <w:t>II. Badania asfaltu</w:t>
            </w:r>
          </w:p>
        </w:tc>
      </w:tr>
      <w:tr w:rsidR="002F4200" w:rsidRPr="005C3E5E" w:rsidTr="00F94C59">
        <w:tc>
          <w:tcPr>
            <w:tcW w:w="709" w:type="dxa"/>
            <w:shd w:val="clear" w:color="auto" w:fill="auto"/>
          </w:tcPr>
          <w:p w:rsidR="002F4200" w:rsidRPr="005C3E5E" w:rsidRDefault="002F4200" w:rsidP="002F4200">
            <w:pPr>
              <w:pStyle w:val="sstnromalny"/>
              <w:ind w:firstLine="0"/>
              <w:jc w:val="both"/>
              <w:rPr>
                <w:rFonts w:ascii="Arial" w:hAnsi="Arial" w:cs="Arial"/>
                <w:i/>
                <w:sz w:val="18"/>
              </w:rPr>
            </w:pPr>
            <w:r w:rsidRPr="005C3E5E">
              <w:rPr>
                <w:rFonts w:ascii="Arial" w:hAnsi="Arial" w:cs="Arial"/>
                <w:i/>
                <w:sz w:val="18"/>
              </w:rPr>
              <w:t>1.</w:t>
            </w:r>
          </w:p>
        </w:tc>
        <w:tc>
          <w:tcPr>
            <w:tcW w:w="3827" w:type="dxa"/>
            <w:shd w:val="clear" w:color="auto" w:fill="auto"/>
          </w:tcPr>
          <w:p w:rsidR="002F4200" w:rsidRPr="005C3E5E" w:rsidRDefault="002F4200" w:rsidP="002F4200">
            <w:pPr>
              <w:pStyle w:val="sstnromalny"/>
              <w:ind w:firstLine="0"/>
              <w:jc w:val="both"/>
              <w:rPr>
                <w:rFonts w:ascii="Arial" w:hAnsi="Arial" w:cs="Arial"/>
                <w:i/>
                <w:sz w:val="18"/>
              </w:rPr>
            </w:pPr>
            <w:r w:rsidRPr="005C3E5E">
              <w:rPr>
                <w:rFonts w:ascii="Arial" w:hAnsi="Arial" w:cs="Arial"/>
                <w:i/>
                <w:sz w:val="18"/>
              </w:rPr>
              <w:t xml:space="preserve"> - penetracja w 25ºC lub temperatura mięknienia metodą PiK</w:t>
            </w:r>
          </w:p>
        </w:tc>
        <w:tc>
          <w:tcPr>
            <w:tcW w:w="5103" w:type="dxa"/>
            <w:shd w:val="clear" w:color="auto" w:fill="auto"/>
          </w:tcPr>
          <w:p w:rsidR="002F4200" w:rsidRPr="005C3E5E" w:rsidRDefault="002F4200" w:rsidP="002F4200">
            <w:pPr>
              <w:pStyle w:val="sstnromalny"/>
              <w:ind w:firstLine="0"/>
              <w:jc w:val="both"/>
              <w:rPr>
                <w:rFonts w:ascii="Arial" w:hAnsi="Arial" w:cs="Arial"/>
                <w:i/>
                <w:sz w:val="18"/>
              </w:rPr>
            </w:pPr>
            <w:r w:rsidRPr="005C3E5E">
              <w:rPr>
                <w:rFonts w:ascii="Arial" w:hAnsi="Arial" w:cs="Arial"/>
                <w:i/>
                <w:sz w:val="18"/>
              </w:rPr>
              <w:t>1 raz na każde 300 t dostawy</w:t>
            </w:r>
          </w:p>
        </w:tc>
      </w:tr>
      <w:tr w:rsidR="002F4200" w:rsidRPr="005C3E5E" w:rsidTr="00F94C59">
        <w:tc>
          <w:tcPr>
            <w:tcW w:w="9639" w:type="dxa"/>
            <w:gridSpan w:val="3"/>
            <w:shd w:val="clear" w:color="auto" w:fill="auto"/>
          </w:tcPr>
          <w:p w:rsidR="002F4200" w:rsidRPr="005C3E5E" w:rsidRDefault="002F4200" w:rsidP="002F4200">
            <w:pPr>
              <w:pStyle w:val="sstnromalny"/>
              <w:ind w:firstLine="0"/>
              <w:jc w:val="both"/>
              <w:rPr>
                <w:rFonts w:ascii="Arial" w:hAnsi="Arial" w:cs="Arial"/>
                <w:i/>
                <w:sz w:val="18"/>
              </w:rPr>
            </w:pPr>
            <w:r w:rsidRPr="005C3E5E">
              <w:rPr>
                <w:rFonts w:ascii="Arial" w:hAnsi="Arial" w:cs="Arial"/>
                <w:i/>
                <w:sz w:val="18"/>
              </w:rPr>
              <w:t>III. Badania mieszanki mineralno-asfaltowej</w:t>
            </w:r>
          </w:p>
        </w:tc>
      </w:tr>
      <w:tr w:rsidR="002F4200" w:rsidRPr="005C3E5E" w:rsidTr="00F94C59">
        <w:tc>
          <w:tcPr>
            <w:tcW w:w="709" w:type="dxa"/>
            <w:shd w:val="clear" w:color="auto" w:fill="auto"/>
          </w:tcPr>
          <w:p w:rsidR="002F4200" w:rsidRPr="005C3E5E" w:rsidRDefault="002F4200" w:rsidP="002F4200">
            <w:pPr>
              <w:pStyle w:val="sstnromalny"/>
              <w:ind w:firstLine="0"/>
              <w:jc w:val="both"/>
              <w:rPr>
                <w:rFonts w:ascii="Arial" w:hAnsi="Arial" w:cs="Arial"/>
                <w:i/>
                <w:sz w:val="18"/>
              </w:rPr>
            </w:pPr>
            <w:r w:rsidRPr="005C3E5E">
              <w:rPr>
                <w:rFonts w:ascii="Arial" w:hAnsi="Arial" w:cs="Arial"/>
                <w:i/>
                <w:sz w:val="18"/>
              </w:rPr>
              <w:t>1.</w:t>
            </w:r>
          </w:p>
        </w:tc>
        <w:tc>
          <w:tcPr>
            <w:tcW w:w="3827" w:type="dxa"/>
            <w:shd w:val="clear" w:color="auto" w:fill="auto"/>
          </w:tcPr>
          <w:p w:rsidR="002F4200" w:rsidRPr="005C3E5E" w:rsidRDefault="002F4200" w:rsidP="002F4200">
            <w:pPr>
              <w:pStyle w:val="sstnromalny"/>
              <w:ind w:firstLine="0"/>
              <w:jc w:val="both"/>
              <w:rPr>
                <w:rFonts w:ascii="Arial" w:hAnsi="Arial" w:cs="Arial"/>
                <w:i/>
                <w:sz w:val="18"/>
              </w:rPr>
            </w:pPr>
            <w:r w:rsidRPr="005C3E5E">
              <w:rPr>
                <w:rFonts w:ascii="Arial" w:hAnsi="Arial" w:cs="Arial"/>
                <w:i/>
                <w:sz w:val="18"/>
              </w:rPr>
              <w:t xml:space="preserve"> - temperatura składników </w:t>
            </w:r>
          </w:p>
        </w:tc>
        <w:tc>
          <w:tcPr>
            <w:tcW w:w="5103" w:type="dxa"/>
            <w:shd w:val="clear" w:color="auto" w:fill="auto"/>
          </w:tcPr>
          <w:p w:rsidR="002F4200" w:rsidRPr="005C3E5E" w:rsidRDefault="002F4200" w:rsidP="002F4200">
            <w:pPr>
              <w:pStyle w:val="sstnromalny"/>
              <w:ind w:firstLine="0"/>
              <w:jc w:val="both"/>
              <w:rPr>
                <w:rFonts w:ascii="Arial" w:hAnsi="Arial" w:cs="Arial"/>
                <w:i/>
                <w:sz w:val="18"/>
              </w:rPr>
            </w:pPr>
            <w:r w:rsidRPr="005C3E5E">
              <w:rPr>
                <w:rFonts w:ascii="Arial" w:hAnsi="Arial" w:cs="Arial"/>
                <w:i/>
                <w:sz w:val="18"/>
              </w:rPr>
              <w:t>Dozór ciągły</w:t>
            </w:r>
          </w:p>
        </w:tc>
      </w:tr>
      <w:tr w:rsidR="002F4200" w:rsidRPr="005C3E5E" w:rsidTr="00F94C59">
        <w:tc>
          <w:tcPr>
            <w:tcW w:w="709" w:type="dxa"/>
            <w:shd w:val="clear" w:color="auto" w:fill="auto"/>
          </w:tcPr>
          <w:p w:rsidR="002F4200" w:rsidRPr="005C3E5E" w:rsidRDefault="002F4200" w:rsidP="002F4200">
            <w:pPr>
              <w:pStyle w:val="sstnromalny"/>
              <w:ind w:firstLine="0"/>
              <w:jc w:val="both"/>
              <w:rPr>
                <w:rFonts w:ascii="Arial" w:hAnsi="Arial" w:cs="Arial"/>
                <w:i/>
                <w:sz w:val="18"/>
              </w:rPr>
            </w:pPr>
            <w:r w:rsidRPr="005C3E5E">
              <w:rPr>
                <w:rFonts w:ascii="Arial" w:hAnsi="Arial" w:cs="Arial"/>
                <w:i/>
                <w:sz w:val="18"/>
              </w:rPr>
              <w:t>2.</w:t>
            </w:r>
          </w:p>
        </w:tc>
        <w:tc>
          <w:tcPr>
            <w:tcW w:w="3827" w:type="dxa"/>
            <w:shd w:val="clear" w:color="auto" w:fill="auto"/>
          </w:tcPr>
          <w:p w:rsidR="002F4200" w:rsidRPr="005C3E5E" w:rsidRDefault="002F4200" w:rsidP="002F4200">
            <w:pPr>
              <w:pStyle w:val="sstnromalny"/>
              <w:ind w:firstLine="0"/>
              <w:jc w:val="both"/>
              <w:rPr>
                <w:rFonts w:ascii="Arial" w:hAnsi="Arial" w:cs="Arial"/>
                <w:i/>
                <w:sz w:val="18"/>
              </w:rPr>
            </w:pPr>
            <w:r w:rsidRPr="005C3E5E">
              <w:rPr>
                <w:rFonts w:ascii="Arial" w:hAnsi="Arial" w:cs="Arial"/>
                <w:i/>
                <w:sz w:val="18"/>
              </w:rPr>
              <w:t xml:space="preserve"> - temperatura mieszanki</w:t>
            </w:r>
          </w:p>
        </w:tc>
        <w:tc>
          <w:tcPr>
            <w:tcW w:w="5103" w:type="dxa"/>
            <w:shd w:val="clear" w:color="auto" w:fill="auto"/>
          </w:tcPr>
          <w:p w:rsidR="002F4200" w:rsidRPr="005C3E5E" w:rsidRDefault="002F4200" w:rsidP="002F4200">
            <w:pPr>
              <w:pStyle w:val="sstnromalny"/>
              <w:ind w:firstLine="0"/>
              <w:jc w:val="both"/>
              <w:rPr>
                <w:rFonts w:ascii="Arial" w:hAnsi="Arial" w:cs="Arial"/>
                <w:i/>
                <w:sz w:val="18"/>
              </w:rPr>
            </w:pPr>
            <w:r w:rsidRPr="005C3E5E">
              <w:rPr>
                <w:rFonts w:ascii="Arial" w:hAnsi="Arial" w:cs="Arial"/>
                <w:i/>
                <w:sz w:val="18"/>
              </w:rPr>
              <w:t>Każdy samochód po załadunku i w czasie wbudowania</w:t>
            </w:r>
          </w:p>
        </w:tc>
      </w:tr>
      <w:tr w:rsidR="002F4200" w:rsidRPr="005C3E5E" w:rsidTr="00F94C59">
        <w:tc>
          <w:tcPr>
            <w:tcW w:w="709" w:type="dxa"/>
            <w:shd w:val="clear" w:color="auto" w:fill="auto"/>
          </w:tcPr>
          <w:p w:rsidR="002F4200" w:rsidRPr="005C3E5E" w:rsidRDefault="002F4200" w:rsidP="002F4200">
            <w:pPr>
              <w:pStyle w:val="sstnromalny"/>
              <w:ind w:firstLine="0"/>
              <w:jc w:val="both"/>
              <w:rPr>
                <w:rFonts w:ascii="Arial" w:hAnsi="Arial" w:cs="Arial"/>
                <w:i/>
                <w:sz w:val="18"/>
              </w:rPr>
            </w:pPr>
            <w:r w:rsidRPr="005C3E5E">
              <w:rPr>
                <w:rFonts w:ascii="Arial" w:hAnsi="Arial" w:cs="Arial"/>
                <w:i/>
                <w:sz w:val="18"/>
              </w:rPr>
              <w:t>3.</w:t>
            </w:r>
          </w:p>
        </w:tc>
        <w:tc>
          <w:tcPr>
            <w:tcW w:w="3827" w:type="dxa"/>
            <w:shd w:val="clear" w:color="auto" w:fill="auto"/>
          </w:tcPr>
          <w:p w:rsidR="002F4200" w:rsidRPr="005C3E5E" w:rsidRDefault="002F4200" w:rsidP="002F4200">
            <w:pPr>
              <w:pStyle w:val="sstnromalny"/>
              <w:ind w:firstLine="0"/>
              <w:jc w:val="both"/>
              <w:rPr>
                <w:rFonts w:ascii="Arial" w:hAnsi="Arial" w:cs="Arial"/>
                <w:i/>
                <w:sz w:val="18"/>
              </w:rPr>
            </w:pPr>
            <w:r w:rsidRPr="005C3E5E">
              <w:rPr>
                <w:rFonts w:ascii="Arial" w:hAnsi="Arial" w:cs="Arial"/>
                <w:i/>
                <w:sz w:val="18"/>
              </w:rPr>
              <w:t xml:space="preserve"> - zawartość asfaltu i uziarnienie mieszanki</w:t>
            </w:r>
          </w:p>
        </w:tc>
        <w:tc>
          <w:tcPr>
            <w:tcW w:w="5103" w:type="dxa"/>
            <w:shd w:val="clear" w:color="auto" w:fill="auto"/>
          </w:tcPr>
          <w:p w:rsidR="002F4200" w:rsidRPr="005C3E5E" w:rsidRDefault="002F4200" w:rsidP="002F4200">
            <w:pPr>
              <w:pStyle w:val="sstnromalny"/>
              <w:ind w:firstLine="0"/>
              <w:jc w:val="both"/>
              <w:rPr>
                <w:rFonts w:ascii="Arial" w:hAnsi="Arial" w:cs="Arial"/>
                <w:i/>
                <w:sz w:val="18"/>
              </w:rPr>
            </w:pPr>
            <w:r w:rsidRPr="005C3E5E">
              <w:rPr>
                <w:rFonts w:ascii="Arial" w:hAnsi="Arial" w:cs="Arial"/>
                <w:i/>
                <w:sz w:val="18"/>
              </w:rPr>
              <w:t>Nie rzadziej niż minimalna częstość badań wynikająca z PPZ wg normy PN-EN 13108-21 tablica A.3 kategoria Z</w:t>
            </w:r>
          </w:p>
        </w:tc>
      </w:tr>
      <w:tr w:rsidR="002F4200" w:rsidRPr="005C3E5E" w:rsidTr="00F94C59">
        <w:tc>
          <w:tcPr>
            <w:tcW w:w="709" w:type="dxa"/>
            <w:shd w:val="clear" w:color="auto" w:fill="auto"/>
          </w:tcPr>
          <w:p w:rsidR="002F4200" w:rsidRPr="005C3E5E" w:rsidRDefault="002F4200" w:rsidP="002F4200">
            <w:pPr>
              <w:pStyle w:val="sstnromalny"/>
              <w:ind w:firstLine="0"/>
              <w:jc w:val="both"/>
              <w:rPr>
                <w:rFonts w:ascii="Arial" w:hAnsi="Arial" w:cs="Arial"/>
                <w:i/>
                <w:sz w:val="18"/>
              </w:rPr>
            </w:pPr>
            <w:r w:rsidRPr="005C3E5E">
              <w:rPr>
                <w:rFonts w:ascii="Arial" w:hAnsi="Arial" w:cs="Arial"/>
                <w:i/>
                <w:sz w:val="18"/>
              </w:rPr>
              <w:t>4.</w:t>
            </w:r>
          </w:p>
        </w:tc>
        <w:tc>
          <w:tcPr>
            <w:tcW w:w="3827" w:type="dxa"/>
            <w:shd w:val="clear" w:color="auto" w:fill="auto"/>
          </w:tcPr>
          <w:p w:rsidR="002F4200" w:rsidRPr="005C3E5E" w:rsidRDefault="002F4200" w:rsidP="002F4200">
            <w:pPr>
              <w:pStyle w:val="sstnromalny"/>
              <w:ind w:firstLine="0"/>
              <w:jc w:val="both"/>
              <w:rPr>
                <w:rFonts w:ascii="Arial" w:hAnsi="Arial" w:cs="Arial"/>
                <w:i/>
                <w:sz w:val="18"/>
              </w:rPr>
            </w:pPr>
            <w:r w:rsidRPr="005C3E5E">
              <w:rPr>
                <w:rFonts w:ascii="Arial" w:hAnsi="Arial" w:cs="Arial"/>
                <w:i/>
                <w:sz w:val="18"/>
              </w:rPr>
              <w:t xml:space="preserve"> - właściwości próbek mieszanki mineralno-asfaltowej pobranej z wytwórni (zawartość wolnych przestrzeni w próbkach Marshalla)</w:t>
            </w:r>
          </w:p>
        </w:tc>
        <w:tc>
          <w:tcPr>
            <w:tcW w:w="5103" w:type="dxa"/>
            <w:shd w:val="clear" w:color="auto" w:fill="auto"/>
          </w:tcPr>
          <w:p w:rsidR="002F4200" w:rsidRPr="005C3E5E" w:rsidRDefault="002F4200" w:rsidP="002F4200">
            <w:pPr>
              <w:pStyle w:val="sstnromalny"/>
              <w:ind w:firstLine="0"/>
              <w:jc w:val="both"/>
              <w:rPr>
                <w:rFonts w:ascii="Arial" w:hAnsi="Arial" w:cs="Arial"/>
                <w:i/>
                <w:sz w:val="18"/>
              </w:rPr>
            </w:pPr>
            <w:r w:rsidRPr="005C3E5E">
              <w:rPr>
                <w:rFonts w:ascii="Arial" w:hAnsi="Arial" w:cs="Arial"/>
                <w:i/>
                <w:sz w:val="18"/>
              </w:rPr>
              <w:t>Jeden raz dziennie</w:t>
            </w:r>
          </w:p>
        </w:tc>
      </w:tr>
      <w:tr w:rsidR="002F4200" w:rsidRPr="005C3E5E" w:rsidTr="00F94C59">
        <w:tc>
          <w:tcPr>
            <w:tcW w:w="9639" w:type="dxa"/>
            <w:gridSpan w:val="3"/>
            <w:shd w:val="clear" w:color="auto" w:fill="auto"/>
          </w:tcPr>
          <w:p w:rsidR="002F4200" w:rsidRPr="005C3E5E" w:rsidRDefault="002F4200" w:rsidP="002F4200">
            <w:pPr>
              <w:pStyle w:val="sstnromalny"/>
              <w:ind w:firstLine="0"/>
              <w:jc w:val="both"/>
              <w:rPr>
                <w:rFonts w:ascii="Arial" w:hAnsi="Arial" w:cs="Arial"/>
                <w:i/>
                <w:sz w:val="18"/>
              </w:rPr>
            </w:pPr>
            <w:r w:rsidRPr="005C3E5E">
              <w:rPr>
                <w:rFonts w:ascii="Arial" w:hAnsi="Arial" w:cs="Arial"/>
                <w:i/>
                <w:sz w:val="18"/>
              </w:rPr>
              <w:t>IV. Badania wykonywanej warstwy</w:t>
            </w:r>
          </w:p>
        </w:tc>
      </w:tr>
      <w:tr w:rsidR="002F4200" w:rsidRPr="005C3E5E" w:rsidTr="00F94C59">
        <w:tc>
          <w:tcPr>
            <w:tcW w:w="709" w:type="dxa"/>
            <w:shd w:val="clear" w:color="auto" w:fill="auto"/>
          </w:tcPr>
          <w:p w:rsidR="002F4200" w:rsidRPr="005C3E5E" w:rsidRDefault="002F4200" w:rsidP="002F4200">
            <w:pPr>
              <w:pStyle w:val="sstnromalny"/>
              <w:ind w:firstLine="0"/>
              <w:jc w:val="both"/>
              <w:rPr>
                <w:rFonts w:ascii="Arial" w:hAnsi="Arial" w:cs="Arial"/>
                <w:i/>
                <w:sz w:val="18"/>
              </w:rPr>
            </w:pPr>
            <w:r w:rsidRPr="005C3E5E">
              <w:rPr>
                <w:rFonts w:ascii="Arial" w:hAnsi="Arial" w:cs="Arial"/>
                <w:i/>
                <w:sz w:val="18"/>
              </w:rPr>
              <w:t>1.</w:t>
            </w:r>
          </w:p>
        </w:tc>
        <w:tc>
          <w:tcPr>
            <w:tcW w:w="3827" w:type="dxa"/>
            <w:shd w:val="clear" w:color="auto" w:fill="auto"/>
          </w:tcPr>
          <w:p w:rsidR="002F4200" w:rsidRPr="005C3E5E" w:rsidRDefault="002F4200" w:rsidP="002F4200">
            <w:pPr>
              <w:pStyle w:val="sstnromalny"/>
              <w:ind w:firstLine="0"/>
              <w:jc w:val="both"/>
              <w:rPr>
                <w:rFonts w:ascii="Arial" w:hAnsi="Arial" w:cs="Arial"/>
                <w:i/>
                <w:sz w:val="18"/>
              </w:rPr>
            </w:pPr>
            <w:r w:rsidRPr="005C3E5E">
              <w:rPr>
                <w:rFonts w:ascii="Arial" w:hAnsi="Arial" w:cs="Arial"/>
                <w:i/>
                <w:sz w:val="18"/>
              </w:rPr>
              <w:t>Grubość</w:t>
            </w:r>
          </w:p>
        </w:tc>
        <w:tc>
          <w:tcPr>
            <w:tcW w:w="5103" w:type="dxa"/>
            <w:shd w:val="clear" w:color="auto" w:fill="auto"/>
          </w:tcPr>
          <w:p w:rsidR="002F4200" w:rsidRPr="005C3E5E" w:rsidRDefault="002F4200" w:rsidP="002F4200">
            <w:pPr>
              <w:pStyle w:val="sstnromalny"/>
              <w:ind w:firstLine="0"/>
              <w:jc w:val="both"/>
              <w:rPr>
                <w:rFonts w:ascii="Arial" w:hAnsi="Arial" w:cs="Arial"/>
                <w:i/>
                <w:sz w:val="18"/>
              </w:rPr>
            </w:pPr>
            <w:r w:rsidRPr="005C3E5E">
              <w:rPr>
                <w:rFonts w:ascii="Arial" w:hAnsi="Arial" w:cs="Arial"/>
                <w:i/>
                <w:sz w:val="18"/>
              </w:rPr>
              <w:t>Grubość wykonywanej warstwy powinna być sprawdzona co 25m, co najmniej w trzech miejscach (w osi i przy brzegach warstwy)</w:t>
            </w:r>
          </w:p>
        </w:tc>
      </w:tr>
    </w:tbl>
    <w:p w:rsidR="002F4200" w:rsidRPr="005C3E5E" w:rsidRDefault="002F4200" w:rsidP="002F4200">
      <w:pPr>
        <w:pStyle w:val="sstnromalny"/>
        <w:jc w:val="both"/>
        <w:rPr>
          <w:rFonts w:ascii="Arial" w:hAnsi="Arial" w:cs="Arial"/>
          <w:sz w:val="18"/>
        </w:rPr>
      </w:pPr>
    </w:p>
    <w:p w:rsidR="002F4200" w:rsidRPr="005C3E5E" w:rsidRDefault="002F4200" w:rsidP="002F4200">
      <w:pPr>
        <w:pStyle w:val="sstnromalny"/>
        <w:jc w:val="both"/>
        <w:rPr>
          <w:rFonts w:ascii="Arial" w:hAnsi="Arial" w:cs="Arial"/>
          <w:sz w:val="18"/>
        </w:rPr>
      </w:pPr>
      <w:r w:rsidRPr="005C3E5E">
        <w:rPr>
          <w:rFonts w:ascii="Arial" w:hAnsi="Arial" w:cs="Arial"/>
          <w:sz w:val="18"/>
        </w:rPr>
        <w:t>Do oceny jakości mieszanki mineralno-asfaltowej mogą posłużyć wyniki badań wykonywanych w ramach zakładowej kontroli produkcji wg PN-EN 13108-21.</w:t>
      </w:r>
    </w:p>
    <w:p w:rsidR="002F4200" w:rsidRPr="005C3E5E" w:rsidRDefault="002F4200" w:rsidP="002F4200">
      <w:pPr>
        <w:pStyle w:val="sstnromalny"/>
        <w:jc w:val="both"/>
        <w:rPr>
          <w:rFonts w:ascii="Arial" w:hAnsi="Arial" w:cs="Arial"/>
          <w:sz w:val="18"/>
        </w:rPr>
      </w:pPr>
      <w:r w:rsidRPr="005C3E5E">
        <w:rPr>
          <w:rFonts w:ascii="Arial" w:hAnsi="Arial" w:cs="Arial"/>
          <w:sz w:val="18"/>
        </w:rPr>
        <w:t>Wszystkie właściwości materiałów składowych oraz wyprodukowanej mieszanki mineralno-asfaltowej powinny być zgodne z wymaganiami niniejszej specyfikacji w granicach dopuszczalnych odchyłek.</w:t>
      </w:r>
    </w:p>
    <w:p w:rsidR="002F4200" w:rsidRPr="005C3E5E" w:rsidRDefault="002F4200" w:rsidP="002F4200">
      <w:pPr>
        <w:pStyle w:val="sstnromalny"/>
        <w:jc w:val="both"/>
        <w:rPr>
          <w:rFonts w:ascii="Arial" w:hAnsi="Arial" w:cs="Arial"/>
          <w:sz w:val="18"/>
        </w:rPr>
      </w:pPr>
      <w:r w:rsidRPr="005C3E5E">
        <w:rPr>
          <w:rFonts w:ascii="Arial" w:hAnsi="Arial" w:cs="Arial"/>
          <w:sz w:val="18"/>
        </w:rPr>
        <w:t>Właściwości te należy ocenić na podstawie badań pobranych próbek materiałów składowych jak i mieszanki mineralno-asfaltowej przed wbudowaniem (wbudowanie oznacza kompletne wykonanie warstwy asfaltowej). Wyjątkowo dopuszcza się badania próbek pobranych z nawierzchni (kompletnie wykonanej warstwy). W takim przypadku Wykonawca zaproponuje procedurę pobierania próbek i przygotowania ich do badań oraz uzgodni ją z Inżynierem.</w:t>
      </w:r>
    </w:p>
    <w:p w:rsidR="002F4200" w:rsidRPr="005C3E5E" w:rsidRDefault="002F4200" w:rsidP="002F4200">
      <w:pPr>
        <w:pStyle w:val="sstnromalny"/>
        <w:jc w:val="both"/>
        <w:rPr>
          <w:rFonts w:ascii="Arial" w:hAnsi="Arial" w:cs="Arial"/>
          <w:sz w:val="18"/>
        </w:rPr>
      </w:pPr>
      <w:r w:rsidRPr="005C3E5E">
        <w:rPr>
          <w:rFonts w:ascii="Arial" w:hAnsi="Arial" w:cs="Arial"/>
          <w:sz w:val="18"/>
        </w:rPr>
        <w:t xml:space="preserve">Jeżeli którakolwiek z  parametrów wyszczególnionych poniżej jest poza podanym zakresem tolerancji, to wyrób jest </w:t>
      </w:r>
      <w:r w:rsidRPr="005C3E5E">
        <w:rPr>
          <w:rFonts w:ascii="Arial" w:hAnsi="Arial" w:cs="Arial"/>
          <w:sz w:val="18"/>
          <w:u w:val="single"/>
        </w:rPr>
        <w:t>niezgodny z wymaganiami i należy zastosować Instrukcję DP-T 14.</w:t>
      </w:r>
    </w:p>
    <w:p w:rsidR="002F4200" w:rsidRPr="005C3E5E" w:rsidRDefault="002F4200" w:rsidP="002F4200">
      <w:pPr>
        <w:pStyle w:val="sstnromalny"/>
        <w:jc w:val="both"/>
        <w:rPr>
          <w:rFonts w:ascii="Arial" w:hAnsi="Arial" w:cs="Arial"/>
          <w:sz w:val="18"/>
        </w:rPr>
      </w:pPr>
      <w:r w:rsidRPr="005C3E5E">
        <w:rPr>
          <w:rFonts w:ascii="Arial" w:hAnsi="Arial" w:cs="Arial"/>
          <w:sz w:val="18"/>
        </w:rPr>
        <w:t xml:space="preserve">Pojedynczy wynik i średnia z wielu oznaczeń w zakresie zawartości rozpuszczalnego lepiszcza z każdej próbki pobranej z mieszanki mineralno-asfaltowej lub wyjątkowo pobranej z wykonanej warstwy nie może odbiegać od wartości deklarowanej, z uwzględnieniem dopuszczalnej odchyłki: ± 0,3, pod warunkiem, że mieszanka będzie spełniała wszystkie stawiane jej wymagania. </w:t>
      </w:r>
    </w:p>
    <w:p w:rsidR="002F4200" w:rsidRPr="005C3E5E" w:rsidRDefault="002F4200" w:rsidP="002F4200">
      <w:pPr>
        <w:pStyle w:val="sstnromalny"/>
        <w:jc w:val="both"/>
        <w:rPr>
          <w:rFonts w:ascii="Arial" w:hAnsi="Arial" w:cs="Arial"/>
          <w:sz w:val="18"/>
        </w:rPr>
      </w:pPr>
      <w:r w:rsidRPr="005C3E5E">
        <w:rPr>
          <w:rFonts w:ascii="Arial" w:hAnsi="Arial" w:cs="Arial"/>
          <w:sz w:val="18"/>
        </w:rPr>
        <w:t>Uwaga:</w:t>
      </w:r>
    </w:p>
    <w:p w:rsidR="002F4200" w:rsidRPr="005C3E5E" w:rsidRDefault="002F4200" w:rsidP="002F4200">
      <w:pPr>
        <w:pStyle w:val="sstnromalny"/>
        <w:jc w:val="both"/>
        <w:rPr>
          <w:rFonts w:ascii="Arial" w:hAnsi="Arial" w:cs="Arial"/>
          <w:sz w:val="18"/>
        </w:rPr>
      </w:pPr>
      <w:r w:rsidRPr="005C3E5E">
        <w:rPr>
          <w:rFonts w:ascii="Arial" w:hAnsi="Arial" w:cs="Arial"/>
          <w:sz w:val="18"/>
        </w:rPr>
        <w:t>Deklarując zawartość lepiszcza rozpuszczalnego na poziomie Bmin dopuszczalna jest odchyłka + 0,3%.</w:t>
      </w:r>
    </w:p>
    <w:p w:rsidR="002F4200" w:rsidRPr="005C3E5E" w:rsidRDefault="002F4200" w:rsidP="002F4200">
      <w:pPr>
        <w:autoSpaceDE w:val="0"/>
        <w:autoSpaceDN w:val="0"/>
        <w:adjustRightInd w:val="0"/>
        <w:spacing w:line="360" w:lineRule="auto"/>
        <w:rPr>
          <w:rFonts w:ascii="Arial" w:hAnsi="Arial" w:cs="Arial"/>
          <w:sz w:val="18"/>
          <w:szCs w:val="18"/>
        </w:rPr>
      </w:pPr>
      <w:r w:rsidRPr="005C3E5E">
        <w:rPr>
          <w:rFonts w:ascii="Arial" w:hAnsi="Arial" w:cs="Arial"/>
          <w:sz w:val="18"/>
          <w:szCs w:val="18"/>
        </w:rPr>
        <w:t xml:space="preserve">Uziarnienie każdej próbki pobranej z luźnej mieszanki mineralno-asfaltowej SMA 8  nie może odbiegać od wartości </w:t>
      </w:r>
      <w:r w:rsidRPr="005C3E5E">
        <w:rPr>
          <w:rFonts w:ascii="Arial" w:hAnsi="Arial" w:cs="Arial"/>
          <w:sz w:val="18"/>
          <w:szCs w:val="18"/>
          <w:u w:val="single"/>
        </w:rPr>
        <w:t>deklarowanej</w:t>
      </w:r>
      <w:r w:rsidRPr="005C3E5E">
        <w:rPr>
          <w:rFonts w:ascii="Arial" w:hAnsi="Arial" w:cs="Arial"/>
          <w:sz w:val="18"/>
          <w:szCs w:val="18"/>
        </w:rPr>
        <w:t xml:space="preserve"> z uwzględnieniem dopuszczalnych odchyłek :</w:t>
      </w:r>
    </w:p>
    <w:p w:rsidR="002F4200" w:rsidRPr="005C3E5E" w:rsidRDefault="002F4200" w:rsidP="002F4200">
      <w:pPr>
        <w:autoSpaceDE w:val="0"/>
        <w:autoSpaceDN w:val="0"/>
        <w:adjustRightInd w:val="0"/>
        <w:spacing w:line="360" w:lineRule="auto"/>
        <w:rPr>
          <w:rFonts w:ascii="Arial" w:hAnsi="Arial" w:cs="Arial"/>
          <w:sz w:val="18"/>
          <w:szCs w:val="18"/>
        </w:rPr>
      </w:pPr>
      <w:r w:rsidRPr="005C3E5E">
        <w:rPr>
          <w:rFonts w:ascii="Arial" w:hAnsi="Arial" w:cs="Arial"/>
          <w:sz w:val="18"/>
          <w:szCs w:val="18"/>
        </w:rPr>
        <w:t>- dla zawartości kruszywa o wymiarze &lt; 0,063 mm, ± 1,0 % m/m,</w:t>
      </w:r>
    </w:p>
    <w:p w:rsidR="002F4200" w:rsidRPr="005C3E5E" w:rsidRDefault="002F4200" w:rsidP="002F4200">
      <w:pPr>
        <w:autoSpaceDE w:val="0"/>
        <w:autoSpaceDN w:val="0"/>
        <w:adjustRightInd w:val="0"/>
        <w:spacing w:line="360" w:lineRule="auto"/>
        <w:rPr>
          <w:rFonts w:ascii="Arial" w:hAnsi="Arial" w:cs="Arial"/>
          <w:sz w:val="18"/>
          <w:szCs w:val="18"/>
        </w:rPr>
      </w:pPr>
      <w:r w:rsidRPr="005C3E5E">
        <w:rPr>
          <w:rFonts w:ascii="Arial" w:hAnsi="Arial" w:cs="Arial"/>
          <w:sz w:val="18"/>
          <w:szCs w:val="18"/>
        </w:rPr>
        <w:t>- dla zawartości kruszywa o wymiarze &lt; 0,125 mm, ± 2 % m/m,</w:t>
      </w:r>
    </w:p>
    <w:p w:rsidR="002F4200" w:rsidRPr="005C3E5E" w:rsidRDefault="002F4200" w:rsidP="002F4200">
      <w:pPr>
        <w:autoSpaceDE w:val="0"/>
        <w:autoSpaceDN w:val="0"/>
        <w:adjustRightInd w:val="0"/>
        <w:spacing w:line="360" w:lineRule="auto"/>
        <w:rPr>
          <w:rFonts w:ascii="Arial" w:hAnsi="Arial" w:cs="Arial"/>
          <w:sz w:val="18"/>
          <w:szCs w:val="18"/>
        </w:rPr>
      </w:pPr>
      <w:r w:rsidRPr="005C3E5E">
        <w:rPr>
          <w:rFonts w:ascii="Arial" w:hAnsi="Arial" w:cs="Arial"/>
          <w:sz w:val="18"/>
          <w:szCs w:val="18"/>
        </w:rPr>
        <w:t>- dla zawartości kruszywa o wymiarze &lt; 2 mm, ± 3 % m/m,</w:t>
      </w:r>
    </w:p>
    <w:p w:rsidR="002F4200" w:rsidRPr="005C3E5E" w:rsidRDefault="002F4200" w:rsidP="002F4200">
      <w:pPr>
        <w:autoSpaceDE w:val="0"/>
        <w:autoSpaceDN w:val="0"/>
        <w:adjustRightInd w:val="0"/>
        <w:spacing w:line="360" w:lineRule="auto"/>
        <w:rPr>
          <w:rFonts w:ascii="Arial" w:hAnsi="Arial" w:cs="Arial"/>
          <w:sz w:val="18"/>
          <w:szCs w:val="18"/>
        </w:rPr>
      </w:pPr>
      <w:r w:rsidRPr="005C3E5E">
        <w:rPr>
          <w:rFonts w:ascii="Arial" w:hAnsi="Arial" w:cs="Arial"/>
          <w:sz w:val="18"/>
          <w:szCs w:val="18"/>
        </w:rPr>
        <w:t>- dla zawartości kruszywa o wymiarze &lt; 5,2 mm, ± 4 % m/m,</w:t>
      </w:r>
    </w:p>
    <w:p w:rsidR="002F4200" w:rsidRPr="005C3E5E" w:rsidRDefault="002F4200" w:rsidP="002F4200">
      <w:pPr>
        <w:autoSpaceDE w:val="0"/>
        <w:autoSpaceDN w:val="0"/>
        <w:adjustRightInd w:val="0"/>
        <w:spacing w:line="360" w:lineRule="auto"/>
        <w:rPr>
          <w:rFonts w:ascii="Arial" w:hAnsi="Arial" w:cs="Arial"/>
          <w:sz w:val="18"/>
          <w:szCs w:val="18"/>
        </w:rPr>
      </w:pPr>
      <w:r w:rsidRPr="005C3E5E">
        <w:rPr>
          <w:rFonts w:ascii="Arial" w:hAnsi="Arial" w:cs="Arial"/>
          <w:sz w:val="18"/>
          <w:szCs w:val="18"/>
        </w:rPr>
        <w:t>- dla zawartości kruszywa o wymiarze &lt; 8 mm, ± 4 % m/m,</w:t>
      </w:r>
    </w:p>
    <w:p w:rsidR="002F4200" w:rsidRPr="005C3E5E" w:rsidRDefault="002F4200" w:rsidP="002F4200">
      <w:pPr>
        <w:autoSpaceDE w:val="0"/>
        <w:autoSpaceDN w:val="0"/>
        <w:adjustRightInd w:val="0"/>
        <w:spacing w:line="360" w:lineRule="auto"/>
        <w:rPr>
          <w:rFonts w:ascii="Arial" w:hAnsi="Arial" w:cs="Arial"/>
          <w:sz w:val="18"/>
          <w:szCs w:val="18"/>
        </w:rPr>
      </w:pPr>
      <w:r w:rsidRPr="005C3E5E">
        <w:rPr>
          <w:rFonts w:ascii="Arial" w:hAnsi="Arial" w:cs="Arial"/>
          <w:sz w:val="18"/>
          <w:szCs w:val="18"/>
        </w:rPr>
        <w:t>- dla zawartości kruszywa o wymiarze &lt; 11,2 mm ± 4 % m/m.</w:t>
      </w:r>
    </w:p>
    <w:p w:rsidR="002F4200" w:rsidRPr="005C3E5E" w:rsidRDefault="002F4200" w:rsidP="002F4200">
      <w:pPr>
        <w:pStyle w:val="sstnromalny"/>
        <w:jc w:val="both"/>
        <w:rPr>
          <w:rFonts w:ascii="Arial" w:hAnsi="Arial" w:cs="Arial"/>
          <w:sz w:val="18"/>
        </w:rPr>
      </w:pPr>
      <w:r w:rsidRPr="005C3E5E">
        <w:rPr>
          <w:rFonts w:ascii="Arial" w:hAnsi="Arial" w:cs="Arial"/>
          <w:sz w:val="18"/>
        </w:rPr>
        <w:t>Wymagania dotyczące udziału kruszywa grubego, drobnego i wypełniacza powinny być spełnione jednocześnie.</w:t>
      </w:r>
    </w:p>
    <w:p w:rsidR="002F4200" w:rsidRPr="005C3E5E" w:rsidRDefault="002F4200" w:rsidP="002F4200">
      <w:pPr>
        <w:pStyle w:val="sstnromalny"/>
        <w:jc w:val="both"/>
        <w:rPr>
          <w:rFonts w:ascii="Arial" w:hAnsi="Arial" w:cs="Arial"/>
          <w:sz w:val="18"/>
        </w:rPr>
      </w:pPr>
      <w:r w:rsidRPr="005C3E5E">
        <w:rPr>
          <w:rFonts w:ascii="Arial" w:hAnsi="Arial" w:cs="Arial"/>
          <w:sz w:val="18"/>
        </w:rPr>
        <w:t>Temperaturę składników mieszanki należy kontrolować z częstotliwością podana w tablicy 10. Pomiar polega  na odczytaniu wskazań odpowiednich termometrów zamontowanych w otaczarce. Wyniki powinny być zgodne z punktem 5.</w:t>
      </w:r>
    </w:p>
    <w:p w:rsidR="002F4200" w:rsidRPr="005C3E5E" w:rsidRDefault="002F4200" w:rsidP="002F4200">
      <w:pPr>
        <w:pStyle w:val="sstnromalny"/>
        <w:jc w:val="both"/>
        <w:rPr>
          <w:rFonts w:ascii="Arial" w:hAnsi="Arial" w:cs="Arial"/>
          <w:sz w:val="18"/>
        </w:rPr>
      </w:pPr>
      <w:r w:rsidRPr="005C3E5E">
        <w:rPr>
          <w:rFonts w:ascii="Arial" w:hAnsi="Arial" w:cs="Arial"/>
          <w:sz w:val="18"/>
        </w:rPr>
        <w:t>Temperaturę mieszanki SMA należy mierzyć i rejestrować przy załadunku i rozładunku. Zaleca się stosowanie termometrów z sondą wgłębną. Wyniki powinny być zgodne z wymaganiami pkt. 5.3.</w:t>
      </w:r>
    </w:p>
    <w:p w:rsidR="002F4200" w:rsidRPr="005C3E5E" w:rsidRDefault="002F4200" w:rsidP="002F4200">
      <w:pPr>
        <w:pStyle w:val="sstnromalny"/>
        <w:jc w:val="both"/>
        <w:rPr>
          <w:rFonts w:ascii="Arial" w:hAnsi="Arial" w:cs="Arial"/>
          <w:sz w:val="18"/>
        </w:rPr>
      </w:pPr>
      <w:r w:rsidRPr="005C3E5E">
        <w:rPr>
          <w:rFonts w:ascii="Arial" w:hAnsi="Arial" w:cs="Arial"/>
          <w:sz w:val="18"/>
        </w:rPr>
        <w:t>Sprawdzenie poprawności wykonania połączenia międzywarstwowego polega na badaniu bezpośredniego ścięcia próbki w aparacie wzdłuż płaszczyzny połączenia zgodnie z Instrukcją laboratoryjnego badania szczepności międzywarstwowej warstw asfaltowych wg metody Leutnera, Gdańsk 2014.</w:t>
      </w:r>
    </w:p>
    <w:p w:rsidR="002F4200" w:rsidRPr="005C3E5E" w:rsidRDefault="002F4200" w:rsidP="002F4200">
      <w:pPr>
        <w:pStyle w:val="sstnromalny"/>
        <w:jc w:val="both"/>
        <w:rPr>
          <w:rFonts w:ascii="Arial" w:hAnsi="Arial" w:cs="Arial"/>
          <w:sz w:val="18"/>
        </w:rPr>
      </w:pPr>
      <w:r w:rsidRPr="005C3E5E">
        <w:rPr>
          <w:rFonts w:ascii="Arial" w:hAnsi="Arial" w:cs="Arial"/>
          <w:sz w:val="18"/>
        </w:rPr>
        <w:t>Uzyskane wyniki powinny być zgodne z wymaganiami punktu 5 niniejszej SST.</w:t>
      </w:r>
    </w:p>
    <w:p w:rsidR="002F4200" w:rsidRPr="005C3E5E" w:rsidRDefault="002F4200" w:rsidP="002F4200">
      <w:pPr>
        <w:pStyle w:val="sstnag4"/>
        <w:spacing w:before="120" w:after="120" w:line="240" w:lineRule="auto"/>
        <w:ind w:left="357" w:hanging="357"/>
      </w:pPr>
      <w:r w:rsidRPr="005C3E5E">
        <w:t>Badania kontrolne Inżyniera</w:t>
      </w:r>
    </w:p>
    <w:p w:rsidR="002F4200" w:rsidRPr="005C3E5E" w:rsidRDefault="002F4200" w:rsidP="002F4200">
      <w:pPr>
        <w:pStyle w:val="sstnromalny"/>
        <w:jc w:val="both"/>
        <w:rPr>
          <w:rFonts w:ascii="Arial" w:hAnsi="Arial" w:cs="Arial"/>
          <w:sz w:val="18"/>
        </w:rPr>
      </w:pPr>
      <w:r w:rsidRPr="005C3E5E">
        <w:rPr>
          <w:rFonts w:ascii="Arial" w:hAnsi="Arial" w:cs="Arial"/>
          <w:sz w:val="18"/>
        </w:rPr>
        <w:t>Badania kontrolne są badaniami Inżyniera, których celem jest sprawdzenie, czy jakość materiałów budowlanych (mieszanek mineralno-asfaltowych i ich składników, lepiszczy i materiałów do uszczelnień itp.) oraz gotowej warstwy (wbudowane warstwy asfaltowe, połączenia itp.) spełniają wymagania określone w kontrakcie. Wyniki tych badań są podstawą odbioru. Pobieraniem próbek i wykonaniem badań na miejscu budowy zajmuje się Inżynier w obecności Wykonawcy. Badania odbywają się również wtedy, gdy Wykonawca zostanie w porę powiadomiony o ich terminie, jednak nie będzie przy nich obecny.</w:t>
      </w:r>
    </w:p>
    <w:p w:rsidR="002F4200" w:rsidRPr="005C3E5E" w:rsidRDefault="002F4200" w:rsidP="002F4200">
      <w:pPr>
        <w:pStyle w:val="sstnromalny"/>
        <w:jc w:val="both"/>
        <w:rPr>
          <w:rFonts w:ascii="Arial" w:hAnsi="Arial" w:cs="Arial"/>
          <w:sz w:val="18"/>
        </w:rPr>
      </w:pPr>
      <w:r w:rsidRPr="005C3E5E">
        <w:rPr>
          <w:rFonts w:ascii="Arial" w:hAnsi="Arial" w:cs="Arial"/>
          <w:sz w:val="18"/>
        </w:rPr>
        <w:t xml:space="preserve">Rodzaj badań kontrolnych mieszanki mineralno-asfaltowej i wykonanej z niej warstwy podano w tablicy </w:t>
      </w:r>
      <w:r w:rsidR="005C3E5E">
        <w:rPr>
          <w:rFonts w:ascii="Arial" w:hAnsi="Arial" w:cs="Arial"/>
          <w:sz w:val="18"/>
        </w:rPr>
        <w:t>7</w:t>
      </w:r>
      <w:r w:rsidRPr="005C3E5E">
        <w:rPr>
          <w:rFonts w:ascii="Arial" w:hAnsi="Arial" w:cs="Arial"/>
          <w:sz w:val="18"/>
        </w:rPr>
        <w:t>.</w:t>
      </w:r>
    </w:p>
    <w:p w:rsidR="002F4200" w:rsidRPr="005C3E5E" w:rsidRDefault="002F4200" w:rsidP="002F4200">
      <w:pPr>
        <w:pStyle w:val="sstnromalny"/>
        <w:spacing w:before="120" w:after="120"/>
        <w:ind w:left="1077" w:firstLine="0"/>
        <w:jc w:val="both"/>
        <w:rPr>
          <w:rFonts w:ascii="Arial" w:hAnsi="Arial" w:cs="Arial"/>
          <w:sz w:val="18"/>
        </w:rPr>
      </w:pPr>
      <w:r w:rsidRPr="005C3E5E">
        <w:rPr>
          <w:rFonts w:ascii="Arial" w:hAnsi="Arial" w:cs="Arial"/>
          <w:sz w:val="18"/>
        </w:rPr>
        <w:t xml:space="preserve">Tablica </w:t>
      </w:r>
      <w:r w:rsidR="005C3E5E">
        <w:rPr>
          <w:rFonts w:ascii="Arial" w:hAnsi="Arial" w:cs="Arial"/>
          <w:sz w:val="18"/>
        </w:rPr>
        <w:t>7</w:t>
      </w:r>
      <w:r w:rsidRPr="005C3E5E">
        <w:rPr>
          <w:rFonts w:ascii="Arial" w:hAnsi="Arial" w:cs="Arial"/>
          <w:sz w:val="18"/>
        </w:rPr>
        <w:t>. Rodzaj badań kontrolnych</w:t>
      </w:r>
    </w:p>
    <w:tbl>
      <w:tblPr>
        <w:tblW w:w="0" w:type="auto"/>
        <w:jc w:val="center"/>
        <w:tblCellMar>
          <w:left w:w="0" w:type="dxa"/>
          <w:right w:w="0" w:type="dxa"/>
        </w:tblCellMar>
        <w:tblLook w:val="0000" w:firstRow="0" w:lastRow="0" w:firstColumn="0" w:lastColumn="0" w:noHBand="0" w:noVBand="0"/>
      </w:tblPr>
      <w:tblGrid>
        <w:gridCol w:w="1134"/>
        <w:gridCol w:w="6095"/>
      </w:tblGrid>
      <w:tr w:rsidR="002F4200" w:rsidRPr="005C3E5E" w:rsidTr="00F94C59">
        <w:trPr>
          <w:jc w:val="center"/>
        </w:trPr>
        <w:tc>
          <w:tcPr>
            <w:tcW w:w="1134" w:type="dxa"/>
            <w:tcBorders>
              <w:top w:val="single" w:sz="8" w:space="0" w:color="auto"/>
              <w:left w:val="single" w:sz="8" w:space="0" w:color="auto"/>
              <w:bottom w:val="single" w:sz="8" w:space="0" w:color="auto"/>
              <w:right w:val="single" w:sz="8" w:space="0" w:color="auto"/>
            </w:tcBorders>
            <w:noWrap/>
            <w:tcMar>
              <w:top w:w="0" w:type="dxa"/>
              <w:left w:w="108" w:type="dxa"/>
              <w:bottom w:w="0" w:type="dxa"/>
              <w:right w:w="108" w:type="dxa"/>
            </w:tcMar>
          </w:tcPr>
          <w:p w:rsidR="002F4200" w:rsidRPr="005C3E5E" w:rsidRDefault="002F4200" w:rsidP="002F4200">
            <w:pPr>
              <w:pStyle w:val="sstnromalny"/>
              <w:ind w:firstLine="0"/>
              <w:jc w:val="both"/>
              <w:rPr>
                <w:rFonts w:ascii="Arial" w:hAnsi="Arial" w:cs="Arial"/>
                <w:b/>
                <w:i/>
                <w:sz w:val="18"/>
              </w:rPr>
            </w:pPr>
            <w:r w:rsidRPr="005C3E5E">
              <w:rPr>
                <w:rFonts w:ascii="Arial" w:hAnsi="Arial" w:cs="Arial"/>
                <w:b/>
                <w:i/>
                <w:sz w:val="18"/>
              </w:rPr>
              <w:t>Lp.</w:t>
            </w:r>
          </w:p>
        </w:tc>
        <w:tc>
          <w:tcPr>
            <w:tcW w:w="6095" w:type="dxa"/>
            <w:tcBorders>
              <w:top w:val="single" w:sz="8" w:space="0" w:color="auto"/>
              <w:left w:val="nil"/>
              <w:bottom w:val="single" w:sz="8" w:space="0" w:color="auto"/>
              <w:right w:val="single" w:sz="8" w:space="0" w:color="auto"/>
            </w:tcBorders>
            <w:noWrap/>
            <w:tcMar>
              <w:top w:w="0" w:type="dxa"/>
              <w:left w:w="108" w:type="dxa"/>
              <w:bottom w:w="0" w:type="dxa"/>
              <w:right w:w="108" w:type="dxa"/>
            </w:tcMar>
          </w:tcPr>
          <w:p w:rsidR="002F4200" w:rsidRPr="005C3E5E" w:rsidRDefault="002F4200" w:rsidP="002F4200">
            <w:pPr>
              <w:pStyle w:val="sstnromalny"/>
              <w:ind w:firstLine="0"/>
              <w:jc w:val="both"/>
              <w:rPr>
                <w:rFonts w:ascii="Arial" w:hAnsi="Arial" w:cs="Arial"/>
                <w:b/>
                <w:i/>
                <w:sz w:val="18"/>
              </w:rPr>
            </w:pPr>
            <w:r w:rsidRPr="005C3E5E">
              <w:rPr>
                <w:rFonts w:ascii="Arial" w:hAnsi="Arial" w:cs="Arial"/>
                <w:b/>
                <w:i/>
                <w:sz w:val="18"/>
              </w:rPr>
              <w:t>Rodzaj badań</w:t>
            </w:r>
          </w:p>
        </w:tc>
      </w:tr>
      <w:tr w:rsidR="002F4200" w:rsidRPr="005C3E5E" w:rsidTr="00F94C59">
        <w:trPr>
          <w:trHeight w:val="240"/>
          <w:jc w:val="center"/>
        </w:trPr>
        <w:tc>
          <w:tcPr>
            <w:tcW w:w="1134" w:type="dxa"/>
            <w:tcBorders>
              <w:top w:val="nil"/>
              <w:left w:val="single" w:sz="8" w:space="0" w:color="auto"/>
              <w:bottom w:val="nil"/>
              <w:right w:val="single" w:sz="8" w:space="0" w:color="auto"/>
            </w:tcBorders>
            <w:noWrap/>
            <w:tcMar>
              <w:top w:w="0" w:type="dxa"/>
              <w:left w:w="108" w:type="dxa"/>
              <w:bottom w:w="0" w:type="dxa"/>
              <w:right w:w="108" w:type="dxa"/>
            </w:tcMar>
          </w:tcPr>
          <w:p w:rsidR="002F4200" w:rsidRPr="005C3E5E" w:rsidRDefault="002F4200" w:rsidP="002F4200">
            <w:pPr>
              <w:pStyle w:val="sstnromalny"/>
              <w:ind w:firstLine="0"/>
              <w:jc w:val="both"/>
              <w:rPr>
                <w:rFonts w:ascii="Arial" w:hAnsi="Arial" w:cs="Arial"/>
                <w:i/>
                <w:sz w:val="18"/>
              </w:rPr>
            </w:pPr>
            <w:r w:rsidRPr="005C3E5E">
              <w:rPr>
                <w:rFonts w:ascii="Arial" w:hAnsi="Arial" w:cs="Arial"/>
                <w:i/>
                <w:sz w:val="18"/>
              </w:rPr>
              <w:t>1</w:t>
            </w:r>
          </w:p>
        </w:tc>
        <w:tc>
          <w:tcPr>
            <w:tcW w:w="6095" w:type="dxa"/>
            <w:tcBorders>
              <w:top w:val="nil"/>
              <w:left w:val="nil"/>
              <w:bottom w:val="nil"/>
              <w:right w:val="single" w:sz="8" w:space="0" w:color="auto"/>
            </w:tcBorders>
            <w:noWrap/>
            <w:tcMar>
              <w:top w:w="0" w:type="dxa"/>
              <w:left w:w="108" w:type="dxa"/>
              <w:bottom w:w="0" w:type="dxa"/>
              <w:right w:w="108" w:type="dxa"/>
            </w:tcMar>
          </w:tcPr>
          <w:p w:rsidR="002F4200" w:rsidRPr="005C3E5E" w:rsidRDefault="002F4200" w:rsidP="002F4200">
            <w:pPr>
              <w:pStyle w:val="sstnromalny"/>
              <w:ind w:firstLine="0"/>
              <w:jc w:val="both"/>
              <w:rPr>
                <w:rFonts w:ascii="Arial" w:hAnsi="Arial" w:cs="Arial"/>
                <w:i/>
                <w:sz w:val="18"/>
              </w:rPr>
            </w:pPr>
            <w:r w:rsidRPr="005C3E5E">
              <w:rPr>
                <w:rFonts w:ascii="Arial" w:hAnsi="Arial" w:cs="Arial"/>
                <w:i/>
                <w:sz w:val="18"/>
              </w:rPr>
              <w:t xml:space="preserve">Mieszanka mineralno-asfaltowa </w:t>
            </w:r>
            <w:r w:rsidRPr="005C3E5E">
              <w:rPr>
                <w:rFonts w:ascii="Arial" w:hAnsi="Arial" w:cs="Arial"/>
                <w:i/>
                <w:sz w:val="18"/>
                <w:vertAlign w:val="superscript"/>
              </w:rPr>
              <w:t>a)</w:t>
            </w:r>
            <w:r w:rsidRPr="005C3E5E">
              <w:rPr>
                <w:rFonts w:ascii="Arial" w:hAnsi="Arial" w:cs="Arial"/>
                <w:i/>
                <w:sz w:val="18"/>
              </w:rPr>
              <w:t xml:space="preserve">, </w:t>
            </w:r>
            <w:r w:rsidRPr="005C3E5E">
              <w:rPr>
                <w:rFonts w:ascii="Arial" w:hAnsi="Arial" w:cs="Arial"/>
                <w:i/>
                <w:sz w:val="18"/>
                <w:vertAlign w:val="superscript"/>
              </w:rPr>
              <w:t>b)</w:t>
            </w:r>
          </w:p>
        </w:tc>
      </w:tr>
      <w:tr w:rsidR="002F4200" w:rsidRPr="005C3E5E" w:rsidTr="00F94C59">
        <w:trPr>
          <w:trHeight w:val="195"/>
          <w:jc w:val="center"/>
        </w:trPr>
        <w:tc>
          <w:tcPr>
            <w:tcW w:w="1134" w:type="dxa"/>
            <w:tcBorders>
              <w:top w:val="nil"/>
              <w:left w:val="single" w:sz="8" w:space="0" w:color="auto"/>
              <w:bottom w:val="nil"/>
              <w:right w:val="single" w:sz="8" w:space="0" w:color="auto"/>
            </w:tcBorders>
            <w:noWrap/>
            <w:tcMar>
              <w:top w:w="0" w:type="dxa"/>
              <w:left w:w="108" w:type="dxa"/>
              <w:bottom w:w="0" w:type="dxa"/>
              <w:right w:w="108" w:type="dxa"/>
            </w:tcMar>
          </w:tcPr>
          <w:p w:rsidR="002F4200" w:rsidRPr="005C3E5E" w:rsidRDefault="002F4200" w:rsidP="002F4200">
            <w:pPr>
              <w:pStyle w:val="sstnromalny"/>
              <w:ind w:firstLine="0"/>
              <w:jc w:val="both"/>
              <w:rPr>
                <w:rFonts w:ascii="Arial" w:hAnsi="Arial" w:cs="Arial"/>
                <w:i/>
                <w:sz w:val="18"/>
              </w:rPr>
            </w:pPr>
            <w:r w:rsidRPr="005C3E5E">
              <w:rPr>
                <w:rFonts w:ascii="Arial" w:hAnsi="Arial" w:cs="Arial"/>
                <w:i/>
                <w:sz w:val="18"/>
              </w:rPr>
              <w:t>1.1</w:t>
            </w:r>
          </w:p>
        </w:tc>
        <w:tc>
          <w:tcPr>
            <w:tcW w:w="6095" w:type="dxa"/>
            <w:tcBorders>
              <w:top w:val="nil"/>
              <w:left w:val="nil"/>
              <w:bottom w:val="nil"/>
              <w:right w:val="single" w:sz="8" w:space="0" w:color="auto"/>
            </w:tcBorders>
            <w:noWrap/>
            <w:tcMar>
              <w:top w:w="0" w:type="dxa"/>
              <w:left w:w="108" w:type="dxa"/>
              <w:bottom w:w="0" w:type="dxa"/>
              <w:right w:w="108" w:type="dxa"/>
            </w:tcMar>
          </w:tcPr>
          <w:p w:rsidR="002F4200" w:rsidRPr="005C3E5E" w:rsidRDefault="002F4200" w:rsidP="002F4200">
            <w:pPr>
              <w:pStyle w:val="sstnromalny"/>
              <w:ind w:firstLine="0"/>
              <w:jc w:val="both"/>
              <w:rPr>
                <w:rFonts w:ascii="Arial" w:hAnsi="Arial" w:cs="Arial"/>
                <w:i/>
                <w:sz w:val="18"/>
              </w:rPr>
            </w:pPr>
            <w:r w:rsidRPr="005C3E5E">
              <w:rPr>
                <w:rFonts w:ascii="Arial" w:hAnsi="Arial" w:cs="Arial"/>
                <w:i/>
                <w:sz w:val="18"/>
              </w:rPr>
              <w:t>Uziarnienie</w:t>
            </w:r>
          </w:p>
        </w:tc>
      </w:tr>
      <w:tr w:rsidR="002F4200" w:rsidRPr="005C3E5E" w:rsidTr="00F94C59">
        <w:trPr>
          <w:trHeight w:val="180"/>
          <w:jc w:val="center"/>
        </w:trPr>
        <w:tc>
          <w:tcPr>
            <w:tcW w:w="1134" w:type="dxa"/>
            <w:tcBorders>
              <w:top w:val="nil"/>
              <w:left w:val="single" w:sz="8" w:space="0" w:color="auto"/>
              <w:bottom w:val="nil"/>
              <w:right w:val="single" w:sz="8" w:space="0" w:color="auto"/>
            </w:tcBorders>
            <w:noWrap/>
            <w:tcMar>
              <w:top w:w="0" w:type="dxa"/>
              <w:left w:w="108" w:type="dxa"/>
              <w:bottom w:w="0" w:type="dxa"/>
              <w:right w:w="108" w:type="dxa"/>
            </w:tcMar>
          </w:tcPr>
          <w:p w:rsidR="002F4200" w:rsidRPr="005C3E5E" w:rsidRDefault="002F4200" w:rsidP="002F4200">
            <w:pPr>
              <w:pStyle w:val="sstnromalny"/>
              <w:ind w:firstLine="0"/>
              <w:jc w:val="both"/>
              <w:rPr>
                <w:rFonts w:ascii="Arial" w:hAnsi="Arial" w:cs="Arial"/>
                <w:i/>
                <w:sz w:val="18"/>
              </w:rPr>
            </w:pPr>
            <w:r w:rsidRPr="005C3E5E">
              <w:rPr>
                <w:rFonts w:ascii="Arial" w:hAnsi="Arial" w:cs="Arial"/>
                <w:i/>
                <w:sz w:val="18"/>
              </w:rPr>
              <w:t>1.2</w:t>
            </w:r>
          </w:p>
        </w:tc>
        <w:tc>
          <w:tcPr>
            <w:tcW w:w="6095" w:type="dxa"/>
            <w:tcBorders>
              <w:top w:val="nil"/>
              <w:left w:val="nil"/>
              <w:bottom w:val="nil"/>
              <w:right w:val="single" w:sz="8" w:space="0" w:color="auto"/>
            </w:tcBorders>
            <w:noWrap/>
            <w:tcMar>
              <w:top w:w="0" w:type="dxa"/>
              <w:left w:w="108" w:type="dxa"/>
              <w:bottom w:w="0" w:type="dxa"/>
              <w:right w:w="108" w:type="dxa"/>
            </w:tcMar>
          </w:tcPr>
          <w:p w:rsidR="002F4200" w:rsidRPr="005C3E5E" w:rsidRDefault="002F4200" w:rsidP="002F4200">
            <w:pPr>
              <w:pStyle w:val="sstnromalny"/>
              <w:ind w:firstLine="0"/>
              <w:jc w:val="both"/>
              <w:rPr>
                <w:rFonts w:ascii="Arial" w:hAnsi="Arial" w:cs="Arial"/>
                <w:i/>
                <w:sz w:val="18"/>
              </w:rPr>
            </w:pPr>
            <w:r w:rsidRPr="005C3E5E">
              <w:rPr>
                <w:rFonts w:ascii="Arial" w:hAnsi="Arial" w:cs="Arial"/>
                <w:i/>
                <w:sz w:val="18"/>
              </w:rPr>
              <w:t>Zawartość lepiszcza</w:t>
            </w:r>
          </w:p>
        </w:tc>
      </w:tr>
      <w:tr w:rsidR="002F4200" w:rsidRPr="005C3E5E" w:rsidTr="00F94C59">
        <w:trPr>
          <w:trHeight w:val="180"/>
          <w:jc w:val="center"/>
        </w:trPr>
        <w:tc>
          <w:tcPr>
            <w:tcW w:w="1134" w:type="dxa"/>
            <w:tcBorders>
              <w:top w:val="nil"/>
              <w:left w:val="single" w:sz="8" w:space="0" w:color="auto"/>
              <w:bottom w:val="nil"/>
              <w:right w:val="single" w:sz="8" w:space="0" w:color="auto"/>
            </w:tcBorders>
            <w:noWrap/>
            <w:tcMar>
              <w:top w:w="0" w:type="dxa"/>
              <w:left w:w="108" w:type="dxa"/>
              <w:bottom w:w="0" w:type="dxa"/>
              <w:right w:w="108" w:type="dxa"/>
            </w:tcMar>
          </w:tcPr>
          <w:p w:rsidR="002F4200" w:rsidRPr="005C3E5E" w:rsidRDefault="002F4200" w:rsidP="002F4200">
            <w:pPr>
              <w:pStyle w:val="sstnromalny"/>
              <w:ind w:firstLine="0"/>
              <w:jc w:val="both"/>
              <w:rPr>
                <w:rFonts w:ascii="Arial" w:hAnsi="Arial" w:cs="Arial"/>
                <w:i/>
                <w:sz w:val="18"/>
              </w:rPr>
            </w:pPr>
            <w:r w:rsidRPr="005C3E5E">
              <w:rPr>
                <w:rFonts w:ascii="Arial" w:hAnsi="Arial" w:cs="Arial"/>
                <w:i/>
                <w:sz w:val="18"/>
              </w:rPr>
              <w:t>1.3</w:t>
            </w:r>
          </w:p>
        </w:tc>
        <w:tc>
          <w:tcPr>
            <w:tcW w:w="6095" w:type="dxa"/>
            <w:tcBorders>
              <w:top w:val="nil"/>
              <w:left w:val="nil"/>
              <w:bottom w:val="nil"/>
              <w:right w:val="single" w:sz="8" w:space="0" w:color="auto"/>
            </w:tcBorders>
            <w:noWrap/>
            <w:tcMar>
              <w:top w:w="0" w:type="dxa"/>
              <w:left w:w="108" w:type="dxa"/>
              <w:bottom w:w="0" w:type="dxa"/>
              <w:right w:w="108" w:type="dxa"/>
            </w:tcMar>
          </w:tcPr>
          <w:p w:rsidR="002F4200" w:rsidRPr="005C3E5E" w:rsidRDefault="002F4200" w:rsidP="002F4200">
            <w:pPr>
              <w:pStyle w:val="sstnromalny"/>
              <w:ind w:firstLine="0"/>
              <w:jc w:val="both"/>
              <w:rPr>
                <w:rFonts w:ascii="Arial" w:hAnsi="Arial" w:cs="Arial"/>
                <w:i/>
                <w:sz w:val="18"/>
              </w:rPr>
            </w:pPr>
            <w:r w:rsidRPr="005C3E5E">
              <w:rPr>
                <w:rFonts w:ascii="Arial" w:hAnsi="Arial" w:cs="Arial"/>
                <w:i/>
                <w:sz w:val="18"/>
              </w:rPr>
              <w:t>Gęstość</w:t>
            </w:r>
          </w:p>
        </w:tc>
      </w:tr>
      <w:tr w:rsidR="002F4200" w:rsidRPr="005C3E5E" w:rsidTr="00F94C59">
        <w:trPr>
          <w:trHeight w:val="180"/>
          <w:jc w:val="center"/>
        </w:trPr>
        <w:tc>
          <w:tcPr>
            <w:tcW w:w="1134" w:type="dxa"/>
            <w:tcBorders>
              <w:top w:val="nil"/>
              <w:left w:val="single" w:sz="8" w:space="0" w:color="auto"/>
              <w:bottom w:val="nil"/>
              <w:right w:val="single" w:sz="8" w:space="0" w:color="auto"/>
            </w:tcBorders>
            <w:noWrap/>
            <w:tcMar>
              <w:top w:w="0" w:type="dxa"/>
              <w:left w:w="108" w:type="dxa"/>
              <w:bottom w:w="0" w:type="dxa"/>
              <w:right w:w="108" w:type="dxa"/>
            </w:tcMar>
          </w:tcPr>
          <w:p w:rsidR="002F4200" w:rsidRPr="005C3E5E" w:rsidRDefault="002F4200" w:rsidP="002F4200">
            <w:pPr>
              <w:pStyle w:val="sstnromalny"/>
              <w:ind w:firstLine="0"/>
              <w:jc w:val="both"/>
              <w:rPr>
                <w:rFonts w:ascii="Arial" w:hAnsi="Arial" w:cs="Arial"/>
                <w:i/>
                <w:sz w:val="18"/>
              </w:rPr>
            </w:pPr>
            <w:r w:rsidRPr="005C3E5E">
              <w:rPr>
                <w:rFonts w:ascii="Arial" w:hAnsi="Arial" w:cs="Arial"/>
                <w:i/>
                <w:sz w:val="18"/>
              </w:rPr>
              <w:t>1.4</w:t>
            </w:r>
          </w:p>
        </w:tc>
        <w:tc>
          <w:tcPr>
            <w:tcW w:w="6095" w:type="dxa"/>
            <w:tcBorders>
              <w:top w:val="nil"/>
              <w:left w:val="nil"/>
              <w:bottom w:val="nil"/>
              <w:right w:val="single" w:sz="8" w:space="0" w:color="auto"/>
            </w:tcBorders>
            <w:noWrap/>
            <w:tcMar>
              <w:top w:w="0" w:type="dxa"/>
              <w:left w:w="108" w:type="dxa"/>
              <w:bottom w:w="0" w:type="dxa"/>
              <w:right w:w="108" w:type="dxa"/>
            </w:tcMar>
          </w:tcPr>
          <w:p w:rsidR="002F4200" w:rsidRPr="005C3E5E" w:rsidRDefault="002F4200" w:rsidP="002F4200">
            <w:pPr>
              <w:pStyle w:val="sstnromalny"/>
              <w:ind w:firstLine="0"/>
              <w:jc w:val="both"/>
              <w:rPr>
                <w:rFonts w:ascii="Arial" w:hAnsi="Arial" w:cs="Arial"/>
                <w:i/>
                <w:sz w:val="18"/>
              </w:rPr>
            </w:pPr>
            <w:r w:rsidRPr="005C3E5E">
              <w:rPr>
                <w:rFonts w:ascii="Arial" w:hAnsi="Arial" w:cs="Arial"/>
                <w:i/>
                <w:sz w:val="18"/>
              </w:rPr>
              <w:t>Odporność na deformacje trwałe (na odcinku próbnym)</w:t>
            </w:r>
          </w:p>
        </w:tc>
      </w:tr>
      <w:tr w:rsidR="002F4200" w:rsidRPr="005C3E5E" w:rsidTr="00F94C59">
        <w:trPr>
          <w:trHeight w:val="180"/>
          <w:jc w:val="center"/>
        </w:trPr>
        <w:tc>
          <w:tcPr>
            <w:tcW w:w="1134" w:type="dxa"/>
            <w:tcBorders>
              <w:top w:val="nil"/>
              <w:left w:val="single" w:sz="8" w:space="0" w:color="auto"/>
              <w:bottom w:val="nil"/>
              <w:right w:val="single" w:sz="8" w:space="0" w:color="auto"/>
            </w:tcBorders>
            <w:noWrap/>
            <w:tcMar>
              <w:top w:w="0" w:type="dxa"/>
              <w:left w:w="108" w:type="dxa"/>
              <w:bottom w:w="0" w:type="dxa"/>
              <w:right w:w="108" w:type="dxa"/>
            </w:tcMar>
          </w:tcPr>
          <w:p w:rsidR="002F4200" w:rsidRPr="005C3E5E" w:rsidRDefault="002F4200" w:rsidP="002F4200">
            <w:pPr>
              <w:pStyle w:val="sstnromalny"/>
              <w:ind w:firstLine="0"/>
              <w:jc w:val="both"/>
              <w:rPr>
                <w:rFonts w:ascii="Arial" w:hAnsi="Arial" w:cs="Arial"/>
                <w:i/>
                <w:sz w:val="18"/>
              </w:rPr>
            </w:pPr>
            <w:r w:rsidRPr="005C3E5E">
              <w:rPr>
                <w:rFonts w:ascii="Arial" w:hAnsi="Arial" w:cs="Arial"/>
                <w:i/>
                <w:sz w:val="18"/>
              </w:rPr>
              <w:t>1.5</w:t>
            </w:r>
          </w:p>
        </w:tc>
        <w:tc>
          <w:tcPr>
            <w:tcW w:w="6095" w:type="dxa"/>
            <w:tcBorders>
              <w:top w:val="nil"/>
              <w:left w:val="nil"/>
              <w:bottom w:val="nil"/>
              <w:right w:val="single" w:sz="8" w:space="0" w:color="auto"/>
            </w:tcBorders>
            <w:noWrap/>
            <w:tcMar>
              <w:top w:w="0" w:type="dxa"/>
              <w:left w:w="108" w:type="dxa"/>
              <w:bottom w:w="0" w:type="dxa"/>
              <w:right w:w="108" w:type="dxa"/>
            </w:tcMar>
          </w:tcPr>
          <w:p w:rsidR="002F4200" w:rsidRPr="005C3E5E" w:rsidRDefault="002F4200" w:rsidP="002F4200">
            <w:pPr>
              <w:pStyle w:val="sstnromalny"/>
              <w:ind w:firstLine="0"/>
              <w:jc w:val="both"/>
              <w:rPr>
                <w:rFonts w:ascii="Arial" w:hAnsi="Arial" w:cs="Arial"/>
                <w:i/>
                <w:sz w:val="18"/>
              </w:rPr>
            </w:pPr>
            <w:r w:rsidRPr="005C3E5E">
              <w:rPr>
                <w:rFonts w:ascii="Arial" w:hAnsi="Arial" w:cs="Arial"/>
                <w:i/>
                <w:sz w:val="18"/>
              </w:rPr>
              <w:t>Odporność na działanie wody i mrozu (na odcinku próbnym)</w:t>
            </w:r>
          </w:p>
        </w:tc>
      </w:tr>
      <w:tr w:rsidR="002F4200" w:rsidRPr="005C3E5E" w:rsidTr="00F94C59">
        <w:trPr>
          <w:trHeight w:val="255"/>
          <w:jc w:val="center"/>
        </w:trPr>
        <w:tc>
          <w:tcPr>
            <w:tcW w:w="1134" w:type="dxa"/>
            <w:tcBorders>
              <w:top w:val="nil"/>
              <w:left w:val="single" w:sz="8" w:space="0" w:color="auto"/>
              <w:bottom w:val="nil"/>
              <w:right w:val="single" w:sz="8" w:space="0" w:color="auto"/>
            </w:tcBorders>
            <w:noWrap/>
            <w:tcMar>
              <w:top w:w="0" w:type="dxa"/>
              <w:left w:w="108" w:type="dxa"/>
              <w:bottom w:w="0" w:type="dxa"/>
              <w:right w:w="108" w:type="dxa"/>
            </w:tcMar>
          </w:tcPr>
          <w:p w:rsidR="002F4200" w:rsidRPr="005C3E5E" w:rsidRDefault="002F4200" w:rsidP="002F4200">
            <w:pPr>
              <w:pStyle w:val="sstnromalny"/>
              <w:ind w:firstLine="0"/>
              <w:jc w:val="both"/>
              <w:rPr>
                <w:rFonts w:ascii="Arial" w:hAnsi="Arial" w:cs="Arial"/>
                <w:i/>
                <w:sz w:val="18"/>
              </w:rPr>
            </w:pPr>
            <w:r w:rsidRPr="005C3E5E">
              <w:rPr>
                <w:rFonts w:ascii="Arial" w:hAnsi="Arial" w:cs="Arial"/>
                <w:i/>
                <w:sz w:val="18"/>
              </w:rPr>
              <w:t>2</w:t>
            </w:r>
          </w:p>
        </w:tc>
        <w:tc>
          <w:tcPr>
            <w:tcW w:w="6095" w:type="dxa"/>
            <w:tcBorders>
              <w:top w:val="nil"/>
              <w:left w:val="nil"/>
              <w:bottom w:val="nil"/>
              <w:right w:val="single" w:sz="8" w:space="0" w:color="auto"/>
            </w:tcBorders>
            <w:noWrap/>
            <w:tcMar>
              <w:top w:w="0" w:type="dxa"/>
              <w:left w:w="108" w:type="dxa"/>
              <w:bottom w:w="0" w:type="dxa"/>
              <w:right w:w="108" w:type="dxa"/>
            </w:tcMar>
          </w:tcPr>
          <w:p w:rsidR="002F4200" w:rsidRPr="005C3E5E" w:rsidRDefault="002F4200" w:rsidP="002F4200">
            <w:pPr>
              <w:pStyle w:val="sstnromalny"/>
              <w:ind w:firstLine="0"/>
              <w:jc w:val="both"/>
              <w:rPr>
                <w:rFonts w:ascii="Arial" w:hAnsi="Arial" w:cs="Arial"/>
                <w:i/>
                <w:sz w:val="18"/>
              </w:rPr>
            </w:pPr>
            <w:r w:rsidRPr="005C3E5E">
              <w:rPr>
                <w:rFonts w:ascii="Arial" w:hAnsi="Arial" w:cs="Arial"/>
                <w:i/>
                <w:sz w:val="18"/>
              </w:rPr>
              <w:t>Warstwa asfaltowa</w:t>
            </w:r>
          </w:p>
        </w:tc>
      </w:tr>
      <w:tr w:rsidR="002F4200" w:rsidRPr="005C3E5E" w:rsidTr="00F94C59">
        <w:trPr>
          <w:trHeight w:val="225"/>
          <w:jc w:val="center"/>
        </w:trPr>
        <w:tc>
          <w:tcPr>
            <w:tcW w:w="1134" w:type="dxa"/>
            <w:tcBorders>
              <w:top w:val="nil"/>
              <w:left w:val="single" w:sz="8" w:space="0" w:color="auto"/>
              <w:bottom w:val="nil"/>
              <w:right w:val="single" w:sz="8" w:space="0" w:color="auto"/>
            </w:tcBorders>
            <w:noWrap/>
            <w:tcMar>
              <w:top w:w="0" w:type="dxa"/>
              <w:left w:w="108" w:type="dxa"/>
              <w:bottom w:w="0" w:type="dxa"/>
              <w:right w:w="108" w:type="dxa"/>
            </w:tcMar>
          </w:tcPr>
          <w:p w:rsidR="002F4200" w:rsidRPr="005C3E5E" w:rsidRDefault="002F4200" w:rsidP="002F4200">
            <w:pPr>
              <w:pStyle w:val="sstnromalny"/>
              <w:ind w:firstLine="0"/>
              <w:jc w:val="both"/>
              <w:rPr>
                <w:rFonts w:ascii="Arial" w:hAnsi="Arial" w:cs="Arial"/>
                <w:i/>
                <w:sz w:val="18"/>
              </w:rPr>
            </w:pPr>
            <w:r w:rsidRPr="005C3E5E">
              <w:rPr>
                <w:rFonts w:ascii="Arial" w:hAnsi="Arial" w:cs="Arial"/>
                <w:i/>
                <w:sz w:val="18"/>
              </w:rPr>
              <w:t>2.1</w:t>
            </w:r>
          </w:p>
        </w:tc>
        <w:tc>
          <w:tcPr>
            <w:tcW w:w="6095" w:type="dxa"/>
            <w:tcBorders>
              <w:top w:val="nil"/>
              <w:left w:val="nil"/>
              <w:bottom w:val="nil"/>
              <w:right w:val="single" w:sz="8" w:space="0" w:color="auto"/>
            </w:tcBorders>
            <w:noWrap/>
            <w:tcMar>
              <w:top w:w="0" w:type="dxa"/>
              <w:left w:w="108" w:type="dxa"/>
              <w:bottom w:w="0" w:type="dxa"/>
              <w:right w:w="108" w:type="dxa"/>
            </w:tcMar>
          </w:tcPr>
          <w:p w:rsidR="002F4200" w:rsidRPr="005C3E5E" w:rsidRDefault="002F4200" w:rsidP="002F4200">
            <w:pPr>
              <w:pStyle w:val="sstnromalny"/>
              <w:ind w:firstLine="0"/>
              <w:jc w:val="both"/>
              <w:rPr>
                <w:rFonts w:ascii="Arial" w:hAnsi="Arial" w:cs="Arial"/>
                <w:i/>
                <w:sz w:val="18"/>
              </w:rPr>
            </w:pPr>
            <w:r w:rsidRPr="005C3E5E">
              <w:rPr>
                <w:rFonts w:ascii="Arial" w:hAnsi="Arial" w:cs="Arial"/>
                <w:i/>
                <w:sz w:val="18"/>
              </w:rPr>
              <w:t>Spadki poprzeczne</w:t>
            </w:r>
          </w:p>
        </w:tc>
      </w:tr>
      <w:tr w:rsidR="002F4200" w:rsidRPr="005C3E5E" w:rsidTr="00F94C59">
        <w:trPr>
          <w:trHeight w:val="225"/>
          <w:jc w:val="center"/>
        </w:trPr>
        <w:tc>
          <w:tcPr>
            <w:tcW w:w="1134" w:type="dxa"/>
            <w:tcBorders>
              <w:top w:val="nil"/>
              <w:left w:val="single" w:sz="8" w:space="0" w:color="auto"/>
              <w:bottom w:val="nil"/>
              <w:right w:val="single" w:sz="8" w:space="0" w:color="auto"/>
            </w:tcBorders>
            <w:noWrap/>
            <w:tcMar>
              <w:top w:w="0" w:type="dxa"/>
              <w:left w:w="108" w:type="dxa"/>
              <w:bottom w:w="0" w:type="dxa"/>
              <w:right w:w="108" w:type="dxa"/>
            </w:tcMar>
          </w:tcPr>
          <w:p w:rsidR="002F4200" w:rsidRPr="005C3E5E" w:rsidRDefault="002F4200" w:rsidP="002F4200">
            <w:pPr>
              <w:pStyle w:val="sstnromalny"/>
              <w:ind w:firstLine="0"/>
              <w:jc w:val="both"/>
              <w:rPr>
                <w:rFonts w:ascii="Arial" w:hAnsi="Arial" w:cs="Arial"/>
                <w:i/>
                <w:sz w:val="18"/>
              </w:rPr>
            </w:pPr>
            <w:r w:rsidRPr="005C3E5E">
              <w:rPr>
                <w:rFonts w:ascii="Arial" w:hAnsi="Arial" w:cs="Arial"/>
                <w:i/>
                <w:sz w:val="18"/>
              </w:rPr>
              <w:t>2.2</w:t>
            </w:r>
          </w:p>
        </w:tc>
        <w:tc>
          <w:tcPr>
            <w:tcW w:w="6095" w:type="dxa"/>
            <w:tcBorders>
              <w:top w:val="nil"/>
              <w:left w:val="nil"/>
              <w:bottom w:val="nil"/>
              <w:right w:val="single" w:sz="8" w:space="0" w:color="auto"/>
            </w:tcBorders>
            <w:noWrap/>
            <w:tcMar>
              <w:top w:w="0" w:type="dxa"/>
              <w:left w:w="108" w:type="dxa"/>
              <w:bottom w:w="0" w:type="dxa"/>
              <w:right w:w="108" w:type="dxa"/>
            </w:tcMar>
          </w:tcPr>
          <w:p w:rsidR="002F4200" w:rsidRPr="005C3E5E" w:rsidRDefault="002F4200" w:rsidP="002F4200">
            <w:pPr>
              <w:pStyle w:val="sstnromalny"/>
              <w:ind w:firstLine="0"/>
              <w:jc w:val="both"/>
              <w:rPr>
                <w:rFonts w:ascii="Arial" w:hAnsi="Arial" w:cs="Arial"/>
                <w:i/>
                <w:sz w:val="18"/>
              </w:rPr>
            </w:pPr>
            <w:r w:rsidRPr="005C3E5E">
              <w:rPr>
                <w:rFonts w:ascii="Arial" w:hAnsi="Arial" w:cs="Arial"/>
                <w:i/>
                <w:sz w:val="18"/>
              </w:rPr>
              <w:t xml:space="preserve">Grubość </w:t>
            </w:r>
          </w:p>
        </w:tc>
      </w:tr>
      <w:tr w:rsidR="002F4200" w:rsidRPr="005C3E5E" w:rsidTr="00F94C59">
        <w:trPr>
          <w:trHeight w:val="225"/>
          <w:jc w:val="center"/>
        </w:trPr>
        <w:tc>
          <w:tcPr>
            <w:tcW w:w="1134" w:type="dxa"/>
            <w:tcBorders>
              <w:top w:val="nil"/>
              <w:left w:val="single" w:sz="8" w:space="0" w:color="auto"/>
              <w:bottom w:val="nil"/>
              <w:right w:val="single" w:sz="8" w:space="0" w:color="auto"/>
            </w:tcBorders>
            <w:noWrap/>
            <w:tcMar>
              <w:top w:w="0" w:type="dxa"/>
              <w:left w:w="108" w:type="dxa"/>
              <w:bottom w:w="0" w:type="dxa"/>
              <w:right w:w="108" w:type="dxa"/>
            </w:tcMar>
          </w:tcPr>
          <w:p w:rsidR="002F4200" w:rsidRPr="005C3E5E" w:rsidRDefault="002F4200" w:rsidP="002F4200">
            <w:pPr>
              <w:pStyle w:val="sstnromalny"/>
              <w:ind w:firstLine="0"/>
              <w:jc w:val="both"/>
              <w:rPr>
                <w:rFonts w:ascii="Arial" w:hAnsi="Arial" w:cs="Arial"/>
                <w:i/>
                <w:sz w:val="18"/>
              </w:rPr>
            </w:pPr>
            <w:r w:rsidRPr="005C3E5E">
              <w:rPr>
                <w:rFonts w:ascii="Arial" w:hAnsi="Arial" w:cs="Arial"/>
                <w:i/>
                <w:sz w:val="18"/>
              </w:rPr>
              <w:t>2.3</w:t>
            </w:r>
          </w:p>
        </w:tc>
        <w:tc>
          <w:tcPr>
            <w:tcW w:w="6095" w:type="dxa"/>
            <w:tcBorders>
              <w:top w:val="nil"/>
              <w:left w:val="nil"/>
              <w:bottom w:val="nil"/>
              <w:right w:val="single" w:sz="8" w:space="0" w:color="auto"/>
            </w:tcBorders>
            <w:noWrap/>
            <w:tcMar>
              <w:top w:w="0" w:type="dxa"/>
              <w:left w:w="108" w:type="dxa"/>
              <w:bottom w:w="0" w:type="dxa"/>
              <w:right w:w="108" w:type="dxa"/>
            </w:tcMar>
          </w:tcPr>
          <w:p w:rsidR="002F4200" w:rsidRPr="005C3E5E" w:rsidRDefault="002F4200" w:rsidP="002F4200">
            <w:pPr>
              <w:pStyle w:val="sstnromalny"/>
              <w:ind w:firstLine="0"/>
              <w:jc w:val="both"/>
              <w:rPr>
                <w:rFonts w:ascii="Arial" w:hAnsi="Arial" w:cs="Arial"/>
                <w:i/>
                <w:sz w:val="18"/>
              </w:rPr>
            </w:pPr>
            <w:r w:rsidRPr="005C3E5E">
              <w:rPr>
                <w:rFonts w:ascii="Arial" w:hAnsi="Arial" w:cs="Arial"/>
                <w:i/>
                <w:sz w:val="18"/>
              </w:rPr>
              <w:t xml:space="preserve">Zawartość wolnych przestrzeni </w:t>
            </w:r>
            <w:r w:rsidRPr="005C3E5E">
              <w:rPr>
                <w:rFonts w:ascii="Arial" w:hAnsi="Arial" w:cs="Arial"/>
                <w:i/>
                <w:sz w:val="18"/>
                <w:vertAlign w:val="superscript"/>
              </w:rPr>
              <w:t>a)</w:t>
            </w:r>
          </w:p>
        </w:tc>
      </w:tr>
      <w:tr w:rsidR="002F4200" w:rsidRPr="005C3E5E" w:rsidTr="00F94C59">
        <w:trPr>
          <w:trHeight w:val="225"/>
          <w:jc w:val="center"/>
        </w:trPr>
        <w:tc>
          <w:tcPr>
            <w:tcW w:w="1134" w:type="dxa"/>
            <w:tcBorders>
              <w:top w:val="nil"/>
              <w:left w:val="single" w:sz="8" w:space="0" w:color="auto"/>
              <w:bottom w:val="nil"/>
              <w:right w:val="single" w:sz="8" w:space="0" w:color="auto"/>
            </w:tcBorders>
            <w:noWrap/>
            <w:tcMar>
              <w:top w:w="0" w:type="dxa"/>
              <w:left w:w="108" w:type="dxa"/>
              <w:bottom w:w="0" w:type="dxa"/>
              <w:right w:w="108" w:type="dxa"/>
            </w:tcMar>
          </w:tcPr>
          <w:p w:rsidR="002F4200" w:rsidRPr="005C3E5E" w:rsidRDefault="002F4200" w:rsidP="002F4200">
            <w:pPr>
              <w:pStyle w:val="sstnromalny"/>
              <w:ind w:firstLine="0"/>
              <w:jc w:val="both"/>
              <w:rPr>
                <w:rFonts w:ascii="Arial" w:hAnsi="Arial" w:cs="Arial"/>
                <w:i/>
                <w:sz w:val="18"/>
              </w:rPr>
            </w:pPr>
            <w:r w:rsidRPr="005C3E5E">
              <w:rPr>
                <w:rFonts w:ascii="Arial" w:hAnsi="Arial" w:cs="Arial"/>
                <w:i/>
                <w:sz w:val="18"/>
              </w:rPr>
              <w:t>2.4</w:t>
            </w:r>
          </w:p>
        </w:tc>
        <w:tc>
          <w:tcPr>
            <w:tcW w:w="6095" w:type="dxa"/>
            <w:tcBorders>
              <w:top w:val="nil"/>
              <w:left w:val="nil"/>
              <w:bottom w:val="nil"/>
              <w:right w:val="single" w:sz="8" w:space="0" w:color="auto"/>
            </w:tcBorders>
            <w:noWrap/>
            <w:tcMar>
              <w:top w:w="0" w:type="dxa"/>
              <w:left w:w="108" w:type="dxa"/>
              <w:bottom w:w="0" w:type="dxa"/>
              <w:right w:w="108" w:type="dxa"/>
            </w:tcMar>
          </w:tcPr>
          <w:p w:rsidR="002F4200" w:rsidRPr="005C3E5E" w:rsidRDefault="002F4200" w:rsidP="002F4200">
            <w:pPr>
              <w:pStyle w:val="sstnromalny"/>
              <w:ind w:firstLine="0"/>
              <w:jc w:val="both"/>
              <w:rPr>
                <w:rFonts w:ascii="Arial" w:hAnsi="Arial" w:cs="Arial"/>
                <w:i/>
                <w:sz w:val="18"/>
              </w:rPr>
            </w:pPr>
            <w:r w:rsidRPr="005C3E5E">
              <w:rPr>
                <w:rFonts w:ascii="Arial" w:hAnsi="Arial" w:cs="Arial"/>
                <w:i/>
                <w:sz w:val="18"/>
              </w:rPr>
              <w:t>Połączenia międzywarstwowe</w:t>
            </w:r>
          </w:p>
        </w:tc>
      </w:tr>
      <w:tr w:rsidR="002F4200" w:rsidRPr="005C3E5E" w:rsidTr="00F94C59">
        <w:trPr>
          <w:trHeight w:val="270"/>
          <w:jc w:val="center"/>
        </w:trPr>
        <w:tc>
          <w:tcPr>
            <w:tcW w:w="1134" w:type="dxa"/>
            <w:tcBorders>
              <w:top w:val="nil"/>
              <w:left w:val="single" w:sz="8" w:space="0" w:color="auto"/>
              <w:bottom w:val="single" w:sz="8" w:space="0" w:color="auto"/>
              <w:right w:val="single" w:sz="8" w:space="0" w:color="auto"/>
            </w:tcBorders>
            <w:noWrap/>
            <w:tcMar>
              <w:top w:w="0" w:type="dxa"/>
              <w:left w:w="108" w:type="dxa"/>
              <w:bottom w:w="0" w:type="dxa"/>
              <w:right w:w="108" w:type="dxa"/>
            </w:tcMar>
          </w:tcPr>
          <w:p w:rsidR="002F4200" w:rsidRPr="005C3E5E" w:rsidRDefault="002F4200" w:rsidP="002F4200">
            <w:pPr>
              <w:pStyle w:val="sstnromalny"/>
              <w:ind w:firstLine="0"/>
              <w:jc w:val="both"/>
              <w:rPr>
                <w:rFonts w:ascii="Arial" w:hAnsi="Arial" w:cs="Arial"/>
                <w:i/>
                <w:sz w:val="18"/>
              </w:rPr>
            </w:pPr>
            <w:r w:rsidRPr="005C3E5E">
              <w:rPr>
                <w:rFonts w:ascii="Arial" w:hAnsi="Arial" w:cs="Arial"/>
                <w:i/>
                <w:sz w:val="18"/>
              </w:rPr>
              <w:t>2.5</w:t>
            </w:r>
          </w:p>
        </w:tc>
        <w:tc>
          <w:tcPr>
            <w:tcW w:w="6095" w:type="dxa"/>
            <w:tcBorders>
              <w:top w:val="nil"/>
              <w:left w:val="nil"/>
              <w:bottom w:val="single" w:sz="8" w:space="0" w:color="auto"/>
              <w:right w:val="single" w:sz="8" w:space="0" w:color="auto"/>
            </w:tcBorders>
            <w:noWrap/>
            <w:tcMar>
              <w:top w:w="0" w:type="dxa"/>
              <w:left w:w="108" w:type="dxa"/>
              <w:bottom w:w="0" w:type="dxa"/>
              <w:right w:w="108" w:type="dxa"/>
            </w:tcMar>
          </w:tcPr>
          <w:p w:rsidR="002F4200" w:rsidRPr="005C3E5E" w:rsidRDefault="002F4200" w:rsidP="002F4200">
            <w:pPr>
              <w:pStyle w:val="sstnromalny"/>
              <w:ind w:firstLine="0"/>
              <w:jc w:val="both"/>
              <w:rPr>
                <w:rFonts w:ascii="Arial" w:hAnsi="Arial" w:cs="Arial"/>
                <w:i/>
                <w:sz w:val="18"/>
              </w:rPr>
            </w:pPr>
            <w:r w:rsidRPr="005C3E5E">
              <w:rPr>
                <w:rFonts w:ascii="Arial" w:hAnsi="Arial" w:cs="Arial"/>
                <w:i/>
                <w:sz w:val="18"/>
              </w:rPr>
              <w:t>Właściwości poślizgowe</w:t>
            </w:r>
          </w:p>
        </w:tc>
      </w:tr>
      <w:tr w:rsidR="002F4200" w:rsidRPr="005C3E5E" w:rsidTr="00F94C59">
        <w:trPr>
          <w:jc w:val="center"/>
        </w:trPr>
        <w:tc>
          <w:tcPr>
            <w:tcW w:w="7229" w:type="dxa"/>
            <w:gridSpan w:val="2"/>
            <w:tcBorders>
              <w:top w:val="nil"/>
              <w:left w:val="single" w:sz="8" w:space="0" w:color="auto"/>
              <w:bottom w:val="single" w:sz="8" w:space="0" w:color="auto"/>
              <w:right w:val="single" w:sz="8" w:space="0" w:color="auto"/>
            </w:tcBorders>
            <w:noWrap/>
            <w:tcMar>
              <w:top w:w="0" w:type="dxa"/>
              <w:left w:w="108" w:type="dxa"/>
              <w:bottom w:w="0" w:type="dxa"/>
              <w:right w:w="108" w:type="dxa"/>
            </w:tcMar>
          </w:tcPr>
          <w:p w:rsidR="002F4200" w:rsidRPr="005C3E5E" w:rsidRDefault="002F4200" w:rsidP="002F4200">
            <w:pPr>
              <w:pStyle w:val="sstnromalny"/>
              <w:ind w:firstLine="0"/>
              <w:jc w:val="both"/>
              <w:rPr>
                <w:rFonts w:ascii="Arial" w:hAnsi="Arial" w:cs="Arial"/>
                <w:i/>
                <w:sz w:val="18"/>
              </w:rPr>
            </w:pPr>
            <w:r w:rsidRPr="005C3E5E">
              <w:rPr>
                <w:rFonts w:ascii="Arial" w:hAnsi="Arial" w:cs="Arial"/>
                <w:i/>
                <w:sz w:val="18"/>
                <w:vertAlign w:val="superscript"/>
              </w:rPr>
              <w:t>a)</w:t>
            </w:r>
            <w:r w:rsidRPr="005C3E5E">
              <w:rPr>
                <w:rFonts w:ascii="Arial" w:hAnsi="Arial" w:cs="Arial"/>
                <w:i/>
                <w:sz w:val="18"/>
              </w:rPr>
              <w:t>  do każdej warstwy i na każde rozpoczęte 6 000 m</w:t>
            </w:r>
            <w:r w:rsidRPr="005C3E5E">
              <w:rPr>
                <w:rFonts w:ascii="Arial" w:hAnsi="Arial" w:cs="Arial"/>
                <w:i/>
                <w:sz w:val="18"/>
                <w:vertAlign w:val="superscript"/>
              </w:rPr>
              <w:t>2</w:t>
            </w:r>
            <w:r w:rsidRPr="005C3E5E">
              <w:rPr>
                <w:rFonts w:ascii="Arial" w:hAnsi="Arial" w:cs="Arial"/>
                <w:i/>
                <w:sz w:val="18"/>
              </w:rPr>
              <w:t xml:space="preserve"> nawierzchni jedna próbka; w razie potrzeby liczba próbek może zostać zwiększona (np. nawierzchnie dróg w terenie zabudowy)</w:t>
            </w:r>
          </w:p>
          <w:p w:rsidR="002F4200" w:rsidRPr="005C3E5E" w:rsidRDefault="002F4200" w:rsidP="002F4200">
            <w:pPr>
              <w:pStyle w:val="sstnromalny"/>
              <w:ind w:firstLine="0"/>
              <w:jc w:val="both"/>
              <w:rPr>
                <w:rFonts w:ascii="Arial" w:hAnsi="Arial" w:cs="Arial"/>
                <w:i/>
                <w:sz w:val="18"/>
              </w:rPr>
            </w:pPr>
            <w:r w:rsidRPr="005C3E5E">
              <w:rPr>
                <w:rFonts w:ascii="Arial" w:hAnsi="Arial" w:cs="Arial"/>
                <w:i/>
                <w:sz w:val="18"/>
                <w:vertAlign w:val="superscript"/>
              </w:rPr>
              <w:t>b)</w:t>
            </w:r>
            <w:r w:rsidRPr="005C3E5E">
              <w:rPr>
                <w:rFonts w:ascii="Arial" w:hAnsi="Arial" w:cs="Arial"/>
                <w:i/>
                <w:sz w:val="18"/>
              </w:rPr>
              <w:t>   w razie potrzeby specjalne kruszywa i dodatki</w:t>
            </w:r>
          </w:p>
        </w:tc>
      </w:tr>
    </w:tbl>
    <w:p w:rsidR="002F4200" w:rsidRPr="005C3E5E" w:rsidRDefault="002F4200" w:rsidP="002F4200">
      <w:pPr>
        <w:pStyle w:val="sstnromalny"/>
        <w:jc w:val="both"/>
        <w:rPr>
          <w:rFonts w:ascii="Arial" w:hAnsi="Arial" w:cs="Arial"/>
          <w:sz w:val="18"/>
        </w:rPr>
      </w:pPr>
      <w:r w:rsidRPr="005C3E5E">
        <w:rPr>
          <w:rFonts w:ascii="Arial" w:hAnsi="Arial" w:cs="Arial"/>
          <w:sz w:val="18"/>
        </w:rPr>
        <w:t> </w:t>
      </w:r>
    </w:p>
    <w:p w:rsidR="002F4200" w:rsidRDefault="002F4200" w:rsidP="002F4200">
      <w:pPr>
        <w:pStyle w:val="sstnromalny"/>
        <w:jc w:val="both"/>
        <w:rPr>
          <w:rFonts w:ascii="Arial" w:hAnsi="Arial" w:cs="Arial"/>
          <w:sz w:val="18"/>
        </w:rPr>
      </w:pPr>
      <w:r w:rsidRPr="005C3E5E">
        <w:rPr>
          <w:rFonts w:ascii="Arial" w:hAnsi="Arial" w:cs="Arial"/>
          <w:sz w:val="18"/>
        </w:rPr>
        <w:t>Tolerancję zawartości składników mieszanki mineralno-asfaltowej względem składu zaprojektowanego przy badaniu pojedynczej próbki metodą ekstrakcji podano w poniższej tablicy. Badanie zgodnie z PN-EN 13108-20</w:t>
      </w:r>
    </w:p>
    <w:p w:rsidR="005C3E5E" w:rsidRDefault="005C3E5E" w:rsidP="002F4200">
      <w:pPr>
        <w:pStyle w:val="sstnromalny"/>
        <w:jc w:val="both"/>
        <w:rPr>
          <w:rFonts w:ascii="Arial" w:hAnsi="Arial" w:cs="Arial"/>
          <w:sz w:val="18"/>
        </w:rPr>
      </w:pPr>
    </w:p>
    <w:p w:rsidR="005C3E5E" w:rsidRDefault="005C3E5E" w:rsidP="002F4200">
      <w:pPr>
        <w:pStyle w:val="sstnromalny"/>
        <w:jc w:val="both"/>
        <w:rPr>
          <w:rFonts w:ascii="Arial" w:hAnsi="Arial" w:cs="Arial"/>
          <w:sz w:val="18"/>
        </w:rPr>
      </w:pPr>
    </w:p>
    <w:p w:rsidR="005C3E5E" w:rsidRPr="005C3E5E" w:rsidRDefault="005C3E5E" w:rsidP="002F4200">
      <w:pPr>
        <w:pStyle w:val="sstnromalny"/>
        <w:jc w:val="both"/>
        <w:rPr>
          <w:rFonts w:ascii="Arial" w:hAnsi="Arial" w:cs="Arial"/>
          <w:sz w:val="18"/>
        </w:rPr>
      </w:pPr>
    </w:p>
    <w:p w:rsidR="002F4200" w:rsidRPr="005C3E5E" w:rsidRDefault="002F4200" w:rsidP="002F4200">
      <w:pPr>
        <w:pStyle w:val="sstnromalny"/>
        <w:jc w:val="both"/>
        <w:rPr>
          <w:rFonts w:ascii="Arial" w:hAnsi="Arial" w:cs="Arial"/>
          <w:sz w:val="18"/>
        </w:rPr>
      </w:pPr>
    </w:p>
    <w:p w:rsidR="002F4200" w:rsidRPr="005C3E5E" w:rsidRDefault="005C3E5E" w:rsidP="002F4200">
      <w:pPr>
        <w:pStyle w:val="sstnromalny"/>
        <w:jc w:val="both"/>
        <w:rPr>
          <w:rFonts w:ascii="Arial" w:hAnsi="Arial" w:cs="Arial"/>
          <w:sz w:val="18"/>
        </w:rPr>
      </w:pPr>
      <w:r>
        <w:rPr>
          <w:rFonts w:ascii="Arial" w:hAnsi="Arial" w:cs="Arial"/>
          <w:sz w:val="18"/>
        </w:rPr>
        <w:t>Tablica 8</w:t>
      </w:r>
      <w:r w:rsidR="002F4200" w:rsidRPr="005C3E5E">
        <w:rPr>
          <w:rFonts w:ascii="Arial" w:hAnsi="Arial" w:cs="Arial"/>
          <w:sz w:val="18"/>
        </w:rPr>
        <w:t>.  Dopuszczalne odchylenia w % wartości bezwzględniej</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10"/>
        <w:gridCol w:w="4033"/>
      </w:tblGrid>
      <w:tr w:rsidR="002F4200" w:rsidRPr="005C3E5E" w:rsidTr="00F94C59">
        <w:trPr>
          <w:jc w:val="center"/>
        </w:trPr>
        <w:tc>
          <w:tcPr>
            <w:tcW w:w="4110" w:type="dxa"/>
            <w:shd w:val="clear" w:color="auto" w:fill="auto"/>
          </w:tcPr>
          <w:p w:rsidR="002F4200" w:rsidRPr="005C3E5E" w:rsidRDefault="002F4200" w:rsidP="002F4200">
            <w:pPr>
              <w:pStyle w:val="sstnromalny"/>
              <w:ind w:firstLine="0"/>
              <w:jc w:val="both"/>
              <w:rPr>
                <w:rFonts w:ascii="Arial" w:hAnsi="Arial" w:cs="Arial"/>
                <w:b/>
                <w:i/>
                <w:sz w:val="18"/>
              </w:rPr>
            </w:pPr>
            <w:r w:rsidRPr="005C3E5E">
              <w:rPr>
                <w:rFonts w:ascii="Arial" w:hAnsi="Arial" w:cs="Arial"/>
                <w:b/>
                <w:i/>
                <w:sz w:val="18"/>
              </w:rPr>
              <w:t>Przechodzi przez sito</w:t>
            </w:r>
          </w:p>
        </w:tc>
        <w:tc>
          <w:tcPr>
            <w:tcW w:w="4033" w:type="dxa"/>
            <w:shd w:val="clear" w:color="auto" w:fill="auto"/>
          </w:tcPr>
          <w:p w:rsidR="002F4200" w:rsidRPr="005C3E5E" w:rsidRDefault="002F4200" w:rsidP="002F4200">
            <w:pPr>
              <w:pStyle w:val="sstnromalny"/>
              <w:ind w:firstLine="0"/>
              <w:jc w:val="both"/>
              <w:rPr>
                <w:rFonts w:ascii="Arial" w:hAnsi="Arial" w:cs="Arial"/>
                <w:b/>
                <w:i/>
                <w:sz w:val="18"/>
              </w:rPr>
            </w:pPr>
            <w:r w:rsidRPr="005C3E5E">
              <w:rPr>
                <w:rFonts w:ascii="Arial" w:hAnsi="Arial" w:cs="Arial"/>
                <w:b/>
                <w:i/>
                <w:sz w:val="18"/>
              </w:rPr>
              <w:t>Dopuszczalne odchyłki dla pojedynczej próbki</w:t>
            </w:r>
          </w:p>
        </w:tc>
      </w:tr>
      <w:tr w:rsidR="002F4200" w:rsidRPr="005C3E5E" w:rsidTr="00F94C59">
        <w:trPr>
          <w:jc w:val="center"/>
        </w:trPr>
        <w:tc>
          <w:tcPr>
            <w:tcW w:w="4110" w:type="dxa"/>
            <w:shd w:val="clear" w:color="auto" w:fill="auto"/>
          </w:tcPr>
          <w:p w:rsidR="002F4200" w:rsidRPr="005C3E5E" w:rsidRDefault="002F4200" w:rsidP="002F4200">
            <w:pPr>
              <w:pStyle w:val="sstnromalny"/>
              <w:ind w:firstLine="0"/>
              <w:jc w:val="both"/>
              <w:rPr>
                <w:rFonts w:ascii="Arial" w:hAnsi="Arial" w:cs="Arial"/>
                <w:i/>
                <w:sz w:val="18"/>
              </w:rPr>
            </w:pPr>
            <w:r w:rsidRPr="005C3E5E">
              <w:rPr>
                <w:rFonts w:ascii="Arial" w:hAnsi="Arial" w:cs="Arial"/>
                <w:i/>
                <w:sz w:val="18"/>
              </w:rPr>
              <w:t>D</w:t>
            </w:r>
          </w:p>
        </w:tc>
        <w:tc>
          <w:tcPr>
            <w:tcW w:w="4033" w:type="dxa"/>
            <w:shd w:val="clear" w:color="auto" w:fill="auto"/>
          </w:tcPr>
          <w:p w:rsidR="002F4200" w:rsidRPr="005C3E5E" w:rsidRDefault="002F4200" w:rsidP="002F4200">
            <w:pPr>
              <w:pStyle w:val="sstnromalny"/>
              <w:ind w:firstLine="0"/>
              <w:jc w:val="both"/>
              <w:rPr>
                <w:rFonts w:ascii="Arial" w:hAnsi="Arial" w:cs="Arial"/>
                <w:i/>
                <w:sz w:val="18"/>
              </w:rPr>
            </w:pPr>
            <w:r w:rsidRPr="005C3E5E">
              <w:rPr>
                <w:rFonts w:ascii="Arial" w:hAnsi="Arial" w:cs="Arial"/>
                <w:i/>
                <w:sz w:val="18"/>
              </w:rPr>
              <w:t>-9;+5</w:t>
            </w:r>
          </w:p>
        </w:tc>
      </w:tr>
      <w:tr w:rsidR="002F4200" w:rsidRPr="005C3E5E" w:rsidTr="00F94C59">
        <w:trPr>
          <w:jc w:val="center"/>
        </w:trPr>
        <w:tc>
          <w:tcPr>
            <w:tcW w:w="4110" w:type="dxa"/>
            <w:shd w:val="clear" w:color="auto" w:fill="auto"/>
          </w:tcPr>
          <w:p w:rsidR="002F4200" w:rsidRPr="005C3E5E" w:rsidRDefault="002F4200" w:rsidP="002F4200">
            <w:pPr>
              <w:pStyle w:val="sstnromalny"/>
              <w:ind w:firstLine="0"/>
              <w:jc w:val="both"/>
              <w:rPr>
                <w:rFonts w:ascii="Arial" w:hAnsi="Arial" w:cs="Arial"/>
                <w:i/>
                <w:sz w:val="18"/>
              </w:rPr>
            </w:pPr>
            <w:r w:rsidRPr="005C3E5E">
              <w:rPr>
                <w:rFonts w:ascii="Arial" w:hAnsi="Arial" w:cs="Arial"/>
                <w:i/>
                <w:sz w:val="18"/>
              </w:rPr>
              <w:t>D/2 lub sito charakterystyczne kruszywa grubego</w:t>
            </w:r>
          </w:p>
        </w:tc>
        <w:tc>
          <w:tcPr>
            <w:tcW w:w="4033" w:type="dxa"/>
            <w:shd w:val="clear" w:color="auto" w:fill="auto"/>
          </w:tcPr>
          <w:p w:rsidR="002F4200" w:rsidRPr="005C3E5E" w:rsidRDefault="002F4200" w:rsidP="002F4200">
            <w:pPr>
              <w:pStyle w:val="sstnromalny"/>
              <w:ind w:firstLine="0"/>
              <w:jc w:val="both"/>
              <w:rPr>
                <w:rFonts w:ascii="Arial" w:hAnsi="Arial" w:cs="Arial"/>
                <w:i/>
                <w:sz w:val="18"/>
              </w:rPr>
            </w:pPr>
            <w:r w:rsidRPr="005C3E5E">
              <w:rPr>
                <w:rFonts w:ascii="Arial" w:hAnsi="Arial" w:cs="Arial"/>
                <w:i/>
                <w:sz w:val="18"/>
              </w:rPr>
              <w:t>±9</w:t>
            </w:r>
          </w:p>
        </w:tc>
      </w:tr>
      <w:tr w:rsidR="002F4200" w:rsidRPr="005C3E5E" w:rsidTr="00F94C59">
        <w:trPr>
          <w:jc w:val="center"/>
        </w:trPr>
        <w:tc>
          <w:tcPr>
            <w:tcW w:w="4110" w:type="dxa"/>
            <w:shd w:val="clear" w:color="auto" w:fill="auto"/>
          </w:tcPr>
          <w:p w:rsidR="002F4200" w:rsidRPr="005C3E5E" w:rsidRDefault="002F4200" w:rsidP="002F4200">
            <w:pPr>
              <w:pStyle w:val="sstnromalny"/>
              <w:ind w:firstLine="0"/>
              <w:jc w:val="both"/>
              <w:rPr>
                <w:rFonts w:ascii="Arial" w:hAnsi="Arial" w:cs="Arial"/>
                <w:i/>
                <w:sz w:val="18"/>
              </w:rPr>
            </w:pPr>
            <w:r w:rsidRPr="005C3E5E">
              <w:rPr>
                <w:rFonts w:ascii="Arial" w:hAnsi="Arial" w:cs="Arial"/>
                <w:i/>
                <w:sz w:val="18"/>
              </w:rPr>
              <w:t>2mm</w:t>
            </w:r>
          </w:p>
        </w:tc>
        <w:tc>
          <w:tcPr>
            <w:tcW w:w="4033" w:type="dxa"/>
            <w:shd w:val="clear" w:color="auto" w:fill="auto"/>
          </w:tcPr>
          <w:p w:rsidR="002F4200" w:rsidRPr="005C3E5E" w:rsidRDefault="002F4200" w:rsidP="002F4200">
            <w:pPr>
              <w:pStyle w:val="sstnromalny"/>
              <w:ind w:firstLine="0"/>
              <w:jc w:val="both"/>
              <w:rPr>
                <w:rFonts w:ascii="Arial" w:hAnsi="Arial" w:cs="Arial"/>
                <w:i/>
                <w:sz w:val="18"/>
              </w:rPr>
            </w:pPr>
            <w:r w:rsidRPr="005C3E5E">
              <w:rPr>
                <w:rFonts w:ascii="Arial" w:hAnsi="Arial" w:cs="Arial"/>
                <w:i/>
                <w:sz w:val="18"/>
              </w:rPr>
              <w:t>±7</w:t>
            </w:r>
          </w:p>
        </w:tc>
      </w:tr>
      <w:tr w:rsidR="002F4200" w:rsidRPr="005C3E5E" w:rsidTr="00F94C59">
        <w:trPr>
          <w:jc w:val="center"/>
        </w:trPr>
        <w:tc>
          <w:tcPr>
            <w:tcW w:w="4110" w:type="dxa"/>
            <w:shd w:val="clear" w:color="auto" w:fill="auto"/>
          </w:tcPr>
          <w:p w:rsidR="002F4200" w:rsidRPr="005C3E5E" w:rsidRDefault="002F4200" w:rsidP="002F4200">
            <w:pPr>
              <w:pStyle w:val="sstnromalny"/>
              <w:ind w:firstLine="0"/>
              <w:jc w:val="both"/>
              <w:rPr>
                <w:rFonts w:ascii="Arial" w:hAnsi="Arial" w:cs="Arial"/>
                <w:i/>
                <w:sz w:val="18"/>
              </w:rPr>
            </w:pPr>
            <w:r w:rsidRPr="005C3E5E">
              <w:rPr>
                <w:rFonts w:ascii="Arial" w:hAnsi="Arial" w:cs="Arial"/>
                <w:i/>
                <w:sz w:val="18"/>
              </w:rPr>
              <w:t>Sito charakterystyczne kruszywa drobnego</w:t>
            </w:r>
          </w:p>
        </w:tc>
        <w:tc>
          <w:tcPr>
            <w:tcW w:w="4033" w:type="dxa"/>
            <w:shd w:val="clear" w:color="auto" w:fill="auto"/>
          </w:tcPr>
          <w:p w:rsidR="002F4200" w:rsidRPr="005C3E5E" w:rsidRDefault="002F4200" w:rsidP="002F4200">
            <w:pPr>
              <w:pStyle w:val="sstnromalny"/>
              <w:ind w:firstLine="0"/>
              <w:jc w:val="both"/>
              <w:rPr>
                <w:rFonts w:ascii="Arial" w:hAnsi="Arial" w:cs="Arial"/>
                <w:i/>
                <w:sz w:val="18"/>
              </w:rPr>
            </w:pPr>
            <w:r w:rsidRPr="005C3E5E">
              <w:rPr>
                <w:rFonts w:ascii="Arial" w:hAnsi="Arial" w:cs="Arial"/>
                <w:i/>
                <w:sz w:val="18"/>
              </w:rPr>
              <w:t>±5</w:t>
            </w:r>
          </w:p>
        </w:tc>
      </w:tr>
      <w:tr w:rsidR="002F4200" w:rsidRPr="005C3E5E" w:rsidTr="00F94C59">
        <w:trPr>
          <w:jc w:val="center"/>
        </w:trPr>
        <w:tc>
          <w:tcPr>
            <w:tcW w:w="4110" w:type="dxa"/>
            <w:shd w:val="clear" w:color="auto" w:fill="auto"/>
          </w:tcPr>
          <w:p w:rsidR="002F4200" w:rsidRPr="005C3E5E" w:rsidRDefault="002F4200" w:rsidP="002F4200">
            <w:pPr>
              <w:pStyle w:val="sstnromalny"/>
              <w:ind w:firstLine="0"/>
              <w:jc w:val="both"/>
              <w:rPr>
                <w:rFonts w:ascii="Arial" w:hAnsi="Arial" w:cs="Arial"/>
                <w:i/>
                <w:sz w:val="18"/>
              </w:rPr>
            </w:pPr>
            <w:r w:rsidRPr="005C3E5E">
              <w:rPr>
                <w:rFonts w:ascii="Arial" w:hAnsi="Arial" w:cs="Arial"/>
                <w:i/>
                <w:sz w:val="18"/>
              </w:rPr>
              <w:t>0,063mm</w:t>
            </w:r>
          </w:p>
        </w:tc>
        <w:tc>
          <w:tcPr>
            <w:tcW w:w="4033" w:type="dxa"/>
            <w:shd w:val="clear" w:color="auto" w:fill="auto"/>
          </w:tcPr>
          <w:p w:rsidR="002F4200" w:rsidRPr="005C3E5E" w:rsidRDefault="002F4200" w:rsidP="002F4200">
            <w:pPr>
              <w:pStyle w:val="sstnromalny"/>
              <w:ind w:firstLine="0"/>
              <w:jc w:val="both"/>
              <w:rPr>
                <w:rFonts w:ascii="Arial" w:hAnsi="Arial" w:cs="Arial"/>
                <w:i/>
                <w:sz w:val="18"/>
              </w:rPr>
            </w:pPr>
            <w:r w:rsidRPr="005C3E5E">
              <w:rPr>
                <w:rFonts w:ascii="Arial" w:hAnsi="Arial" w:cs="Arial"/>
                <w:i/>
                <w:sz w:val="18"/>
              </w:rPr>
              <w:t>±3</w:t>
            </w:r>
          </w:p>
        </w:tc>
      </w:tr>
      <w:tr w:rsidR="002F4200" w:rsidRPr="005C3E5E" w:rsidTr="00F94C59">
        <w:trPr>
          <w:jc w:val="center"/>
        </w:trPr>
        <w:tc>
          <w:tcPr>
            <w:tcW w:w="4110" w:type="dxa"/>
            <w:shd w:val="clear" w:color="auto" w:fill="auto"/>
          </w:tcPr>
          <w:p w:rsidR="002F4200" w:rsidRPr="005C3E5E" w:rsidRDefault="002F4200" w:rsidP="002F4200">
            <w:pPr>
              <w:pStyle w:val="sstnromalny"/>
              <w:ind w:firstLine="0"/>
              <w:jc w:val="both"/>
              <w:rPr>
                <w:rFonts w:ascii="Arial" w:hAnsi="Arial" w:cs="Arial"/>
                <w:i/>
                <w:sz w:val="18"/>
              </w:rPr>
            </w:pPr>
            <w:r w:rsidRPr="005C3E5E">
              <w:rPr>
                <w:rFonts w:ascii="Arial" w:hAnsi="Arial" w:cs="Arial"/>
                <w:i/>
                <w:sz w:val="18"/>
              </w:rPr>
              <w:t>Zawartość lepiszcza rozpuszczonego</w:t>
            </w:r>
          </w:p>
        </w:tc>
        <w:tc>
          <w:tcPr>
            <w:tcW w:w="4033" w:type="dxa"/>
            <w:shd w:val="clear" w:color="auto" w:fill="auto"/>
          </w:tcPr>
          <w:p w:rsidR="002F4200" w:rsidRPr="005C3E5E" w:rsidRDefault="002F4200" w:rsidP="002F4200">
            <w:pPr>
              <w:pStyle w:val="sstnromalny"/>
              <w:ind w:firstLine="0"/>
              <w:jc w:val="both"/>
              <w:rPr>
                <w:rFonts w:ascii="Arial" w:hAnsi="Arial" w:cs="Arial"/>
                <w:i/>
                <w:sz w:val="18"/>
              </w:rPr>
            </w:pPr>
            <w:r w:rsidRPr="005C3E5E">
              <w:rPr>
                <w:rFonts w:ascii="Arial" w:hAnsi="Arial" w:cs="Arial"/>
                <w:i/>
                <w:sz w:val="18"/>
              </w:rPr>
              <w:t>±0,6</w:t>
            </w:r>
          </w:p>
        </w:tc>
      </w:tr>
    </w:tbl>
    <w:p w:rsidR="002F4200" w:rsidRPr="005C3E5E" w:rsidRDefault="002F4200" w:rsidP="002F4200">
      <w:pPr>
        <w:pStyle w:val="sstnromalny"/>
        <w:jc w:val="both"/>
        <w:rPr>
          <w:rFonts w:ascii="Arial" w:hAnsi="Arial" w:cs="Arial"/>
          <w:sz w:val="18"/>
        </w:rPr>
      </w:pPr>
    </w:p>
    <w:p w:rsidR="002F4200" w:rsidRPr="005C3E5E" w:rsidRDefault="002F4200" w:rsidP="002F4200">
      <w:pPr>
        <w:pStyle w:val="sstnromalny"/>
        <w:jc w:val="both"/>
        <w:rPr>
          <w:rFonts w:ascii="Arial" w:hAnsi="Arial" w:cs="Arial"/>
          <w:sz w:val="18"/>
        </w:rPr>
      </w:pPr>
      <w:r w:rsidRPr="005C3E5E">
        <w:rPr>
          <w:rFonts w:ascii="Arial" w:hAnsi="Arial" w:cs="Arial"/>
          <w:sz w:val="18"/>
        </w:rPr>
        <w:t xml:space="preserve">Jeżeli którakolwiek z sześciu wyszczególnionych parametrów jest poza zakresem tolerancji podanym w powyższej tablicy -  to wyrób jest niezgodny z wymaganiami i miejsce opisane tym wynikiem należy rozebrać. </w:t>
      </w:r>
    </w:p>
    <w:p w:rsidR="002F4200" w:rsidRPr="005C3E5E" w:rsidRDefault="002F4200" w:rsidP="002F4200">
      <w:pPr>
        <w:pStyle w:val="sstnag4"/>
        <w:spacing w:before="120" w:after="120" w:line="240" w:lineRule="auto"/>
        <w:ind w:left="357" w:hanging="357"/>
      </w:pPr>
      <w:r w:rsidRPr="005C3E5E">
        <w:t>Badania kontrolne dodatkowe</w:t>
      </w:r>
    </w:p>
    <w:p w:rsidR="002F4200" w:rsidRPr="005C3E5E" w:rsidRDefault="002F4200" w:rsidP="002F4200">
      <w:pPr>
        <w:pStyle w:val="sstnromalny"/>
        <w:jc w:val="both"/>
        <w:rPr>
          <w:rFonts w:ascii="Arial" w:hAnsi="Arial" w:cs="Arial"/>
          <w:sz w:val="18"/>
        </w:rPr>
      </w:pPr>
      <w:r w:rsidRPr="005C3E5E">
        <w:rPr>
          <w:rFonts w:ascii="Arial" w:hAnsi="Arial" w:cs="Arial"/>
          <w:sz w:val="18"/>
        </w:rPr>
        <w:t>W wypadku uznania, że jeden z wyników badań kontrolnych nie jest reprezentatywny dla ocenianego odcinka budowy, Wykonawca ma prawo żądać przeprowadzenia badań kontrolnych dodatkowych.</w:t>
      </w:r>
    </w:p>
    <w:p w:rsidR="002F4200" w:rsidRPr="005C3E5E" w:rsidRDefault="002F4200" w:rsidP="002F4200">
      <w:pPr>
        <w:pStyle w:val="sstnromalny"/>
        <w:jc w:val="both"/>
        <w:rPr>
          <w:rFonts w:ascii="Arial" w:hAnsi="Arial" w:cs="Arial"/>
          <w:sz w:val="18"/>
        </w:rPr>
      </w:pPr>
      <w:r w:rsidRPr="005C3E5E">
        <w:rPr>
          <w:rFonts w:ascii="Arial" w:hAnsi="Arial" w:cs="Arial"/>
          <w:sz w:val="18"/>
        </w:rPr>
        <w:t>Inżynier i Wykonawca decydują wspólnie o miejscach pobierania próbek i wyznaczeniu odcinków częściowych ocenianego odcinka budowy. Jeżeli odcinek częściowy przyporządkowany do badań kontrolnych nie może być jednoznacznie i zgodnie wyznaczony, to odcinek ten nie powinien być mniejszy niż 20% ocenianego odcinka budowy. Do odbioru uwzględniane są wyniki badań kontrolnych i badań kontrolnych dodatkowych do wyznaczonych odcinków częściowych.</w:t>
      </w:r>
    </w:p>
    <w:p w:rsidR="002F4200" w:rsidRPr="005C3E5E" w:rsidRDefault="002F4200" w:rsidP="002F4200">
      <w:pPr>
        <w:pStyle w:val="sstnromalny"/>
        <w:jc w:val="both"/>
        <w:rPr>
          <w:rFonts w:ascii="Arial" w:hAnsi="Arial" w:cs="Arial"/>
          <w:sz w:val="18"/>
        </w:rPr>
      </w:pPr>
      <w:r w:rsidRPr="005C3E5E">
        <w:rPr>
          <w:rFonts w:ascii="Arial" w:hAnsi="Arial" w:cs="Arial"/>
          <w:sz w:val="18"/>
        </w:rPr>
        <w:t>Koszty badań kontrolnych dodatkowych zażądanych przez Wykonawcę ponosi Wykonawca.</w:t>
      </w:r>
    </w:p>
    <w:p w:rsidR="002F4200" w:rsidRPr="005C3E5E" w:rsidRDefault="002F4200" w:rsidP="002F4200">
      <w:pPr>
        <w:pStyle w:val="sstnag4"/>
        <w:spacing w:before="120" w:after="120" w:line="240" w:lineRule="auto"/>
        <w:ind w:left="357" w:hanging="357"/>
      </w:pPr>
      <w:r w:rsidRPr="005C3E5E">
        <w:t>Zasady postepowania z wadliwymi nawierzchniami</w:t>
      </w:r>
    </w:p>
    <w:p w:rsidR="002F4200" w:rsidRPr="005C3E5E" w:rsidRDefault="002F4200" w:rsidP="002F4200">
      <w:pPr>
        <w:pStyle w:val="sstnromalny"/>
        <w:jc w:val="both"/>
        <w:rPr>
          <w:rFonts w:ascii="Arial" w:hAnsi="Arial" w:cs="Arial"/>
          <w:sz w:val="18"/>
        </w:rPr>
      </w:pPr>
      <w:r w:rsidRPr="005C3E5E">
        <w:rPr>
          <w:rFonts w:ascii="Arial" w:hAnsi="Arial" w:cs="Arial"/>
          <w:sz w:val="18"/>
        </w:rPr>
        <w:t>Postępowania z wadliwie wykonanymi nawierzchniami określa DP-T14. Wady przekraczające odchyłki określone mniejszej SST,  instrukcji  DP-T14, w przedmiotowych normach lub warunkach kontraktu powodują wyłącznie nawierzchni z odbioru i skutkują wymaganym sfrezowaniem całej nawierzchni i ponownym jej wykonaniem o właściwych parametrach oraz z właściwych materiałów.</w:t>
      </w:r>
    </w:p>
    <w:p w:rsidR="002F4200" w:rsidRPr="005C3E5E" w:rsidRDefault="002F4200" w:rsidP="002F4200">
      <w:pPr>
        <w:pStyle w:val="sstnag4"/>
        <w:spacing w:before="120" w:after="120" w:line="240" w:lineRule="auto"/>
        <w:ind w:left="357" w:hanging="357"/>
      </w:pPr>
      <w:r w:rsidRPr="005C3E5E">
        <w:t>Badania arbitrażowe</w:t>
      </w:r>
    </w:p>
    <w:p w:rsidR="002F4200" w:rsidRPr="005C3E5E" w:rsidRDefault="002F4200" w:rsidP="002F4200">
      <w:pPr>
        <w:pStyle w:val="sstnromalny"/>
        <w:jc w:val="both"/>
        <w:rPr>
          <w:rFonts w:ascii="Arial" w:hAnsi="Arial" w:cs="Arial"/>
          <w:sz w:val="18"/>
        </w:rPr>
      </w:pPr>
      <w:r w:rsidRPr="005C3E5E">
        <w:rPr>
          <w:rFonts w:ascii="Arial" w:hAnsi="Arial" w:cs="Arial"/>
          <w:sz w:val="18"/>
        </w:rPr>
        <w:t>Badania arbitrażowe są powtórzeniem badań kontrolnych, co do których istnieją uzasadnione wątpliwości ze strony Inżyniera lub Wykonawcy (np. na podstawie własnych badań). Badania arbitrażowe wykonuje na wniosek strony kontraktu niezależne laboratorium, które nie wykonywało badań kontrolnych.</w:t>
      </w:r>
    </w:p>
    <w:p w:rsidR="002F4200" w:rsidRPr="005C3E5E" w:rsidRDefault="002F4200" w:rsidP="002F4200">
      <w:pPr>
        <w:pStyle w:val="sstnromalny"/>
        <w:jc w:val="both"/>
        <w:rPr>
          <w:rFonts w:ascii="Arial" w:hAnsi="Arial" w:cs="Arial"/>
          <w:sz w:val="18"/>
        </w:rPr>
      </w:pPr>
      <w:r w:rsidRPr="005C3E5E">
        <w:rPr>
          <w:rFonts w:ascii="Arial" w:hAnsi="Arial" w:cs="Arial"/>
          <w:sz w:val="18"/>
        </w:rPr>
        <w:t>Koszty badań arbitrażowych wraz ze wszystkimi kosztami ubocznymi ponosi strona, na której niekorzyść przemawia wynik badania.</w:t>
      </w:r>
    </w:p>
    <w:p w:rsidR="002F4200" w:rsidRPr="005C3E5E" w:rsidRDefault="002F4200" w:rsidP="002F4200">
      <w:pPr>
        <w:pStyle w:val="sstnromalny"/>
        <w:jc w:val="both"/>
        <w:rPr>
          <w:rFonts w:ascii="Arial" w:hAnsi="Arial" w:cs="Arial"/>
          <w:sz w:val="18"/>
        </w:rPr>
      </w:pPr>
      <w:r w:rsidRPr="005C3E5E">
        <w:rPr>
          <w:rFonts w:ascii="Arial" w:hAnsi="Arial" w:cs="Arial"/>
          <w:sz w:val="18"/>
        </w:rPr>
        <w:t>Wniosek o przeprowadzenie badań arbitrażowych dotyczących zawartości wolnych przestrzeni lub wskaźnika zagęszczenia należy złożyć w ciągu 2 miesięcy od wpływu reklamacji ze strony Zamawiającego.</w:t>
      </w:r>
    </w:p>
    <w:p w:rsidR="002F4200" w:rsidRPr="005C3E5E" w:rsidRDefault="002F4200" w:rsidP="002F4200">
      <w:pPr>
        <w:pStyle w:val="sstnromalny"/>
        <w:jc w:val="both"/>
        <w:rPr>
          <w:rFonts w:ascii="Arial" w:hAnsi="Arial" w:cs="Arial"/>
          <w:sz w:val="18"/>
        </w:rPr>
      </w:pPr>
    </w:p>
    <w:p w:rsidR="002F4200" w:rsidRPr="005C3E5E" w:rsidRDefault="002F4200" w:rsidP="00256E4A">
      <w:pPr>
        <w:pStyle w:val="SSTnag3"/>
      </w:pPr>
      <w:r w:rsidRPr="005C3E5E">
        <w:t>Badania cech geometrycznych i właściwości warstwy SMA</w:t>
      </w:r>
      <w:r w:rsidRPr="005C3E5E">
        <w:tab/>
      </w:r>
    </w:p>
    <w:p w:rsidR="002F4200" w:rsidRPr="005C3E5E" w:rsidRDefault="002F4200" w:rsidP="002F4200">
      <w:pPr>
        <w:pStyle w:val="sstnromalny"/>
        <w:jc w:val="both"/>
        <w:rPr>
          <w:rFonts w:ascii="Arial" w:hAnsi="Arial" w:cs="Arial"/>
          <w:sz w:val="18"/>
        </w:rPr>
      </w:pPr>
      <w:r w:rsidRPr="005C3E5E">
        <w:rPr>
          <w:rFonts w:ascii="Arial" w:hAnsi="Arial" w:cs="Arial"/>
          <w:sz w:val="18"/>
        </w:rPr>
        <w:t>Częstotliwość oraz zakres b</w:t>
      </w:r>
      <w:r w:rsidR="005C3E5E">
        <w:rPr>
          <w:rFonts w:ascii="Arial" w:hAnsi="Arial" w:cs="Arial"/>
          <w:sz w:val="18"/>
        </w:rPr>
        <w:t>adań i pomiarów podaje tablica 9</w:t>
      </w:r>
      <w:r w:rsidRPr="005C3E5E">
        <w:rPr>
          <w:rFonts w:ascii="Arial" w:hAnsi="Arial" w:cs="Arial"/>
          <w:sz w:val="18"/>
        </w:rPr>
        <w:t>.</w:t>
      </w:r>
    </w:p>
    <w:p w:rsidR="002F4200" w:rsidRPr="005C3E5E" w:rsidRDefault="002F4200" w:rsidP="002F4200">
      <w:pPr>
        <w:pStyle w:val="sstnromalny"/>
        <w:jc w:val="both"/>
        <w:rPr>
          <w:rFonts w:ascii="Arial" w:hAnsi="Arial" w:cs="Arial"/>
          <w:sz w:val="18"/>
        </w:rPr>
      </w:pPr>
    </w:p>
    <w:p w:rsidR="002F4200" w:rsidRPr="005C3E5E" w:rsidRDefault="002F4200" w:rsidP="002F4200">
      <w:pPr>
        <w:pStyle w:val="sstnromalny"/>
        <w:jc w:val="both"/>
        <w:rPr>
          <w:rFonts w:ascii="Arial" w:hAnsi="Arial" w:cs="Arial"/>
          <w:sz w:val="18"/>
        </w:rPr>
      </w:pPr>
      <w:r w:rsidRPr="005C3E5E">
        <w:rPr>
          <w:rFonts w:ascii="Arial" w:hAnsi="Arial" w:cs="Arial"/>
          <w:sz w:val="18"/>
        </w:rPr>
        <w:t xml:space="preserve">Tablica 13. Częstotliwość oraz zakres badań i pomiarów wykonywanej warstwy z SMA </w:t>
      </w:r>
    </w:p>
    <w:p w:rsidR="002F4200" w:rsidRPr="005C3E5E" w:rsidRDefault="002F4200" w:rsidP="002F4200">
      <w:pPr>
        <w:pStyle w:val="sstnromalny"/>
        <w:tabs>
          <w:tab w:val="left" w:pos="1889"/>
        </w:tabs>
        <w:jc w:val="both"/>
        <w:rPr>
          <w:rFonts w:ascii="Arial" w:hAnsi="Arial" w:cs="Arial"/>
          <w:sz w:val="18"/>
        </w:rPr>
      </w:pPr>
      <w:r w:rsidRPr="005C3E5E">
        <w:rPr>
          <w:rFonts w:ascii="Arial" w:hAnsi="Arial" w:cs="Arial"/>
          <w:sz w:val="18"/>
        </w:rPr>
        <w:tab/>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4"/>
        <w:gridCol w:w="5701"/>
        <w:gridCol w:w="3197"/>
      </w:tblGrid>
      <w:tr w:rsidR="002F4200" w:rsidRPr="005C3E5E" w:rsidTr="00F94C59">
        <w:tc>
          <w:tcPr>
            <w:tcW w:w="565" w:type="dxa"/>
            <w:shd w:val="clear" w:color="auto" w:fill="auto"/>
          </w:tcPr>
          <w:p w:rsidR="002F4200" w:rsidRPr="005C3E5E" w:rsidRDefault="002F4200" w:rsidP="002F4200">
            <w:pPr>
              <w:pStyle w:val="sstnromalny"/>
              <w:ind w:firstLine="0"/>
              <w:jc w:val="both"/>
              <w:rPr>
                <w:rFonts w:ascii="Arial" w:hAnsi="Arial" w:cs="Arial"/>
                <w:b/>
                <w:i/>
                <w:sz w:val="18"/>
              </w:rPr>
            </w:pPr>
            <w:r w:rsidRPr="005C3E5E">
              <w:rPr>
                <w:rFonts w:ascii="Arial" w:hAnsi="Arial" w:cs="Arial"/>
                <w:b/>
                <w:i/>
                <w:sz w:val="18"/>
              </w:rPr>
              <w:t>L.p.</w:t>
            </w:r>
          </w:p>
        </w:tc>
        <w:tc>
          <w:tcPr>
            <w:tcW w:w="5740" w:type="dxa"/>
            <w:shd w:val="clear" w:color="auto" w:fill="auto"/>
          </w:tcPr>
          <w:p w:rsidR="002F4200" w:rsidRPr="005C3E5E" w:rsidRDefault="002F4200" w:rsidP="002F4200">
            <w:pPr>
              <w:pStyle w:val="sstnromalny"/>
              <w:ind w:firstLine="0"/>
              <w:jc w:val="both"/>
              <w:rPr>
                <w:rFonts w:ascii="Arial" w:hAnsi="Arial" w:cs="Arial"/>
                <w:b/>
                <w:i/>
                <w:sz w:val="18"/>
              </w:rPr>
            </w:pPr>
            <w:r w:rsidRPr="005C3E5E">
              <w:rPr>
                <w:rFonts w:ascii="Arial" w:hAnsi="Arial" w:cs="Arial"/>
                <w:b/>
                <w:i/>
                <w:sz w:val="18"/>
              </w:rPr>
              <w:t xml:space="preserve">Wyszczególnienie badań </w:t>
            </w:r>
          </w:p>
        </w:tc>
        <w:tc>
          <w:tcPr>
            <w:tcW w:w="3214" w:type="dxa"/>
            <w:shd w:val="clear" w:color="auto" w:fill="auto"/>
          </w:tcPr>
          <w:p w:rsidR="002F4200" w:rsidRPr="005C3E5E" w:rsidRDefault="002F4200" w:rsidP="002F4200">
            <w:pPr>
              <w:pStyle w:val="sstnromalny"/>
              <w:ind w:firstLine="0"/>
              <w:jc w:val="both"/>
              <w:rPr>
                <w:rFonts w:ascii="Arial" w:hAnsi="Arial" w:cs="Arial"/>
                <w:b/>
                <w:i/>
                <w:sz w:val="18"/>
              </w:rPr>
            </w:pPr>
            <w:r w:rsidRPr="005C3E5E">
              <w:rPr>
                <w:rFonts w:ascii="Arial" w:hAnsi="Arial" w:cs="Arial"/>
                <w:b/>
                <w:i/>
                <w:sz w:val="18"/>
              </w:rPr>
              <w:t xml:space="preserve">Częstotliwość badań i pomiarów </w:t>
            </w:r>
          </w:p>
        </w:tc>
      </w:tr>
      <w:tr w:rsidR="002F4200" w:rsidRPr="005C3E5E" w:rsidTr="00F94C59">
        <w:tc>
          <w:tcPr>
            <w:tcW w:w="565" w:type="dxa"/>
            <w:shd w:val="clear" w:color="auto" w:fill="auto"/>
          </w:tcPr>
          <w:p w:rsidR="002F4200" w:rsidRPr="005C3E5E" w:rsidRDefault="002F4200" w:rsidP="002F4200">
            <w:pPr>
              <w:pStyle w:val="sstnromalny"/>
              <w:ind w:firstLine="0"/>
              <w:jc w:val="both"/>
              <w:rPr>
                <w:rFonts w:ascii="Arial" w:hAnsi="Arial" w:cs="Arial"/>
                <w:i/>
                <w:sz w:val="18"/>
              </w:rPr>
            </w:pPr>
            <w:r w:rsidRPr="005C3E5E">
              <w:rPr>
                <w:rFonts w:ascii="Arial" w:hAnsi="Arial" w:cs="Arial"/>
                <w:i/>
                <w:sz w:val="18"/>
              </w:rPr>
              <w:t>1.</w:t>
            </w:r>
          </w:p>
        </w:tc>
        <w:tc>
          <w:tcPr>
            <w:tcW w:w="5740" w:type="dxa"/>
            <w:shd w:val="clear" w:color="auto" w:fill="auto"/>
          </w:tcPr>
          <w:p w:rsidR="002F4200" w:rsidRPr="005C3E5E" w:rsidRDefault="002F4200" w:rsidP="002F4200">
            <w:pPr>
              <w:pStyle w:val="sstnromalny"/>
              <w:ind w:firstLine="0"/>
              <w:jc w:val="both"/>
              <w:rPr>
                <w:rFonts w:ascii="Arial" w:hAnsi="Arial" w:cs="Arial"/>
                <w:i/>
                <w:sz w:val="18"/>
              </w:rPr>
            </w:pPr>
            <w:r w:rsidRPr="005C3E5E">
              <w:rPr>
                <w:rFonts w:ascii="Arial" w:hAnsi="Arial" w:cs="Arial"/>
                <w:i/>
                <w:sz w:val="18"/>
              </w:rPr>
              <w:t>Szerokość warstwy</w:t>
            </w:r>
          </w:p>
        </w:tc>
        <w:tc>
          <w:tcPr>
            <w:tcW w:w="3214" w:type="dxa"/>
            <w:shd w:val="clear" w:color="auto" w:fill="auto"/>
          </w:tcPr>
          <w:p w:rsidR="002F4200" w:rsidRPr="005C3E5E" w:rsidRDefault="002F4200" w:rsidP="002F4200">
            <w:pPr>
              <w:pStyle w:val="sstnromalny"/>
              <w:ind w:firstLine="0"/>
              <w:jc w:val="both"/>
              <w:rPr>
                <w:rFonts w:ascii="Arial" w:hAnsi="Arial" w:cs="Arial"/>
                <w:i/>
                <w:sz w:val="18"/>
              </w:rPr>
            </w:pPr>
            <w:r w:rsidRPr="005C3E5E">
              <w:rPr>
                <w:rFonts w:ascii="Arial" w:hAnsi="Arial" w:cs="Arial"/>
                <w:i/>
                <w:sz w:val="18"/>
              </w:rPr>
              <w:t>3 razy co 20 m</w:t>
            </w:r>
          </w:p>
        </w:tc>
      </w:tr>
      <w:tr w:rsidR="002F4200" w:rsidRPr="005C3E5E" w:rsidTr="00F94C59">
        <w:tc>
          <w:tcPr>
            <w:tcW w:w="565" w:type="dxa"/>
            <w:shd w:val="clear" w:color="auto" w:fill="auto"/>
          </w:tcPr>
          <w:p w:rsidR="002F4200" w:rsidRPr="005C3E5E" w:rsidRDefault="002F4200" w:rsidP="002F4200">
            <w:pPr>
              <w:pStyle w:val="sstnromalny"/>
              <w:ind w:firstLine="0"/>
              <w:jc w:val="both"/>
              <w:rPr>
                <w:rFonts w:ascii="Arial" w:hAnsi="Arial" w:cs="Arial"/>
                <w:i/>
                <w:sz w:val="18"/>
              </w:rPr>
            </w:pPr>
            <w:r w:rsidRPr="005C3E5E">
              <w:rPr>
                <w:rFonts w:ascii="Arial" w:hAnsi="Arial" w:cs="Arial"/>
                <w:i/>
                <w:sz w:val="18"/>
              </w:rPr>
              <w:t>2.</w:t>
            </w:r>
          </w:p>
        </w:tc>
        <w:tc>
          <w:tcPr>
            <w:tcW w:w="5740" w:type="dxa"/>
            <w:shd w:val="clear" w:color="auto" w:fill="auto"/>
          </w:tcPr>
          <w:p w:rsidR="002F4200" w:rsidRPr="005C3E5E" w:rsidRDefault="002F4200" w:rsidP="002F4200">
            <w:pPr>
              <w:pStyle w:val="sstnromalny"/>
              <w:ind w:firstLine="0"/>
              <w:jc w:val="both"/>
              <w:rPr>
                <w:rFonts w:ascii="Arial" w:hAnsi="Arial" w:cs="Arial"/>
                <w:i/>
                <w:sz w:val="18"/>
              </w:rPr>
            </w:pPr>
            <w:r w:rsidRPr="005C3E5E">
              <w:rPr>
                <w:rFonts w:ascii="Arial" w:hAnsi="Arial" w:cs="Arial"/>
                <w:i/>
                <w:sz w:val="18"/>
              </w:rPr>
              <w:t>Równość poprzeczna</w:t>
            </w:r>
          </w:p>
        </w:tc>
        <w:tc>
          <w:tcPr>
            <w:tcW w:w="3214" w:type="dxa"/>
            <w:shd w:val="clear" w:color="auto" w:fill="auto"/>
          </w:tcPr>
          <w:p w:rsidR="002F4200" w:rsidRPr="005C3E5E" w:rsidRDefault="002F4200" w:rsidP="002F4200">
            <w:pPr>
              <w:pStyle w:val="sstnromalny"/>
              <w:ind w:firstLine="0"/>
              <w:jc w:val="both"/>
              <w:rPr>
                <w:rFonts w:ascii="Arial" w:hAnsi="Arial" w:cs="Arial"/>
                <w:i/>
                <w:sz w:val="18"/>
              </w:rPr>
            </w:pPr>
            <w:r w:rsidRPr="005C3E5E">
              <w:rPr>
                <w:rFonts w:ascii="Arial" w:hAnsi="Arial" w:cs="Arial"/>
                <w:i/>
                <w:sz w:val="18"/>
              </w:rPr>
              <w:t>Nie rzadziej niż co 5m</w:t>
            </w:r>
          </w:p>
        </w:tc>
      </w:tr>
      <w:tr w:rsidR="002F4200" w:rsidRPr="005C3E5E" w:rsidTr="00F94C59">
        <w:tc>
          <w:tcPr>
            <w:tcW w:w="565" w:type="dxa"/>
            <w:shd w:val="clear" w:color="auto" w:fill="auto"/>
          </w:tcPr>
          <w:p w:rsidR="002F4200" w:rsidRPr="005C3E5E" w:rsidRDefault="002F4200" w:rsidP="002F4200">
            <w:pPr>
              <w:pStyle w:val="sstnromalny"/>
              <w:ind w:firstLine="0"/>
              <w:jc w:val="both"/>
              <w:rPr>
                <w:rFonts w:ascii="Arial" w:hAnsi="Arial" w:cs="Arial"/>
                <w:i/>
                <w:sz w:val="18"/>
              </w:rPr>
            </w:pPr>
            <w:r w:rsidRPr="005C3E5E">
              <w:rPr>
                <w:rFonts w:ascii="Arial" w:hAnsi="Arial" w:cs="Arial"/>
                <w:i/>
                <w:sz w:val="18"/>
              </w:rPr>
              <w:t>3.</w:t>
            </w:r>
          </w:p>
        </w:tc>
        <w:tc>
          <w:tcPr>
            <w:tcW w:w="5740" w:type="dxa"/>
            <w:shd w:val="clear" w:color="auto" w:fill="auto"/>
          </w:tcPr>
          <w:p w:rsidR="002F4200" w:rsidRPr="005C3E5E" w:rsidRDefault="002F4200" w:rsidP="002F4200">
            <w:pPr>
              <w:pStyle w:val="sstnromalny"/>
              <w:ind w:firstLine="0"/>
              <w:jc w:val="both"/>
              <w:rPr>
                <w:rFonts w:ascii="Arial" w:hAnsi="Arial" w:cs="Arial"/>
                <w:i/>
                <w:sz w:val="18"/>
              </w:rPr>
            </w:pPr>
            <w:r w:rsidRPr="005C3E5E">
              <w:rPr>
                <w:rFonts w:ascii="Arial" w:hAnsi="Arial" w:cs="Arial"/>
                <w:i/>
                <w:sz w:val="18"/>
              </w:rPr>
              <w:t>Spadki poprzeczne</w:t>
            </w:r>
          </w:p>
        </w:tc>
        <w:tc>
          <w:tcPr>
            <w:tcW w:w="3214" w:type="dxa"/>
            <w:shd w:val="clear" w:color="auto" w:fill="auto"/>
          </w:tcPr>
          <w:p w:rsidR="002F4200" w:rsidRPr="005C3E5E" w:rsidRDefault="002F4200" w:rsidP="002F4200">
            <w:pPr>
              <w:pStyle w:val="sstnromalny"/>
              <w:ind w:firstLine="0"/>
              <w:jc w:val="both"/>
              <w:rPr>
                <w:rFonts w:ascii="Arial" w:hAnsi="Arial" w:cs="Arial"/>
                <w:i/>
                <w:sz w:val="18"/>
              </w:rPr>
            </w:pPr>
            <w:r w:rsidRPr="005C3E5E">
              <w:rPr>
                <w:rFonts w:ascii="Arial" w:hAnsi="Arial" w:cs="Arial"/>
                <w:i/>
                <w:sz w:val="18"/>
              </w:rPr>
              <w:t>3 razy co 20 m</w:t>
            </w:r>
          </w:p>
        </w:tc>
      </w:tr>
      <w:tr w:rsidR="002F4200" w:rsidRPr="005C3E5E" w:rsidTr="00F94C59">
        <w:tc>
          <w:tcPr>
            <w:tcW w:w="565" w:type="dxa"/>
            <w:shd w:val="clear" w:color="auto" w:fill="auto"/>
          </w:tcPr>
          <w:p w:rsidR="002F4200" w:rsidRPr="005C3E5E" w:rsidRDefault="002F4200" w:rsidP="002F4200">
            <w:pPr>
              <w:pStyle w:val="sstnromalny"/>
              <w:ind w:firstLine="0"/>
              <w:jc w:val="both"/>
              <w:rPr>
                <w:rFonts w:ascii="Arial" w:hAnsi="Arial" w:cs="Arial"/>
                <w:i/>
                <w:sz w:val="18"/>
              </w:rPr>
            </w:pPr>
            <w:r w:rsidRPr="005C3E5E">
              <w:rPr>
                <w:rFonts w:ascii="Arial" w:hAnsi="Arial" w:cs="Arial"/>
                <w:i/>
                <w:sz w:val="18"/>
              </w:rPr>
              <w:t>4.</w:t>
            </w:r>
          </w:p>
        </w:tc>
        <w:tc>
          <w:tcPr>
            <w:tcW w:w="5740" w:type="dxa"/>
            <w:shd w:val="clear" w:color="auto" w:fill="auto"/>
          </w:tcPr>
          <w:p w:rsidR="002F4200" w:rsidRPr="005C3E5E" w:rsidRDefault="002F4200" w:rsidP="002F4200">
            <w:pPr>
              <w:pStyle w:val="sstnromalny"/>
              <w:ind w:firstLine="0"/>
              <w:jc w:val="both"/>
              <w:rPr>
                <w:rFonts w:ascii="Arial" w:hAnsi="Arial" w:cs="Arial"/>
                <w:i/>
                <w:sz w:val="18"/>
              </w:rPr>
            </w:pPr>
            <w:r w:rsidRPr="005C3E5E">
              <w:rPr>
                <w:rFonts w:ascii="Arial" w:hAnsi="Arial" w:cs="Arial"/>
                <w:i/>
                <w:sz w:val="18"/>
              </w:rPr>
              <w:t>Rzędne wysokościowe</w:t>
            </w:r>
          </w:p>
        </w:tc>
        <w:tc>
          <w:tcPr>
            <w:tcW w:w="3214" w:type="dxa"/>
            <w:vMerge w:val="restart"/>
            <w:shd w:val="clear" w:color="auto" w:fill="auto"/>
          </w:tcPr>
          <w:p w:rsidR="002F4200" w:rsidRPr="005C3E5E" w:rsidRDefault="002F4200" w:rsidP="002F4200">
            <w:pPr>
              <w:pStyle w:val="sstnromalny"/>
              <w:ind w:firstLine="0"/>
              <w:jc w:val="both"/>
              <w:rPr>
                <w:rFonts w:ascii="Arial" w:hAnsi="Arial" w:cs="Arial"/>
                <w:i/>
                <w:sz w:val="18"/>
              </w:rPr>
            </w:pPr>
            <w:r w:rsidRPr="005C3E5E">
              <w:rPr>
                <w:rFonts w:ascii="Arial" w:hAnsi="Arial" w:cs="Arial"/>
                <w:i/>
                <w:sz w:val="18"/>
              </w:rPr>
              <w:t>Pomiar rzędnych niwelacji podłużnej i poprzecznej oraz usytuowanie osi wg dokumentacji budowy</w:t>
            </w:r>
          </w:p>
        </w:tc>
      </w:tr>
      <w:tr w:rsidR="002F4200" w:rsidRPr="005C3E5E" w:rsidTr="00F94C59">
        <w:tc>
          <w:tcPr>
            <w:tcW w:w="565" w:type="dxa"/>
            <w:shd w:val="clear" w:color="auto" w:fill="auto"/>
          </w:tcPr>
          <w:p w:rsidR="002F4200" w:rsidRPr="005C3E5E" w:rsidRDefault="002F4200" w:rsidP="002F4200">
            <w:pPr>
              <w:pStyle w:val="sstnromalny"/>
              <w:ind w:firstLine="0"/>
              <w:jc w:val="both"/>
              <w:rPr>
                <w:rFonts w:ascii="Arial" w:hAnsi="Arial" w:cs="Arial"/>
                <w:i/>
                <w:sz w:val="18"/>
              </w:rPr>
            </w:pPr>
            <w:r w:rsidRPr="005C3E5E">
              <w:rPr>
                <w:rFonts w:ascii="Arial" w:hAnsi="Arial" w:cs="Arial"/>
                <w:i/>
                <w:sz w:val="18"/>
              </w:rPr>
              <w:t>5.</w:t>
            </w:r>
          </w:p>
        </w:tc>
        <w:tc>
          <w:tcPr>
            <w:tcW w:w="5740" w:type="dxa"/>
            <w:shd w:val="clear" w:color="auto" w:fill="auto"/>
          </w:tcPr>
          <w:p w:rsidR="002F4200" w:rsidRPr="005C3E5E" w:rsidRDefault="002F4200" w:rsidP="002F4200">
            <w:pPr>
              <w:pStyle w:val="sstnromalny"/>
              <w:ind w:firstLine="0"/>
              <w:jc w:val="both"/>
              <w:rPr>
                <w:rFonts w:ascii="Arial" w:hAnsi="Arial" w:cs="Arial"/>
                <w:i/>
                <w:sz w:val="18"/>
              </w:rPr>
            </w:pPr>
            <w:r w:rsidRPr="005C3E5E">
              <w:rPr>
                <w:rFonts w:ascii="Arial" w:hAnsi="Arial" w:cs="Arial"/>
                <w:i/>
                <w:sz w:val="18"/>
              </w:rPr>
              <w:t>Ukształtowanie osi w planie</w:t>
            </w:r>
          </w:p>
        </w:tc>
        <w:tc>
          <w:tcPr>
            <w:tcW w:w="3214" w:type="dxa"/>
            <w:vMerge/>
            <w:shd w:val="clear" w:color="auto" w:fill="auto"/>
          </w:tcPr>
          <w:p w:rsidR="002F4200" w:rsidRPr="005C3E5E" w:rsidRDefault="002F4200" w:rsidP="002F4200">
            <w:pPr>
              <w:pStyle w:val="sstnromalny"/>
              <w:ind w:firstLine="0"/>
              <w:jc w:val="both"/>
              <w:rPr>
                <w:rFonts w:ascii="Arial" w:hAnsi="Arial" w:cs="Arial"/>
                <w:i/>
                <w:sz w:val="18"/>
              </w:rPr>
            </w:pPr>
          </w:p>
        </w:tc>
      </w:tr>
      <w:tr w:rsidR="002F4200" w:rsidRPr="005C3E5E" w:rsidTr="00F94C59">
        <w:tc>
          <w:tcPr>
            <w:tcW w:w="565" w:type="dxa"/>
            <w:shd w:val="clear" w:color="auto" w:fill="auto"/>
          </w:tcPr>
          <w:p w:rsidR="002F4200" w:rsidRPr="005C3E5E" w:rsidRDefault="002F4200" w:rsidP="002F4200">
            <w:pPr>
              <w:pStyle w:val="sstnromalny"/>
              <w:ind w:firstLine="0"/>
              <w:jc w:val="both"/>
              <w:rPr>
                <w:rFonts w:ascii="Arial" w:hAnsi="Arial" w:cs="Arial"/>
                <w:i/>
                <w:sz w:val="18"/>
              </w:rPr>
            </w:pPr>
            <w:r w:rsidRPr="005C3E5E">
              <w:rPr>
                <w:rFonts w:ascii="Arial" w:hAnsi="Arial" w:cs="Arial"/>
                <w:i/>
                <w:sz w:val="18"/>
              </w:rPr>
              <w:t>6.</w:t>
            </w:r>
          </w:p>
        </w:tc>
        <w:tc>
          <w:tcPr>
            <w:tcW w:w="5740" w:type="dxa"/>
            <w:shd w:val="clear" w:color="auto" w:fill="auto"/>
          </w:tcPr>
          <w:p w:rsidR="002F4200" w:rsidRPr="005C3E5E" w:rsidRDefault="002F4200" w:rsidP="002F4200">
            <w:pPr>
              <w:pStyle w:val="sstnromalny"/>
              <w:ind w:firstLine="0"/>
              <w:jc w:val="both"/>
              <w:rPr>
                <w:rFonts w:ascii="Arial" w:hAnsi="Arial" w:cs="Arial"/>
                <w:i/>
                <w:sz w:val="18"/>
              </w:rPr>
            </w:pPr>
            <w:r w:rsidRPr="005C3E5E">
              <w:rPr>
                <w:rFonts w:ascii="Arial" w:hAnsi="Arial" w:cs="Arial"/>
                <w:i/>
                <w:sz w:val="18"/>
              </w:rPr>
              <w:t>Złącza podłużna i poprzeczne</w:t>
            </w:r>
          </w:p>
        </w:tc>
        <w:tc>
          <w:tcPr>
            <w:tcW w:w="3214" w:type="dxa"/>
            <w:shd w:val="clear" w:color="auto" w:fill="auto"/>
          </w:tcPr>
          <w:p w:rsidR="002F4200" w:rsidRPr="005C3E5E" w:rsidRDefault="002F4200" w:rsidP="002F4200">
            <w:pPr>
              <w:pStyle w:val="sstnromalny"/>
              <w:ind w:firstLine="0"/>
              <w:jc w:val="both"/>
              <w:rPr>
                <w:rFonts w:ascii="Arial" w:hAnsi="Arial" w:cs="Arial"/>
                <w:i/>
                <w:sz w:val="18"/>
              </w:rPr>
            </w:pPr>
            <w:r w:rsidRPr="005C3E5E">
              <w:rPr>
                <w:rFonts w:ascii="Arial" w:hAnsi="Arial" w:cs="Arial"/>
                <w:i/>
                <w:sz w:val="18"/>
              </w:rPr>
              <w:t>Każde złącze (ocena wizualna)</w:t>
            </w:r>
          </w:p>
        </w:tc>
      </w:tr>
      <w:tr w:rsidR="002F4200" w:rsidRPr="005C3E5E" w:rsidTr="00F94C59">
        <w:tc>
          <w:tcPr>
            <w:tcW w:w="565" w:type="dxa"/>
            <w:shd w:val="clear" w:color="auto" w:fill="auto"/>
          </w:tcPr>
          <w:p w:rsidR="002F4200" w:rsidRPr="005C3E5E" w:rsidRDefault="002F4200" w:rsidP="002F4200">
            <w:pPr>
              <w:pStyle w:val="sstnromalny"/>
              <w:ind w:firstLine="0"/>
              <w:jc w:val="both"/>
              <w:rPr>
                <w:rFonts w:ascii="Arial" w:hAnsi="Arial" w:cs="Arial"/>
                <w:i/>
                <w:sz w:val="18"/>
              </w:rPr>
            </w:pPr>
            <w:r w:rsidRPr="005C3E5E">
              <w:rPr>
                <w:rFonts w:ascii="Arial" w:hAnsi="Arial" w:cs="Arial"/>
                <w:i/>
                <w:sz w:val="18"/>
              </w:rPr>
              <w:t>7.</w:t>
            </w:r>
          </w:p>
        </w:tc>
        <w:tc>
          <w:tcPr>
            <w:tcW w:w="5740" w:type="dxa"/>
            <w:shd w:val="clear" w:color="auto" w:fill="auto"/>
          </w:tcPr>
          <w:p w:rsidR="002F4200" w:rsidRPr="005C3E5E" w:rsidRDefault="002F4200" w:rsidP="002F4200">
            <w:pPr>
              <w:pStyle w:val="sstnromalny"/>
              <w:ind w:firstLine="0"/>
              <w:jc w:val="both"/>
              <w:rPr>
                <w:rFonts w:ascii="Arial" w:hAnsi="Arial" w:cs="Arial"/>
                <w:i/>
                <w:sz w:val="18"/>
              </w:rPr>
            </w:pPr>
            <w:r w:rsidRPr="005C3E5E">
              <w:rPr>
                <w:rFonts w:ascii="Arial" w:hAnsi="Arial" w:cs="Arial"/>
                <w:i/>
                <w:sz w:val="18"/>
              </w:rPr>
              <w:t xml:space="preserve">Krawędź warstwy </w:t>
            </w:r>
          </w:p>
        </w:tc>
        <w:tc>
          <w:tcPr>
            <w:tcW w:w="3214" w:type="dxa"/>
            <w:shd w:val="clear" w:color="auto" w:fill="auto"/>
          </w:tcPr>
          <w:p w:rsidR="002F4200" w:rsidRPr="005C3E5E" w:rsidRDefault="002F4200" w:rsidP="002F4200">
            <w:pPr>
              <w:pStyle w:val="sstnromalny"/>
              <w:ind w:firstLine="0"/>
              <w:jc w:val="both"/>
              <w:rPr>
                <w:rFonts w:ascii="Arial" w:hAnsi="Arial" w:cs="Arial"/>
                <w:i/>
                <w:sz w:val="18"/>
              </w:rPr>
            </w:pPr>
            <w:r w:rsidRPr="005C3E5E">
              <w:rPr>
                <w:rFonts w:ascii="Arial" w:hAnsi="Arial" w:cs="Arial"/>
                <w:i/>
                <w:sz w:val="18"/>
              </w:rPr>
              <w:t>Cała długość</w:t>
            </w:r>
          </w:p>
        </w:tc>
      </w:tr>
      <w:tr w:rsidR="002F4200" w:rsidRPr="005C3E5E" w:rsidTr="00F94C59">
        <w:tc>
          <w:tcPr>
            <w:tcW w:w="565" w:type="dxa"/>
            <w:shd w:val="clear" w:color="auto" w:fill="auto"/>
          </w:tcPr>
          <w:p w:rsidR="002F4200" w:rsidRPr="005C3E5E" w:rsidRDefault="002F4200" w:rsidP="002F4200">
            <w:pPr>
              <w:pStyle w:val="sstnromalny"/>
              <w:ind w:firstLine="0"/>
              <w:jc w:val="both"/>
              <w:rPr>
                <w:rFonts w:ascii="Arial" w:hAnsi="Arial" w:cs="Arial"/>
                <w:i/>
                <w:sz w:val="18"/>
              </w:rPr>
            </w:pPr>
            <w:r w:rsidRPr="005C3E5E">
              <w:rPr>
                <w:rFonts w:ascii="Arial" w:hAnsi="Arial" w:cs="Arial"/>
                <w:i/>
                <w:sz w:val="18"/>
              </w:rPr>
              <w:t>8.</w:t>
            </w:r>
          </w:p>
        </w:tc>
        <w:tc>
          <w:tcPr>
            <w:tcW w:w="5740" w:type="dxa"/>
            <w:shd w:val="clear" w:color="auto" w:fill="auto"/>
          </w:tcPr>
          <w:p w:rsidR="002F4200" w:rsidRPr="005C3E5E" w:rsidRDefault="002F4200" w:rsidP="002F4200">
            <w:pPr>
              <w:pStyle w:val="sstnromalny"/>
              <w:ind w:firstLine="0"/>
              <w:jc w:val="both"/>
              <w:rPr>
                <w:rFonts w:ascii="Arial" w:hAnsi="Arial" w:cs="Arial"/>
                <w:i/>
                <w:sz w:val="18"/>
              </w:rPr>
            </w:pPr>
            <w:r w:rsidRPr="005C3E5E">
              <w:rPr>
                <w:rFonts w:ascii="Arial" w:hAnsi="Arial" w:cs="Arial"/>
                <w:i/>
                <w:sz w:val="18"/>
              </w:rPr>
              <w:t>Wygląd zewnętrzny</w:t>
            </w:r>
          </w:p>
        </w:tc>
        <w:tc>
          <w:tcPr>
            <w:tcW w:w="3214" w:type="dxa"/>
            <w:shd w:val="clear" w:color="auto" w:fill="auto"/>
          </w:tcPr>
          <w:p w:rsidR="002F4200" w:rsidRPr="005C3E5E" w:rsidRDefault="002F4200" w:rsidP="002F4200">
            <w:pPr>
              <w:pStyle w:val="sstnromalny"/>
              <w:ind w:firstLine="0"/>
              <w:jc w:val="both"/>
              <w:rPr>
                <w:rFonts w:ascii="Arial" w:hAnsi="Arial" w:cs="Arial"/>
                <w:i/>
                <w:sz w:val="18"/>
              </w:rPr>
            </w:pPr>
            <w:r w:rsidRPr="005C3E5E">
              <w:rPr>
                <w:rFonts w:ascii="Arial" w:hAnsi="Arial" w:cs="Arial"/>
                <w:i/>
                <w:sz w:val="18"/>
              </w:rPr>
              <w:t>Cała powierzchnia wykonywanego odcinka</w:t>
            </w:r>
          </w:p>
        </w:tc>
      </w:tr>
      <w:tr w:rsidR="002F4200" w:rsidRPr="005C3E5E" w:rsidTr="00F94C59">
        <w:tc>
          <w:tcPr>
            <w:tcW w:w="565" w:type="dxa"/>
            <w:shd w:val="clear" w:color="auto" w:fill="auto"/>
          </w:tcPr>
          <w:p w:rsidR="002F4200" w:rsidRPr="005C3E5E" w:rsidRDefault="002F4200" w:rsidP="002F4200">
            <w:pPr>
              <w:pStyle w:val="sstnromalny"/>
              <w:ind w:firstLine="0"/>
              <w:jc w:val="both"/>
              <w:rPr>
                <w:rFonts w:ascii="Arial" w:hAnsi="Arial" w:cs="Arial"/>
                <w:i/>
                <w:sz w:val="18"/>
              </w:rPr>
            </w:pPr>
            <w:r w:rsidRPr="005C3E5E">
              <w:rPr>
                <w:rFonts w:ascii="Arial" w:hAnsi="Arial" w:cs="Arial"/>
                <w:i/>
                <w:sz w:val="18"/>
              </w:rPr>
              <w:t>9.</w:t>
            </w:r>
          </w:p>
        </w:tc>
        <w:tc>
          <w:tcPr>
            <w:tcW w:w="5740" w:type="dxa"/>
            <w:shd w:val="clear" w:color="auto" w:fill="auto"/>
          </w:tcPr>
          <w:p w:rsidR="002F4200" w:rsidRPr="005C3E5E" w:rsidRDefault="002F4200" w:rsidP="002F4200">
            <w:pPr>
              <w:pStyle w:val="sstnromalny"/>
              <w:ind w:firstLine="0"/>
              <w:jc w:val="both"/>
              <w:rPr>
                <w:rFonts w:ascii="Arial" w:hAnsi="Arial" w:cs="Arial"/>
                <w:i/>
                <w:sz w:val="18"/>
              </w:rPr>
            </w:pPr>
            <w:r w:rsidRPr="005C3E5E">
              <w:rPr>
                <w:rFonts w:ascii="Arial" w:hAnsi="Arial" w:cs="Arial"/>
                <w:i/>
                <w:sz w:val="18"/>
              </w:rPr>
              <w:t>Grubość warstwy</w:t>
            </w:r>
          </w:p>
        </w:tc>
        <w:tc>
          <w:tcPr>
            <w:tcW w:w="3214" w:type="dxa"/>
            <w:vMerge w:val="restart"/>
            <w:shd w:val="clear" w:color="auto" w:fill="auto"/>
          </w:tcPr>
          <w:p w:rsidR="002F4200" w:rsidRPr="005C3E5E" w:rsidRDefault="002F4200" w:rsidP="002F4200">
            <w:pPr>
              <w:pStyle w:val="sstnromalny"/>
              <w:ind w:firstLine="0"/>
              <w:jc w:val="both"/>
              <w:rPr>
                <w:rFonts w:ascii="Arial" w:hAnsi="Arial" w:cs="Arial"/>
                <w:i/>
                <w:sz w:val="18"/>
              </w:rPr>
            </w:pPr>
            <w:r w:rsidRPr="005C3E5E">
              <w:rPr>
                <w:rFonts w:ascii="Arial" w:hAnsi="Arial" w:cs="Arial"/>
                <w:i/>
                <w:sz w:val="18"/>
              </w:rPr>
              <w:t>2 próbki z każdego pasa ruchu o powierzchni do 200 m</w:t>
            </w:r>
            <w:r w:rsidRPr="005C3E5E">
              <w:rPr>
                <w:rFonts w:ascii="Arial" w:hAnsi="Arial" w:cs="Arial"/>
                <w:i/>
                <w:sz w:val="18"/>
                <w:vertAlign w:val="superscript"/>
              </w:rPr>
              <w:t>2</w:t>
            </w:r>
          </w:p>
        </w:tc>
      </w:tr>
      <w:tr w:rsidR="002F4200" w:rsidRPr="005C3E5E" w:rsidTr="00F94C59">
        <w:tc>
          <w:tcPr>
            <w:tcW w:w="565" w:type="dxa"/>
            <w:shd w:val="clear" w:color="auto" w:fill="auto"/>
          </w:tcPr>
          <w:p w:rsidR="002F4200" w:rsidRPr="005C3E5E" w:rsidRDefault="002F4200" w:rsidP="002F4200">
            <w:pPr>
              <w:pStyle w:val="sstnromalny"/>
              <w:ind w:firstLine="0"/>
              <w:jc w:val="both"/>
              <w:rPr>
                <w:rFonts w:ascii="Arial" w:hAnsi="Arial" w:cs="Arial"/>
                <w:i/>
                <w:sz w:val="18"/>
              </w:rPr>
            </w:pPr>
            <w:r w:rsidRPr="005C3E5E">
              <w:rPr>
                <w:rFonts w:ascii="Arial" w:hAnsi="Arial" w:cs="Arial"/>
                <w:i/>
                <w:sz w:val="18"/>
              </w:rPr>
              <w:t>10.</w:t>
            </w:r>
          </w:p>
        </w:tc>
        <w:tc>
          <w:tcPr>
            <w:tcW w:w="5740" w:type="dxa"/>
            <w:shd w:val="clear" w:color="auto" w:fill="auto"/>
          </w:tcPr>
          <w:p w:rsidR="002F4200" w:rsidRPr="005C3E5E" w:rsidRDefault="002F4200" w:rsidP="002F4200">
            <w:pPr>
              <w:pStyle w:val="sstnromalny"/>
              <w:tabs>
                <w:tab w:val="left" w:pos="1670"/>
              </w:tabs>
              <w:ind w:firstLine="0"/>
              <w:jc w:val="both"/>
              <w:rPr>
                <w:rFonts w:ascii="Arial" w:hAnsi="Arial" w:cs="Arial"/>
                <w:i/>
                <w:sz w:val="18"/>
              </w:rPr>
            </w:pPr>
            <w:r w:rsidRPr="005C3E5E">
              <w:rPr>
                <w:rFonts w:ascii="Arial" w:hAnsi="Arial" w:cs="Arial"/>
                <w:i/>
                <w:sz w:val="18"/>
              </w:rPr>
              <w:t>Zagęszczenie warstwy</w:t>
            </w:r>
          </w:p>
        </w:tc>
        <w:tc>
          <w:tcPr>
            <w:tcW w:w="3214" w:type="dxa"/>
            <w:vMerge/>
            <w:shd w:val="clear" w:color="auto" w:fill="auto"/>
          </w:tcPr>
          <w:p w:rsidR="002F4200" w:rsidRPr="005C3E5E" w:rsidRDefault="002F4200" w:rsidP="002F4200">
            <w:pPr>
              <w:pStyle w:val="sstnromalny"/>
              <w:ind w:firstLine="0"/>
              <w:jc w:val="both"/>
              <w:rPr>
                <w:rFonts w:ascii="Arial" w:hAnsi="Arial" w:cs="Arial"/>
                <w:i/>
                <w:sz w:val="18"/>
              </w:rPr>
            </w:pPr>
          </w:p>
        </w:tc>
      </w:tr>
      <w:tr w:rsidR="002F4200" w:rsidRPr="005C3E5E" w:rsidTr="00F94C59">
        <w:tc>
          <w:tcPr>
            <w:tcW w:w="565" w:type="dxa"/>
            <w:shd w:val="clear" w:color="auto" w:fill="auto"/>
          </w:tcPr>
          <w:p w:rsidR="002F4200" w:rsidRPr="005C3E5E" w:rsidRDefault="002F4200" w:rsidP="002F4200">
            <w:pPr>
              <w:pStyle w:val="sstnromalny"/>
              <w:ind w:firstLine="0"/>
              <w:jc w:val="both"/>
              <w:rPr>
                <w:rFonts w:ascii="Arial" w:hAnsi="Arial" w:cs="Arial"/>
                <w:i/>
                <w:sz w:val="18"/>
              </w:rPr>
            </w:pPr>
            <w:r w:rsidRPr="005C3E5E">
              <w:rPr>
                <w:rFonts w:ascii="Arial" w:hAnsi="Arial" w:cs="Arial"/>
                <w:i/>
                <w:sz w:val="18"/>
              </w:rPr>
              <w:t>11.</w:t>
            </w:r>
          </w:p>
        </w:tc>
        <w:tc>
          <w:tcPr>
            <w:tcW w:w="5740" w:type="dxa"/>
            <w:shd w:val="clear" w:color="auto" w:fill="auto"/>
          </w:tcPr>
          <w:p w:rsidR="002F4200" w:rsidRPr="005C3E5E" w:rsidRDefault="002F4200" w:rsidP="002F4200">
            <w:pPr>
              <w:pStyle w:val="sstnromalny"/>
              <w:ind w:firstLine="0"/>
              <w:jc w:val="both"/>
              <w:rPr>
                <w:rFonts w:ascii="Arial" w:hAnsi="Arial" w:cs="Arial"/>
                <w:i/>
                <w:sz w:val="18"/>
              </w:rPr>
            </w:pPr>
            <w:r w:rsidRPr="005C3E5E">
              <w:rPr>
                <w:rFonts w:ascii="Arial" w:hAnsi="Arial" w:cs="Arial"/>
                <w:i/>
                <w:sz w:val="18"/>
              </w:rPr>
              <w:t>Wolna przestrzeń w warstwie</w:t>
            </w:r>
          </w:p>
        </w:tc>
        <w:tc>
          <w:tcPr>
            <w:tcW w:w="3214" w:type="dxa"/>
            <w:vMerge/>
            <w:shd w:val="clear" w:color="auto" w:fill="auto"/>
          </w:tcPr>
          <w:p w:rsidR="002F4200" w:rsidRPr="005C3E5E" w:rsidRDefault="002F4200" w:rsidP="002F4200">
            <w:pPr>
              <w:pStyle w:val="sstnromalny"/>
              <w:ind w:firstLine="0"/>
              <w:jc w:val="both"/>
              <w:rPr>
                <w:rFonts w:ascii="Arial" w:hAnsi="Arial" w:cs="Arial"/>
                <w:i/>
                <w:sz w:val="18"/>
              </w:rPr>
            </w:pPr>
          </w:p>
        </w:tc>
      </w:tr>
      <w:tr w:rsidR="002F4200" w:rsidRPr="005C3E5E" w:rsidTr="00F94C59">
        <w:tc>
          <w:tcPr>
            <w:tcW w:w="565" w:type="dxa"/>
            <w:shd w:val="clear" w:color="auto" w:fill="auto"/>
          </w:tcPr>
          <w:p w:rsidR="002F4200" w:rsidRPr="005C3E5E" w:rsidRDefault="002F4200" w:rsidP="002F4200">
            <w:pPr>
              <w:pStyle w:val="sstnromalny"/>
              <w:ind w:firstLine="0"/>
              <w:jc w:val="both"/>
              <w:rPr>
                <w:rFonts w:ascii="Arial" w:hAnsi="Arial" w:cs="Arial"/>
                <w:i/>
                <w:sz w:val="18"/>
              </w:rPr>
            </w:pPr>
            <w:r w:rsidRPr="005C3E5E">
              <w:rPr>
                <w:rFonts w:ascii="Arial" w:hAnsi="Arial" w:cs="Arial"/>
                <w:i/>
                <w:sz w:val="18"/>
              </w:rPr>
              <w:t>12</w:t>
            </w:r>
          </w:p>
        </w:tc>
        <w:tc>
          <w:tcPr>
            <w:tcW w:w="5740" w:type="dxa"/>
            <w:shd w:val="clear" w:color="auto" w:fill="auto"/>
          </w:tcPr>
          <w:p w:rsidR="002F4200" w:rsidRPr="005C3E5E" w:rsidRDefault="002F4200" w:rsidP="002F4200">
            <w:pPr>
              <w:pStyle w:val="sstnromalny"/>
              <w:ind w:firstLine="0"/>
              <w:jc w:val="both"/>
              <w:rPr>
                <w:rFonts w:ascii="Arial" w:hAnsi="Arial" w:cs="Arial"/>
                <w:i/>
                <w:sz w:val="18"/>
              </w:rPr>
            </w:pPr>
            <w:r w:rsidRPr="005C3E5E">
              <w:rPr>
                <w:rFonts w:ascii="Arial" w:hAnsi="Arial" w:cs="Arial"/>
                <w:i/>
                <w:iCs/>
                <w:sz w:val="18"/>
              </w:rPr>
              <w:t>Właściwości przeciwpoślzgowe</w:t>
            </w:r>
          </w:p>
        </w:tc>
        <w:tc>
          <w:tcPr>
            <w:tcW w:w="3214" w:type="dxa"/>
            <w:vMerge/>
            <w:shd w:val="clear" w:color="auto" w:fill="auto"/>
          </w:tcPr>
          <w:p w:rsidR="002F4200" w:rsidRPr="005C3E5E" w:rsidRDefault="002F4200" w:rsidP="002F4200">
            <w:pPr>
              <w:pStyle w:val="sstnromalny"/>
              <w:ind w:firstLine="0"/>
              <w:jc w:val="both"/>
              <w:rPr>
                <w:rFonts w:ascii="Arial" w:hAnsi="Arial" w:cs="Arial"/>
                <w:i/>
                <w:sz w:val="18"/>
              </w:rPr>
            </w:pPr>
          </w:p>
        </w:tc>
      </w:tr>
    </w:tbl>
    <w:p w:rsidR="002F4200" w:rsidRDefault="002F4200" w:rsidP="002F4200">
      <w:pPr>
        <w:pStyle w:val="sstnromalny"/>
        <w:jc w:val="both"/>
        <w:rPr>
          <w:rFonts w:ascii="Arial" w:hAnsi="Arial" w:cs="Arial"/>
          <w:sz w:val="18"/>
        </w:rPr>
      </w:pPr>
    </w:p>
    <w:p w:rsidR="00751EFA" w:rsidRDefault="00751EFA" w:rsidP="002F4200">
      <w:pPr>
        <w:pStyle w:val="sstnromalny"/>
        <w:jc w:val="both"/>
        <w:rPr>
          <w:rFonts w:ascii="Arial" w:hAnsi="Arial" w:cs="Arial"/>
          <w:sz w:val="18"/>
        </w:rPr>
      </w:pPr>
    </w:p>
    <w:p w:rsidR="00751EFA" w:rsidRDefault="00751EFA" w:rsidP="002F4200">
      <w:pPr>
        <w:pStyle w:val="sstnromalny"/>
        <w:jc w:val="both"/>
        <w:rPr>
          <w:rFonts w:ascii="Arial" w:hAnsi="Arial" w:cs="Arial"/>
          <w:sz w:val="18"/>
        </w:rPr>
      </w:pPr>
    </w:p>
    <w:p w:rsidR="00751EFA" w:rsidRPr="005C3E5E" w:rsidRDefault="00751EFA" w:rsidP="002F4200">
      <w:pPr>
        <w:pStyle w:val="sstnromalny"/>
        <w:jc w:val="both"/>
        <w:rPr>
          <w:rFonts w:ascii="Arial" w:hAnsi="Arial" w:cs="Arial"/>
          <w:sz w:val="18"/>
        </w:rPr>
      </w:pPr>
    </w:p>
    <w:p w:rsidR="002F4200" w:rsidRPr="005C3E5E" w:rsidRDefault="002F4200" w:rsidP="002F4200">
      <w:pPr>
        <w:pStyle w:val="sstnag4"/>
        <w:spacing w:before="120" w:after="120" w:line="240" w:lineRule="auto"/>
        <w:ind w:left="357" w:hanging="357"/>
      </w:pPr>
      <w:r w:rsidRPr="005C3E5E">
        <w:t>Szerokość warstwy</w:t>
      </w:r>
    </w:p>
    <w:p w:rsidR="002F4200" w:rsidRPr="005C3E5E" w:rsidRDefault="002F4200" w:rsidP="002F4200">
      <w:pPr>
        <w:pStyle w:val="sstnromalny"/>
        <w:jc w:val="both"/>
        <w:rPr>
          <w:rFonts w:ascii="Arial" w:hAnsi="Arial" w:cs="Arial"/>
          <w:sz w:val="18"/>
        </w:rPr>
      </w:pPr>
      <w:r w:rsidRPr="005C3E5E">
        <w:rPr>
          <w:rFonts w:ascii="Arial" w:hAnsi="Arial" w:cs="Arial"/>
          <w:sz w:val="18"/>
        </w:rPr>
        <w:t>Z cz</w:t>
      </w:r>
      <w:r w:rsidR="005C3E5E">
        <w:rPr>
          <w:rFonts w:ascii="Arial" w:hAnsi="Arial" w:cs="Arial"/>
          <w:sz w:val="18"/>
        </w:rPr>
        <w:t>ęstotliwością podaną w tablicy 9</w:t>
      </w:r>
      <w:r w:rsidRPr="005C3E5E">
        <w:rPr>
          <w:rFonts w:ascii="Arial" w:hAnsi="Arial" w:cs="Arial"/>
          <w:sz w:val="18"/>
        </w:rPr>
        <w:t xml:space="preserve"> należy sprawdzać szerokość warstwy. Sprawdzenie polega na zmierzeniu w poziomie, taśmą mierniczą, odległości przeciwległych bocznych krawędzi.</w:t>
      </w:r>
    </w:p>
    <w:p w:rsidR="002F4200" w:rsidRPr="005C3E5E" w:rsidRDefault="002F4200" w:rsidP="002F4200">
      <w:pPr>
        <w:pStyle w:val="sstnromalny"/>
        <w:jc w:val="both"/>
        <w:rPr>
          <w:rFonts w:ascii="Arial" w:hAnsi="Arial" w:cs="Arial"/>
          <w:sz w:val="18"/>
        </w:rPr>
      </w:pPr>
      <w:r w:rsidRPr="005C3E5E">
        <w:rPr>
          <w:rFonts w:ascii="Arial" w:hAnsi="Arial" w:cs="Arial"/>
          <w:sz w:val="18"/>
        </w:rPr>
        <w:t>Szerokość wykonanej warstwy nie może różnić się od szerokości projektowanej o więcej niż +5 cm.</w:t>
      </w:r>
    </w:p>
    <w:p w:rsidR="002F4200" w:rsidRPr="005C3E5E" w:rsidRDefault="002F4200" w:rsidP="002F4200">
      <w:pPr>
        <w:pStyle w:val="sstnag4"/>
        <w:spacing w:before="120" w:after="120" w:line="240" w:lineRule="auto"/>
        <w:ind w:left="357" w:hanging="357"/>
      </w:pPr>
      <w:r w:rsidRPr="005C3E5E">
        <w:t>Równość poprzeczna warstwy</w:t>
      </w:r>
    </w:p>
    <w:p w:rsidR="002F4200" w:rsidRPr="005C3E5E" w:rsidRDefault="002F4200" w:rsidP="002F4200">
      <w:pPr>
        <w:pStyle w:val="sstnromalny"/>
        <w:jc w:val="both"/>
        <w:rPr>
          <w:rFonts w:ascii="Arial" w:eastAsia="Arial Unicode MS" w:hAnsi="Arial" w:cs="Arial"/>
          <w:sz w:val="18"/>
        </w:rPr>
      </w:pPr>
      <w:r w:rsidRPr="005C3E5E">
        <w:rPr>
          <w:rFonts w:ascii="Arial" w:eastAsia="Arial Unicode MS" w:hAnsi="Arial" w:cs="Arial"/>
          <w:sz w:val="18"/>
        </w:rPr>
        <w:t xml:space="preserve">Do oceny równości poprzecznej warstw nawierzchni dróg wszystkich klas oraz placów i parkingów należy stosować metodę pomiaru profilometrycznego równoważną użyciu łaty i klina, umożliwiającą wyznaczenie odchylenia równości w przekroju poprzecznym pasa ruchu/elementu drogi. Odchylenie to jest obliczane jako największa odległość (prześwit) pomiędzy teoretyczną łatą (o długości 2 m) a zarejestrowanym profilem poprzecznym warstwy. Efektywna szerokość pomiarowa jest równa szerokości mierzonego pasa ruchu (elementu nawierzchni) z tolerancją ±15%. Wartość odchylenia równości poprzecznej należy wyznaczać z krokiem co 1 m. </w:t>
      </w:r>
    </w:p>
    <w:p w:rsidR="002F4200" w:rsidRPr="005C3E5E" w:rsidRDefault="002F4200" w:rsidP="002F4200">
      <w:pPr>
        <w:pStyle w:val="sstnromalny"/>
        <w:jc w:val="both"/>
        <w:rPr>
          <w:rFonts w:ascii="Arial" w:eastAsia="Arial Unicode MS" w:hAnsi="Arial" w:cs="Arial"/>
          <w:sz w:val="18"/>
        </w:rPr>
      </w:pPr>
      <w:r w:rsidRPr="005C3E5E">
        <w:rPr>
          <w:rFonts w:ascii="Arial" w:eastAsia="Arial Unicode MS" w:hAnsi="Arial" w:cs="Arial"/>
          <w:sz w:val="18"/>
        </w:rPr>
        <w:t>W miejscach niedostępnych dla profilografu pomiar równości poprzecznej warstw nawierzchni należy wykonać z użyciem łaty i klina. Długość łaty w pomiarze równości poprzecznej powinna wynosić 2 m. Pomiar powinien być wykonywany nie rzadziej niż co 5 m.</w:t>
      </w:r>
    </w:p>
    <w:p w:rsidR="002F4200" w:rsidRPr="005C3E5E" w:rsidRDefault="002F4200" w:rsidP="002F4200">
      <w:pPr>
        <w:pStyle w:val="sstnromalny"/>
        <w:jc w:val="both"/>
        <w:rPr>
          <w:rFonts w:ascii="Arial" w:eastAsia="Arial Unicode MS" w:hAnsi="Arial" w:cs="Arial"/>
          <w:sz w:val="18"/>
        </w:rPr>
      </w:pPr>
      <w:r w:rsidRPr="005C3E5E">
        <w:rPr>
          <w:rFonts w:ascii="Arial" w:eastAsia="Arial Unicode MS" w:hAnsi="Arial" w:cs="Arial"/>
          <w:sz w:val="18"/>
        </w:rPr>
        <w:t>Dopuszczalne odbiorcze wartości odchyleń równości poprzecznej warstwy nawierzchni drogi głównej – 6mm</w:t>
      </w:r>
    </w:p>
    <w:p w:rsidR="002F4200" w:rsidRPr="005C3E5E" w:rsidRDefault="002F4200" w:rsidP="002F4200">
      <w:pPr>
        <w:pStyle w:val="sstnag4"/>
        <w:spacing w:before="120" w:after="120" w:line="240" w:lineRule="auto"/>
        <w:ind w:left="357" w:hanging="357"/>
      </w:pPr>
      <w:r w:rsidRPr="005C3E5E">
        <w:t>Równość podłużna warstwy</w:t>
      </w:r>
    </w:p>
    <w:p w:rsidR="002F4200" w:rsidRPr="005C3E5E" w:rsidRDefault="002F4200" w:rsidP="002F4200">
      <w:pPr>
        <w:pStyle w:val="sstnromalny"/>
        <w:jc w:val="both"/>
        <w:rPr>
          <w:rFonts w:ascii="Arial" w:eastAsia="Arial Unicode MS" w:hAnsi="Arial" w:cs="Arial"/>
          <w:sz w:val="18"/>
        </w:rPr>
      </w:pPr>
      <w:r w:rsidRPr="005C3E5E">
        <w:rPr>
          <w:rFonts w:ascii="Arial" w:eastAsia="Arial Unicode MS" w:hAnsi="Arial" w:cs="Arial"/>
          <w:sz w:val="18"/>
        </w:rPr>
        <w:t>Do oceny równości podłużnej warstwy ścieralnej nawierzchni dróg klasy GP należy stosować metodę profilometryczną bazującą na wskaźnikach równości IRI [mm/m]. Wartość IRI należy wyznaczać z krokiem co 50 m. Długość ocenianego odcinka nawierzchni nie powinna być większa niż 1000 m. Odcinek końcowy o długości mniejszej niż 500 m należy oceniać łącznie z odcinkiem poprzedzającym.</w:t>
      </w:r>
    </w:p>
    <w:p w:rsidR="002F4200" w:rsidRPr="005C3E5E" w:rsidRDefault="002F4200" w:rsidP="002F4200">
      <w:pPr>
        <w:pStyle w:val="sstnromalny"/>
        <w:jc w:val="both"/>
        <w:rPr>
          <w:rFonts w:ascii="Arial" w:eastAsia="Arial Unicode MS" w:hAnsi="Arial" w:cs="Arial"/>
          <w:sz w:val="18"/>
        </w:rPr>
      </w:pPr>
      <w:r w:rsidRPr="005C3E5E">
        <w:rPr>
          <w:rFonts w:ascii="Arial" w:eastAsia="Arial Unicode MS" w:hAnsi="Arial" w:cs="Arial"/>
          <w:sz w:val="18"/>
        </w:rPr>
        <w:t>Do oceny równości odcinka nawierzchni ustala się minimalną liczbę wskaźników IRI równą 5. W przypadku odbioru robót na krótkich odcinkach nawierzchni, których całkowita długość jest mniejsza niż 250 m, dopuszcza się wyznaczanie wskaźników IRI z krokiem mniejszym niż 50 m, przy czym należy ustalać maksymalną możliwą długość kroku pomiarowego, z uwzględnieniem minimalnej wymaganej liczby wskaźników IRI równej 5.</w:t>
      </w:r>
    </w:p>
    <w:p w:rsidR="002F4200" w:rsidRPr="005C3E5E" w:rsidRDefault="002F4200" w:rsidP="002F4200">
      <w:pPr>
        <w:pStyle w:val="sstnromalny"/>
        <w:jc w:val="both"/>
        <w:rPr>
          <w:rFonts w:ascii="Arial" w:eastAsia="Arial Unicode MS" w:hAnsi="Arial" w:cs="Arial"/>
          <w:sz w:val="18"/>
        </w:rPr>
      </w:pPr>
      <w:r w:rsidRPr="005C3E5E">
        <w:rPr>
          <w:rFonts w:ascii="Arial" w:eastAsia="Arial Unicode MS" w:hAnsi="Arial" w:cs="Arial"/>
          <w:sz w:val="18"/>
        </w:rPr>
        <w:t>Wymagana równość podłużna jest określona przez dopuszczalną wartość średnią wyników pomiaru IRI śr oraz dopuszczalną wartość maksymalną pojedynczego pomiaru IRI max, których nie można przekroczyć na długości ocenianego odcinka nawierzchni.</w:t>
      </w:r>
    </w:p>
    <w:p w:rsidR="002F4200" w:rsidRPr="005C3E5E" w:rsidRDefault="002F4200" w:rsidP="002F4200">
      <w:pPr>
        <w:pStyle w:val="sstnromalny"/>
        <w:jc w:val="both"/>
        <w:rPr>
          <w:rFonts w:ascii="Arial" w:eastAsia="Arial Unicode MS" w:hAnsi="Arial" w:cs="Arial"/>
          <w:sz w:val="18"/>
        </w:rPr>
      </w:pPr>
      <w:r w:rsidRPr="005C3E5E">
        <w:rPr>
          <w:rFonts w:ascii="Arial" w:eastAsia="Arial Unicode MS" w:hAnsi="Arial" w:cs="Arial"/>
          <w:sz w:val="18"/>
        </w:rPr>
        <w:t xml:space="preserve">Dopuszczalne odbiorcze wartości wskaźników dla zadanego zakresu długości odcinka drogi: </w:t>
      </w:r>
    </w:p>
    <w:p w:rsidR="002F4200" w:rsidRPr="005C3E5E" w:rsidRDefault="002F4200" w:rsidP="002F4200">
      <w:pPr>
        <w:pStyle w:val="sstnromalny"/>
        <w:jc w:val="both"/>
        <w:rPr>
          <w:rFonts w:ascii="Arial" w:eastAsia="Arial Unicode MS" w:hAnsi="Arial" w:cs="Arial"/>
          <w:sz w:val="18"/>
        </w:rPr>
      </w:pPr>
      <w:r w:rsidRPr="005C3E5E">
        <w:rPr>
          <w:rFonts w:ascii="Arial" w:eastAsia="Arial Unicode MS" w:hAnsi="Arial" w:cs="Arial"/>
          <w:sz w:val="18"/>
        </w:rPr>
        <w:t>- IRI śr* - 1,3 mm/m</w:t>
      </w:r>
    </w:p>
    <w:p w:rsidR="002F4200" w:rsidRPr="005C3E5E" w:rsidRDefault="002F4200" w:rsidP="002F4200">
      <w:pPr>
        <w:pStyle w:val="sstnromalny"/>
        <w:jc w:val="both"/>
        <w:rPr>
          <w:rFonts w:ascii="Arial" w:eastAsia="Arial Unicode MS" w:hAnsi="Arial" w:cs="Arial"/>
          <w:sz w:val="18"/>
        </w:rPr>
      </w:pPr>
      <w:r w:rsidRPr="005C3E5E">
        <w:rPr>
          <w:rFonts w:ascii="Arial" w:eastAsia="Arial Unicode MS" w:hAnsi="Arial" w:cs="Arial"/>
          <w:sz w:val="18"/>
        </w:rPr>
        <w:t>- IRI max - 2,4 mm/m</w:t>
      </w:r>
    </w:p>
    <w:p w:rsidR="002F4200" w:rsidRPr="005C3E5E" w:rsidRDefault="002F4200" w:rsidP="002F4200">
      <w:pPr>
        <w:pStyle w:val="sstnromalny"/>
        <w:jc w:val="both"/>
        <w:rPr>
          <w:rFonts w:ascii="Arial" w:eastAsia="Arial Unicode MS" w:hAnsi="Arial" w:cs="Arial"/>
          <w:sz w:val="18"/>
        </w:rPr>
      </w:pPr>
      <w:r w:rsidRPr="005C3E5E">
        <w:rPr>
          <w:rFonts w:ascii="Arial" w:eastAsia="Arial Unicode MS" w:hAnsi="Arial" w:cs="Arial"/>
          <w:sz w:val="18"/>
        </w:rPr>
        <w:t>*  w przypadku odbioru odcinków warstwy nawierzchni o całkowitej długości mniejszej niż 500 m, dopuszczalną wartość IRI należy zwiększyć o 0,2 mm/m.</w:t>
      </w:r>
    </w:p>
    <w:p w:rsidR="002F4200" w:rsidRPr="005C3E5E" w:rsidRDefault="002F4200" w:rsidP="002F4200">
      <w:pPr>
        <w:pStyle w:val="sstnag4"/>
        <w:spacing w:before="120" w:after="120" w:line="240" w:lineRule="auto"/>
        <w:ind w:left="357" w:hanging="357"/>
      </w:pPr>
      <w:r w:rsidRPr="005C3E5E">
        <w:t>Spadek poprzeczny warstwy</w:t>
      </w:r>
    </w:p>
    <w:p w:rsidR="002F4200" w:rsidRPr="005C3E5E" w:rsidRDefault="002F4200" w:rsidP="002F4200">
      <w:pPr>
        <w:pStyle w:val="sstnromalny"/>
        <w:jc w:val="both"/>
        <w:rPr>
          <w:rFonts w:ascii="Arial" w:hAnsi="Arial" w:cs="Arial"/>
          <w:sz w:val="18"/>
        </w:rPr>
      </w:pPr>
      <w:r w:rsidRPr="005C3E5E">
        <w:rPr>
          <w:rFonts w:ascii="Arial" w:hAnsi="Arial" w:cs="Arial"/>
          <w:sz w:val="18"/>
        </w:rPr>
        <w:t xml:space="preserve">Z częstotliwością podaną w tablicy </w:t>
      </w:r>
      <w:r w:rsidR="005C3E5E">
        <w:rPr>
          <w:rFonts w:ascii="Arial" w:hAnsi="Arial" w:cs="Arial"/>
          <w:sz w:val="18"/>
        </w:rPr>
        <w:t>9</w:t>
      </w:r>
      <w:r w:rsidRPr="005C3E5E">
        <w:rPr>
          <w:rFonts w:ascii="Arial" w:hAnsi="Arial" w:cs="Arial"/>
          <w:sz w:val="18"/>
        </w:rPr>
        <w:t xml:space="preserve"> należy sprawdzić spadki poprzeczne warstwy. Spadki poprzeczne warstwy na prostych i łukach powinny być zgodne z Dokumentacją Projektową, z dopuszczalną tolerancją ±5%.</w:t>
      </w:r>
    </w:p>
    <w:p w:rsidR="002F4200" w:rsidRPr="005C3E5E" w:rsidRDefault="002F4200" w:rsidP="002F4200">
      <w:pPr>
        <w:pStyle w:val="sstnromalny"/>
        <w:jc w:val="both"/>
        <w:rPr>
          <w:rFonts w:ascii="Arial" w:hAnsi="Arial" w:cs="Arial"/>
          <w:sz w:val="18"/>
        </w:rPr>
      </w:pPr>
      <w:r w:rsidRPr="005C3E5E">
        <w:rPr>
          <w:rFonts w:ascii="Arial" w:hAnsi="Arial" w:cs="Arial"/>
          <w:sz w:val="18"/>
        </w:rPr>
        <w:t>Wymaga się aby co najmniej 100% wykonywanych pomiarów nie przekraczało przedziału dopuszczalnych odchyleń.</w:t>
      </w:r>
    </w:p>
    <w:p w:rsidR="002F4200" w:rsidRPr="005C3E5E" w:rsidRDefault="002F4200" w:rsidP="002F4200">
      <w:pPr>
        <w:pStyle w:val="sstnag4"/>
        <w:spacing w:before="120" w:after="120" w:line="240" w:lineRule="auto"/>
        <w:ind w:left="357" w:hanging="357"/>
      </w:pPr>
      <w:r w:rsidRPr="005C3E5E">
        <w:t>Rzędne wysokościowe warstwy</w:t>
      </w:r>
    </w:p>
    <w:p w:rsidR="002F4200" w:rsidRPr="005C3E5E" w:rsidRDefault="002F4200" w:rsidP="002F4200">
      <w:pPr>
        <w:pStyle w:val="sstnromalny"/>
        <w:jc w:val="both"/>
        <w:rPr>
          <w:rFonts w:ascii="Arial" w:hAnsi="Arial" w:cs="Arial"/>
          <w:sz w:val="18"/>
        </w:rPr>
      </w:pPr>
      <w:r w:rsidRPr="005C3E5E">
        <w:rPr>
          <w:rFonts w:ascii="Arial" w:hAnsi="Arial" w:cs="Arial"/>
          <w:sz w:val="18"/>
        </w:rPr>
        <w:t>Sprawdzenie polega na wykonaniu niwelacji i porównaniu wyników pomiaru z Dokumentacją Projektową.</w:t>
      </w:r>
    </w:p>
    <w:p w:rsidR="002F4200" w:rsidRPr="005C3E5E" w:rsidRDefault="002F4200" w:rsidP="002F4200">
      <w:pPr>
        <w:pStyle w:val="sstnromalny"/>
        <w:jc w:val="both"/>
        <w:rPr>
          <w:rFonts w:ascii="Arial" w:hAnsi="Arial" w:cs="Arial"/>
          <w:sz w:val="18"/>
        </w:rPr>
      </w:pPr>
      <w:r w:rsidRPr="005C3E5E">
        <w:rPr>
          <w:rFonts w:ascii="Arial" w:hAnsi="Arial" w:cs="Arial"/>
          <w:sz w:val="18"/>
        </w:rPr>
        <w:t>Rzędne wysokościowe warstwy powinny być zgodne z Dokumentacją Projektową, z dopuszczalną tolerancją ± 1 cm. Wymaga się, aby co najmniej 100 %  wykonywanych pomiarów nie przekraczało przedziału odchyleń.</w:t>
      </w:r>
    </w:p>
    <w:p w:rsidR="002F4200" w:rsidRPr="005C3E5E" w:rsidRDefault="002F4200" w:rsidP="002F4200">
      <w:pPr>
        <w:pStyle w:val="sstnag4"/>
        <w:spacing w:before="120" w:after="120" w:line="240" w:lineRule="auto"/>
        <w:ind w:left="357" w:hanging="357"/>
      </w:pPr>
      <w:r w:rsidRPr="005C3E5E">
        <w:t>Ukształtowanie osi w planie</w:t>
      </w:r>
    </w:p>
    <w:p w:rsidR="002F4200" w:rsidRPr="005C3E5E" w:rsidRDefault="002F4200" w:rsidP="002F4200">
      <w:pPr>
        <w:pStyle w:val="sstnromalny"/>
        <w:jc w:val="both"/>
        <w:rPr>
          <w:rFonts w:ascii="Arial" w:hAnsi="Arial" w:cs="Arial"/>
          <w:sz w:val="18"/>
        </w:rPr>
      </w:pPr>
      <w:r w:rsidRPr="005C3E5E">
        <w:rPr>
          <w:rFonts w:ascii="Arial" w:hAnsi="Arial" w:cs="Arial"/>
          <w:sz w:val="18"/>
        </w:rPr>
        <w:t>Sprawdzenie polega na wykonaniu pomiarów geodezyjnych usytuowania poszczególnych punktów osi i porównaniu wyników pomiaru z Dokumentacją Projektową. Oś warstwy w planie powinna być usytułowana zgodnie z Dokumentacją Projektową z tolerancją 5 cm.</w:t>
      </w:r>
    </w:p>
    <w:p w:rsidR="002F4200" w:rsidRPr="005C3E5E" w:rsidRDefault="002F4200" w:rsidP="002F4200">
      <w:pPr>
        <w:pStyle w:val="sstnag4"/>
        <w:spacing w:before="120" w:after="120" w:line="240" w:lineRule="auto"/>
        <w:ind w:left="357" w:hanging="357"/>
      </w:pPr>
      <w:r w:rsidRPr="005C3E5E">
        <w:t xml:space="preserve"> Złącza podłużne i poprzeczne </w:t>
      </w:r>
    </w:p>
    <w:p w:rsidR="002F4200" w:rsidRPr="005C3E5E" w:rsidRDefault="002F4200" w:rsidP="002F4200">
      <w:pPr>
        <w:pStyle w:val="sstnromalny"/>
        <w:jc w:val="both"/>
        <w:rPr>
          <w:rFonts w:ascii="Arial" w:hAnsi="Arial" w:cs="Arial"/>
          <w:sz w:val="18"/>
        </w:rPr>
      </w:pPr>
      <w:r w:rsidRPr="005C3E5E">
        <w:rPr>
          <w:rFonts w:ascii="Arial" w:hAnsi="Arial" w:cs="Arial"/>
          <w:sz w:val="18"/>
        </w:rPr>
        <w:t xml:space="preserve">Z częstotliwością podaną w tablicy </w:t>
      </w:r>
      <w:r w:rsidR="005C3E5E">
        <w:rPr>
          <w:rFonts w:ascii="Arial" w:hAnsi="Arial" w:cs="Arial"/>
          <w:sz w:val="18"/>
        </w:rPr>
        <w:t>9</w:t>
      </w:r>
      <w:r w:rsidRPr="005C3E5E">
        <w:rPr>
          <w:rFonts w:ascii="Arial" w:hAnsi="Arial" w:cs="Arial"/>
          <w:sz w:val="18"/>
        </w:rPr>
        <w:t xml:space="preserve"> należy sprawdzić prawidłowość wykonania złącza podłużnego i poprzecznego. Sprawdzenie polega na oględzinach. Złącza podbudowy powinny być wykonane w linii prostej równolegle lub prostopadle do osi drogi. Złącza podłużne w poszczególnych warstwach powinny być przesunięte względem siebie, co najmniej o 15 cm; złącza poprzeczne o c najmniej 1 metr. Złącza powinny być całkowicie związane, a przylegające warstwy być w jednym poziomie.</w:t>
      </w:r>
    </w:p>
    <w:p w:rsidR="002F4200" w:rsidRPr="005C3E5E" w:rsidRDefault="002F4200" w:rsidP="002F4200">
      <w:pPr>
        <w:pStyle w:val="sstnag4"/>
        <w:spacing w:before="120" w:after="120" w:line="240" w:lineRule="auto"/>
        <w:ind w:left="357" w:hanging="357"/>
      </w:pPr>
      <w:r w:rsidRPr="005C3E5E">
        <w:t>Krawędź warstwy</w:t>
      </w:r>
    </w:p>
    <w:p w:rsidR="002F4200" w:rsidRPr="005C3E5E" w:rsidRDefault="002F4200" w:rsidP="002F4200">
      <w:pPr>
        <w:pStyle w:val="sstnromalny"/>
        <w:jc w:val="both"/>
        <w:rPr>
          <w:rFonts w:ascii="Arial" w:hAnsi="Arial" w:cs="Arial"/>
          <w:sz w:val="18"/>
        </w:rPr>
      </w:pPr>
      <w:r w:rsidRPr="005C3E5E">
        <w:rPr>
          <w:rFonts w:ascii="Arial" w:hAnsi="Arial" w:cs="Arial"/>
          <w:sz w:val="18"/>
        </w:rPr>
        <w:t xml:space="preserve">Krawędź warstwy powinny być wyprofilowane, a w miejscach gdzie zaszła konieczność obcięcia- pokryte asfaltem. Warstwa ścieralna przy opornikach drogowych i urządzeniach w jezdni powinna wystawać od 3 mm do 5 mm ponad ich powierzchnię.  </w:t>
      </w:r>
    </w:p>
    <w:p w:rsidR="002F4200" w:rsidRPr="005C3E5E" w:rsidRDefault="002F4200" w:rsidP="002F4200">
      <w:pPr>
        <w:pStyle w:val="sstnag4"/>
        <w:spacing w:before="120" w:after="120" w:line="240" w:lineRule="auto"/>
        <w:ind w:left="357" w:hanging="357"/>
      </w:pPr>
      <w:r w:rsidRPr="005C3E5E">
        <w:t>Wygląd warstwy</w:t>
      </w:r>
    </w:p>
    <w:p w:rsidR="002F4200" w:rsidRPr="005C3E5E" w:rsidRDefault="002F4200" w:rsidP="002F4200">
      <w:pPr>
        <w:pStyle w:val="sstnromalny"/>
        <w:jc w:val="both"/>
        <w:rPr>
          <w:rFonts w:ascii="Arial" w:hAnsi="Arial" w:cs="Arial"/>
          <w:sz w:val="18"/>
        </w:rPr>
      </w:pPr>
      <w:r w:rsidRPr="005C3E5E">
        <w:rPr>
          <w:rFonts w:ascii="Arial" w:hAnsi="Arial" w:cs="Arial"/>
          <w:sz w:val="18"/>
        </w:rPr>
        <w:t xml:space="preserve">Z częstotliwością podaną w tablicy </w:t>
      </w:r>
      <w:r w:rsidR="005C3E5E">
        <w:rPr>
          <w:rFonts w:ascii="Arial" w:hAnsi="Arial" w:cs="Arial"/>
          <w:sz w:val="18"/>
        </w:rPr>
        <w:t xml:space="preserve"> 9 </w:t>
      </w:r>
      <w:r w:rsidRPr="005C3E5E">
        <w:rPr>
          <w:rFonts w:ascii="Arial" w:hAnsi="Arial" w:cs="Arial"/>
          <w:sz w:val="18"/>
        </w:rPr>
        <w:t>należy sprawdzić wygląd warstwy poprzez oględziny całej powierzchni wykonanego odcinka.</w:t>
      </w:r>
    </w:p>
    <w:p w:rsidR="002F4200" w:rsidRPr="005C3E5E" w:rsidRDefault="002F4200" w:rsidP="002F4200">
      <w:pPr>
        <w:pStyle w:val="sstnromalny"/>
        <w:jc w:val="both"/>
        <w:rPr>
          <w:rFonts w:ascii="Arial" w:hAnsi="Arial" w:cs="Arial"/>
          <w:sz w:val="18"/>
        </w:rPr>
      </w:pPr>
      <w:r w:rsidRPr="005C3E5E">
        <w:rPr>
          <w:rFonts w:ascii="Arial" w:hAnsi="Arial" w:cs="Arial"/>
          <w:sz w:val="18"/>
        </w:rPr>
        <w:t>Wygląd warstwy powinien być jednorodny, bez spękań, deformacji, plam i wykruszeń.</w:t>
      </w:r>
    </w:p>
    <w:p w:rsidR="002F4200" w:rsidRPr="005C3E5E" w:rsidRDefault="002F4200" w:rsidP="002F4200">
      <w:pPr>
        <w:pStyle w:val="sstnag4"/>
        <w:spacing w:before="120" w:after="120" w:line="240" w:lineRule="auto"/>
        <w:ind w:left="357" w:hanging="357"/>
      </w:pPr>
      <w:r w:rsidRPr="005C3E5E">
        <w:t>Pomiar grubości warstwy</w:t>
      </w:r>
    </w:p>
    <w:p w:rsidR="002F4200" w:rsidRPr="005C3E5E" w:rsidRDefault="002F4200" w:rsidP="002F4200">
      <w:pPr>
        <w:pStyle w:val="sstnromalny"/>
        <w:jc w:val="both"/>
        <w:rPr>
          <w:rFonts w:ascii="Arial" w:hAnsi="Arial" w:cs="Arial"/>
          <w:sz w:val="18"/>
        </w:rPr>
      </w:pPr>
      <w:r w:rsidRPr="005C3E5E">
        <w:rPr>
          <w:rFonts w:ascii="Arial" w:hAnsi="Arial" w:cs="Arial"/>
          <w:sz w:val="18"/>
        </w:rPr>
        <w:t xml:space="preserve">Z częstotliwością podaną w tablicy </w:t>
      </w:r>
      <w:r w:rsidR="005C3E5E">
        <w:rPr>
          <w:rFonts w:ascii="Arial" w:hAnsi="Arial" w:cs="Arial"/>
          <w:sz w:val="18"/>
        </w:rPr>
        <w:t>9</w:t>
      </w:r>
      <w:r w:rsidRPr="005C3E5E">
        <w:rPr>
          <w:rFonts w:ascii="Arial" w:hAnsi="Arial" w:cs="Arial"/>
          <w:sz w:val="18"/>
        </w:rPr>
        <w:t xml:space="preserve"> należy sprawdzić grubość wykonanej warstwy. Grubość wykonanej warstwy należy określić na podstawie wyciętych próbek metodą wg PN EN 12697-36. Grubość wykonanej warstwy nie może odbiegać od Dokumentacji Projektowej o więcej niż ±5%.</w:t>
      </w:r>
    </w:p>
    <w:p w:rsidR="002F4200" w:rsidRPr="005C3E5E" w:rsidRDefault="002F4200" w:rsidP="002F4200">
      <w:pPr>
        <w:pStyle w:val="sstnag4"/>
        <w:spacing w:before="120" w:after="120" w:line="240" w:lineRule="auto"/>
        <w:ind w:left="357" w:hanging="357"/>
      </w:pPr>
      <w:r w:rsidRPr="005C3E5E">
        <w:t>Wskaźnik zagęszczenia warstwy</w:t>
      </w:r>
    </w:p>
    <w:p w:rsidR="002F4200" w:rsidRPr="005C3E5E" w:rsidRDefault="002F4200" w:rsidP="002F4200">
      <w:pPr>
        <w:pStyle w:val="sstnromalny"/>
        <w:jc w:val="both"/>
        <w:rPr>
          <w:rFonts w:ascii="Arial" w:hAnsi="Arial" w:cs="Arial"/>
          <w:sz w:val="18"/>
        </w:rPr>
      </w:pPr>
      <w:r w:rsidRPr="005C3E5E">
        <w:rPr>
          <w:rFonts w:ascii="Arial" w:hAnsi="Arial" w:cs="Arial"/>
          <w:sz w:val="18"/>
        </w:rPr>
        <w:t xml:space="preserve">Z częstotliwością podaną w tablicy </w:t>
      </w:r>
      <w:r w:rsidR="005C3E5E">
        <w:rPr>
          <w:rFonts w:ascii="Arial" w:hAnsi="Arial" w:cs="Arial"/>
          <w:sz w:val="18"/>
        </w:rPr>
        <w:t>9</w:t>
      </w:r>
      <w:r w:rsidRPr="005C3E5E">
        <w:rPr>
          <w:rFonts w:ascii="Arial" w:hAnsi="Arial" w:cs="Arial"/>
          <w:sz w:val="18"/>
        </w:rPr>
        <w:t xml:space="preserve"> należy sprawdzić wskaźnik zagęszczenia warstwy. Wskaźnik zagęszczenia warstwy należy sprawdzić na próbkach wyciętych z zagęszczonej warstwy poprzez porównanie gęstości objętościowej wyciętych próbek z gęstością objętościową próbek Marshalla w dniu wykonywania kontrolnej działki roboczej. W przypadku wykonania więcej niż jednego badania gęstości na próbkach Marshalla w ciągu jednego dnia do obliczeń zagęszczenia należy przyjąć średnią arytmetyczną z wszystkich oznaczeń. Określanie gęstości objętościowej wg normy PN EN 12697-6. Wskaźnik zagęszczenia nie może być niższy niż 98,0%.</w:t>
      </w:r>
    </w:p>
    <w:p w:rsidR="002F4200" w:rsidRPr="005C3E5E" w:rsidRDefault="002F4200" w:rsidP="002F4200">
      <w:pPr>
        <w:pStyle w:val="sstnag4"/>
        <w:spacing w:before="120" w:after="120" w:line="240" w:lineRule="auto"/>
        <w:ind w:left="357" w:hanging="357"/>
      </w:pPr>
      <w:r w:rsidRPr="005C3E5E">
        <w:t>Wolna przestrzeń w zagęszczonej warstwie</w:t>
      </w:r>
    </w:p>
    <w:p w:rsidR="002F4200" w:rsidRPr="005C3E5E" w:rsidRDefault="002F4200" w:rsidP="002F4200">
      <w:pPr>
        <w:pStyle w:val="sstnromalny"/>
        <w:jc w:val="both"/>
        <w:rPr>
          <w:rFonts w:ascii="Arial" w:hAnsi="Arial" w:cs="Arial"/>
          <w:sz w:val="18"/>
        </w:rPr>
      </w:pPr>
      <w:r w:rsidRPr="005C3E5E">
        <w:rPr>
          <w:rFonts w:ascii="Arial" w:hAnsi="Arial" w:cs="Arial"/>
          <w:sz w:val="18"/>
        </w:rPr>
        <w:t xml:space="preserve">Z częstotliwością podaną w tablicy </w:t>
      </w:r>
      <w:r w:rsidR="005C3E5E">
        <w:rPr>
          <w:rFonts w:ascii="Arial" w:hAnsi="Arial" w:cs="Arial"/>
          <w:sz w:val="18"/>
        </w:rPr>
        <w:t xml:space="preserve">9 </w:t>
      </w:r>
      <w:r w:rsidRPr="005C3E5E">
        <w:rPr>
          <w:rFonts w:ascii="Arial" w:hAnsi="Arial" w:cs="Arial"/>
          <w:sz w:val="18"/>
        </w:rPr>
        <w:t>należy sprawdzić wolną przestrzeń w zagęszczonej warstwie. Wolna przestrzeń w zagęszczonej warstwie należy określić wg PN EN 12697-8. Do obliczeń należy przyjąć gęstość mieszanki mineralno-asfaltowej oznaczonej na próbce pobranej z nawierzchni  wg PN-EN 12697-5 w dniu układanej warstwy na danym odcinku.</w:t>
      </w:r>
    </w:p>
    <w:p w:rsidR="002F4200" w:rsidRPr="005C3E5E" w:rsidRDefault="002F4200" w:rsidP="002F4200">
      <w:pPr>
        <w:pStyle w:val="sstnromalny"/>
        <w:jc w:val="both"/>
        <w:rPr>
          <w:rFonts w:ascii="Arial" w:hAnsi="Arial" w:cs="Arial"/>
          <w:sz w:val="18"/>
        </w:rPr>
      </w:pPr>
      <w:r w:rsidRPr="005C3E5E">
        <w:rPr>
          <w:rFonts w:ascii="Arial" w:hAnsi="Arial" w:cs="Arial"/>
          <w:sz w:val="18"/>
        </w:rPr>
        <w:t>Wyniki powinien mieścić się w przedziale od 1,5 do 5,0 % v/v. Wykonania więcej niż jednego badania gęstości mieszanki mineralno-asfaltowej w ciągu jednego dnia do obliczeń wolnej przestrzeni należy przyjąć średnią arytmetyczną z wszystkich oznaczeń.</w:t>
      </w:r>
    </w:p>
    <w:p w:rsidR="002F4200" w:rsidRPr="005C3E5E" w:rsidRDefault="002F4200" w:rsidP="002F4200">
      <w:pPr>
        <w:pStyle w:val="sstnag4"/>
        <w:spacing w:before="120" w:after="120" w:line="240" w:lineRule="auto"/>
        <w:ind w:left="357" w:hanging="357"/>
      </w:pPr>
      <w:r w:rsidRPr="005C3E5E">
        <w:t>Właściwości przeciwpoślizgowe</w:t>
      </w:r>
    </w:p>
    <w:p w:rsidR="002F4200" w:rsidRPr="005C3E5E" w:rsidRDefault="002F4200" w:rsidP="002F4200">
      <w:pPr>
        <w:pStyle w:val="sstnromalny"/>
        <w:jc w:val="both"/>
        <w:rPr>
          <w:rFonts w:ascii="Arial" w:hAnsi="Arial" w:cs="Arial"/>
          <w:sz w:val="18"/>
        </w:rPr>
      </w:pPr>
      <w:r w:rsidRPr="005C3E5E">
        <w:rPr>
          <w:rFonts w:ascii="Arial" w:hAnsi="Arial" w:cs="Arial"/>
          <w:sz w:val="18"/>
        </w:rPr>
        <w:t>Z uwagi na niewielki zakres robót nawierzchniowych związanych z realizacją kontraktu sprawdzenie właściwości przeciwpoślizgowych można potraktować jako badanie zalecane.</w:t>
      </w:r>
    </w:p>
    <w:p w:rsidR="002F4200" w:rsidRPr="005C3E5E" w:rsidRDefault="002F4200" w:rsidP="002F4200">
      <w:pPr>
        <w:pStyle w:val="sstnromalny"/>
        <w:jc w:val="both"/>
        <w:rPr>
          <w:rFonts w:ascii="Arial" w:hAnsi="Arial" w:cs="Arial"/>
          <w:sz w:val="18"/>
        </w:rPr>
      </w:pPr>
      <w:r w:rsidRPr="005C3E5E">
        <w:rPr>
          <w:rFonts w:ascii="Arial" w:hAnsi="Arial" w:cs="Arial"/>
          <w:sz w:val="18"/>
        </w:rPr>
        <w:t>Pomiar wykonuje się urządzeniem o pełnej blokadzie koła nie rzadziej niż co 50 m na nawierzchni zwilżanej wodą w ilości 0,5 l/m2 , a wynik pomiaru powinien być przeliczalny na wartość przy 100% poślizgu opony testowej rowkowanej (ribbed tyre) rozmiaru 165 R 15 – zalecanej przez Światową Organizację Drogową (PIARC) – lub innej wiarygodnej metody równoważnej, jeśli dysponuje się sprawdzoną zależnością korelacyjną umożliwiającą przeliczenie wyników pomiarów na wartości uzyskiwane zestawem o pełnej blokadzie koła. Pomiary powinny być wykonywane w temperaturze otoczenia od 5ºC do 30ºC, na czystej nawierzchni. Badanie należy wykonać przed dopuszczeniem nawierzchni do ruchu drogowego oraz powtórnie w okresie od 4 do 8 tygodni od oddania nawierzchni do eksploatacji. Badanie powtórne należy wykonać w śladzie koła. Jeżeli warunki atmosferyczne uniemożliwiają wykonanie pomiaru w wymienionym terminie, powinien być on  zrealizowany  z  najmniejszym  możliwym  opóźnieniem.  Uzyskane  wartości  współczynnika  tarcia  należy  rejestrować z dokładnością do trzech miejsc po przecinku. Miarą właściwości przeciwpoślizgowych jest miarodajny współczynnik tar-cia.  Za  miarodajny  współczynnik  tarcia  przyjmuje  się  różnicę  wartości  średniej  E(m)  i  odchylenia  standardowego D : E(m) − D. Wyniki podaje się z dokładnością do dwóch miejsc po przecinku. Długość ocenianego odcinka nawierzchni nie powinna być większa niż 1000 m, a liczba pomiarów nie mniejsza niż 15. Odcinek końcowy o długości mniejszej niż 500 m należy oceniać łącznie z odcinkiem poprzedzającym.</w:t>
      </w:r>
    </w:p>
    <w:p w:rsidR="002F4200" w:rsidRPr="005C3E5E" w:rsidRDefault="002F4200" w:rsidP="002F4200">
      <w:pPr>
        <w:pStyle w:val="sstnromalny"/>
        <w:jc w:val="both"/>
        <w:rPr>
          <w:rFonts w:ascii="Arial" w:hAnsi="Arial" w:cs="Arial"/>
          <w:sz w:val="18"/>
        </w:rPr>
      </w:pPr>
      <w:r w:rsidRPr="005C3E5E">
        <w:rPr>
          <w:rFonts w:ascii="Arial" w:hAnsi="Arial" w:cs="Arial"/>
          <w:sz w:val="18"/>
        </w:rPr>
        <w:t>Przed upływem okresu gwarancyjnego wartości miarodajnego współczynnika tarcia nie powinny być mniejsze niż podane w tablicy 1</w:t>
      </w:r>
      <w:r w:rsidR="005C3E5E">
        <w:rPr>
          <w:rFonts w:ascii="Arial" w:hAnsi="Arial" w:cs="Arial"/>
          <w:sz w:val="18"/>
        </w:rPr>
        <w:t>0</w:t>
      </w:r>
      <w:r w:rsidRPr="005C3E5E">
        <w:rPr>
          <w:rFonts w:ascii="Arial" w:hAnsi="Arial" w:cs="Arial"/>
          <w:sz w:val="18"/>
        </w:rPr>
        <w:t xml:space="preserve">. </w:t>
      </w:r>
    </w:p>
    <w:p w:rsidR="002F4200" w:rsidRPr="005C3E5E" w:rsidRDefault="002F4200" w:rsidP="002F4200">
      <w:pPr>
        <w:pStyle w:val="sstnromalny"/>
        <w:jc w:val="both"/>
        <w:rPr>
          <w:rFonts w:ascii="Arial" w:hAnsi="Arial" w:cs="Arial"/>
          <w:sz w:val="18"/>
        </w:rPr>
      </w:pPr>
      <w:r w:rsidRPr="005C3E5E">
        <w:rPr>
          <w:rFonts w:ascii="Arial" w:hAnsi="Arial" w:cs="Arial"/>
          <w:sz w:val="18"/>
        </w:rPr>
        <w:t>Tablica 1</w:t>
      </w:r>
      <w:r w:rsidR="005C3E5E">
        <w:rPr>
          <w:rFonts w:ascii="Arial" w:hAnsi="Arial" w:cs="Arial"/>
          <w:sz w:val="18"/>
        </w:rPr>
        <w:t>0</w:t>
      </w:r>
      <w:r w:rsidRPr="005C3E5E">
        <w:rPr>
          <w:rFonts w:ascii="Arial" w:hAnsi="Arial" w:cs="Arial"/>
          <w:sz w:val="18"/>
        </w:rPr>
        <w:t xml:space="preserve">.  Dopuszczalne wartości miarodajnego współczynnika tarcia wymagane przed upływem okresu gwarancyjnego </w:t>
      </w:r>
    </w:p>
    <w:p w:rsidR="002F4200" w:rsidRPr="005C3E5E" w:rsidRDefault="002F4200" w:rsidP="002F4200">
      <w:pPr>
        <w:pStyle w:val="sstnromalny"/>
        <w:jc w:val="both"/>
        <w:rPr>
          <w:rFonts w:ascii="Arial" w:hAnsi="Arial" w:cs="Arial"/>
          <w:sz w:val="18"/>
        </w:rPr>
      </w:pPr>
    </w:p>
    <w:tbl>
      <w:tblPr>
        <w:tblW w:w="0" w:type="auto"/>
        <w:jc w:val="center"/>
        <w:tblCellMar>
          <w:left w:w="0" w:type="dxa"/>
          <w:right w:w="0" w:type="dxa"/>
        </w:tblCellMar>
        <w:tblLook w:val="0000" w:firstRow="0" w:lastRow="0" w:firstColumn="0" w:lastColumn="0" w:noHBand="0" w:noVBand="0"/>
      </w:tblPr>
      <w:tblGrid>
        <w:gridCol w:w="1290"/>
        <w:gridCol w:w="4271"/>
        <w:gridCol w:w="1504"/>
        <w:gridCol w:w="1680"/>
      </w:tblGrid>
      <w:tr w:rsidR="002F4200" w:rsidRPr="005C3E5E" w:rsidTr="00F94C59">
        <w:trPr>
          <w:jc w:val="center"/>
        </w:trPr>
        <w:tc>
          <w:tcPr>
            <w:tcW w:w="1290" w:type="dxa"/>
            <w:vMerge w:val="restart"/>
            <w:tcBorders>
              <w:top w:val="single" w:sz="8" w:space="0" w:color="auto"/>
              <w:left w:val="single" w:sz="8" w:space="0" w:color="auto"/>
              <w:bottom w:val="single" w:sz="8" w:space="0" w:color="auto"/>
              <w:right w:val="single" w:sz="8" w:space="0" w:color="auto"/>
            </w:tcBorders>
            <w:noWrap/>
            <w:tcMar>
              <w:top w:w="0" w:type="dxa"/>
              <w:left w:w="108" w:type="dxa"/>
              <w:bottom w:w="0" w:type="dxa"/>
              <w:right w:w="108" w:type="dxa"/>
            </w:tcMar>
            <w:vAlign w:val="center"/>
          </w:tcPr>
          <w:p w:rsidR="002F4200" w:rsidRPr="005C3E5E" w:rsidRDefault="002F4200" w:rsidP="002F4200">
            <w:pPr>
              <w:pStyle w:val="sstnromalny"/>
              <w:ind w:firstLine="0"/>
              <w:jc w:val="both"/>
              <w:rPr>
                <w:rFonts w:ascii="Arial" w:hAnsi="Arial" w:cs="Arial"/>
                <w:b/>
                <w:i/>
                <w:sz w:val="18"/>
              </w:rPr>
            </w:pPr>
            <w:r w:rsidRPr="005C3E5E">
              <w:rPr>
                <w:rFonts w:ascii="Arial" w:hAnsi="Arial" w:cs="Arial"/>
                <w:b/>
                <w:i/>
                <w:sz w:val="18"/>
              </w:rPr>
              <w:t>Klasa drogi</w:t>
            </w:r>
          </w:p>
        </w:tc>
        <w:tc>
          <w:tcPr>
            <w:tcW w:w="4271" w:type="dxa"/>
            <w:vMerge w:val="restart"/>
            <w:tcBorders>
              <w:top w:val="single" w:sz="8" w:space="0" w:color="auto"/>
              <w:left w:val="nil"/>
              <w:bottom w:val="single" w:sz="8" w:space="0" w:color="auto"/>
              <w:right w:val="single" w:sz="8" w:space="0" w:color="auto"/>
            </w:tcBorders>
            <w:noWrap/>
            <w:tcMar>
              <w:top w:w="0" w:type="dxa"/>
              <w:left w:w="108" w:type="dxa"/>
              <w:bottom w:w="0" w:type="dxa"/>
              <w:right w:w="108" w:type="dxa"/>
            </w:tcMar>
            <w:vAlign w:val="center"/>
          </w:tcPr>
          <w:p w:rsidR="002F4200" w:rsidRPr="005C3E5E" w:rsidRDefault="002F4200" w:rsidP="002F4200">
            <w:pPr>
              <w:pStyle w:val="sstnromalny"/>
              <w:ind w:firstLine="0"/>
              <w:jc w:val="both"/>
              <w:rPr>
                <w:rFonts w:ascii="Arial" w:hAnsi="Arial" w:cs="Arial"/>
                <w:b/>
                <w:i/>
                <w:sz w:val="18"/>
              </w:rPr>
            </w:pPr>
            <w:r w:rsidRPr="005C3E5E">
              <w:rPr>
                <w:rFonts w:ascii="Arial" w:hAnsi="Arial" w:cs="Arial"/>
                <w:b/>
                <w:i/>
                <w:sz w:val="18"/>
              </w:rPr>
              <w:t>Element nawierzchni</w:t>
            </w:r>
          </w:p>
        </w:tc>
        <w:tc>
          <w:tcPr>
            <w:tcW w:w="3184" w:type="dxa"/>
            <w:gridSpan w:val="2"/>
            <w:tcBorders>
              <w:top w:val="single" w:sz="8" w:space="0" w:color="auto"/>
              <w:left w:val="nil"/>
              <w:bottom w:val="single" w:sz="8" w:space="0" w:color="auto"/>
              <w:right w:val="single" w:sz="8" w:space="0" w:color="auto"/>
            </w:tcBorders>
            <w:noWrap/>
            <w:tcMar>
              <w:top w:w="0" w:type="dxa"/>
              <w:left w:w="108" w:type="dxa"/>
              <w:bottom w:w="0" w:type="dxa"/>
              <w:right w:w="108" w:type="dxa"/>
            </w:tcMar>
            <w:vAlign w:val="center"/>
          </w:tcPr>
          <w:p w:rsidR="002F4200" w:rsidRPr="005C3E5E" w:rsidRDefault="002F4200" w:rsidP="002F4200">
            <w:pPr>
              <w:pStyle w:val="sstnromalny"/>
              <w:ind w:firstLine="0"/>
              <w:jc w:val="both"/>
              <w:rPr>
                <w:rFonts w:ascii="Arial" w:hAnsi="Arial" w:cs="Arial"/>
                <w:b/>
                <w:i/>
                <w:sz w:val="18"/>
              </w:rPr>
            </w:pPr>
            <w:r w:rsidRPr="005C3E5E">
              <w:rPr>
                <w:rFonts w:ascii="Arial" w:hAnsi="Arial" w:cs="Arial"/>
                <w:b/>
                <w:i/>
                <w:sz w:val="18"/>
              </w:rPr>
              <w:t>Miarodajny współczynnik tarcia przy prędkości zablokowanej opony względem nawierzchni</w:t>
            </w:r>
          </w:p>
        </w:tc>
      </w:tr>
      <w:tr w:rsidR="002F4200" w:rsidRPr="005C3E5E" w:rsidTr="00F94C59">
        <w:trPr>
          <w:jc w:val="center"/>
        </w:trPr>
        <w:tc>
          <w:tcPr>
            <w:tcW w:w="1290" w:type="dxa"/>
            <w:vMerge/>
            <w:tcBorders>
              <w:top w:val="single" w:sz="8" w:space="0" w:color="auto"/>
              <w:left w:val="single" w:sz="8" w:space="0" w:color="auto"/>
              <w:bottom w:val="single" w:sz="8" w:space="0" w:color="auto"/>
              <w:right w:val="single" w:sz="8" w:space="0" w:color="auto"/>
            </w:tcBorders>
            <w:vAlign w:val="center"/>
          </w:tcPr>
          <w:p w:rsidR="002F4200" w:rsidRPr="005C3E5E" w:rsidRDefault="002F4200" w:rsidP="002F4200">
            <w:pPr>
              <w:pStyle w:val="sstnromalny"/>
              <w:ind w:firstLine="0"/>
              <w:jc w:val="both"/>
              <w:rPr>
                <w:rFonts w:ascii="Arial" w:hAnsi="Arial" w:cs="Arial"/>
                <w:b/>
                <w:i/>
                <w:sz w:val="18"/>
              </w:rPr>
            </w:pPr>
          </w:p>
        </w:tc>
        <w:tc>
          <w:tcPr>
            <w:tcW w:w="4271" w:type="dxa"/>
            <w:vMerge/>
            <w:tcBorders>
              <w:top w:val="single" w:sz="8" w:space="0" w:color="auto"/>
              <w:left w:val="nil"/>
              <w:bottom w:val="single" w:sz="8" w:space="0" w:color="auto"/>
              <w:right w:val="single" w:sz="8" w:space="0" w:color="auto"/>
            </w:tcBorders>
            <w:vAlign w:val="center"/>
          </w:tcPr>
          <w:p w:rsidR="002F4200" w:rsidRPr="005C3E5E" w:rsidRDefault="002F4200" w:rsidP="002F4200">
            <w:pPr>
              <w:pStyle w:val="sstnromalny"/>
              <w:ind w:firstLine="0"/>
              <w:jc w:val="both"/>
              <w:rPr>
                <w:rFonts w:ascii="Arial" w:hAnsi="Arial" w:cs="Arial"/>
                <w:b/>
                <w:i/>
                <w:sz w:val="18"/>
              </w:rPr>
            </w:pPr>
          </w:p>
        </w:tc>
        <w:tc>
          <w:tcPr>
            <w:tcW w:w="1504" w:type="dxa"/>
            <w:tcBorders>
              <w:top w:val="nil"/>
              <w:left w:val="nil"/>
              <w:bottom w:val="single" w:sz="8" w:space="0" w:color="auto"/>
              <w:right w:val="single" w:sz="8" w:space="0" w:color="auto"/>
            </w:tcBorders>
            <w:noWrap/>
            <w:tcMar>
              <w:top w:w="0" w:type="dxa"/>
              <w:left w:w="108" w:type="dxa"/>
              <w:bottom w:w="0" w:type="dxa"/>
              <w:right w:w="108" w:type="dxa"/>
            </w:tcMar>
            <w:vAlign w:val="center"/>
          </w:tcPr>
          <w:p w:rsidR="002F4200" w:rsidRPr="005C3E5E" w:rsidRDefault="002F4200" w:rsidP="002F4200">
            <w:pPr>
              <w:pStyle w:val="sstnromalny"/>
              <w:ind w:firstLine="0"/>
              <w:jc w:val="both"/>
              <w:rPr>
                <w:rFonts w:ascii="Arial" w:hAnsi="Arial" w:cs="Arial"/>
                <w:b/>
                <w:i/>
                <w:sz w:val="18"/>
              </w:rPr>
            </w:pPr>
            <w:r w:rsidRPr="005C3E5E">
              <w:rPr>
                <w:rFonts w:ascii="Arial" w:hAnsi="Arial" w:cs="Arial"/>
                <w:b/>
                <w:i/>
                <w:sz w:val="18"/>
              </w:rPr>
              <w:t> 30 km/h</w:t>
            </w:r>
          </w:p>
        </w:tc>
        <w:tc>
          <w:tcPr>
            <w:tcW w:w="1680" w:type="dxa"/>
            <w:tcBorders>
              <w:top w:val="nil"/>
              <w:left w:val="nil"/>
              <w:bottom w:val="single" w:sz="8" w:space="0" w:color="auto"/>
              <w:right w:val="single" w:sz="8" w:space="0" w:color="auto"/>
            </w:tcBorders>
            <w:noWrap/>
            <w:tcMar>
              <w:top w:w="0" w:type="dxa"/>
              <w:left w:w="108" w:type="dxa"/>
              <w:bottom w:w="0" w:type="dxa"/>
              <w:right w:w="108" w:type="dxa"/>
            </w:tcMar>
            <w:vAlign w:val="center"/>
          </w:tcPr>
          <w:p w:rsidR="002F4200" w:rsidRPr="005C3E5E" w:rsidRDefault="002F4200" w:rsidP="002F4200">
            <w:pPr>
              <w:pStyle w:val="sstnromalny"/>
              <w:ind w:firstLine="0"/>
              <w:jc w:val="both"/>
              <w:rPr>
                <w:rFonts w:ascii="Arial" w:hAnsi="Arial" w:cs="Arial"/>
                <w:b/>
                <w:i/>
                <w:sz w:val="18"/>
              </w:rPr>
            </w:pPr>
            <w:r w:rsidRPr="005C3E5E">
              <w:rPr>
                <w:rFonts w:ascii="Arial" w:hAnsi="Arial" w:cs="Arial"/>
                <w:b/>
                <w:i/>
                <w:sz w:val="18"/>
              </w:rPr>
              <w:t>60 km/h</w:t>
            </w:r>
          </w:p>
        </w:tc>
      </w:tr>
      <w:tr w:rsidR="002F4200" w:rsidRPr="005C3E5E" w:rsidTr="00F94C59">
        <w:trPr>
          <w:jc w:val="center"/>
        </w:trPr>
        <w:tc>
          <w:tcPr>
            <w:tcW w:w="129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center"/>
          </w:tcPr>
          <w:p w:rsidR="002F4200" w:rsidRPr="005C3E5E" w:rsidRDefault="002F4200" w:rsidP="002F4200">
            <w:pPr>
              <w:pStyle w:val="sstnromalny"/>
              <w:ind w:firstLine="0"/>
              <w:jc w:val="both"/>
              <w:rPr>
                <w:rFonts w:ascii="Arial" w:hAnsi="Arial" w:cs="Arial"/>
                <w:i/>
                <w:sz w:val="18"/>
              </w:rPr>
            </w:pPr>
            <w:r w:rsidRPr="005C3E5E">
              <w:rPr>
                <w:rFonts w:ascii="Arial" w:hAnsi="Arial" w:cs="Arial"/>
                <w:i/>
                <w:sz w:val="18"/>
              </w:rPr>
              <w:t>Gp</w:t>
            </w:r>
          </w:p>
        </w:tc>
        <w:tc>
          <w:tcPr>
            <w:tcW w:w="4271" w:type="dxa"/>
            <w:tcBorders>
              <w:top w:val="nil"/>
              <w:left w:val="nil"/>
              <w:bottom w:val="single" w:sz="8" w:space="0" w:color="auto"/>
              <w:right w:val="single" w:sz="8" w:space="0" w:color="auto"/>
            </w:tcBorders>
            <w:noWrap/>
            <w:tcMar>
              <w:top w:w="0" w:type="dxa"/>
              <w:left w:w="108" w:type="dxa"/>
              <w:bottom w:w="0" w:type="dxa"/>
              <w:right w:w="108" w:type="dxa"/>
            </w:tcMar>
            <w:vAlign w:val="center"/>
          </w:tcPr>
          <w:p w:rsidR="002F4200" w:rsidRPr="005C3E5E" w:rsidRDefault="002F4200" w:rsidP="002F4200">
            <w:pPr>
              <w:pStyle w:val="sstnromalny"/>
              <w:ind w:firstLine="0"/>
              <w:jc w:val="both"/>
              <w:rPr>
                <w:rFonts w:ascii="Arial" w:hAnsi="Arial" w:cs="Arial"/>
                <w:i/>
                <w:sz w:val="18"/>
              </w:rPr>
            </w:pPr>
            <w:r w:rsidRPr="005C3E5E">
              <w:rPr>
                <w:rFonts w:ascii="Arial" w:hAnsi="Arial" w:cs="Arial"/>
                <w:i/>
                <w:sz w:val="18"/>
              </w:rPr>
              <w:t>Pasy: ruchu, dodatkowe, utwardzone pobocza</w:t>
            </w:r>
          </w:p>
        </w:tc>
        <w:tc>
          <w:tcPr>
            <w:tcW w:w="1504" w:type="dxa"/>
            <w:tcBorders>
              <w:top w:val="nil"/>
              <w:left w:val="nil"/>
              <w:bottom w:val="single" w:sz="8" w:space="0" w:color="auto"/>
              <w:right w:val="single" w:sz="8" w:space="0" w:color="auto"/>
            </w:tcBorders>
            <w:noWrap/>
            <w:tcMar>
              <w:top w:w="0" w:type="dxa"/>
              <w:left w:w="108" w:type="dxa"/>
              <w:bottom w:w="0" w:type="dxa"/>
              <w:right w:w="108" w:type="dxa"/>
            </w:tcMar>
            <w:vAlign w:val="center"/>
          </w:tcPr>
          <w:p w:rsidR="002F4200" w:rsidRPr="005C3E5E" w:rsidRDefault="002F4200" w:rsidP="002F4200">
            <w:pPr>
              <w:pStyle w:val="sstnromalny"/>
              <w:ind w:firstLine="0"/>
              <w:jc w:val="both"/>
              <w:rPr>
                <w:rFonts w:ascii="Arial" w:hAnsi="Arial" w:cs="Arial"/>
                <w:i/>
                <w:sz w:val="18"/>
              </w:rPr>
            </w:pPr>
            <w:r w:rsidRPr="005C3E5E">
              <w:rPr>
                <w:rFonts w:ascii="Arial" w:hAnsi="Arial" w:cs="Arial"/>
                <w:i/>
                <w:sz w:val="18"/>
              </w:rPr>
              <w:t>0,51*</w:t>
            </w:r>
          </w:p>
        </w:tc>
        <w:tc>
          <w:tcPr>
            <w:tcW w:w="1680" w:type="dxa"/>
            <w:tcBorders>
              <w:top w:val="nil"/>
              <w:left w:val="nil"/>
              <w:bottom w:val="single" w:sz="8" w:space="0" w:color="auto"/>
              <w:right w:val="single" w:sz="8" w:space="0" w:color="auto"/>
            </w:tcBorders>
            <w:noWrap/>
            <w:tcMar>
              <w:top w:w="0" w:type="dxa"/>
              <w:left w:w="108" w:type="dxa"/>
              <w:bottom w:w="0" w:type="dxa"/>
              <w:right w:w="108" w:type="dxa"/>
            </w:tcMar>
            <w:vAlign w:val="center"/>
          </w:tcPr>
          <w:p w:rsidR="002F4200" w:rsidRPr="005C3E5E" w:rsidRDefault="002F4200" w:rsidP="002F4200">
            <w:pPr>
              <w:pStyle w:val="sstnromalny"/>
              <w:ind w:firstLine="0"/>
              <w:jc w:val="both"/>
              <w:rPr>
                <w:rFonts w:ascii="Arial" w:hAnsi="Arial" w:cs="Arial"/>
                <w:i/>
                <w:sz w:val="18"/>
              </w:rPr>
            </w:pPr>
            <w:r w:rsidRPr="005C3E5E">
              <w:rPr>
                <w:rFonts w:ascii="Arial" w:hAnsi="Arial" w:cs="Arial"/>
                <w:i/>
                <w:sz w:val="18"/>
              </w:rPr>
              <w:t>0,41</w:t>
            </w:r>
          </w:p>
        </w:tc>
      </w:tr>
    </w:tbl>
    <w:p w:rsidR="002F4200" w:rsidRPr="005C3E5E" w:rsidRDefault="002F4200" w:rsidP="002F4200">
      <w:pPr>
        <w:pStyle w:val="sstnromalny"/>
        <w:jc w:val="both"/>
        <w:rPr>
          <w:rFonts w:ascii="Arial" w:hAnsi="Arial" w:cs="Arial"/>
          <w:sz w:val="18"/>
        </w:rPr>
      </w:pPr>
      <w:r w:rsidRPr="005C3E5E">
        <w:rPr>
          <w:rFonts w:ascii="Arial" w:hAnsi="Arial" w:cs="Arial"/>
          <w:sz w:val="18"/>
        </w:rPr>
        <w:t>*-wartości wymagań dla odcinków nawierzchni, na których nie można wykonać pomiarów z prędkością 60 km/h.</w:t>
      </w:r>
    </w:p>
    <w:p w:rsidR="002F4200" w:rsidRPr="005C3E5E" w:rsidRDefault="002F4200" w:rsidP="00256E4A">
      <w:pPr>
        <w:pStyle w:val="SSTnagowek2"/>
      </w:pPr>
      <w:r w:rsidRPr="005C3E5E">
        <w:t>OBMIAR ROBÓT</w:t>
      </w:r>
    </w:p>
    <w:p w:rsidR="002F4200" w:rsidRPr="005C3E5E" w:rsidRDefault="002F4200" w:rsidP="002F4200">
      <w:pPr>
        <w:pStyle w:val="sstnromalny"/>
        <w:jc w:val="both"/>
        <w:rPr>
          <w:rFonts w:ascii="Arial" w:hAnsi="Arial" w:cs="Arial"/>
          <w:sz w:val="18"/>
        </w:rPr>
      </w:pPr>
      <w:r w:rsidRPr="005C3E5E">
        <w:rPr>
          <w:rFonts w:ascii="Arial" w:eastAsia="Arial Unicode MS" w:hAnsi="Arial" w:cs="Arial"/>
          <w:sz w:val="18"/>
        </w:rPr>
        <w:t>Ogólne zasady obmiaru robót podano w SST DM.00.00.00 „Wymagania ogólne” pkt 7.</w:t>
      </w:r>
    </w:p>
    <w:p w:rsidR="002F4200" w:rsidRPr="005C3E5E" w:rsidRDefault="002F4200" w:rsidP="002F4200">
      <w:pPr>
        <w:pStyle w:val="sstnromalny"/>
        <w:jc w:val="both"/>
        <w:rPr>
          <w:rFonts w:ascii="Arial" w:hAnsi="Arial" w:cs="Arial"/>
          <w:sz w:val="18"/>
        </w:rPr>
      </w:pPr>
      <w:r w:rsidRPr="005C3E5E">
        <w:rPr>
          <w:rFonts w:ascii="Arial" w:eastAsia="Arial Unicode MS" w:hAnsi="Arial" w:cs="Arial"/>
          <w:sz w:val="18"/>
        </w:rPr>
        <w:t>Jednostką obmiarową jest 1 m</w:t>
      </w:r>
      <w:r w:rsidRPr="005C3E5E">
        <w:rPr>
          <w:rFonts w:ascii="Arial" w:eastAsia="Arial Unicode MS" w:hAnsi="Arial" w:cs="Arial"/>
          <w:sz w:val="18"/>
          <w:vertAlign w:val="superscript"/>
        </w:rPr>
        <w:t>2</w:t>
      </w:r>
      <w:r w:rsidRPr="005C3E5E">
        <w:rPr>
          <w:rFonts w:ascii="Arial" w:eastAsia="Arial Unicode MS" w:hAnsi="Arial" w:cs="Arial"/>
          <w:sz w:val="18"/>
        </w:rPr>
        <w:t xml:space="preserve"> (metr kwadratowy) wykonanej warstwy ścieralnej z mieszanki SMA, gr 4 cm.</w:t>
      </w:r>
    </w:p>
    <w:p w:rsidR="002F4200" w:rsidRPr="005C3E5E" w:rsidRDefault="002F4200" w:rsidP="00256E4A">
      <w:pPr>
        <w:pStyle w:val="SSTnagowek2"/>
      </w:pPr>
      <w:r w:rsidRPr="005C3E5E">
        <w:t>ODBIÓR ROBÓT</w:t>
      </w:r>
    </w:p>
    <w:p w:rsidR="002F4200" w:rsidRPr="005C3E5E" w:rsidRDefault="002F4200" w:rsidP="002F4200">
      <w:pPr>
        <w:pStyle w:val="sstnromalny"/>
        <w:jc w:val="both"/>
        <w:rPr>
          <w:rFonts w:ascii="Arial" w:hAnsi="Arial" w:cs="Arial"/>
          <w:sz w:val="18"/>
        </w:rPr>
      </w:pPr>
      <w:r w:rsidRPr="005C3E5E">
        <w:rPr>
          <w:rFonts w:ascii="Arial" w:eastAsia="Arial Unicode MS" w:hAnsi="Arial" w:cs="Arial"/>
          <w:sz w:val="18"/>
        </w:rPr>
        <w:t>Ogólne zasady odbioru robót podano w SST  DM.00.00.00 „Wymagania ogólne” pkt 8.</w:t>
      </w:r>
    </w:p>
    <w:p w:rsidR="002F4200" w:rsidRPr="005C3E5E" w:rsidRDefault="002F4200" w:rsidP="002F4200">
      <w:pPr>
        <w:pStyle w:val="sstnromalny"/>
        <w:jc w:val="both"/>
        <w:rPr>
          <w:rFonts w:ascii="Arial" w:hAnsi="Arial" w:cs="Arial"/>
          <w:sz w:val="18"/>
        </w:rPr>
      </w:pPr>
      <w:r w:rsidRPr="005C3E5E">
        <w:rPr>
          <w:rFonts w:ascii="Arial" w:eastAsia="Arial Unicode MS" w:hAnsi="Arial" w:cs="Arial"/>
          <w:sz w:val="18"/>
        </w:rPr>
        <w:t>Roboty uznaje się za wykonane zgodnie z dokumentacją projektową, SST i wymaganiami Inżyniera, jeżeli wszystkie pomiary i badania z zachowaniem tolerancji według pktu 6 dały wyniki pozytywne.</w:t>
      </w:r>
    </w:p>
    <w:p w:rsidR="002F4200" w:rsidRPr="005C3E5E" w:rsidRDefault="002F4200" w:rsidP="00256E4A">
      <w:pPr>
        <w:pStyle w:val="SSTnagowek2"/>
      </w:pPr>
      <w:r w:rsidRPr="005C3E5E">
        <w:t>PODSTAWA PŁATNOŚCI</w:t>
      </w:r>
    </w:p>
    <w:p w:rsidR="002F4200" w:rsidRPr="005C3E5E" w:rsidRDefault="002F4200" w:rsidP="002F4200">
      <w:pPr>
        <w:pStyle w:val="sstnromalny"/>
        <w:jc w:val="both"/>
        <w:rPr>
          <w:rFonts w:ascii="Arial" w:hAnsi="Arial" w:cs="Arial"/>
          <w:sz w:val="18"/>
        </w:rPr>
      </w:pPr>
      <w:r w:rsidRPr="005C3E5E">
        <w:rPr>
          <w:rFonts w:ascii="Arial" w:eastAsia="Arial Unicode MS" w:hAnsi="Arial" w:cs="Arial"/>
          <w:sz w:val="18"/>
        </w:rPr>
        <w:t>Ogólne ustalenia dotyczące podstawy płatności podano w SST DM.00.00.00 „Wymagania ogólne” pkt 9.</w:t>
      </w:r>
    </w:p>
    <w:p w:rsidR="002F4200" w:rsidRPr="005C3E5E" w:rsidRDefault="002F4200" w:rsidP="002F4200">
      <w:pPr>
        <w:pStyle w:val="sstnromalny"/>
        <w:jc w:val="both"/>
        <w:rPr>
          <w:rFonts w:ascii="Arial" w:hAnsi="Arial" w:cs="Arial"/>
          <w:sz w:val="18"/>
        </w:rPr>
      </w:pPr>
      <w:r w:rsidRPr="005C3E5E">
        <w:rPr>
          <w:rFonts w:ascii="Arial" w:eastAsia="Arial Unicode MS" w:hAnsi="Arial" w:cs="Arial"/>
          <w:sz w:val="18"/>
        </w:rPr>
        <w:t>Cena wykonania 1 m</w:t>
      </w:r>
      <w:r w:rsidRPr="005C3E5E">
        <w:rPr>
          <w:rFonts w:ascii="Arial" w:eastAsia="Arial Unicode MS" w:hAnsi="Arial" w:cs="Arial"/>
          <w:sz w:val="18"/>
          <w:vertAlign w:val="superscript"/>
        </w:rPr>
        <w:t xml:space="preserve">2 </w:t>
      </w:r>
      <w:r w:rsidRPr="005C3E5E">
        <w:rPr>
          <w:rFonts w:ascii="Arial" w:eastAsia="Arial Unicode MS" w:hAnsi="Arial" w:cs="Arial"/>
          <w:sz w:val="18"/>
        </w:rPr>
        <w:t>warstwy ścieralnej z mieszanki SMA, gr 4 cm, obejmuje:</w:t>
      </w:r>
    </w:p>
    <w:p w:rsidR="002F4200" w:rsidRPr="005C3E5E" w:rsidRDefault="002F4200" w:rsidP="004146D5">
      <w:pPr>
        <w:pStyle w:val="sstnromalny"/>
        <w:numPr>
          <w:ilvl w:val="0"/>
          <w:numId w:val="214"/>
        </w:numPr>
        <w:pBdr>
          <w:top w:val="nil"/>
          <w:left w:val="nil"/>
          <w:bottom w:val="nil"/>
          <w:right w:val="nil"/>
          <w:between w:val="nil"/>
          <w:bar w:val="nil"/>
        </w:pBdr>
        <w:tabs>
          <w:tab w:val="left" w:pos="284"/>
        </w:tabs>
        <w:spacing w:before="60" w:after="60"/>
        <w:jc w:val="both"/>
        <w:rPr>
          <w:rFonts w:ascii="Arial" w:hAnsi="Arial" w:cs="Arial"/>
          <w:sz w:val="18"/>
        </w:rPr>
      </w:pPr>
      <w:r w:rsidRPr="005C3E5E">
        <w:rPr>
          <w:rFonts w:ascii="Arial" w:hAnsi="Arial" w:cs="Arial"/>
          <w:sz w:val="18"/>
        </w:rPr>
        <w:t>prace pomiarowe i roboty przygotowawcze,</w:t>
      </w:r>
    </w:p>
    <w:p w:rsidR="002F4200" w:rsidRPr="005C3E5E" w:rsidRDefault="002F4200" w:rsidP="004146D5">
      <w:pPr>
        <w:pStyle w:val="sstnromalny"/>
        <w:numPr>
          <w:ilvl w:val="0"/>
          <w:numId w:val="214"/>
        </w:numPr>
        <w:pBdr>
          <w:top w:val="nil"/>
          <w:left w:val="nil"/>
          <w:bottom w:val="nil"/>
          <w:right w:val="nil"/>
          <w:between w:val="nil"/>
          <w:bar w:val="nil"/>
        </w:pBdr>
        <w:tabs>
          <w:tab w:val="left" w:pos="284"/>
        </w:tabs>
        <w:spacing w:before="60" w:after="60"/>
        <w:jc w:val="both"/>
        <w:rPr>
          <w:rFonts w:ascii="Arial" w:hAnsi="Arial" w:cs="Arial"/>
          <w:sz w:val="18"/>
        </w:rPr>
      </w:pPr>
      <w:r w:rsidRPr="005C3E5E">
        <w:rPr>
          <w:rFonts w:ascii="Arial" w:hAnsi="Arial" w:cs="Arial"/>
          <w:sz w:val="18"/>
        </w:rPr>
        <w:t>zakup materiałów</w:t>
      </w:r>
    </w:p>
    <w:p w:rsidR="002F4200" w:rsidRPr="005C3E5E" w:rsidRDefault="002F4200" w:rsidP="004146D5">
      <w:pPr>
        <w:pStyle w:val="sstnromalny"/>
        <w:numPr>
          <w:ilvl w:val="0"/>
          <w:numId w:val="214"/>
        </w:numPr>
        <w:pBdr>
          <w:top w:val="nil"/>
          <w:left w:val="nil"/>
          <w:bottom w:val="nil"/>
          <w:right w:val="nil"/>
          <w:between w:val="nil"/>
          <w:bar w:val="nil"/>
        </w:pBdr>
        <w:tabs>
          <w:tab w:val="left" w:pos="284"/>
        </w:tabs>
        <w:spacing w:before="60" w:after="60"/>
        <w:jc w:val="both"/>
        <w:rPr>
          <w:rFonts w:ascii="Arial" w:hAnsi="Arial" w:cs="Arial"/>
          <w:sz w:val="18"/>
        </w:rPr>
      </w:pPr>
      <w:r w:rsidRPr="005C3E5E">
        <w:rPr>
          <w:rFonts w:ascii="Arial" w:hAnsi="Arial" w:cs="Arial"/>
          <w:sz w:val="18"/>
        </w:rPr>
        <w:t>oznakowanie robót,</w:t>
      </w:r>
    </w:p>
    <w:p w:rsidR="002F4200" w:rsidRPr="005C3E5E" w:rsidRDefault="002F4200" w:rsidP="004146D5">
      <w:pPr>
        <w:pStyle w:val="sstnromalny"/>
        <w:numPr>
          <w:ilvl w:val="0"/>
          <w:numId w:val="214"/>
        </w:numPr>
        <w:pBdr>
          <w:top w:val="nil"/>
          <w:left w:val="nil"/>
          <w:bottom w:val="nil"/>
          <w:right w:val="nil"/>
          <w:between w:val="nil"/>
          <w:bar w:val="nil"/>
        </w:pBdr>
        <w:tabs>
          <w:tab w:val="left" w:pos="284"/>
        </w:tabs>
        <w:spacing w:before="60" w:after="60"/>
        <w:jc w:val="both"/>
        <w:rPr>
          <w:rFonts w:ascii="Arial" w:hAnsi="Arial" w:cs="Arial"/>
          <w:sz w:val="18"/>
        </w:rPr>
      </w:pPr>
      <w:r w:rsidRPr="005C3E5E">
        <w:rPr>
          <w:rFonts w:ascii="Arial" w:hAnsi="Arial" w:cs="Arial"/>
          <w:sz w:val="18"/>
        </w:rPr>
        <w:t>oczyszczenie i skropienie podłoża,</w:t>
      </w:r>
    </w:p>
    <w:p w:rsidR="002F4200" w:rsidRPr="005C3E5E" w:rsidRDefault="002F4200" w:rsidP="004146D5">
      <w:pPr>
        <w:pStyle w:val="sstnromalny"/>
        <w:numPr>
          <w:ilvl w:val="0"/>
          <w:numId w:val="214"/>
        </w:numPr>
        <w:pBdr>
          <w:top w:val="nil"/>
          <w:left w:val="nil"/>
          <w:bottom w:val="nil"/>
          <w:right w:val="nil"/>
          <w:between w:val="nil"/>
          <w:bar w:val="nil"/>
        </w:pBdr>
        <w:tabs>
          <w:tab w:val="left" w:pos="284"/>
        </w:tabs>
        <w:spacing w:before="60" w:after="60"/>
        <w:jc w:val="both"/>
        <w:rPr>
          <w:rFonts w:ascii="Arial" w:hAnsi="Arial" w:cs="Arial"/>
          <w:sz w:val="18"/>
        </w:rPr>
      </w:pPr>
      <w:r w:rsidRPr="005C3E5E">
        <w:rPr>
          <w:rFonts w:ascii="Arial" w:hAnsi="Arial" w:cs="Arial"/>
          <w:sz w:val="18"/>
        </w:rPr>
        <w:t>dostarczenie materiałów i sprzętu,</w:t>
      </w:r>
    </w:p>
    <w:p w:rsidR="002F4200" w:rsidRPr="005C3E5E" w:rsidRDefault="002F4200" w:rsidP="004146D5">
      <w:pPr>
        <w:pStyle w:val="sstnromalny"/>
        <w:numPr>
          <w:ilvl w:val="0"/>
          <w:numId w:val="214"/>
        </w:numPr>
        <w:pBdr>
          <w:top w:val="nil"/>
          <w:left w:val="nil"/>
          <w:bottom w:val="nil"/>
          <w:right w:val="nil"/>
          <w:between w:val="nil"/>
          <w:bar w:val="nil"/>
        </w:pBdr>
        <w:tabs>
          <w:tab w:val="left" w:pos="284"/>
        </w:tabs>
        <w:spacing w:before="60" w:after="60"/>
        <w:jc w:val="both"/>
        <w:rPr>
          <w:rFonts w:ascii="Arial" w:hAnsi="Arial" w:cs="Arial"/>
          <w:sz w:val="18"/>
        </w:rPr>
      </w:pPr>
      <w:r w:rsidRPr="005C3E5E">
        <w:rPr>
          <w:rFonts w:ascii="Arial" w:hAnsi="Arial" w:cs="Arial"/>
          <w:sz w:val="18"/>
        </w:rPr>
        <w:t>opracowanie recepty laboratoryjnej,</w:t>
      </w:r>
    </w:p>
    <w:p w:rsidR="002F4200" w:rsidRPr="005C3E5E" w:rsidRDefault="002F4200" w:rsidP="004146D5">
      <w:pPr>
        <w:pStyle w:val="sstnromalny"/>
        <w:numPr>
          <w:ilvl w:val="0"/>
          <w:numId w:val="214"/>
        </w:numPr>
        <w:pBdr>
          <w:top w:val="nil"/>
          <w:left w:val="nil"/>
          <w:bottom w:val="nil"/>
          <w:right w:val="nil"/>
          <w:between w:val="nil"/>
          <w:bar w:val="nil"/>
        </w:pBdr>
        <w:tabs>
          <w:tab w:val="left" w:pos="284"/>
        </w:tabs>
        <w:spacing w:before="60" w:after="60"/>
        <w:jc w:val="both"/>
        <w:rPr>
          <w:rFonts w:ascii="Arial" w:hAnsi="Arial" w:cs="Arial"/>
          <w:sz w:val="18"/>
        </w:rPr>
      </w:pPr>
      <w:r w:rsidRPr="005C3E5E">
        <w:rPr>
          <w:rFonts w:ascii="Arial" w:hAnsi="Arial" w:cs="Arial"/>
          <w:sz w:val="18"/>
        </w:rPr>
        <w:t>wykonanie próby technologicznej,</w:t>
      </w:r>
    </w:p>
    <w:p w:rsidR="002F4200" w:rsidRPr="005C3E5E" w:rsidRDefault="002F4200" w:rsidP="004146D5">
      <w:pPr>
        <w:pStyle w:val="sstnromalny"/>
        <w:numPr>
          <w:ilvl w:val="0"/>
          <w:numId w:val="214"/>
        </w:numPr>
        <w:pBdr>
          <w:top w:val="nil"/>
          <w:left w:val="nil"/>
          <w:bottom w:val="nil"/>
          <w:right w:val="nil"/>
          <w:between w:val="nil"/>
          <w:bar w:val="nil"/>
        </w:pBdr>
        <w:tabs>
          <w:tab w:val="left" w:pos="284"/>
        </w:tabs>
        <w:spacing w:before="60" w:after="60"/>
        <w:jc w:val="both"/>
        <w:rPr>
          <w:rFonts w:ascii="Arial" w:hAnsi="Arial" w:cs="Arial"/>
          <w:sz w:val="18"/>
        </w:rPr>
      </w:pPr>
      <w:r w:rsidRPr="005C3E5E">
        <w:rPr>
          <w:rFonts w:ascii="Arial" w:hAnsi="Arial" w:cs="Arial"/>
          <w:sz w:val="18"/>
        </w:rPr>
        <w:t>wykonanie odcinka próbnego,</w:t>
      </w:r>
    </w:p>
    <w:p w:rsidR="002F4200" w:rsidRPr="005C3E5E" w:rsidRDefault="002F4200" w:rsidP="004146D5">
      <w:pPr>
        <w:pStyle w:val="sstnromalny"/>
        <w:numPr>
          <w:ilvl w:val="0"/>
          <w:numId w:val="214"/>
        </w:numPr>
        <w:pBdr>
          <w:top w:val="nil"/>
          <w:left w:val="nil"/>
          <w:bottom w:val="nil"/>
          <w:right w:val="nil"/>
          <w:between w:val="nil"/>
          <w:bar w:val="nil"/>
        </w:pBdr>
        <w:tabs>
          <w:tab w:val="left" w:pos="284"/>
        </w:tabs>
        <w:spacing w:before="60" w:after="60"/>
        <w:jc w:val="both"/>
        <w:rPr>
          <w:rFonts w:ascii="Arial" w:hAnsi="Arial" w:cs="Arial"/>
          <w:sz w:val="18"/>
        </w:rPr>
      </w:pPr>
      <w:r w:rsidRPr="005C3E5E">
        <w:rPr>
          <w:rFonts w:ascii="Arial" w:hAnsi="Arial" w:cs="Arial"/>
          <w:sz w:val="18"/>
        </w:rPr>
        <w:t>wyprodukowanie mieszanki SMA i jej transport na miejsce wbudowania,</w:t>
      </w:r>
    </w:p>
    <w:p w:rsidR="002F4200" w:rsidRPr="005C3E5E" w:rsidRDefault="002F4200" w:rsidP="004146D5">
      <w:pPr>
        <w:pStyle w:val="sstnromalny"/>
        <w:numPr>
          <w:ilvl w:val="0"/>
          <w:numId w:val="214"/>
        </w:numPr>
        <w:pBdr>
          <w:top w:val="nil"/>
          <w:left w:val="nil"/>
          <w:bottom w:val="nil"/>
          <w:right w:val="nil"/>
          <w:between w:val="nil"/>
          <w:bar w:val="nil"/>
        </w:pBdr>
        <w:tabs>
          <w:tab w:val="left" w:pos="284"/>
        </w:tabs>
        <w:spacing w:before="60" w:after="60"/>
        <w:jc w:val="both"/>
        <w:rPr>
          <w:rFonts w:ascii="Arial" w:hAnsi="Arial" w:cs="Arial"/>
          <w:sz w:val="18"/>
        </w:rPr>
      </w:pPr>
      <w:r w:rsidRPr="005C3E5E">
        <w:rPr>
          <w:rFonts w:ascii="Arial" w:hAnsi="Arial" w:cs="Arial"/>
          <w:sz w:val="18"/>
        </w:rPr>
        <w:t>posmarowanie lepiszczem lub pokrycie taśmą asfaltową krawędzi urządzeń obcych i krawężników,</w:t>
      </w:r>
    </w:p>
    <w:p w:rsidR="002F4200" w:rsidRPr="005C3E5E" w:rsidRDefault="002F4200" w:rsidP="004146D5">
      <w:pPr>
        <w:pStyle w:val="sstnromalny"/>
        <w:numPr>
          <w:ilvl w:val="0"/>
          <w:numId w:val="214"/>
        </w:numPr>
        <w:pBdr>
          <w:top w:val="nil"/>
          <w:left w:val="nil"/>
          <w:bottom w:val="nil"/>
          <w:right w:val="nil"/>
          <w:between w:val="nil"/>
          <w:bar w:val="nil"/>
        </w:pBdr>
        <w:tabs>
          <w:tab w:val="left" w:pos="284"/>
        </w:tabs>
        <w:spacing w:before="60" w:after="60"/>
        <w:jc w:val="both"/>
        <w:rPr>
          <w:rFonts w:ascii="Arial" w:hAnsi="Arial" w:cs="Arial"/>
          <w:sz w:val="18"/>
        </w:rPr>
      </w:pPr>
      <w:r w:rsidRPr="005C3E5E">
        <w:rPr>
          <w:rFonts w:ascii="Arial" w:hAnsi="Arial" w:cs="Arial"/>
          <w:sz w:val="18"/>
        </w:rPr>
        <w:t>rozłożenie i zagęszczenie mieszanki SMA,</w:t>
      </w:r>
    </w:p>
    <w:p w:rsidR="002F4200" w:rsidRPr="005C3E5E" w:rsidRDefault="002F4200" w:rsidP="004146D5">
      <w:pPr>
        <w:pStyle w:val="sstnromalny"/>
        <w:numPr>
          <w:ilvl w:val="0"/>
          <w:numId w:val="214"/>
        </w:numPr>
        <w:pBdr>
          <w:top w:val="nil"/>
          <w:left w:val="nil"/>
          <w:bottom w:val="nil"/>
          <w:right w:val="nil"/>
          <w:between w:val="nil"/>
          <w:bar w:val="nil"/>
        </w:pBdr>
        <w:tabs>
          <w:tab w:val="left" w:pos="284"/>
        </w:tabs>
        <w:spacing w:before="60" w:after="60"/>
        <w:jc w:val="both"/>
        <w:rPr>
          <w:rFonts w:ascii="Arial" w:hAnsi="Arial" w:cs="Arial"/>
          <w:sz w:val="18"/>
        </w:rPr>
      </w:pPr>
      <w:r w:rsidRPr="005C3E5E">
        <w:rPr>
          <w:rFonts w:ascii="Arial" w:hAnsi="Arial" w:cs="Arial"/>
          <w:sz w:val="18"/>
        </w:rPr>
        <w:t>obcięcie krawędzi i posmarowanie lepiszczem,</w:t>
      </w:r>
    </w:p>
    <w:p w:rsidR="002F4200" w:rsidRPr="005C3E5E" w:rsidRDefault="002F4200" w:rsidP="004146D5">
      <w:pPr>
        <w:pStyle w:val="sstnromalny"/>
        <w:numPr>
          <w:ilvl w:val="0"/>
          <w:numId w:val="214"/>
        </w:numPr>
        <w:pBdr>
          <w:top w:val="nil"/>
          <w:left w:val="nil"/>
          <w:bottom w:val="nil"/>
          <w:right w:val="nil"/>
          <w:between w:val="nil"/>
          <w:bar w:val="nil"/>
        </w:pBdr>
        <w:tabs>
          <w:tab w:val="left" w:pos="284"/>
        </w:tabs>
        <w:spacing w:before="60" w:after="60"/>
        <w:jc w:val="both"/>
        <w:rPr>
          <w:rFonts w:ascii="Arial" w:hAnsi="Arial" w:cs="Arial"/>
          <w:sz w:val="18"/>
        </w:rPr>
      </w:pPr>
      <w:r w:rsidRPr="005C3E5E">
        <w:rPr>
          <w:rFonts w:ascii="Arial" w:hAnsi="Arial" w:cs="Arial"/>
          <w:sz w:val="18"/>
        </w:rPr>
        <w:t>utrzymanie czystości na placu budowy oraz na przylegających drogach i placach</w:t>
      </w:r>
    </w:p>
    <w:p w:rsidR="002F4200" w:rsidRPr="005C3E5E" w:rsidRDefault="002F4200" w:rsidP="004146D5">
      <w:pPr>
        <w:pStyle w:val="sstnromalny"/>
        <w:numPr>
          <w:ilvl w:val="0"/>
          <w:numId w:val="214"/>
        </w:numPr>
        <w:pBdr>
          <w:top w:val="nil"/>
          <w:left w:val="nil"/>
          <w:bottom w:val="nil"/>
          <w:right w:val="nil"/>
          <w:between w:val="nil"/>
          <w:bar w:val="nil"/>
        </w:pBdr>
        <w:tabs>
          <w:tab w:val="left" w:pos="284"/>
        </w:tabs>
        <w:spacing w:before="60" w:after="60"/>
        <w:jc w:val="both"/>
        <w:rPr>
          <w:rFonts w:ascii="Arial" w:hAnsi="Arial" w:cs="Arial"/>
          <w:sz w:val="18"/>
        </w:rPr>
      </w:pPr>
      <w:r w:rsidRPr="005C3E5E">
        <w:rPr>
          <w:rFonts w:ascii="Arial" w:hAnsi="Arial" w:cs="Arial"/>
          <w:sz w:val="18"/>
        </w:rPr>
        <w:t>przeprowadzenie pomiarów i badań  wymaganych w specyfikacji technicznej wykonania i odbioru robót,</w:t>
      </w:r>
    </w:p>
    <w:p w:rsidR="002F4200" w:rsidRPr="005C3E5E" w:rsidRDefault="002F4200" w:rsidP="004146D5">
      <w:pPr>
        <w:pStyle w:val="sstnromalny"/>
        <w:numPr>
          <w:ilvl w:val="0"/>
          <w:numId w:val="214"/>
        </w:numPr>
        <w:pBdr>
          <w:top w:val="nil"/>
          <w:left w:val="nil"/>
          <w:bottom w:val="nil"/>
          <w:right w:val="nil"/>
          <w:between w:val="nil"/>
          <w:bar w:val="nil"/>
        </w:pBdr>
        <w:tabs>
          <w:tab w:val="left" w:pos="284"/>
        </w:tabs>
        <w:spacing w:before="60" w:after="60"/>
        <w:jc w:val="both"/>
        <w:rPr>
          <w:rFonts w:ascii="Arial" w:hAnsi="Arial" w:cs="Arial"/>
          <w:sz w:val="18"/>
        </w:rPr>
      </w:pPr>
      <w:r w:rsidRPr="005C3E5E">
        <w:rPr>
          <w:rFonts w:ascii="Arial" w:hAnsi="Arial" w:cs="Arial"/>
          <w:sz w:val="18"/>
        </w:rPr>
        <w:t>odwiezienie sprzętu.</w:t>
      </w:r>
    </w:p>
    <w:p w:rsidR="002F4200" w:rsidRPr="005C3E5E" w:rsidRDefault="002F4200" w:rsidP="00256E4A">
      <w:pPr>
        <w:pStyle w:val="SSTnagowek2"/>
      </w:pPr>
      <w:r w:rsidRPr="005C3E5E">
        <w:t>PRZEPISY ZWIĄZANE</w:t>
      </w:r>
    </w:p>
    <w:p w:rsidR="002F4200" w:rsidRPr="005C3E5E" w:rsidRDefault="002F4200" w:rsidP="002F4200">
      <w:pPr>
        <w:pStyle w:val="sstnromalny"/>
        <w:tabs>
          <w:tab w:val="left" w:pos="1842"/>
        </w:tabs>
        <w:ind w:left="1843" w:hanging="1843"/>
        <w:jc w:val="both"/>
        <w:rPr>
          <w:rFonts w:ascii="Arial" w:hAnsi="Arial" w:cs="Arial"/>
          <w:sz w:val="18"/>
        </w:rPr>
      </w:pPr>
      <w:r w:rsidRPr="005C3E5E">
        <w:rPr>
          <w:rFonts w:ascii="Arial" w:hAnsi="Arial" w:cs="Arial"/>
          <w:sz w:val="18"/>
        </w:rPr>
        <w:t>PN-EN 12591</w:t>
      </w:r>
      <w:r w:rsidRPr="005C3E5E">
        <w:rPr>
          <w:rFonts w:ascii="Arial" w:hAnsi="Arial" w:cs="Arial"/>
          <w:sz w:val="18"/>
        </w:rPr>
        <w:tab/>
        <w:t xml:space="preserve">Asfalty i produkty asfaltowe - Wymagania dla asfaltów drogowych </w:t>
      </w:r>
    </w:p>
    <w:p w:rsidR="002F4200" w:rsidRPr="005C3E5E" w:rsidRDefault="002F4200" w:rsidP="002F4200">
      <w:pPr>
        <w:pStyle w:val="sstnromalny"/>
        <w:tabs>
          <w:tab w:val="left" w:pos="1842"/>
        </w:tabs>
        <w:ind w:left="1843" w:hanging="1843"/>
        <w:jc w:val="both"/>
        <w:rPr>
          <w:rFonts w:ascii="Arial" w:hAnsi="Arial" w:cs="Arial"/>
          <w:sz w:val="18"/>
        </w:rPr>
      </w:pPr>
      <w:r w:rsidRPr="005C3E5E">
        <w:rPr>
          <w:rFonts w:ascii="Arial" w:hAnsi="Arial" w:cs="Arial"/>
          <w:sz w:val="18"/>
        </w:rPr>
        <w:t>PN-EN 12597</w:t>
      </w:r>
      <w:r w:rsidRPr="005C3E5E">
        <w:rPr>
          <w:rFonts w:ascii="Arial" w:hAnsi="Arial" w:cs="Arial"/>
          <w:sz w:val="18"/>
        </w:rPr>
        <w:tab/>
        <w:t xml:space="preserve">Asfalty i produkty asfaltowe - Terminologia </w:t>
      </w:r>
    </w:p>
    <w:p w:rsidR="002F4200" w:rsidRPr="005C3E5E" w:rsidRDefault="002F4200" w:rsidP="002F4200">
      <w:pPr>
        <w:pStyle w:val="sstnromalny"/>
        <w:tabs>
          <w:tab w:val="left" w:pos="1842"/>
        </w:tabs>
        <w:ind w:left="1843" w:hanging="1843"/>
        <w:jc w:val="both"/>
        <w:rPr>
          <w:rFonts w:ascii="Arial" w:hAnsi="Arial" w:cs="Arial"/>
          <w:sz w:val="18"/>
        </w:rPr>
      </w:pPr>
      <w:r w:rsidRPr="005C3E5E">
        <w:rPr>
          <w:rFonts w:ascii="Arial" w:hAnsi="Arial" w:cs="Arial"/>
          <w:sz w:val="18"/>
        </w:rPr>
        <w:t>PN-EN 13808</w:t>
      </w:r>
      <w:r w:rsidRPr="005C3E5E">
        <w:rPr>
          <w:rFonts w:ascii="Arial" w:hAnsi="Arial" w:cs="Arial"/>
          <w:sz w:val="18"/>
        </w:rPr>
        <w:tab/>
        <w:t xml:space="preserve">Asfalty i lepiszcza asfaltowe - Zasady klasyfikacji kationowych  emulsji asfaltowych </w:t>
      </w:r>
    </w:p>
    <w:p w:rsidR="002F4200" w:rsidRPr="005C3E5E" w:rsidRDefault="002F4200" w:rsidP="002F4200">
      <w:pPr>
        <w:pStyle w:val="sstnromalny"/>
        <w:tabs>
          <w:tab w:val="left" w:pos="1842"/>
        </w:tabs>
        <w:ind w:left="1843" w:hanging="1843"/>
        <w:jc w:val="both"/>
        <w:rPr>
          <w:rFonts w:ascii="Arial" w:hAnsi="Arial" w:cs="Arial"/>
          <w:sz w:val="18"/>
        </w:rPr>
      </w:pPr>
      <w:r w:rsidRPr="005C3E5E">
        <w:rPr>
          <w:rFonts w:ascii="Arial" w:hAnsi="Arial" w:cs="Arial"/>
          <w:sz w:val="18"/>
        </w:rPr>
        <w:t>PN-EN 14023</w:t>
      </w:r>
      <w:r w:rsidRPr="005C3E5E">
        <w:rPr>
          <w:rFonts w:ascii="Arial" w:hAnsi="Arial" w:cs="Arial"/>
          <w:sz w:val="18"/>
        </w:rPr>
        <w:tab/>
        <w:t xml:space="preserve">Asfalty  i lepiszcza  asfaltowe  -  Zasady  klasyfikacji  asfaltów modyfikowanych polimerami </w:t>
      </w:r>
    </w:p>
    <w:p w:rsidR="002F4200" w:rsidRPr="005C3E5E" w:rsidRDefault="002F4200" w:rsidP="002F4200">
      <w:pPr>
        <w:pStyle w:val="sstnromalny"/>
        <w:tabs>
          <w:tab w:val="left" w:pos="1842"/>
        </w:tabs>
        <w:ind w:left="1843" w:hanging="1843"/>
        <w:jc w:val="both"/>
        <w:rPr>
          <w:rFonts w:ascii="Arial" w:hAnsi="Arial" w:cs="Arial"/>
          <w:sz w:val="18"/>
        </w:rPr>
      </w:pPr>
      <w:r w:rsidRPr="005C3E5E">
        <w:rPr>
          <w:rFonts w:ascii="Arial" w:hAnsi="Arial" w:cs="Arial"/>
          <w:sz w:val="18"/>
        </w:rPr>
        <w:t>PN-EN  13924-2</w:t>
      </w:r>
      <w:r w:rsidRPr="005C3E5E">
        <w:rPr>
          <w:rFonts w:ascii="Arial" w:hAnsi="Arial" w:cs="Arial"/>
          <w:sz w:val="18"/>
        </w:rPr>
        <w:tab/>
        <w:t xml:space="preserve">Asfalty  i  lepiszcza  asfaltowe  -  Zasady  klasyfikacji  asfaltów  drogowych specjalnych - Część 2: Asfalty drogowe wielorodzajowe </w:t>
      </w:r>
    </w:p>
    <w:p w:rsidR="002F4200" w:rsidRPr="005C3E5E" w:rsidRDefault="002F4200" w:rsidP="002F4200">
      <w:pPr>
        <w:pStyle w:val="sstnromalny"/>
        <w:tabs>
          <w:tab w:val="left" w:pos="1842"/>
        </w:tabs>
        <w:ind w:left="1843" w:hanging="1843"/>
        <w:jc w:val="both"/>
        <w:rPr>
          <w:rFonts w:ascii="Arial" w:hAnsi="Arial" w:cs="Arial"/>
          <w:sz w:val="18"/>
        </w:rPr>
      </w:pPr>
      <w:r w:rsidRPr="005C3E5E">
        <w:rPr>
          <w:rFonts w:ascii="Arial" w:hAnsi="Arial" w:cs="Arial"/>
          <w:sz w:val="18"/>
        </w:rPr>
        <w:t>PN-EN 13043</w:t>
      </w:r>
      <w:r w:rsidRPr="005C3E5E">
        <w:rPr>
          <w:rFonts w:ascii="Arial" w:hAnsi="Arial" w:cs="Arial"/>
          <w:sz w:val="18"/>
        </w:rPr>
        <w:tab/>
        <w:t xml:space="preserve">Kruszywa  do  mieszanek  bitumicznych  i powierzchniowych  utrwaleń stosowanych  na  drogach,  lotniskach  i innych  powierzchniach przeznaczonych do ruchu </w:t>
      </w:r>
    </w:p>
    <w:p w:rsidR="002F4200" w:rsidRPr="005C3E5E" w:rsidRDefault="002F4200" w:rsidP="002F4200">
      <w:pPr>
        <w:pStyle w:val="sstnromalny"/>
        <w:tabs>
          <w:tab w:val="left" w:pos="1842"/>
        </w:tabs>
        <w:ind w:left="1843" w:hanging="1843"/>
        <w:jc w:val="both"/>
        <w:rPr>
          <w:rFonts w:ascii="Arial" w:hAnsi="Arial" w:cs="Arial"/>
          <w:sz w:val="18"/>
        </w:rPr>
      </w:pPr>
      <w:r w:rsidRPr="005C3E5E">
        <w:rPr>
          <w:rFonts w:ascii="Arial" w:hAnsi="Arial" w:cs="Arial"/>
          <w:sz w:val="18"/>
        </w:rPr>
        <w:t>PN-EN 12697-1</w:t>
      </w:r>
      <w:r w:rsidRPr="005C3E5E">
        <w:rPr>
          <w:rFonts w:ascii="Arial" w:hAnsi="Arial" w:cs="Arial"/>
          <w:sz w:val="18"/>
        </w:rPr>
        <w:tab/>
        <w:t xml:space="preserve">Mieszanki  mineralno-asfaltowe  -  Metody  badań  mieszanek  mineralno-asfaltowych na gorąco – Część 1: Zawartość lepiszcza rozpuszczalnego </w:t>
      </w:r>
    </w:p>
    <w:p w:rsidR="002F4200" w:rsidRPr="005C3E5E" w:rsidRDefault="002F4200" w:rsidP="002F4200">
      <w:pPr>
        <w:pStyle w:val="sstnromalny"/>
        <w:tabs>
          <w:tab w:val="left" w:pos="1842"/>
        </w:tabs>
        <w:ind w:left="1843" w:hanging="1843"/>
        <w:jc w:val="both"/>
        <w:rPr>
          <w:rFonts w:ascii="Arial" w:hAnsi="Arial" w:cs="Arial"/>
          <w:sz w:val="18"/>
        </w:rPr>
      </w:pPr>
      <w:r w:rsidRPr="005C3E5E">
        <w:rPr>
          <w:rFonts w:ascii="Arial" w:hAnsi="Arial" w:cs="Arial"/>
          <w:sz w:val="18"/>
        </w:rPr>
        <w:t>PN-EN 12697-2</w:t>
      </w:r>
      <w:r w:rsidRPr="005C3E5E">
        <w:rPr>
          <w:rFonts w:ascii="Arial" w:hAnsi="Arial" w:cs="Arial"/>
          <w:sz w:val="18"/>
        </w:rPr>
        <w:tab/>
        <w:t xml:space="preserve">Mieszanki  mineralno-asfaltowe  -  Metody  badań  mieszanek  mineralno-asfaltowych na gorąco – Część 2: Oznaczanie składu ziarnowego </w:t>
      </w:r>
    </w:p>
    <w:p w:rsidR="002F4200" w:rsidRPr="005C3E5E" w:rsidRDefault="002F4200" w:rsidP="002F4200">
      <w:pPr>
        <w:pStyle w:val="sstnromalny"/>
        <w:tabs>
          <w:tab w:val="left" w:pos="1842"/>
        </w:tabs>
        <w:ind w:left="1843" w:hanging="1843"/>
        <w:jc w:val="both"/>
        <w:rPr>
          <w:rFonts w:ascii="Arial" w:hAnsi="Arial" w:cs="Arial"/>
          <w:sz w:val="18"/>
        </w:rPr>
      </w:pPr>
      <w:r w:rsidRPr="005C3E5E">
        <w:rPr>
          <w:rFonts w:ascii="Arial" w:hAnsi="Arial" w:cs="Arial"/>
          <w:sz w:val="18"/>
        </w:rPr>
        <w:t>PN-EN 12697-3</w:t>
      </w:r>
      <w:r w:rsidRPr="005C3E5E">
        <w:rPr>
          <w:rFonts w:ascii="Arial" w:hAnsi="Arial" w:cs="Arial"/>
          <w:sz w:val="18"/>
        </w:rPr>
        <w:tab/>
        <w:t xml:space="preserve">Mieszanki  mineralno-asfaltowe  -  Metody  badań  mieszanek  mineralno-asfaltowych  na  gorąco  –  Część 3:  Odzyskiwanie  asfaltu  -  Wyparka obrotowa </w:t>
      </w:r>
    </w:p>
    <w:p w:rsidR="002F4200" w:rsidRPr="005C3E5E" w:rsidRDefault="002F4200" w:rsidP="002F4200">
      <w:pPr>
        <w:pStyle w:val="sstnromalny"/>
        <w:tabs>
          <w:tab w:val="left" w:pos="1842"/>
        </w:tabs>
        <w:ind w:left="1843" w:hanging="1843"/>
        <w:jc w:val="both"/>
        <w:rPr>
          <w:rFonts w:ascii="Arial" w:hAnsi="Arial" w:cs="Arial"/>
          <w:sz w:val="18"/>
        </w:rPr>
      </w:pPr>
      <w:r w:rsidRPr="005C3E5E">
        <w:rPr>
          <w:rFonts w:ascii="Arial" w:hAnsi="Arial" w:cs="Arial"/>
          <w:sz w:val="18"/>
        </w:rPr>
        <w:t>PN-EN 12697-4</w:t>
      </w:r>
      <w:r w:rsidRPr="005C3E5E">
        <w:rPr>
          <w:rFonts w:ascii="Arial" w:hAnsi="Arial" w:cs="Arial"/>
          <w:sz w:val="18"/>
        </w:rPr>
        <w:tab/>
        <w:t xml:space="preserve">Mieszanki  mineralno-asfaltowe  -  Metody  badań  mieszanek  mineralno-asfaltowych na gorąco  – Część 4:  Odzyskiwanie asfaltu - Kolumna do destylacji frakcyjnej </w:t>
      </w:r>
    </w:p>
    <w:p w:rsidR="002F4200" w:rsidRPr="005C3E5E" w:rsidRDefault="002F4200" w:rsidP="002F4200">
      <w:pPr>
        <w:pStyle w:val="sstnromalny"/>
        <w:tabs>
          <w:tab w:val="left" w:pos="1842"/>
        </w:tabs>
        <w:ind w:left="1843" w:hanging="1843"/>
        <w:jc w:val="both"/>
        <w:rPr>
          <w:rFonts w:ascii="Arial" w:hAnsi="Arial" w:cs="Arial"/>
          <w:sz w:val="18"/>
        </w:rPr>
      </w:pPr>
      <w:r w:rsidRPr="005C3E5E">
        <w:rPr>
          <w:rFonts w:ascii="Arial" w:hAnsi="Arial" w:cs="Arial"/>
          <w:sz w:val="18"/>
        </w:rPr>
        <w:t>PN-EN 12697-5</w:t>
      </w:r>
      <w:r w:rsidRPr="005C3E5E">
        <w:rPr>
          <w:rFonts w:ascii="Arial" w:hAnsi="Arial" w:cs="Arial"/>
          <w:sz w:val="18"/>
        </w:rPr>
        <w:tab/>
        <w:t xml:space="preserve">Mieszanki  mineralno-asfaltowe  -  Metody  badań  mieszanek  mineralno-asfaltowych na gorąco – Część 5: Oznaczanie gęstości </w:t>
      </w:r>
    </w:p>
    <w:p w:rsidR="002F4200" w:rsidRPr="005C3E5E" w:rsidRDefault="002F4200" w:rsidP="002F4200">
      <w:pPr>
        <w:pStyle w:val="sstnromalny"/>
        <w:tabs>
          <w:tab w:val="left" w:pos="1842"/>
        </w:tabs>
        <w:ind w:left="1843" w:hanging="1843"/>
        <w:jc w:val="both"/>
        <w:rPr>
          <w:rFonts w:ascii="Arial" w:hAnsi="Arial" w:cs="Arial"/>
          <w:sz w:val="18"/>
        </w:rPr>
      </w:pPr>
      <w:r w:rsidRPr="005C3E5E">
        <w:rPr>
          <w:rFonts w:ascii="Arial" w:hAnsi="Arial" w:cs="Arial"/>
          <w:sz w:val="18"/>
        </w:rPr>
        <w:t>PN-EN 12697-6</w:t>
      </w:r>
      <w:r w:rsidRPr="005C3E5E">
        <w:rPr>
          <w:rFonts w:ascii="Arial" w:hAnsi="Arial" w:cs="Arial"/>
          <w:sz w:val="18"/>
        </w:rPr>
        <w:tab/>
        <w:t xml:space="preserve">Mieszanki  mineralno-asfaltowe  -  Metody  badań  mieszanek  mineralno-asfaltowych  na  gorąco  –  Część 6:  Oznaczanie  gęstości  objętościowej metodą hydrostatyczną </w:t>
      </w:r>
    </w:p>
    <w:p w:rsidR="002F4200" w:rsidRPr="005C3E5E" w:rsidRDefault="002F4200" w:rsidP="002F4200">
      <w:pPr>
        <w:pStyle w:val="sstnromalny"/>
        <w:tabs>
          <w:tab w:val="left" w:pos="1842"/>
        </w:tabs>
        <w:ind w:left="1843" w:hanging="1843"/>
        <w:jc w:val="both"/>
        <w:rPr>
          <w:rFonts w:ascii="Arial" w:hAnsi="Arial" w:cs="Arial"/>
          <w:sz w:val="18"/>
        </w:rPr>
      </w:pPr>
      <w:r w:rsidRPr="005C3E5E">
        <w:rPr>
          <w:rFonts w:ascii="Arial" w:hAnsi="Arial" w:cs="Arial"/>
          <w:sz w:val="18"/>
        </w:rPr>
        <w:t>PN-EN 12697-8</w:t>
      </w:r>
      <w:r w:rsidRPr="005C3E5E">
        <w:rPr>
          <w:rFonts w:ascii="Arial" w:hAnsi="Arial" w:cs="Arial"/>
          <w:sz w:val="18"/>
        </w:rPr>
        <w:tab/>
        <w:t xml:space="preserve">Mieszanki  mineralno-asfaltowe  -  Metody  badań  mieszanek  mineralno-asfaltowych  na  gorąco  –  Część 8:  Oznaczanie  zawartości  wolnej przestrzeni </w:t>
      </w:r>
    </w:p>
    <w:p w:rsidR="002F4200" w:rsidRPr="005C3E5E" w:rsidRDefault="002F4200" w:rsidP="002F4200">
      <w:pPr>
        <w:pStyle w:val="sstnromalny"/>
        <w:tabs>
          <w:tab w:val="left" w:pos="1842"/>
        </w:tabs>
        <w:ind w:left="1843" w:hanging="1843"/>
        <w:jc w:val="both"/>
        <w:rPr>
          <w:rFonts w:ascii="Arial" w:hAnsi="Arial" w:cs="Arial"/>
          <w:sz w:val="18"/>
        </w:rPr>
      </w:pPr>
      <w:r w:rsidRPr="005C3E5E">
        <w:rPr>
          <w:rFonts w:ascii="Arial" w:hAnsi="Arial" w:cs="Arial"/>
          <w:sz w:val="18"/>
        </w:rPr>
        <w:t>PN-EN 12697-10</w:t>
      </w:r>
      <w:r w:rsidRPr="005C3E5E">
        <w:rPr>
          <w:rFonts w:ascii="Arial" w:hAnsi="Arial" w:cs="Arial"/>
          <w:sz w:val="18"/>
        </w:rPr>
        <w:tab/>
        <w:t xml:space="preserve">Mieszanki  mineralno-asfaltowe  -  Metody  badań  mieszanek  mineralno- asfaltowych na gorąco – Część 10: Zagęszczalność </w:t>
      </w:r>
    </w:p>
    <w:p w:rsidR="002F4200" w:rsidRPr="005C3E5E" w:rsidRDefault="002F4200" w:rsidP="002F4200">
      <w:pPr>
        <w:pStyle w:val="sstnromalny"/>
        <w:tabs>
          <w:tab w:val="left" w:pos="1842"/>
        </w:tabs>
        <w:ind w:left="1843" w:hanging="1843"/>
        <w:jc w:val="both"/>
        <w:rPr>
          <w:rFonts w:ascii="Arial" w:hAnsi="Arial" w:cs="Arial"/>
          <w:sz w:val="18"/>
        </w:rPr>
      </w:pPr>
      <w:r w:rsidRPr="005C3E5E">
        <w:rPr>
          <w:rFonts w:ascii="Arial" w:hAnsi="Arial" w:cs="Arial"/>
          <w:sz w:val="18"/>
        </w:rPr>
        <w:t>PN-EN 12697-11</w:t>
      </w:r>
      <w:r w:rsidRPr="005C3E5E">
        <w:rPr>
          <w:rFonts w:ascii="Arial" w:hAnsi="Arial" w:cs="Arial"/>
          <w:sz w:val="18"/>
        </w:rPr>
        <w:tab/>
        <w:t xml:space="preserve">Mieszanki  mineralno-asfaltowe  -  Metody  badań  mieszanek  mineralno-asfaltowych  na  gorąco  –  Część 11:  Określenie  powiązania  pomiędzy kruszywem i asfaltem 6 </w:t>
      </w:r>
    </w:p>
    <w:p w:rsidR="002F4200" w:rsidRPr="005C3E5E" w:rsidRDefault="002F4200" w:rsidP="002F4200">
      <w:pPr>
        <w:pStyle w:val="sstnromalny"/>
        <w:tabs>
          <w:tab w:val="left" w:pos="1842"/>
        </w:tabs>
        <w:ind w:left="1843" w:hanging="1843"/>
        <w:jc w:val="both"/>
        <w:rPr>
          <w:rFonts w:ascii="Arial" w:hAnsi="Arial" w:cs="Arial"/>
          <w:sz w:val="18"/>
        </w:rPr>
      </w:pPr>
      <w:r w:rsidRPr="005C3E5E">
        <w:rPr>
          <w:rFonts w:ascii="Arial" w:hAnsi="Arial" w:cs="Arial"/>
          <w:sz w:val="18"/>
        </w:rPr>
        <w:t>PN-EN 12697-12</w:t>
      </w:r>
      <w:r w:rsidRPr="005C3E5E">
        <w:rPr>
          <w:rFonts w:ascii="Arial" w:hAnsi="Arial" w:cs="Arial"/>
          <w:sz w:val="18"/>
        </w:rPr>
        <w:tab/>
        <w:t xml:space="preserve">Mieszanki mineralno-asfaltowe - Metody badania mieszanek mineralno-asfaltowych  na  gorąco  –  Część 12:  Określanie  wrażliwości  próbek asfaltowych na wodę </w:t>
      </w:r>
    </w:p>
    <w:p w:rsidR="002F4200" w:rsidRPr="005C3E5E" w:rsidRDefault="002F4200" w:rsidP="002F4200">
      <w:pPr>
        <w:pStyle w:val="sstnromalny"/>
        <w:tabs>
          <w:tab w:val="left" w:pos="1842"/>
        </w:tabs>
        <w:ind w:left="1843" w:hanging="1843"/>
        <w:jc w:val="both"/>
        <w:rPr>
          <w:rFonts w:ascii="Arial" w:hAnsi="Arial" w:cs="Arial"/>
          <w:sz w:val="18"/>
        </w:rPr>
      </w:pPr>
      <w:r w:rsidRPr="005C3E5E">
        <w:rPr>
          <w:rFonts w:ascii="Arial" w:hAnsi="Arial" w:cs="Arial"/>
          <w:sz w:val="18"/>
        </w:rPr>
        <w:t>PN-EN 12697-17</w:t>
      </w:r>
      <w:r w:rsidRPr="005C3E5E">
        <w:rPr>
          <w:rFonts w:ascii="Arial" w:hAnsi="Arial" w:cs="Arial"/>
          <w:sz w:val="18"/>
        </w:rPr>
        <w:tab/>
        <w:t xml:space="preserve">Mieszanki  mineralno-asfaltowe  -  Metody  badań  mieszanek  mineralno-asfaltowych na gorąco – Część 17: Ubytek ziaren </w:t>
      </w:r>
    </w:p>
    <w:p w:rsidR="002F4200" w:rsidRPr="005C3E5E" w:rsidRDefault="002F4200" w:rsidP="002F4200">
      <w:pPr>
        <w:pStyle w:val="sstnromalny"/>
        <w:tabs>
          <w:tab w:val="left" w:pos="1842"/>
        </w:tabs>
        <w:ind w:left="1843" w:hanging="1843"/>
        <w:jc w:val="both"/>
        <w:rPr>
          <w:rFonts w:ascii="Arial" w:hAnsi="Arial" w:cs="Arial"/>
          <w:sz w:val="18"/>
        </w:rPr>
      </w:pPr>
      <w:r w:rsidRPr="005C3E5E">
        <w:rPr>
          <w:rFonts w:ascii="Arial" w:hAnsi="Arial" w:cs="Arial"/>
          <w:sz w:val="18"/>
        </w:rPr>
        <w:t>PN-EN 12697-18</w:t>
      </w:r>
      <w:r w:rsidRPr="005C3E5E">
        <w:rPr>
          <w:rFonts w:ascii="Arial" w:hAnsi="Arial" w:cs="Arial"/>
          <w:sz w:val="18"/>
        </w:rPr>
        <w:tab/>
        <w:t xml:space="preserve">Mieszanki  mineralno-asfaltowe  -  Metody  badań  mieszanek  mineralno-asfaltowych na gorąco – Część 18: Spływanie lepiszcza </w:t>
      </w:r>
    </w:p>
    <w:p w:rsidR="002F4200" w:rsidRPr="005C3E5E" w:rsidRDefault="002F4200" w:rsidP="002F4200">
      <w:pPr>
        <w:pStyle w:val="sstnromalny"/>
        <w:tabs>
          <w:tab w:val="left" w:pos="1842"/>
        </w:tabs>
        <w:ind w:left="1843" w:hanging="1843"/>
        <w:jc w:val="both"/>
        <w:rPr>
          <w:rFonts w:ascii="Arial" w:hAnsi="Arial" w:cs="Arial"/>
          <w:sz w:val="18"/>
        </w:rPr>
      </w:pPr>
      <w:r w:rsidRPr="005C3E5E">
        <w:rPr>
          <w:rFonts w:ascii="Arial" w:hAnsi="Arial" w:cs="Arial"/>
          <w:sz w:val="18"/>
        </w:rPr>
        <w:t>PN-EN 12697-20</w:t>
      </w:r>
      <w:r w:rsidRPr="005C3E5E">
        <w:rPr>
          <w:rFonts w:ascii="Arial" w:hAnsi="Arial" w:cs="Arial"/>
          <w:sz w:val="18"/>
        </w:rPr>
        <w:tab/>
        <w:t xml:space="preserve">Mieszanki  mineralno-asfaltowe  -  Metody  badań  mieszanek  mineralno-asfaltowych na gorąco – Część 20: Penetracja próbek sześciennych lub Marshalla </w:t>
      </w:r>
    </w:p>
    <w:p w:rsidR="002F4200" w:rsidRPr="005C3E5E" w:rsidRDefault="002F4200" w:rsidP="002F4200">
      <w:pPr>
        <w:pStyle w:val="sstnromalny"/>
        <w:tabs>
          <w:tab w:val="left" w:pos="1842"/>
        </w:tabs>
        <w:ind w:left="1843" w:hanging="1843"/>
        <w:jc w:val="both"/>
        <w:rPr>
          <w:rFonts w:ascii="Arial" w:hAnsi="Arial" w:cs="Arial"/>
          <w:sz w:val="18"/>
        </w:rPr>
      </w:pPr>
      <w:r w:rsidRPr="005C3E5E">
        <w:rPr>
          <w:rFonts w:ascii="Arial" w:hAnsi="Arial" w:cs="Arial"/>
          <w:sz w:val="18"/>
        </w:rPr>
        <w:t>PN-EN 12697-22</w:t>
      </w:r>
      <w:r w:rsidRPr="005C3E5E">
        <w:rPr>
          <w:rFonts w:ascii="Arial" w:hAnsi="Arial" w:cs="Arial"/>
          <w:sz w:val="18"/>
        </w:rPr>
        <w:tab/>
        <w:t xml:space="preserve">Mieszanki  mineralno-asfaltowe  -  Metody  badań  mieszanek  mineralno-asfaltowych na gorąco – Część 22: Koleinowanie </w:t>
      </w:r>
    </w:p>
    <w:p w:rsidR="002F4200" w:rsidRPr="005C3E5E" w:rsidRDefault="002F4200" w:rsidP="002F4200">
      <w:pPr>
        <w:pStyle w:val="sstnromalny"/>
        <w:tabs>
          <w:tab w:val="left" w:pos="1842"/>
        </w:tabs>
        <w:ind w:left="1843" w:hanging="1843"/>
        <w:jc w:val="both"/>
        <w:rPr>
          <w:rFonts w:ascii="Arial" w:hAnsi="Arial" w:cs="Arial"/>
          <w:sz w:val="18"/>
        </w:rPr>
      </w:pPr>
      <w:r w:rsidRPr="005C3E5E">
        <w:rPr>
          <w:rFonts w:ascii="Arial" w:hAnsi="Arial" w:cs="Arial"/>
          <w:sz w:val="18"/>
        </w:rPr>
        <w:t>PN-EN 12697-23</w:t>
      </w:r>
      <w:r w:rsidRPr="005C3E5E">
        <w:rPr>
          <w:rFonts w:ascii="Arial" w:hAnsi="Arial" w:cs="Arial"/>
          <w:sz w:val="18"/>
        </w:rPr>
        <w:tab/>
        <w:t xml:space="preserve">Mieszanki mineralno-asfaltowe - Metody badania mieszanek mineralno-asfaltowych  na  gorąco  –  Część 23:  Określanie  pośredniej wytrzymałości na rozciąganie próbek asfaltowych </w:t>
      </w:r>
    </w:p>
    <w:p w:rsidR="002F4200" w:rsidRPr="005C3E5E" w:rsidRDefault="002F4200" w:rsidP="002F4200">
      <w:pPr>
        <w:pStyle w:val="sstnromalny"/>
        <w:tabs>
          <w:tab w:val="left" w:pos="1842"/>
        </w:tabs>
        <w:ind w:left="1843" w:hanging="1843"/>
        <w:jc w:val="both"/>
        <w:rPr>
          <w:rFonts w:ascii="Arial" w:hAnsi="Arial" w:cs="Arial"/>
          <w:sz w:val="18"/>
        </w:rPr>
      </w:pPr>
      <w:r w:rsidRPr="005C3E5E">
        <w:rPr>
          <w:rFonts w:ascii="Arial" w:hAnsi="Arial" w:cs="Arial"/>
          <w:sz w:val="18"/>
        </w:rPr>
        <w:t>PN-EN 12697-24</w:t>
      </w:r>
      <w:r w:rsidRPr="005C3E5E">
        <w:rPr>
          <w:rFonts w:ascii="Arial" w:hAnsi="Arial" w:cs="Arial"/>
          <w:sz w:val="18"/>
        </w:rPr>
        <w:tab/>
        <w:t xml:space="preserve">Mieszanki  mineralno-asfaltowe  -  Metody  badań  mieszanek  mineralno-asfaltowych na gorąco – Część 24: Odporność na zmęczenie </w:t>
      </w:r>
    </w:p>
    <w:p w:rsidR="002F4200" w:rsidRPr="005C3E5E" w:rsidRDefault="002F4200" w:rsidP="002F4200">
      <w:pPr>
        <w:pStyle w:val="sstnromalny"/>
        <w:tabs>
          <w:tab w:val="left" w:pos="1842"/>
        </w:tabs>
        <w:ind w:left="1843" w:hanging="1843"/>
        <w:jc w:val="both"/>
        <w:rPr>
          <w:rFonts w:ascii="Arial" w:hAnsi="Arial" w:cs="Arial"/>
          <w:sz w:val="18"/>
        </w:rPr>
      </w:pPr>
      <w:r w:rsidRPr="005C3E5E">
        <w:rPr>
          <w:rFonts w:ascii="Arial" w:hAnsi="Arial" w:cs="Arial"/>
          <w:sz w:val="18"/>
        </w:rPr>
        <w:t>PN-EN 12697-25</w:t>
      </w:r>
      <w:r w:rsidRPr="005C3E5E">
        <w:rPr>
          <w:rFonts w:ascii="Arial" w:hAnsi="Arial" w:cs="Arial"/>
          <w:sz w:val="18"/>
        </w:rPr>
        <w:tab/>
        <w:t xml:space="preserve">Mieszanki  mineralno-asfaltowe  -  Metody  badań  mieszanek  mineralno-asfaltowych na gorąco – Część 25: Penetracja dynamiczna  </w:t>
      </w:r>
    </w:p>
    <w:p w:rsidR="002F4200" w:rsidRPr="005C3E5E" w:rsidRDefault="002F4200" w:rsidP="002F4200">
      <w:pPr>
        <w:pStyle w:val="sstnromalny"/>
        <w:tabs>
          <w:tab w:val="left" w:pos="1842"/>
        </w:tabs>
        <w:ind w:left="1843" w:hanging="1843"/>
        <w:jc w:val="both"/>
        <w:rPr>
          <w:rFonts w:ascii="Arial" w:hAnsi="Arial" w:cs="Arial"/>
          <w:sz w:val="18"/>
        </w:rPr>
      </w:pPr>
      <w:r w:rsidRPr="005C3E5E">
        <w:rPr>
          <w:rFonts w:ascii="Arial" w:hAnsi="Arial" w:cs="Arial"/>
          <w:sz w:val="18"/>
        </w:rPr>
        <w:t>PN-EN 12697-26</w:t>
      </w:r>
      <w:r w:rsidRPr="005C3E5E">
        <w:rPr>
          <w:rFonts w:ascii="Arial" w:hAnsi="Arial" w:cs="Arial"/>
          <w:sz w:val="18"/>
        </w:rPr>
        <w:tab/>
        <w:t xml:space="preserve">Mieszanki  mineralno-asfaltowe  -  Metody  badań  mieszanek  mineralno-asfaltowych na gorąco – Część 26: Sztywność </w:t>
      </w:r>
    </w:p>
    <w:p w:rsidR="002F4200" w:rsidRPr="005C3E5E" w:rsidRDefault="002F4200" w:rsidP="002F4200">
      <w:pPr>
        <w:pStyle w:val="sstnromalny"/>
        <w:tabs>
          <w:tab w:val="left" w:pos="1842"/>
        </w:tabs>
        <w:ind w:left="1843" w:hanging="1843"/>
        <w:jc w:val="both"/>
        <w:rPr>
          <w:rFonts w:ascii="Arial" w:hAnsi="Arial" w:cs="Arial"/>
          <w:sz w:val="18"/>
        </w:rPr>
      </w:pPr>
      <w:r w:rsidRPr="005C3E5E">
        <w:rPr>
          <w:rFonts w:ascii="Arial" w:hAnsi="Arial" w:cs="Arial"/>
          <w:sz w:val="18"/>
        </w:rPr>
        <w:t>PN-EN 12697-27</w:t>
      </w:r>
      <w:r w:rsidRPr="005C3E5E">
        <w:rPr>
          <w:rFonts w:ascii="Arial" w:hAnsi="Arial" w:cs="Arial"/>
          <w:sz w:val="18"/>
        </w:rPr>
        <w:tab/>
        <w:t xml:space="preserve">Mieszanki  mineralno-asfaltowe  -  Metody  badań  mieszanek  mineralno-asfaltowych na gorąco – Część 27: Pobieranie próbek </w:t>
      </w:r>
    </w:p>
    <w:p w:rsidR="002F4200" w:rsidRPr="005C3E5E" w:rsidRDefault="002F4200" w:rsidP="002F4200">
      <w:pPr>
        <w:pStyle w:val="sstnromalny"/>
        <w:tabs>
          <w:tab w:val="left" w:pos="1842"/>
        </w:tabs>
        <w:ind w:left="1843" w:hanging="1843"/>
        <w:jc w:val="both"/>
        <w:rPr>
          <w:rFonts w:ascii="Arial" w:hAnsi="Arial" w:cs="Arial"/>
          <w:sz w:val="18"/>
        </w:rPr>
      </w:pPr>
      <w:r w:rsidRPr="005C3E5E">
        <w:rPr>
          <w:rFonts w:ascii="Arial" w:hAnsi="Arial" w:cs="Arial"/>
          <w:sz w:val="18"/>
        </w:rPr>
        <w:t>PN-EN 12697-28</w:t>
      </w:r>
      <w:r w:rsidRPr="005C3E5E">
        <w:rPr>
          <w:rFonts w:ascii="Arial" w:hAnsi="Arial" w:cs="Arial"/>
          <w:sz w:val="18"/>
        </w:rPr>
        <w:tab/>
        <w:t xml:space="preserve">Mieszanki  mineralno-asfaltowe  -  Metody  badań  mieszanek  mineralno-asfaltowych  na  gorąco  –  Część 28:  Przygotowanie  próbek  do oznaczania zawartości lepiszcza, zawartości wody i uziarnienia </w:t>
      </w:r>
    </w:p>
    <w:p w:rsidR="002F4200" w:rsidRPr="005C3E5E" w:rsidRDefault="002F4200" w:rsidP="002F4200">
      <w:pPr>
        <w:pStyle w:val="sstnromalny"/>
        <w:tabs>
          <w:tab w:val="left" w:pos="1842"/>
        </w:tabs>
        <w:ind w:left="1843" w:hanging="1843"/>
        <w:jc w:val="both"/>
        <w:rPr>
          <w:rFonts w:ascii="Arial" w:hAnsi="Arial" w:cs="Arial"/>
          <w:sz w:val="18"/>
        </w:rPr>
      </w:pPr>
      <w:r w:rsidRPr="005C3E5E">
        <w:rPr>
          <w:rFonts w:ascii="Arial" w:hAnsi="Arial" w:cs="Arial"/>
          <w:sz w:val="18"/>
        </w:rPr>
        <w:t>PN-EN 12697-29</w:t>
      </w:r>
      <w:r w:rsidRPr="005C3E5E">
        <w:rPr>
          <w:rFonts w:ascii="Arial" w:hAnsi="Arial" w:cs="Arial"/>
          <w:sz w:val="18"/>
        </w:rPr>
        <w:tab/>
        <w:t xml:space="preserve">Mieszanki mineralno-asfaltowe - Metoda badania mieszanek mineralno-asfaltowych  na  gorąco  –  Część 29:  Pomiar  próbki  z zagęszczonej mieszanki mineralno-asfaltowej </w:t>
      </w:r>
    </w:p>
    <w:p w:rsidR="002F4200" w:rsidRPr="005C3E5E" w:rsidRDefault="002F4200" w:rsidP="002F4200">
      <w:pPr>
        <w:pStyle w:val="sstnromalny"/>
        <w:tabs>
          <w:tab w:val="left" w:pos="1842"/>
        </w:tabs>
        <w:ind w:left="1843" w:hanging="1843"/>
        <w:jc w:val="both"/>
        <w:rPr>
          <w:rFonts w:ascii="Arial" w:hAnsi="Arial" w:cs="Arial"/>
          <w:sz w:val="18"/>
        </w:rPr>
      </w:pPr>
      <w:r w:rsidRPr="005C3E5E">
        <w:rPr>
          <w:rFonts w:ascii="Arial" w:hAnsi="Arial" w:cs="Arial"/>
          <w:sz w:val="18"/>
        </w:rPr>
        <w:t>PN-EN 12697-30</w:t>
      </w:r>
      <w:r w:rsidRPr="005C3E5E">
        <w:rPr>
          <w:rFonts w:ascii="Arial" w:hAnsi="Arial" w:cs="Arial"/>
          <w:sz w:val="18"/>
        </w:rPr>
        <w:tab/>
        <w:t xml:space="preserve">Mieszanki  mineralno-asfaltowe  -  Metody  badań  mieszanek  mineralno-asfaltowych  na  gorąco  –  Część 30:  Przygotowanie  próbek zagęszczonych przez ubijanie </w:t>
      </w:r>
    </w:p>
    <w:p w:rsidR="002F4200" w:rsidRPr="005C3E5E" w:rsidRDefault="002F4200" w:rsidP="002F4200">
      <w:pPr>
        <w:pStyle w:val="sstnromalny"/>
        <w:tabs>
          <w:tab w:val="left" w:pos="1842"/>
        </w:tabs>
        <w:ind w:left="1843" w:hanging="1843"/>
        <w:jc w:val="both"/>
        <w:rPr>
          <w:rFonts w:ascii="Arial" w:hAnsi="Arial" w:cs="Arial"/>
          <w:sz w:val="18"/>
        </w:rPr>
      </w:pPr>
      <w:r w:rsidRPr="005C3E5E">
        <w:rPr>
          <w:rFonts w:ascii="Arial" w:hAnsi="Arial" w:cs="Arial"/>
          <w:sz w:val="18"/>
        </w:rPr>
        <w:t>PN-EN 12697-31</w:t>
      </w:r>
      <w:r w:rsidRPr="005C3E5E">
        <w:rPr>
          <w:rFonts w:ascii="Arial" w:hAnsi="Arial" w:cs="Arial"/>
          <w:sz w:val="18"/>
        </w:rPr>
        <w:tab/>
        <w:t xml:space="preserve">Mieszanki  mineralno-asfaltowe  -  Metody  badań  mieszanek  mineralno-asfaltowych  na  gorąco  –  Część 31:  Próbki  przygotowane  w  prasie żyratorowej </w:t>
      </w:r>
    </w:p>
    <w:p w:rsidR="002F4200" w:rsidRPr="005C3E5E" w:rsidRDefault="002F4200" w:rsidP="002F4200">
      <w:pPr>
        <w:pStyle w:val="sstnromalny"/>
        <w:tabs>
          <w:tab w:val="left" w:pos="1842"/>
        </w:tabs>
        <w:ind w:left="1843" w:hanging="1843"/>
        <w:jc w:val="both"/>
        <w:rPr>
          <w:rFonts w:ascii="Arial" w:hAnsi="Arial" w:cs="Arial"/>
          <w:sz w:val="18"/>
        </w:rPr>
      </w:pPr>
      <w:r w:rsidRPr="005C3E5E">
        <w:rPr>
          <w:rFonts w:ascii="Arial" w:hAnsi="Arial" w:cs="Arial"/>
          <w:sz w:val="18"/>
        </w:rPr>
        <w:t>PN-EN 12697-33</w:t>
      </w:r>
      <w:r w:rsidRPr="005C3E5E">
        <w:rPr>
          <w:rFonts w:ascii="Arial" w:hAnsi="Arial" w:cs="Arial"/>
          <w:sz w:val="18"/>
        </w:rPr>
        <w:tab/>
        <w:t xml:space="preserve">Mieszanki  mineralno-asfaltowe  -  Metody  badań  mieszanek  mineralno-asfaltowych  na  gorąco  –  Część 33:  Przygotowanie  próbek zagęszczanych walcem </w:t>
      </w:r>
    </w:p>
    <w:p w:rsidR="002F4200" w:rsidRPr="005C3E5E" w:rsidRDefault="002F4200" w:rsidP="002F4200">
      <w:pPr>
        <w:pStyle w:val="sstnromalny"/>
        <w:tabs>
          <w:tab w:val="left" w:pos="1842"/>
        </w:tabs>
        <w:ind w:left="1843" w:hanging="1843"/>
        <w:jc w:val="both"/>
        <w:rPr>
          <w:rFonts w:ascii="Arial" w:hAnsi="Arial" w:cs="Arial"/>
          <w:sz w:val="18"/>
        </w:rPr>
      </w:pPr>
      <w:r w:rsidRPr="005C3E5E">
        <w:rPr>
          <w:rFonts w:ascii="Arial" w:hAnsi="Arial" w:cs="Arial"/>
          <w:sz w:val="18"/>
        </w:rPr>
        <w:t>PN-EN 12697-35</w:t>
      </w:r>
      <w:r w:rsidRPr="005C3E5E">
        <w:rPr>
          <w:rFonts w:ascii="Arial" w:hAnsi="Arial" w:cs="Arial"/>
          <w:sz w:val="18"/>
        </w:rPr>
        <w:tab/>
        <w:t xml:space="preserve">Mieszanki  mineralno-asfaltowe  -  Metody  badań  mieszanek  mineralno-asfaltowych na gorąco – Część 35: Mieszanie laboratoryjne </w:t>
      </w:r>
    </w:p>
    <w:p w:rsidR="002F4200" w:rsidRPr="005C3E5E" w:rsidRDefault="002F4200" w:rsidP="002F4200">
      <w:pPr>
        <w:pStyle w:val="sstnromalny"/>
        <w:tabs>
          <w:tab w:val="left" w:pos="1842"/>
        </w:tabs>
        <w:ind w:left="1843" w:hanging="1843"/>
        <w:jc w:val="both"/>
        <w:rPr>
          <w:rFonts w:ascii="Arial" w:hAnsi="Arial" w:cs="Arial"/>
          <w:sz w:val="18"/>
        </w:rPr>
      </w:pPr>
      <w:r w:rsidRPr="005C3E5E">
        <w:rPr>
          <w:rFonts w:ascii="Arial" w:hAnsi="Arial" w:cs="Arial"/>
          <w:sz w:val="18"/>
        </w:rPr>
        <w:t>PN-EN 12697-38</w:t>
      </w:r>
      <w:r w:rsidRPr="005C3E5E">
        <w:rPr>
          <w:rFonts w:ascii="Arial" w:hAnsi="Arial" w:cs="Arial"/>
          <w:sz w:val="18"/>
        </w:rPr>
        <w:tab/>
        <w:t xml:space="preserve">Mieszanki  mineralno-asfaltowe  -  Metody  badań  mieszanek  mineralno-asfaltowych  na  gorąco  –  Część 38:  Podstawowe  wyposażenie i kalibracja </w:t>
      </w:r>
    </w:p>
    <w:p w:rsidR="002F4200" w:rsidRPr="005C3E5E" w:rsidRDefault="002F4200" w:rsidP="002F4200">
      <w:pPr>
        <w:pStyle w:val="sstnromalny"/>
        <w:tabs>
          <w:tab w:val="left" w:pos="1842"/>
        </w:tabs>
        <w:ind w:left="1843" w:hanging="1843"/>
        <w:jc w:val="both"/>
        <w:rPr>
          <w:rFonts w:ascii="Arial" w:hAnsi="Arial" w:cs="Arial"/>
          <w:sz w:val="18"/>
        </w:rPr>
      </w:pPr>
      <w:r w:rsidRPr="005C3E5E">
        <w:rPr>
          <w:rFonts w:ascii="Arial" w:hAnsi="Arial" w:cs="Arial"/>
          <w:sz w:val="18"/>
        </w:rPr>
        <w:t>PN-EN 12697-40</w:t>
      </w:r>
      <w:r w:rsidRPr="005C3E5E">
        <w:rPr>
          <w:rFonts w:ascii="Arial" w:hAnsi="Arial" w:cs="Arial"/>
          <w:sz w:val="18"/>
        </w:rPr>
        <w:tab/>
        <w:t xml:space="preserve">Mieszanki  mineralno-asfaltowe  -  Metody  badań  mieszanek  mineralno-asfaltowych na gorąco – Część 40: Wodoprzepuszczalność „in-situ” </w:t>
      </w:r>
    </w:p>
    <w:p w:rsidR="002F4200" w:rsidRPr="005C3E5E" w:rsidRDefault="002F4200" w:rsidP="002F4200">
      <w:pPr>
        <w:pStyle w:val="sstnromalny"/>
        <w:tabs>
          <w:tab w:val="left" w:pos="1842"/>
        </w:tabs>
        <w:ind w:left="1843" w:hanging="1843"/>
        <w:jc w:val="both"/>
        <w:rPr>
          <w:rFonts w:ascii="Arial" w:hAnsi="Arial" w:cs="Arial"/>
          <w:sz w:val="18"/>
        </w:rPr>
      </w:pPr>
      <w:r w:rsidRPr="005C3E5E">
        <w:rPr>
          <w:rFonts w:ascii="Arial" w:hAnsi="Arial" w:cs="Arial"/>
          <w:sz w:val="18"/>
        </w:rPr>
        <w:t>PN-EN 12697-42</w:t>
      </w:r>
      <w:r w:rsidRPr="005C3E5E">
        <w:rPr>
          <w:rFonts w:ascii="Arial" w:hAnsi="Arial" w:cs="Arial"/>
          <w:sz w:val="18"/>
        </w:rPr>
        <w:tab/>
        <w:t xml:space="preserve">Mieszanki  mineralno-asfaltowe  -  Metody  badań  mieszanek  mineralno-asfaltowych  na  gorąco  –  Część 42:  Zawartość  zanieczyszczeń w destrukcie asfaltowym </w:t>
      </w:r>
    </w:p>
    <w:p w:rsidR="002F4200" w:rsidRPr="005C3E5E" w:rsidRDefault="002F4200" w:rsidP="002F4200">
      <w:pPr>
        <w:pStyle w:val="sstnromalny"/>
        <w:tabs>
          <w:tab w:val="left" w:pos="1842"/>
        </w:tabs>
        <w:ind w:left="1843" w:hanging="1843"/>
        <w:jc w:val="both"/>
        <w:rPr>
          <w:rFonts w:ascii="Arial" w:hAnsi="Arial" w:cs="Arial"/>
          <w:sz w:val="18"/>
        </w:rPr>
      </w:pPr>
      <w:r w:rsidRPr="005C3E5E">
        <w:rPr>
          <w:rFonts w:ascii="Arial" w:hAnsi="Arial" w:cs="Arial"/>
          <w:sz w:val="18"/>
        </w:rPr>
        <w:t>PN-EN 12697-46</w:t>
      </w:r>
      <w:r w:rsidRPr="005C3E5E">
        <w:rPr>
          <w:rFonts w:ascii="Arial" w:hAnsi="Arial" w:cs="Arial"/>
          <w:sz w:val="18"/>
        </w:rPr>
        <w:tab/>
        <w:t xml:space="preserve">Mieszanki  mineralno-asfaltowe  -  Metody  badań  mieszanek  mineralno-asfaltowych  na  gorąco  –  Część 46:  Pękanie  niskotemperaturowe  i właściwości w badaniach osiowego rozciągania </w:t>
      </w:r>
    </w:p>
    <w:p w:rsidR="002F4200" w:rsidRPr="005C3E5E" w:rsidRDefault="002F4200" w:rsidP="002F4200">
      <w:pPr>
        <w:pStyle w:val="sstnromalny"/>
        <w:tabs>
          <w:tab w:val="left" w:pos="1842"/>
        </w:tabs>
        <w:ind w:left="1843" w:hanging="1843"/>
        <w:jc w:val="both"/>
        <w:rPr>
          <w:rFonts w:ascii="Arial" w:hAnsi="Arial" w:cs="Arial"/>
          <w:sz w:val="18"/>
        </w:rPr>
      </w:pPr>
      <w:r w:rsidRPr="005C3E5E">
        <w:rPr>
          <w:rFonts w:ascii="Arial" w:hAnsi="Arial" w:cs="Arial"/>
          <w:sz w:val="18"/>
        </w:rPr>
        <w:t>PN-EN 13108-1</w:t>
      </w:r>
      <w:r w:rsidRPr="005C3E5E">
        <w:rPr>
          <w:rFonts w:ascii="Arial" w:hAnsi="Arial" w:cs="Arial"/>
          <w:sz w:val="18"/>
        </w:rPr>
        <w:tab/>
        <w:t xml:space="preserve">Mieszanki  mineralno-asfaltowe  -  Wymagania  -  Część  1:  Beton asfaltowy </w:t>
      </w:r>
    </w:p>
    <w:p w:rsidR="002F4200" w:rsidRPr="005C3E5E" w:rsidRDefault="002F4200" w:rsidP="002F4200">
      <w:pPr>
        <w:pStyle w:val="sstnromalny"/>
        <w:tabs>
          <w:tab w:val="left" w:pos="1842"/>
        </w:tabs>
        <w:ind w:left="1843" w:hanging="1843"/>
        <w:jc w:val="both"/>
        <w:rPr>
          <w:rFonts w:ascii="Arial" w:hAnsi="Arial" w:cs="Arial"/>
          <w:sz w:val="18"/>
        </w:rPr>
      </w:pPr>
      <w:r w:rsidRPr="005C3E5E">
        <w:rPr>
          <w:rFonts w:ascii="Arial" w:hAnsi="Arial" w:cs="Arial"/>
          <w:sz w:val="18"/>
        </w:rPr>
        <w:t>PN-EN 13108-2</w:t>
      </w:r>
      <w:r w:rsidRPr="005C3E5E">
        <w:rPr>
          <w:rFonts w:ascii="Arial" w:hAnsi="Arial" w:cs="Arial"/>
          <w:sz w:val="18"/>
        </w:rPr>
        <w:tab/>
        <w:t xml:space="preserve">Mieszanki  mineralno-asfaltowe  -  Wymagania  -  Część  2:  Beton asfaltowy do bardzo cienkich warstw </w:t>
      </w:r>
    </w:p>
    <w:p w:rsidR="002F4200" w:rsidRPr="005C3E5E" w:rsidRDefault="002F4200" w:rsidP="002F4200">
      <w:pPr>
        <w:pStyle w:val="sstnromalny"/>
        <w:tabs>
          <w:tab w:val="left" w:pos="1842"/>
        </w:tabs>
        <w:ind w:left="1843" w:hanging="1843"/>
        <w:jc w:val="both"/>
        <w:rPr>
          <w:rFonts w:ascii="Arial" w:hAnsi="Arial" w:cs="Arial"/>
          <w:sz w:val="18"/>
        </w:rPr>
      </w:pPr>
      <w:r w:rsidRPr="005C3E5E">
        <w:rPr>
          <w:rFonts w:ascii="Arial" w:hAnsi="Arial" w:cs="Arial"/>
          <w:sz w:val="18"/>
        </w:rPr>
        <w:t>PN-EN 13108-4</w:t>
      </w:r>
      <w:r w:rsidRPr="005C3E5E">
        <w:rPr>
          <w:rFonts w:ascii="Arial" w:hAnsi="Arial" w:cs="Arial"/>
          <w:sz w:val="18"/>
        </w:rPr>
        <w:tab/>
        <w:t xml:space="preserve">Mieszanki mineralno-asfaltowe - Wymagania - Część 4: Mieszanka HRA </w:t>
      </w:r>
    </w:p>
    <w:p w:rsidR="002F4200" w:rsidRPr="005C3E5E" w:rsidRDefault="002F4200" w:rsidP="002F4200">
      <w:pPr>
        <w:pStyle w:val="sstnromalny"/>
        <w:tabs>
          <w:tab w:val="left" w:pos="1842"/>
        </w:tabs>
        <w:ind w:left="1843" w:hanging="1843"/>
        <w:jc w:val="both"/>
        <w:rPr>
          <w:rFonts w:ascii="Arial" w:hAnsi="Arial" w:cs="Arial"/>
          <w:sz w:val="18"/>
        </w:rPr>
      </w:pPr>
      <w:r w:rsidRPr="005C3E5E">
        <w:rPr>
          <w:rFonts w:ascii="Arial" w:hAnsi="Arial" w:cs="Arial"/>
          <w:sz w:val="18"/>
        </w:rPr>
        <w:t>PN-EN 13108-5</w:t>
      </w:r>
      <w:r w:rsidRPr="005C3E5E">
        <w:rPr>
          <w:rFonts w:ascii="Arial" w:hAnsi="Arial" w:cs="Arial"/>
          <w:sz w:val="18"/>
        </w:rPr>
        <w:tab/>
        <w:t xml:space="preserve">Mieszanki mineralno-asfaltowe - Wymagania - Część 5: Mieszanka SMA </w:t>
      </w:r>
    </w:p>
    <w:p w:rsidR="002F4200" w:rsidRPr="005C3E5E" w:rsidRDefault="002F4200" w:rsidP="002F4200">
      <w:pPr>
        <w:pStyle w:val="sstnromalny"/>
        <w:tabs>
          <w:tab w:val="left" w:pos="1842"/>
        </w:tabs>
        <w:ind w:left="1843" w:hanging="1843"/>
        <w:jc w:val="both"/>
        <w:rPr>
          <w:rFonts w:ascii="Arial" w:hAnsi="Arial" w:cs="Arial"/>
          <w:sz w:val="18"/>
        </w:rPr>
      </w:pPr>
      <w:r w:rsidRPr="005C3E5E">
        <w:rPr>
          <w:rFonts w:ascii="Arial" w:hAnsi="Arial" w:cs="Arial"/>
          <w:sz w:val="18"/>
        </w:rPr>
        <w:t xml:space="preserve">PN-EN 3108-6  </w:t>
      </w:r>
      <w:r w:rsidRPr="005C3E5E">
        <w:rPr>
          <w:rFonts w:ascii="Arial" w:hAnsi="Arial" w:cs="Arial"/>
          <w:sz w:val="18"/>
        </w:rPr>
        <w:tab/>
        <w:t xml:space="preserve">Mieszanki mineralno-asfaltowe - Wymagania - Część 6: Asfalt lany </w:t>
      </w:r>
    </w:p>
    <w:p w:rsidR="002F4200" w:rsidRPr="005C3E5E" w:rsidRDefault="002F4200" w:rsidP="002F4200">
      <w:pPr>
        <w:pStyle w:val="sstnromalny"/>
        <w:tabs>
          <w:tab w:val="left" w:pos="1842"/>
        </w:tabs>
        <w:ind w:left="1843" w:hanging="1843"/>
        <w:jc w:val="both"/>
        <w:rPr>
          <w:rFonts w:ascii="Arial" w:hAnsi="Arial" w:cs="Arial"/>
          <w:sz w:val="18"/>
        </w:rPr>
      </w:pPr>
      <w:r w:rsidRPr="005C3E5E">
        <w:rPr>
          <w:rFonts w:ascii="Arial" w:hAnsi="Arial" w:cs="Arial"/>
          <w:sz w:val="18"/>
        </w:rPr>
        <w:t>PN-EN 13108-7</w:t>
      </w:r>
      <w:r w:rsidRPr="005C3E5E">
        <w:rPr>
          <w:rFonts w:ascii="Arial" w:hAnsi="Arial" w:cs="Arial"/>
          <w:sz w:val="18"/>
        </w:rPr>
        <w:tab/>
        <w:t xml:space="preserve">Mieszanki  mineralno-asfaltowe  -  Wymagania  -  Część  7:  Asfalt porowaty </w:t>
      </w:r>
    </w:p>
    <w:p w:rsidR="002F4200" w:rsidRPr="005C3E5E" w:rsidRDefault="002F4200" w:rsidP="002F4200">
      <w:pPr>
        <w:pStyle w:val="sstnromalny"/>
        <w:tabs>
          <w:tab w:val="left" w:pos="1842"/>
        </w:tabs>
        <w:ind w:left="1843" w:hanging="1843"/>
        <w:jc w:val="both"/>
        <w:rPr>
          <w:rFonts w:ascii="Arial" w:hAnsi="Arial" w:cs="Arial"/>
          <w:sz w:val="18"/>
        </w:rPr>
      </w:pPr>
      <w:r w:rsidRPr="005C3E5E">
        <w:rPr>
          <w:rFonts w:ascii="Arial" w:hAnsi="Arial" w:cs="Arial"/>
          <w:sz w:val="18"/>
        </w:rPr>
        <w:t>PN-EN 13108-8</w:t>
      </w:r>
      <w:r w:rsidRPr="005C3E5E">
        <w:rPr>
          <w:rFonts w:ascii="Arial" w:hAnsi="Arial" w:cs="Arial"/>
          <w:sz w:val="18"/>
        </w:rPr>
        <w:tab/>
        <w:t xml:space="preserve">Mieszanki  mineralno-asfaltowe  -  Wymagania  -  Część  8:  Destrukt asfaltowy </w:t>
      </w:r>
    </w:p>
    <w:p w:rsidR="002F4200" w:rsidRPr="005C3E5E" w:rsidRDefault="002F4200" w:rsidP="002F4200">
      <w:pPr>
        <w:pStyle w:val="sstnromalny"/>
        <w:tabs>
          <w:tab w:val="left" w:pos="1842"/>
        </w:tabs>
        <w:ind w:left="1843" w:hanging="1843"/>
        <w:jc w:val="both"/>
        <w:rPr>
          <w:rFonts w:ascii="Arial" w:hAnsi="Arial" w:cs="Arial"/>
          <w:sz w:val="18"/>
        </w:rPr>
      </w:pPr>
      <w:r w:rsidRPr="005C3E5E">
        <w:rPr>
          <w:rFonts w:ascii="Arial" w:hAnsi="Arial" w:cs="Arial"/>
          <w:sz w:val="18"/>
        </w:rPr>
        <w:t>PN-EN 13108-20</w:t>
      </w:r>
      <w:r w:rsidRPr="005C3E5E">
        <w:rPr>
          <w:rFonts w:ascii="Arial" w:hAnsi="Arial" w:cs="Arial"/>
          <w:sz w:val="18"/>
        </w:rPr>
        <w:tab/>
        <w:t xml:space="preserve">Mieszanki mineralno-asfaltowe - Wymagania - Część 20: Badanie typu </w:t>
      </w:r>
    </w:p>
    <w:p w:rsidR="002F4200" w:rsidRPr="005C3E5E" w:rsidRDefault="002F4200" w:rsidP="002F4200">
      <w:pPr>
        <w:pStyle w:val="sstnromalny"/>
        <w:tabs>
          <w:tab w:val="left" w:pos="1842"/>
        </w:tabs>
        <w:ind w:left="1843" w:hanging="1843"/>
        <w:jc w:val="both"/>
        <w:rPr>
          <w:rFonts w:ascii="Arial" w:hAnsi="Arial" w:cs="Arial"/>
          <w:sz w:val="18"/>
        </w:rPr>
      </w:pPr>
      <w:r w:rsidRPr="005C3E5E">
        <w:rPr>
          <w:rFonts w:ascii="Arial" w:hAnsi="Arial" w:cs="Arial"/>
          <w:sz w:val="18"/>
        </w:rPr>
        <w:t>PN-EN 13108-21</w:t>
      </w:r>
      <w:r w:rsidRPr="005C3E5E">
        <w:rPr>
          <w:rFonts w:ascii="Arial" w:hAnsi="Arial" w:cs="Arial"/>
          <w:sz w:val="18"/>
        </w:rPr>
        <w:tab/>
        <w:t>Mieszanki  mineralno-asfaltowe  -  Wymagania  -  Część  21:  Zakładowa Kontrola Produkcji</w:t>
      </w:r>
    </w:p>
    <w:p w:rsidR="002F4200" w:rsidRPr="005C3E5E" w:rsidRDefault="002F4200" w:rsidP="002F4200">
      <w:pPr>
        <w:pStyle w:val="sstnromalny"/>
        <w:tabs>
          <w:tab w:val="left" w:pos="1842"/>
        </w:tabs>
        <w:ind w:left="1843" w:hanging="1843"/>
        <w:jc w:val="both"/>
        <w:rPr>
          <w:rFonts w:ascii="Arial" w:hAnsi="Arial" w:cs="Arial"/>
          <w:sz w:val="18"/>
        </w:rPr>
      </w:pPr>
      <w:r w:rsidRPr="005C3E5E">
        <w:rPr>
          <w:rFonts w:ascii="Arial" w:hAnsi="Arial" w:cs="Arial"/>
          <w:sz w:val="18"/>
        </w:rPr>
        <w:t>PN-EN 14188-1</w:t>
      </w:r>
      <w:r w:rsidRPr="005C3E5E">
        <w:rPr>
          <w:rFonts w:ascii="Arial" w:hAnsi="Arial" w:cs="Arial"/>
          <w:sz w:val="18"/>
        </w:rPr>
        <w:tab/>
        <w:t>Wypełniacze szczelin i zalewy drogowe - Część 1: Wymagania wobec zalew drogowych na gorąco</w:t>
      </w:r>
    </w:p>
    <w:p w:rsidR="002F4200" w:rsidRPr="005C3E5E" w:rsidRDefault="002F4200" w:rsidP="002F4200">
      <w:pPr>
        <w:pStyle w:val="sstnromalny"/>
        <w:tabs>
          <w:tab w:val="left" w:pos="1842"/>
        </w:tabs>
        <w:ind w:left="1843" w:hanging="1843"/>
        <w:jc w:val="both"/>
        <w:rPr>
          <w:rFonts w:ascii="Arial" w:hAnsi="Arial" w:cs="Arial"/>
          <w:sz w:val="18"/>
        </w:rPr>
      </w:pPr>
      <w:r w:rsidRPr="005C3E5E">
        <w:rPr>
          <w:rFonts w:ascii="Arial" w:hAnsi="Arial" w:cs="Arial"/>
          <w:sz w:val="18"/>
        </w:rPr>
        <w:t>PN-EN 12272-1</w:t>
      </w:r>
      <w:r w:rsidRPr="005C3E5E">
        <w:rPr>
          <w:rFonts w:ascii="Arial" w:hAnsi="Arial" w:cs="Arial"/>
          <w:sz w:val="18"/>
        </w:rPr>
        <w:tab/>
        <w:t>Powierzchniowe utrwalanie - Metody badań - Część 1: Dozowanie i poprzeczny rozkład lepiszcza i kruszywa</w:t>
      </w:r>
    </w:p>
    <w:p w:rsidR="002F4200" w:rsidRPr="005C3E5E" w:rsidRDefault="002F4200" w:rsidP="002F4200">
      <w:pPr>
        <w:pStyle w:val="sstnromalny"/>
        <w:tabs>
          <w:tab w:val="left" w:pos="1842"/>
        </w:tabs>
        <w:ind w:left="1843" w:hanging="1843"/>
        <w:jc w:val="both"/>
        <w:rPr>
          <w:rFonts w:ascii="Arial" w:hAnsi="Arial" w:cs="Arial"/>
          <w:sz w:val="18"/>
        </w:rPr>
      </w:pPr>
      <w:r w:rsidRPr="005C3E5E">
        <w:rPr>
          <w:rFonts w:ascii="Arial" w:hAnsi="Arial" w:cs="Arial"/>
          <w:sz w:val="18"/>
        </w:rPr>
        <w:t>PN-EN ISO 10319</w:t>
      </w:r>
      <w:r w:rsidRPr="005C3E5E">
        <w:rPr>
          <w:rFonts w:ascii="Arial" w:hAnsi="Arial" w:cs="Arial"/>
          <w:sz w:val="18"/>
        </w:rPr>
        <w:tab/>
        <w:t>Geosyntetyki -- Badanie wytrzymałości na rozciąganie metodą szerokich próbek</w:t>
      </w:r>
    </w:p>
    <w:p w:rsidR="002F4200" w:rsidRPr="005C3E5E" w:rsidRDefault="002F4200" w:rsidP="002F4200">
      <w:pPr>
        <w:pStyle w:val="sstnromalny"/>
        <w:tabs>
          <w:tab w:val="left" w:pos="1842"/>
        </w:tabs>
        <w:ind w:left="1843" w:hanging="1843"/>
        <w:jc w:val="both"/>
        <w:rPr>
          <w:rFonts w:ascii="Arial" w:hAnsi="Arial" w:cs="Arial"/>
          <w:sz w:val="18"/>
        </w:rPr>
      </w:pPr>
      <w:r w:rsidRPr="005C3E5E">
        <w:rPr>
          <w:rFonts w:ascii="Arial" w:hAnsi="Arial" w:cs="Arial"/>
          <w:sz w:val="18"/>
        </w:rPr>
        <w:t>PN-EN ISO 10320</w:t>
      </w:r>
      <w:r w:rsidRPr="005C3E5E">
        <w:rPr>
          <w:rFonts w:ascii="Arial" w:hAnsi="Arial" w:cs="Arial"/>
          <w:sz w:val="18"/>
        </w:rPr>
        <w:tab/>
        <w:t>Geotekstylia i wyroby pokrewne -- Identyfikacja w miejscu zastosowania</w:t>
      </w:r>
    </w:p>
    <w:p w:rsidR="002F4200" w:rsidRPr="005C3E5E" w:rsidRDefault="002F4200" w:rsidP="002F4200">
      <w:pPr>
        <w:pStyle w:val="sstnromalny"/>
        <w:tabs>
          <w:tab w:val="left" w:pos="1842"/>
        </w:tabs>
        <w:ind w:firstLine="0"/>
        <w:jc w:val="both"/>
        <w:rPr>
          <w:rFonts w:ascii="Arial" w:hAnsi="Arial" w:cs="Arial"/>
          <w:sz w:val="18"/>
        </w:rPr>
      </w:pPr>
      <w:r w:rsidRPr="005C3E5E">
        <w:rPr>
          <w:rFonts w:ascii="Arial" w:hAnsi="Arial" w:cs="Arial"/>
          <w:sz w:val="18"/>
        </w:rPr>
        <w:t xml:space="preserve">Rozporządzenie  Ministra  Transportu  i  Gospodarki  Morskiej  z  dnia  2  marca  1999  r. w sprawie  warunków  technicznych,  jakim  powinny  odpowiadać  drogi  publiczne  i  ich usytuowanie (Dz. U. z 2016r. poz. 124). </w:t>
      </w:r>
    </w:p>
    <w:p w:rsidR="002F4200" w:rsidRPr="005C3E5E" w:rsidRDefault="002F4200" w:rsidP="002F4200">
      <w:pPr>
        <w:pStyle w:val="sstnromalny"/>
        <w:tabs>
          <w:tab w:val="left" w:pos="1842"/>
        </w:tabs>
        <w:ind w:firstLine="0"/>
        <w:jc w:val="both"/>
        <w:rPr>
          <w:rFonts w:ascii="Arial" w:hAnsi="Arial" w:cs="Arial"/>
          <w:sz w:val="18"/>
        </w:rPr>
      </w:pPr>
      <w:r w:rsidRPr="005C3E5E">
        <w:rPr>
          <w:rFonts w:ascii="Arial" w:hAnsi="Arial" w:cs="Arial"/>
          <w:sz w:val="18"/>
        </w:rPr>
        <w:t>Obwieszczeniu Ministra Infrastruktury I Budownictwa z dnia 23 grudnia 2015 r. w sprawie ogłoszenia jednolitego tekstu rozporządzenia Ministra Transportu i Gospodarki Morskiej w sprawie warunków technicznych, jakim powinny odpowiadać drogi publiczne i ich usytuowanie</w:t>
      </w:r>
    </w:p>
    <w:p w:rsidR="002F4200" w:rsidRPr="005C3E5E" w:rsidRDefault="002F4200" w:rsidP="002F4200">
      <w:pPr>
        <w:pStyle w:val="sstnromalny"/>
        <w:tabs>
          <w:tab w:val="left" w:pos="1842"/>
        </w:tabs>
        <w:ind w:firstLine="0"/>
        <w:jc w:val="both"/>
        <w:rPr>
          <w:rFonts w:ascii="Arial" w:hAnsi="Arial" w:cs="Arial"/>
          <w:sz w:val="18"/>
        </w:rPr>
      </w:pPr>
      <w:r w:rsidRPr="005C3E5E">
        <w:rPr>
          <w:rFonts w:ascii="Arial" w:hAnsi="Arial" w:cs="Arial"/>
          <w:sz w:val="18"/>
        </w:rPr>
        <w:t xml:space="preserve">Katalog  Typowych  Konstrukcji  Nawierzchni  Podatnych  i  Półsztywnych,  Politechnika Gdańska,  wprowadzony  zarządzeniem  nr  31  Generalnego  Dyrektora  Dróg  Krajowych i Autostrad  z  dnia  16  czerwca  2014  roku  w  sprawie  Katalogu  typowych  konstrukcji nawierzchni podatnych i półsztywnych. </w:t>
      </w:r>
    </w:p>
    <w:p w:rsidR="002F4200" w:rsidRPr="005C3E5E" w:rsidRDefault="002F4200" w:rsidP="002F4200">
      <w:pPr>
        <w:pStyle w:val="sstnromalny"/>
        <w:tabs>
          <w:tab w:val="left" w:pos="1842"/>
        </w:tabs>
        <w:ind w:firstLine="0"/>
        <w:jc w:val="both"/>
        <w:rPr>
          <w:rFonts w:ascii="Arial" w:hAnsi="Arial" w:cs="Arial"/>
          <w:sz w:val="18"/>
        </w:rPr>
      </w:pPr>
      <w:r w:rsidRPr="005C3E5E">
        <w:rPr>
          <w:rFonts w:ascii="Arial" w:hAnsi="Arial" w:cs="Arial"/>
          <w:sz w:val="18"/>
        </w:rPr>
        <w:t xml:space="preserve">Kruszywa  do  mieszanek  mineralno-asfaltowych  i  powierzchniowych  utrwaleń  na drogach  krajowych  WT-1  2014  Kruszywa.  Wymagania  Techniczne,  wprowadzone zarządzeniem  nr  46  Generalnego  Dyrektora  Dróg  Krajowych  i  Autostrad  z  dnia 25 września  2014  roku  w  sprawie  stosowania  wymagań  technicznych  na  drogach krajowych dotyczących kruszyw do mieszanek mineralno-asfaltowych (z późn. zm.). </w:t>
      </w:r>
    </w:p>
    <w:p w:rsidR="002F4200" w:rsidRPr="005C3E5E" w:rsidRDefault="002F4200" w:rsidP="002F4200">
      <w:pPr>
        <w:pStyle w:val="sstnromalny"/>
        <w:tabs>
          <w:tab w:val="left" w:pos="1842"/>
        </w:tabs>
        <w:ind w:firstLine="0"/>
        <w:jc w:val="both"/>
        <w:rPr>
          <w:rFonts w:ascii="Arial" w:hAnsi="Arial" w:cs="Arial"/>
          <w:sz w:val="18"/>
        </w:rPr>
      </w:pPr>
      <w:r w:rsidRPr="005C3E5E">
        <w:rPr>
          <w:rFonts w:ascii="Arial" w:hAnsi="Arial" w:cs="Arial"/>
          <w:sz w:val="18"/>
        </w:rPr>
        <w:t xml:space="preserve">Nawierzchnie  asfaltowe  na  drogach  krajowych  WT-2  2014  –  część  I  Mieszanki mineralno-asfaltowe.  Wymagania  Techniczne,  wprowadzone  zarządzeniem  nr  54 Generalnego  Dyrektora  Dróg  Krajowych  i  Autostrad  z  dnia  18  listopada  2014  roku zmieniające  zarządzenie  w  sprawie  stosowania  wymagań  technicznych  na  drogach krajowych dotyczących mieszanek mineralno-asfaltowych. </w:t>
      </w:r>
    </w:p>
    <w:p w:rsidR="002F4200" w:rsidRPr="005C3E5E" w:rsidRDefault="002F4200" w:rsidP="002F4200">
      <w:pPr>
        <w:pStyle w:val="sstnromalny"/>
        <w:tabs>
          <w:tab w:val="left" w:pos="1842"/>
        </w:tabs>
        <w:ind w:firstLine="0"/>
        <w:jc w:val="both"/>
        <w:rPr>
          <w:rFonts w:ascii="Arial" w:hAnsi="Arial" w:cs="Arial"/>
          <w:sz w:val="18"/>
        </w:rPr>
      </w:pPr>
      <w:r w:rsidRPr="005C3E5E">
        <w:rPr>
          <w:rFonts w:ascii="Arial" w:hAnsi="Arial" w:cs="Arial"/>
          <w:sz w:val="18"/>
        </w:rPr>
        <w:t xml:space="preserve">Nawierzchnie  asfaltowe  na  drogach  krajowych  WT-2  2016  –  część  II  Wykonanie warstw nawierzchni asfaltowych.  Wymagania  Techniczne,  wprowadzone  zarządzeniem  nr  7 Generalnego  Dyrektora  Dróg  Krajowych  i  Autostrad  z  dnia  9  maja  2016  roku zmieniające  zarządzenie  w  sprawie  stosowania  wymagań  technicznych  na  drogach krajowych dotyczących wykonania warstw nawierzchni asfaltowych. </w:t>
      </w:r>
    </w:p>
    <w:p w:rsidR="002F4200" w:rsidRPr="005C3E5E" w:rsidRDefault="002F4200" w:rsidP="002F4200">
      <w:pPr>
        <w:pStyle w:val="sstnromalny"/>
        <w:tabs>
          <w:tab w:val="left" w:pos="1842"/>
        </w:tabs>
        <w:ind w:firstLine="0"/>
        <w:jc w:val="both"/>
        <w:rPr>
          <w:rFonts w:ascii="Arial" w:hAnsi="Arial" w:cs="Arial"/>
          <w:sz w:val="18"/>
        </w:rPr>
      </w:pPr>
      <w:r w:rsidRPr="005C3E5E">
        <w:rPr>
          <w:rFonts w:ascii="Arial" w:hAnsi="Arial" w:cs="Arial"/>
          <w:sz w:val="18"/>
        </w:rPr>
        <w:t xml:space="preserve">Diagnostyka Stanu Nawierzchni i jej elementów - Wytyczne stosowania, wprowadzone zarządzeniem  nr  34  Generalnego  Dyrektora  Dróg  Krajowych  i  Autostrad  z  dnia  30 kwietnia  2015  r.  w  prawie  diagnostyki  stanu  nawierzchni  i  jej  elementów  (z  późn. zm.). </w:t>
      </w:r>
    </w:p>
    <w:p w:rsidR="002F4200" w:rsidRPr="005C3E5E" w:rsidRDefault="002F4200" w:rsidP="002F4200">
      <w:pPr>
        <w:pStyle w:val="sstnromalny"/>
        <w:tabs>
          <w:tab w:val="left" w:pos="1842"/>
        </w:tabs>
        <w:ind w:firstLine="0"/>
        <w:jc w:val="both"/>
        <w:rPr>
          <w:rFonts w:ascii="Arial" w:hAnsi="Arial" w:cs="Arial"/>
          <w:sz w:val="18"/>
        </w:rPr>
      </w:pPr>
      <w:r w:rsidRPr="005C3E5E">
        <w:rPr>
          <w:rFonts w:ascii="Arial" w:hAnsi="Arial" w:cs="Arial"/>
          <w:sz w:val="18"/>
        </w:rPr>
        <w:t>Instrukcja laboratoryjnego badania sczepności międzywarstwowej warstw asfaltowych wg metody Leutnera i wymagania techniczne sczepności, Politechnika Gdańska, 2014.</w:t>
      </w:r>
    </w:p>
    <w:p w:rsidR="002F4200" w:rsidRPr="005C3E5E" w:rsidRDefault="002F4200" w:rsidP="002F4200">
      <w:pPr>
        <w:pStyle w:val="sstnromalny"/>
        <w:spacing w:line="288" w:lineRule="auto"/>
        <w:ind w:firstLine="0"/>
        <w:jc w:val="both"/>
        <w:rPr>
          <w:rFonts w:ascii="Arial" w:hAnsi="Arial" w:cs="Arial"/>
          <w:sz w:val="18"/>
        </w:rPr>
      </w:pPr>
    </w:p>
    <w:p w:rsidR="002F4200" w:rsidRPr="005C3E5E" w:rsidRDefault="002F4200" w:rsidP="002F4200">
      <w:pPr>
        <w:ind w:left="426" w:firstLine="709"/>
        <w:rPr>
          <w:rFonts w:ascii="Arial" w:hAnsi="Arial" w:cs="Arial"/>
          <w:sz w:val="18"/>
          <w:szCs w:val="18"/>
        </w:rPr>
      </w:pPr>
    </w:p>
    <w:p w:rsidR="002F4200" w:rsidRPr="005C3E5E" w:rsidRDefault="002F4200" w:rsidP="002F4200">
      <w:pPr>
        <w:pStyle w:val="sstnromalny"/>
        <w:spacing w:line="288" w:lineRule="auto"/>
        <w:ind w:firstLine="0"/>
        <w:jc w:val="both"/>
        <w:rPr>
          <w:rFonts w:ascii="Arial" w:hAnsi="Arial" w:cs="Arial"/>
          <w:sz w:val="18"/>
        </w:rPr>
      </w:pPr>
    </w:p>
    <w:p w:rsidR="002F4200" w:rsidRPr="005C3E5E" w:rsidRDefault="002F4200" w:rsidP="002F4200">
      <w:pPr>
        <w:rPr>
          <w:rFonts w:ascii="Arial" w:hAnsi="Arial" w:cs="Arial"/>
          <w:sz w:val="18"/>
          <w:szCs w:val="18"/>
        </w:rPr>
      </w:pPr>
    </w:p>
    <w:p w:rsidR="002F4200" w:rsidRPr="005C3E5E" w:rsidRDefault="002F4200" w:rsidP="002F4200">
      <w:pPr>
        <w:rPr>
          <w:rFonts w:ascii="Arial" w:hAnsi="Arial" w:cs="Arial"/>
          <w:sz w:val="18"/>
          <w:szCs w:val="18"/>
        </w:rPr>
        <w:sectPr w:rsidR="002F4200" w:rsidRPr="005C3E5E" w:rsidSect="00F94C59">
          <w:footerReference w:type="even" r:id="rId79"/>
          <w:footerReference w:type="default" r:id="rId80"/>
          <w:headerReference w:type="first" r:id="rId81"/>
          <w:pgSz w:w="11906" w:h="16838" w:code="9"/>
          <w:pgMar w:top="1418" w:right="1134" w:bottom="1418" w:left="851" w:header="709" w:footer="709" w:gutter="567"/>
          <w:cols w:space="708"/>
          <w:docGrid w:linePitch="360"/>
        </w:sectPr>
      </w:pPr>
    </w:p>
    <w:p w:rsidR="002F4200" w:rsidRPr="005C3E5E" w:rsidRDefault="002F4200" w:rsidP="002F4200">
      <w:pPr>
        <w:rPr>
          <w:rFonts w:ascii="Arial" w:hAnsi="Arial" w:cs="Arial"/>
          <w:sz w:val="18"/>
          <w:szCs w:val="18"/>
        </w:rPr>
      </w:pPr>
    </w:p>
    <w:p w:rsidR="003B7F20" w:rsidRPr="005C3E5E" w:rsidRDefault="003B7F20" w:rsidP="00834377">
      <w:pPr>
        <w:spacing w:line="264" w:lineRule="auto"/>
        <w:rPr>
          <w:rFonts w:ascii="Arial" w:hAnsi="Arial" w:cs="Arial"/>
          <w:sz w:val="18"/>
          <w:szCs w:val="18"/>
        </w:rPr>
      </w:pPr>
    </w:p>
    <w:p w:rsidR="003B7F20" w:rsidRPr="005C3E5E" w:rsidRDefault="003B7F20" w:rsidP="00834377">
      <w:pPr>
        <w:spacing w:line="264" w:lineRule="auto"/>
        <w:rPr>
          <w:rFonts w:ascii="Arial" w:hAnsi="Arial" w:cs="Arial"/>
          <w:sz w:val="18"/>
          <w:szCs w:val="18"/>
        </w:rPr>
      </w:pPr>
    </w:p>
    <w:p w:rsidR="003B7F20" w:rsidRPr="005C3E5E" w:rsidRDefault="003B7F20" w:rsidP="00834377">
      <w:pPr>
        <w:spacing w:line="264" w:lineRule="auto"/>
        <w:rPr>
          <w:rFonts w:ascii="Arial" w:hAnsi="Arial" w:cs="Arial"/>
          <w:sz w:val="18"/>
          <w:szCs w:val="18"/>
        </w:rPr>
      </w:pPr>
    </w:p>
    <w:p w:rsidR="00286A2C" w:rsidRPr="005C3E5E" w:rsidRDefault="00286A2C" w:rsidP="00834377">
      <w:pPr>
        <w:spacing w:line="264" w:lineRule="auto"/>
        <w:rPr>
          <w:rFonts w:ascii="Arial" w:hAnsi="Arial" w:cs="Arial"/>
        </w:rPr>
      </w:pPr>
    </w:p>
    <w:p w:rsidR="00286A2C" w:rsidRPr="005C3E5E" w:rsidRDefault="00286A2C" w:rsidP="00834377">
      <w:pPr>
        <w:spacing w:line="264" w:lineRule="auto"/>
        <w:rPr>
          <w:rFonts w:ascii="Arial" w:hAnsi="Arial" w:cs="Arial"/>
        </w:rPr>
      </w:pPr>
    </w:p>
    <w:p w:rsidR="00286A2C" w:rsidRPr="005C3E5E" w:rsidRDefault="00286A2C" w:rsidP="00834377">
      <w:pPr>
        <w:spacing w:line="264" w:lineRule="auto"/>
        <w:rPr>
          <w:rFonts w:ascii="Arial" w:hAnsi="Arial" w:cs="Arial"/>
        </w:rPr>
      </w:pPr>
    </w:p>
    <w:p w:rsidR="00286A2C" w:rsidRPr="005C3E5E" w:rsidRDefault="00286A2C" w:rsidP="00834377">
      <w:pPr>
        <w:spacing w:line="264" w:lineRule="auto"/>
        <w:rPr>
          <w:rFonts w:ascii="Arial" w:hAnsi="Arial" w:cs="Arial"/>
        </w:rPr>
      </w:pPr>
    </w:p>
    <w:p w:rsidR="00286A2C" w:rsidRPr="005C3E5E" w:rsidRDefault="00286A2C" w:rsidP="00834377">
      <w:pPr>
        <w:spacing w:line="264" w:lineRule="auto"/>
        <w:rPr>
          <w:rFonts w:ascii="Arial" w:hAnsi="Arial" w:cs="Arial"/>
        </w:rPr>
      </w:pPr>
    </w:p>
    <w:p w:rsidR="00286A2C" w:rsidRPr="005C3E5E" w:rsidRDefault="00286A2C" w:rsidP="00834377">
      <w:pPr>
        <w:spacing w:line="264" w:lineRule="auto"/>
        <w:rPr>
          <w:rFonts w:ascii="Arial" w:hAnsi="Arial" w:cs="Arial"/>
        </w:rPr>
      </w:pPr>
    </w:p>
    <w:p w:rsidR="00286A2C" w:rsidRPr="005C3E5E" w:rsidRDefault="00286A2C" w:rsidP="00834377">
      <w:pPr>
        <w:spacing w:line="264" w:lineRule="auto"/>
        <w:rPr>
          <w:rFonts w:ascii="Arial" w:hAnsi="Arial" w:cs="Arial"/>
        </w:rPr>
      </w:pPr>
    </w:p>
    <w:p w:rsidR="00286A2C" w:rsidRPr="005C3E5E" w:rsidRDefault="00286A2C" w:rsidP="00834377">
      <w:pPr>
        <w:spacing w:line="264" w:lineRule="auto"/>
        <w:rPr>
          <w:rFonts w:ascii="Arial" w:hAnsi="Arial" w:cs="Arial"/>
        </w:rPr>
      </w:pPr>
    </w:p>
    <w:p w:rsidR="00286A2C" w:rsidRPr="005C3E5E" w:rsidRDefault="00286A2C" w:rsidP="00834377">
      <w:pPr>
        <w:spacing w:line="264" w:lineRule="auto"/>
        <w:rPr>
          <w:rFonts w:ascii="Arial" w:hAnsi="Arial" w:cs="Arial"/>
        </w:rPr>
      </w:pPr>
    </w:p>
    <w:p w:rsidR="00286A2C" w:rsidRPr="005C3E5E" w:rsidRDefault="00286A2C" w:rsidP="00834377">
      <w:pPr>
        <w:spacing w:line="264" w:lineRule="auto"/>
        <w:rPr>
          <w:rFonts w:ascii="Arial" w:hAnsi="Arial" w:cs="Arial"/>
        </w:rPr>
      </w:pPr>
    </w:p>
    <w:p w:rsidR="00286A2C" w:rsidRPr="005C3E5E" w:rsidRDefault="00286A2C" w:rsidP="00834377">
      <w:pPr>
        <w:spacing w:line="264" w:lineRule="auto"/>
        <w:rPr>
          <w:rFonts w:ascii="Arial" w:hAnsi="Arial" w:cs="Arial"/>
        </w:rPr>
      </w:pPr>
    </w:p>
    <w:p w:rsidR="00286A2C" w:rsidRPr="005C3E5E" w:rsidRDefault="00286A2C" w:rsidP="00834377">
      <w:pPr>
        <w:spacing w:line="264" w:lineRule="auto"/>
        <w:rPr>
          <w:rFonts w:ascii="Arial" w:hAnsi="Arial" w:cs="Arial"/>
        </w:rPr>
      </w:pPr>
    </w:p>
    <w:p w:rsidR="00286A2C" w:rsidRPr="005C3E5E" w:rsidRDefault="00286A2C" w:rsidP="00834377">
      <w:pPr>
        <w:spacing w:line="264" w:lineRule="auto"/>
        <w:rPr>
          <w:rFonts w:ascii="Arial" w:hAnsi="Arial" w:cs="Arial"/>
        </w:rPr>
      </w:pPr>
    </w:p>
    <w:p w:rsidR="00286A2C" w:rsidRPr="005C3E5E" w:rsidRDefault="00286A2C" w:rsidP="00834377">
      <w:pPr>
        <w:spacing w:line="264" w:lineRule="auto"/>
        <w:rPr>
          <w:rFonts w:ascii="Arial" w:hAnsi="Arial" w:cs="Arial"/>
        </w:rPr>
      </w:pPr>
    </w:p>
    <w:p w:rsidR="00286A2C" w:rsidRPr="005C3E5E" w:rsidRDefault="00286A2C" w:rsidP="00834377">
      <w:pPr>
        <w:spacing w:line="264" w:lineRule="auto"/>
        <w:rPr>
          <w:rFonts w:ascii="Arial" w:hAnsi="Arial" w:cs="Arial"/>
        </w:rPr>
      </w:pPr>
    </w:p>
    <w:p w:rsidR="00286A2C" w:rsidRPr="005C3E5E" w:rsidRDefault="00286A2C" w:rsidP="00A30AA4">
      <w:pPr>
        <w:pStyle w:val="SSTnag1"/>
        <w:rPr>
          <w:sz w:val="18"/>
          <w:szCs w:val="18"/>
        </w:rPr>
      </w:pPr>
      <w:bookmarkStart w:id="470" w:name="_Toc86391495"/>
      <w:bookmarkStart w:id="471" w:name="_Toc19861976"/>
      <w:r w:rsidRPr="005C3E5E">
        <w:t>D.05.03.26</w:t>
      </w:r>
      <w:r w:rsidR="000B6670">
        <w:t xml:space="preserve"> </w:t>
      </w:r>
      <w:r w:rsidRPr="005C3E5E">
        <w:t>ZABEZPIECZENIE   GEOSIATKĄ   NAWIERZCHNI ASFALTOWEJ</w:t>
      </w:r>
      <w:bookmarkEnd w:id="470"/>
      <w:r w:rsidRPr="005C3E5E">
        <w:t xml:space="preserve">  </w:t>
      </w:r>
      <w:bookmarkEnd w:id="471"/>
      <w:r w:rsidRPr="005C3E5E">
        <w:rPr>
          <w:sz w:val="18"/>
          <w:szCs w:val="18"/>
        </w:rPr>
        <w:br w:type="page"/>
      </w:r>
    </w:p>
    <w:p w:rsidR="00286A2C" w:rsidRPr="005C3E5E" w:rsidRDefault="00286A2C" w:rsidP="00256E4A">
      <w:pPr>
        <w:pStyle w:val="SSTnagowek2"/>
        <w:numPr>
          <w:ilvl w:val="1"/>
          <w:numId w:val="158"/>
        </w:numPr>
      </w:pPr>
      <w:r w:rsidRPr="005C3E5E">
        <w:t xml:space="preserve">WSTĘP </w:t>
      </w:r>
    </w:p>
    <w:p w:rsidR="00286A2C" w:rsidRPr="005C3E5E" w:rsidRDefault="00286A2C" w:rsidP="00256E4A">
      <w:pPr>
        <w:pStyle w:val="SSTnag3"/>
      </w:pPr>
      <w:r w:rsidRPr="005C3E5E">
        <w:t xml:space="preserve">Przedmiot STWiORB </w:t>
      </w:r>
    </w:p>
    <w:p w:rsidR="00286A2C" w:rsidRPr="005C3E5E" w:rsidRDefault="00286A2C" w:rsidP="00834377">
      <w:pPr>
        <w:pStyle w:val="sstnromalny"/>
        <w:spacing w:line="264" w:lineRule="auto"/>
        <w:jc w:val="both"/>
        <w:rPr>
          <w:rFonts w:ascii="Arial" w:hAnsi="Arial" w:cs="Arial"/>
          <w:sz w:val="18"/>
        </w:rPr>
      </w:pPr>
      <w:r w:rsidRPr="005C3E5E">
        <w:rPr>
          <w:rFonts w:ascii="Arial" w:hAnsi="Arial" w:cs="Arial"/>
          <w:sz w:val="18"/>
        </w:rPr>
        <w:t>Przedmiotem niniejszej ogólnej specyfikacji technicznej (STWiORB) są wymagania dotyczące wykonania</w:t>
      </w:r>
      <w:r w:rsidR="00AE71FA" w:rsidRPr="005C3E5E">
        <w:rPr>
          <w:rFonts w:ascii="Arial" w:hAnsi="Arial" w:cs="Arial"/>
          <w:sz w:val="18"/>
        </w:rPr>
        <w:t xml:space="preserve"> i </w:t>
      </w:r>
      <w:r w:rsidRPr="005C3E5E">
        <w:rPr>
          <w:rFonts w:ascii="Arial" w:hAnsi="Arial" w:cs="Arial"/>
          <w:sz w:val="18"/>
        </w:rPr>
        <w:t xml:space="preserve">odbioru robót związanych z wykonaniem zabezpieczenia geosiatką nawierzchni asfaltowych przed spękaniami odbitymi dla zadania pn. </w:t>
      </w:r>
      <w:r w:rsidRPr="005C3E5E">
        <w:rPr>
          <w:rFonts w:ascii="Arial" w:hAnsi="Arial" w:cs="Arial"/>
          <w:b/>
          <w:sz w:val="18"/>
        </w:rPr>
        <w:t>„</w:t>
      </w:r>
      <w:r w:rsidR="003030B5">
        <w:rPr>
          <w:rFonts w:ascii="Arial" w:hAnsi="Arial" w:cs="Arial"/>
          <w:b/>
          <w:sz w:val="18"/>
        </w:rPr>
        <w:t>Przebudowa mostu w ciągu drogi gminnej nr 150957W na ul. Świeżej w Grodzisku Mazowieckim</w:t>
      </w:r>
      <w:r w:rsidRPr="005C3E5E">
        <w:rPr>
          <w:rFonts w:ascii="Arial" w:hAnsi="Arial" w:cs="Arial"/>
          <w:b/>
          <w:sz w:val="18"/>
        </w:rPr>
        <w:t>”.</w:t>
      </w:r>
    </w:p>
    <w:p w:rsidR="00286A2C" w:rsidRPr="005C3E5E" w:rsidRDefault="00286A2C" w:rsidP="00256E4A">
      <w:pPr>
        <w:pStyle w:val="SSTnag3"/>
      </w:pPr>
      <w:r w:rsidRPr="005C3E5E">
        <w:t>Zakres stosowania STWiORB</w:t>
      </w:r>
    </w:p>
    <w:p w:rsidR="00286A2C" w:rsidRPr="005C3E5E" w:rsidRDefault="00286A2C" w:rsidP="00834377">
      <w:pPr>
        <w:keepNext/>
        <w:overflowPunct w:val="0"/>
        <w:adjustRightInd w:val="0"/>
        <w:spacing w:line="264" w:lineRule="auto"/>
        <w:ind w:firstLine="708"/>
        <w:textAlignment w:val="baseline"/>
        <w:outlineLvl w:val="1"/>
        <w:rPr>
          <w:rFonts w:ascii="Arial" w:hAnsi="Arial" w:cs="Arial"/>
          <w:b/>
          <w:color w:val="4F81BD"/>
          <w:sz w:val="18"/>
          <w:szCs w:val="18"/>
        </w:rPr>
      </w:pPr>
      <w:r w:rsidRPr="005C3E5E">
        <w:rPr>
          <w:rFonts w:ascii="Arial" w:hAnsi="Arial" w:cs="Arial"/>
          <w:color w:val="000000"/>
          <w:sz w:val="18"/>
          <w:szCs w:val="18"/>
        </w:rPr>
        <w:t>Specyfikacja Techniczna jest stosowana jako dokument przetargowy oraz kontraktowy przy zlecaniu</w:t>
      </w:r>
      <w:r w:rsidR="00AE71FA" w:rsidRPr="005C3E5E">
        <w:rPr>
          <w:rFonts w:ascii="Arial" w:hAnsi="Arial" w:cs="Arial"/>
          <w:color w:val="000000"/>
          <w:sz w:val="18"/>
          <w:szCs w:val="18"/>
        </w:rPr>
        <w:t xml:space="preserve"> i </w:t>
      </w:r>
      <w:r w:rsidRPr="005C3E5E">
        <w:rPr>
          <w:rFonts w:ascii="Arial" w:hAnsi="Arial" w:cs="Arial"/>
          <w:color w:val="000000"/>
          <w:sz w:val="18"/>
          <w:szCs w:val="18"/>
        </w:rPr>
        <w:t xml:space="preserve">realizacji robót </w:t>
      </w:r>
    </w:p>
    <w:p w:rsidR="00286A2C" w:rsidRPr="005C3E5E" w:rsidRDefault="00286A2C" w:rsidP="00256E4A">
      <w:pPr>
        <w:pStyle w:val="SSTnag3"/>
      </w:pPr>
      <w:r w:rsidRPr="005C3E5E">
        <w:t>Zakres robót objętych STWiORB</w:t>
      </w:r>
    </w:p>
    <w:p w:rsidR="00286A2C" w:rsidRPr="005C3E5E" w:rsidRDefault="00286A2C" w:rsidP="00834377">
      <w:pPr>
        <w:overflowPunct w:val="0"/>
        <w:adjustRightInd w:val="0"/>
        <w:spacing w:line="264" w:lineRule="auto"/>
        <w:ind w:firstLine="708"/>
        <w:textAlignment w:val="baseline"/>
        <w:rPr>
          <w:rFonts w:ascii="Arial" w:hAnsi="Arial" w:cs="Arial"/>
          <w:sz w:val="18"/>
          <w:szCs w:val="18"/>
        </w:rPr>
      </w:pPr>
      <w:r w:rsidRPr="005C3E5E">
        <w:rPr>
          <w:rFonts w:ascii="Arial" w:hAnsi="Arial" w:cs="Arial"/>
          <w:sz w:val="18"/>
          <w:szCs w:val="18"/>
        </w:rPr>
        <w:t>Ustalenia zawarte w niniejszej specyfikacji obejmują zabezpieczenie geosiatką 100/100 kN/m konstrukcji nawierzchni asfaltowej przed spękaniami odbitymi, na połączeniach starej</w:t>
      </w:r>
      <w:r w:rsidR="00AE71FA" w:rsidRPr="005C3E5E">
        <w:rPr>
          <w:rFonts w:ascii="Arial" w:hAnsi="Arial" w:cs="Arial"/>
          <w:sz w:val="18"/>
          <w:szCs w:val="18"/>
        </w:rPr>
        <w:t xml:space="preserve"> i </w:t>
      </w:r>
      <w:r w:rsidRPr="005C3E5E">
        <w:rPr>
          <w:rFonts w:ascii="Arial" w:hAnsi="Arial" w:cs="Arial"/>
          <w:sz w:val="18"/>
          <w:szCs w:val="18"/>
        </w:rPr>
        <w:t>nowej konstrukcji nawierzchni.</w:t>
      </w:r>
    </w:p>
    <w:p w:rsidR="00286A2C" w:rsidRPr="005C3E5E" w:rsidRDefault="00286A2C" w:rsidP="00834377">
      <w:pPr>
        <w:overflowPunct w:val="0"/>
        <w:adjustRightInd w:val="0"/>
        <w:spacing w:line="264" w:lineRule="auto"/>
        <w:textAlignment w:val="baseline"/>
        <w:rPr>
          <w:rFonts w:ascii="Arial" w:hAnsi="Arial" w:cs="Arial"/>
          <w:sz w:val="18"/>
          <w:szCs w:val="18"/>
        </w:rPr>
      </w:pPr>
      <w:r w:rsidRPr="005C3E5E">
        <w:rPr>
          <w:rFonts w:ascii="Arial" w:hAnsi="Arial" w:cs="Arial"/>
          <w:sz w:val="18"/>
          <w:szCs w:val="18"/>
        </w:rPr>
        <w:t>Roboty należy wykonać dla drogi  kategorii ruchu KR</w:t>
      </w:r>
      <w:r w:rsidR="00874277" w:rsidRPr="005C3E5E">
        <w:rPr>
          <w:rFonts w:ascii="Arial" w:hAnsi="Arial" w:cs="Arial"/>
          <w:sz w:val="18"/>
          <w:szCs w:val="18"/>
        </w:rPr>
        <w:t>4</w:t>
      </w:r>
    </w:p>
    <w:p w:rsidR="00286A2C" w:rsidRPr="005C3E5E" w:rsidRDefault="00286A2C" w:rsidP="00256E4A">
      <w:pPr>
        <w:pStyle w:val="SSTnag3"/>
      </w:pPr>
      <w:r w:rsidRPr="005C3E5E">
        <w:t>Określenia podstawowe</w:t>
      </w:r>
    </w:p>
    <w:p w:rsidR="00286A2C" w:rsidRPr="005C3E5E" w:rsidRDefault="00286A2C" w:rsidP="00834377">
      <w:pPr>
        <w:keepNext/>
        <w:suppressAutoHyphens/>
        <w:overflowPunct w:val="0"/>
        <w:spacing w:before="60" w:line="264" w:lineRule="auto"/>
        <w:textAlignment w:val="baseline"/>
        <w:outlineLvl w:val="2"/>
        <w:rPr>
          <w:rFonts w:ascii="Arial" w:hAnsi="Arial" w:cs="Arial"/>
          <w:b/>
          <w:sz w:val="18"/>
          <w:szCs w:val="18"/>
          <w:lang w:eastAsia="ar-SA"/>
        </w:rPr>
      </w:pPr>
      <w:r w:rsidRPr="005C3E5E">
        <w:rPr>
          <w:rFonts w:ascii="Arial" w:hAnsi="Arial" w:cs="Arial"/>
          <w:b/>
          <w:sz w:val="18"/>
          <w:szCs w:val="18"/>
          <w:lang w:eastAsia="ar-SA"/>
        </w:rPr>
        <w:t>1.4.1</w:t>
      </w:r>
      <w:r w:rsidRPr="005C3E5E">
        <w:rPr>
          <w:rFonts w:ascii="Arial" w:hAnsi="Arial" w:cs="Arial"/>
          <w:sz w:val="18"/>
          <w:szCs w:val="18"/>
          <w:lang w:eastAsia="ar-SA"/>
        </w:rPr>
        <w:t xml:space="preserve"> Geosiatka</w:t>
      </w:r>
      <w:r w:rsidRPr="005C3E5E">
        <w:rPr>
          <w:rFonts w:ascii="Arial" w:hAnsi="Arial" w:cs="Arial"/>
          <w:b/>
          <w:sz w:val="18"/>
          <w:szCs w:val="18"/>
          <w:lang w:eastAsia="ar-SA"/>
        </w:rPr>
        <w:t xml:space="preserve"> - </w:t>
      </w:r>
      <w:r w:rsidRPr="005C3E5E">
        <w:rPr>
          <w:rFonts w:ascii="Arial" w:hAnsi="Arial" w:cs="Arial"/>
          <w:sz w:val="18"/>
          <w:szCs w:val="18"/>
          <w:lang w:eastAsia="ar-SA"/>
        </w:rPr>
        <w:t>płaska struktura w postaci siatki, z otworami znacznie większymi niż elementy składowe, z oczkami połączonymi (przeplatanymi) w węzłach lub ciągnionymi.</w:t>
      </w:r>
    </w:p>
    <w:p w:rsidR="00286A2C" w:rsidRPr="005C3E5E" w:rsidRDefault="00286A2C" w:rsidP="00834377">
      <w:pPr>
        <w:keepNext/>
        <w:suppressAutoHyphens/>
        <w:overflowPunct w:val="0"/>
        <w:spacing w:before="60" w:line="264" w:lineRule="auto"/>
        <w:textAlignment w:val="baseline"/>
        <w:outlineLvl w:val="2"/>
        <w:rPr>
          <w:rFonts w:ascii="Arial" w:hAnsi="Arial" w:cs="Arial"/>
          <w:b/>
          <w:sz w:val="18"/>
          <w:szCs w:val="18"/>
          <w:lang w:eastAsia="ar-SA"/>
        </w:rPr>
      </w:pPr>
      <w:r w:rsidRPr="005C3E5E">
        <w:rPr>
          <w:rFonts w:ascii="Arial" w:hAnsi="Arial" w:cs="Arial"/>
          <w:b/>
          <w:sz w:val="18"/>
          <w:szCs w:val="18"/>
          <w:lang w:eastAsia="ar-SA"/>
        </w:rPr>
        <w:t>1.4.2</w:t>
      </w:r>
      <w:r w:rsidRPr="005C3E5E">
        <w:rPr>
          <w:rFonts w:ascii="Arial" w:hAnsi="Arial" w:cs="Arial"/>
          <w:sz w:val="18"/>
          <w:szCs w:val="18"/>
          <w:lang w:eastAsia="ar-SA"/>
        </w:rPr>
        <w:t xml:space="preserve"> Pozostałe użyte w niniejszej Specyfikacji określenia są zgodne z określeniami podanymi w STWiORB DM.00.00.00. „Wymagania ogólne”.</w:t>
      </w:r>
    </w:p>
    <w:p w:rsidR="00286A2C" w:rsidRPr="005C3E5E" w:rsidRDefault="00286A2C" w:rsidP="00256E4A">
      <w:pPr>
        <w:pStyle w:val="SSTnag3"/>
      </w:pPr>
      <w:r w:rsidRPr="005C3E5E">
        <w:t>Ogólne wymagania dotyczące Robót</w:t>
      </w:r>
    </w:p>
    <w:p w:rsidR="00286A2C" w:rsidRPr="005C3E5E" w:rsidRDefault="00286A2C" w:rsidP="00834377">
      <w:pPr>
        <w:suppressAutoHyphens/>
        <w:overflowPunct w:val="0"/>
        <w:spacing w:line="264" w:lineRule="auto"/>
        <w:ind w:firstLine="708"/>
        <w:textAlignment w:val="baseline"/>
        <w:rPr>
          <w:rFonts w:ascii="Arial" w:hAnsi="Arial" w:cs="Arial"/>
          <w:sz w:val="18"/>
          <w:szCs w:val="18"/>
          <w:lang w:eastAsia="ar-SA"/>
        </w:rPr>
      </w:pPr>
      <w:r w:rsidRPr="005C3E5E">
        <w:rPr>
          <w:rFonts w:ascii="Arial" w:hAnsi="Arial" w:cs="Arial"/>
          <w:sz w:val="18"/>
          <w:szCs w:val="18"/>
          <w:lang w:eastAsia="ar-SA"/>
        </w:rPr>
        <w:t xml:space="preserve">Ogólne wymagania dotyczące Robót podano w STWiORB DM.00.00.00. „Wymagania ogólne” </w:t>
      </w:r>
    </w:p>
    <w:p w:rsidR="00286A2C" w:rsidRPr="005C3E5E" w:rsidRDefault="00286A2C" w:rsidP="00256E4A">
      <w:pPr>
        <w:pStyle w:val="SSTnagowek2"/>
      </w:pPr>
      <w:r w:rsidRPr="005C3E5E">
        <w:t>MATERIAŁY</w:t>
      </w:r>
    </w:p>
    <w:p w:rsidR="00286A2C" w:rsidRPr="005C3E5E" w:rsidRDefault="00286A2C" w:rsidP="00256E4A">
      <w:pPr>
        <w:pStyle w:val="SSTnag3"/>
      </w:pPr>
      <w:r w:rsidRPr="005C3E5E">
        <w:t>Ogólne wymagania dotyczące materiałów</w:t>
      </w:r>
    </w:p>
    <w:p w:rsidR="00286A2C" w:rsidRPr="005C3E5E" w:rsidRDefault="00286A2C" w:rsidP="00834377">
      <w:pPr>
        <w:suppressAutoHyphens/>
        <w:overflowPunct w:val="0"/>
        <w:spacing w:line="264" w:lineRule="auto"/>
        <w:textAlignment w:val="baseline"/>
        <w:rPr>
          <w:rFonts w:ascii="Arial" w:hAnsi="Arial" w:cs="Arial"/>
          <w:sz w:val="18"/>
          <w:szCs w:val="18"/>
          <w:lang w:eastAsia="ar-SA"/>
        </w:rPr>
      </w:pPr>
      <w:r w:rsidRPr="005C3E5E">
        <w:rPr>
          <w:rFonts w:ascii="Arial" w:hAnsi="Arial" w:cs="Arial"/>
          <w:sz w:val="18"/>
          <w:szCs w:val="18"/>
          <w:lang w:eastAsia="ar-SA"/>
        </w:rPr>
        <w:t>Ogólne wymagania dotyczące materiałów, ich pozyskiwania</w:t>
      </w:r>
      <w:r w:rsidR="00AE71FA" w:rsidRPr="005C3E5E">
        <w:rPr>
          <w:rFonts w:ascii="Arial" w:hAnsi="Arial" w:cs="Arial"/>
          <w:sz w:val="18"/>
          <w:szCs w:val="18"/>
          <w:lang w:eastAsia="ar-SA"/>
        </w:rPr>
        <w:t xml:space="preserve"> i </w:t>
      </w:r>
      <w:r w:rsidRPr="005C3E5E">
        <w:rPr>
          <w:rFonts w:ascii="Arial" w:hAnsi="Arial" w:cs="Arial"/>
          <w:sz w:val="18"/>
          <w:szCs w:val="18"/>
          <w:lang w:eastAsia="ar-SA"/>
        </w:rPr>
        <w:t>składowania, podano w STWiORB DM.00.00.00 „Wymagania ogólne” .</w:t>
      </w:r>
    </w:p>
    <w:p w:rsidR="00286A2C" w:rsidRPr="005C3E5E" w:rsidRDefault="00286A2C" w:rsidP="00834377">
      <w:pPr>
        <w:suppressAutoHyphens/>
        <w:overflowPunct w:val="0"/>
        <w:spacing w:line="264" w:lineRule="auto"/>
        <w:textAlignment w:val="baseline"/>
        <w:rPr>
          <w:rFonts w:ascii="Arial" w:hAnsi="Arial" w:cs="Arial"/>
          <w:sz w:val="18"/>
          <w:szCs w:val="18"/>
          <w:lang w:eastAsia="ar-SA"/>
        </w:rPr>
      </w:pPr>
      <w:r w:rsidRPr="005C3E5E">
        <w:rPr>
          <w:rFonts w:ascii="Arial" w:hAnsi="Arial" w:cs="Arial"/>
          <w:sz w:val="18"/>
          <w:szCs w:val="18"/>
          <w:lang w:eastAsia="ar-SA"/>
        </w:rPr>
        <w:t>Geosiatki powinny posiadać stosowne dokumenty dopuszczające Wyrób do stosowania w robotach budowlanych. Zalecane jest aby Wykonawca przedstawił wyniki badań producenta dla zakupionej partii wyrobu, potwierdzające zgodność z wymaganiami STWiORB.</w:t>
      </w:r>
    </w:p>
    <w:p w:rsidR="00286A2C" w:rsidRPr="005C3E5E" w:rsidRDefault="00286A2C" w:rsidP="00256E4A">
      <w:pPr>
        <w:pStyle w:val="SSTnag3"/>
      </w:pPr>
      <w:r w:rsidRPr="005C3E5E">
        <w:t>Siatka zbrojąca</w:t>
      </w:r>
    </w:p>
    <w:p w:rsidR="00286A2C" w:rsidRPr="005C3E5E" w:rsidRDefault="00286A2C" w:rsidP="00834377">
      <w:pPr>
        <w:suppressAutoHyphens/>
        <w:overflowPunct w:val="0"/>
        <w:spacing w:line="264" w:lineRule="auto"/>
        <w:textAlignment w:val="baseline"/>
        <w:rPr>
          <w:rFonts w:ascii="Arial" w:hAnsi="Arial" w:cs="Arial"/>
          <w:sz w:val="18"/>
          <w:szCs w:val="18"/>
          <w:lang w:eastAsia="ar-SA"/>
        </w:rPr>
      </w:pPr>
      <w:r w:rsidRPr="005C3E5E">
        <w:rPr>
          <w:rFonts w:ascii="Arial" w:hAnsi="Arial" w:cs="Arial"/>
          <w:sz w:val="18"/>
          <w:szCs w:val="18"/>
          <w:lang w:eastAsia="ar-SA"/>
        </w:rPr>
        <w:t xml:space="preserve">Siatki powinny być wykonane z włókien poliestrowych, szklanych lub węglowych, zespolonych w płaskie podłużne sploty, przeplatane w węzłach siatki. Włókna tworzące siatkę powinny być podane wstępnej impregnacji żywicami, a następnie pokryte asfaltem modyfikowanym. Nie dopuszcza się konstrukcji z węzłami sztywnymi powstałymi przez rozciągnięcie perforowanych pasm polimeru lub zgrzewanych w węzłach. </w:t>
      </w:r>
    </w:p>
    <w:p w:rsidR="00286A2C" w:rsidRPr="005C3E5E" w:rsidRDefault="00286A2C" w:rsidP="00834377">
      <w:pPr>
        <w:suppressAutoHyphens/>
        <w:overflowPunct w:val="0"/>
        <w:spacing w:line="264" w:lineRule="auto"/>
        <w:textAlignment w:val="baseline"/>
        <w:rPr>
          <w:rFonts w:ascii="Arial" w:hAnsi="Arial" w:cs="Arial"/>
          <w:sz w:val="18"/>
          <w:szCs w:val="18"/>
          <w:lang w:eastAsia="ar-SA"/>
        </w:rPr>
      </w:pPr>
      <w:r w:rsidRPr="005C3E5E">
        <w:rPr>
          <w:rFonts w:ascii="Arial" w:hAnsi="Arial" w:cs="Arial"/>
          <w:sz w:val="18"/>
          <w:szCs w:val="18"/>
          <w:lang w:eastAsia="ar-SA"/>
        </w:rPr>
        <w:t>Zastosowana geosiatka powinna gwarantować uzyskanie właściwego połączenia między warstwami. Ocenę jakości połączenia należy dokonać na podstawie wytrzymałości na ścinanie – wymagana minimalna wartość 1,0 MPa.</w:t>
      </w:r>
    </w:p>
    <w:p w:rsidR="00286A2C" w:rsidRPr="005C3E5E" w:rsidRDefault="00286A2C" w:rsidP="00834377">
      <w:pPr>
        <w:suppressAutoHyphens/>
        <w:overflowPunct w:val="0"/>
        <w:spacing w:before="120" w:line="264" w:lineRule="auto"/>
        <w:textAlignment w:val="baseline"/>
        <w:rPr>
          <w:rFonts w:ascii="Arial" w:hAnsi="Arial" w:cs="Arial"/>
          <w:sz w:val="18"/>
          <w:szCs w:val="18"/>
          <w:lang w:eastAsia="ar-SA"/>
        </w:rPr>
      </w:pPr>
      <w:r w:rsidRPr="005C3E5E">
        <w:rPr>
          <w:rFonts w:ascii="Arial" w:hAnsi="Arial" w:cs="Arial"/>
          <w:sz w:val="18"/>
          <w:szCs w:val="18"/>
          <w:lang w:eastAsia="ar-SA"/>
        </w:rPr>
        <w:t>Tabela 1. Wymagania dla geosiatek zbrojących</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460"/>
        <w:gridCol w:w="772"/>
        <w:gridCol w:w="1937"/>
      </w:tblGrid>
      <w:tr w:rsidR="00286A2C" w:rsidRPr="005C3E5E" w:rsidTr="00286A2C">
        <w:trPr>
          <w:cantSplit/>
          <w:trHeight w:val="321"/>
          <w:jc w:val="center"/>
        </w:trPr>
        <w:tc>
          <w:tcPr>
            <w:tcW w:w="4460" w:type="dxa"/>
            <w:vAlign w:val="center"/>
          </w:tcPr>
          <w:p w:rsidR="00286A2C" w:rsidRPr="005C3E5E" w:rsidRDefault="00286A2C" w:rsidP="00834377">
            <w:pPr>
              <w:spacing w:line="264" w:lineRule="auto"/>
              <w:rPr>
                <w:rFonts w:ascii="Arial" w:hAnsi="Arial" w:cs="Arial"/>
                <w:bCs/>
                <w:iCs/>
                <w:sz w:val="18"/>
                <w:szCs w:val="18"/>
              </w:rPr>
            </w:pPr>
            <w:r w:rsidRPr="005C3E5E">
              <w:rPr>
                <w:rFonts w:ascii="Arial" w:hAnsi="Arial" w:cs="Arial"/>
                <w:bCs/>
                <w:iCs/>
                <w:sz w:val="18"/>
                <w:szCs w:val="18"/>
              </w:rPr>
              <w:t>Właściwości</w:t>
            </w:r>
          </w:p>
        </w:tc>
        <w:tc>
          <w:tcPr>
            <w:tcW w:w="772" w:type="dxa"/>
            <w:vAlign w:val="center"/>
          </w:tcPr>
          <w:p w:rsidR="00286A2C" w:rsidRPr="005C3E5E" w:rsidRDefault="00286A2C" w:rsidP="00834377">
            <w:pPr>
              <w:spacing w:line="264" w:lineRule="auto"/>
              <w:rPr>
                <w:rFonts w:ascii="Arial" w:hAnsi="Arial" w:cs="Arial"/>
                <w:bCs/>
                <w:iCs/>
                <w:sz w:val="18"/>
                <w:szCs w:val="18"/>
              </w:rPr>
            </w:pPr>
            <w:r w:rsidRPr="005C3E5E">
              <w:rPr>
                <w:rFonts w:ascii="Arial" w:hAnsi="Arial" w:cs="Arial"/>
                <w:bCs/>
                <w:iCs/>
                <w:sz w:val="18"/>
                <w:szCs w:val="18"/>
              </w:rPr>
              <w:t>Jedn.</w:t>
            </w:r>
          </w:p>
        </w:tc>
        <w:tc>
          <w:tcPr>
            <w:tcW w:w="1937" w:type="dxa"/>
            <w:vAlign w:val="center"/>
          </w:tcPr>
          <w:p w:rsidR="00286A2C" w:rsidRPr="005C3E5E" w:rsidRDefault="00286A2C" w:rsidP="00834377">
            <w:pPr>
              <w:spacing w:line="264" w:lineRule="auto"/>
              <w:rPr>
                <w:rFonts w:ascii="Arial" w:hAnsi="Arial" w:cs="Arial"/>
                <w:bCs/>
                <w:iCs/>
                <w:sz w:val="18"/>
                <w:szCs w:val="18"/>
              </w:rPr>
            </w:pPr>
            <w:r w:rsidRPr="005C3E5E">
              <w:rPr>
                <w:rFonts w:ascii="Arial" w:hAnsi="Arial" w:cs="Arial"/>
                <w:bCs/>
                <w:iCs/>
                <w:sz w:val="18"/>
                <w:szCs w:val="18"/>
              </w:rPr>
              <w:t>Wymagania</w:t>
            </w:r>
          </w:p>
        </w:tc>
      </w:tr>
      <w:tr w:rsidR="00286A2C" w:rsidRPr="005C3E5E" w:rsidTr="00286A2C">
        <w:trPr>
          <w:cantSplit/>
          <w:jc w:val="center"/>
        </w:trPr>
        <w:tc>
          <w:tcPr>
            <w:tcW w:w="4460" w:type="dxa"/>
          </w:tcPr>
          <w:p w:rsidR="00286A2C" w:rsidRPr="005C3E5E" w:rsidRDefault="00286A2C" w:rsidP="00834377">
            <w:pPr>
              <w:spacing w:line="264" w:lineRule="auto"/>
              <w:rPr>
                <w:rFonts w:ascii="Arial" w:hAnsi="Arial" w:cs="Arial"/>
                <w:bCs/>
                <w:iCs/>
                <w:sz w:val="18"/>
                <w:szCs w:val="18"/>
              </w:rPr>
            </w:pPr>
            <w:r w:rsidRPr="005C3E5E">
              <w:rPr>
                <w:rFonts w:ascii="Arial" w:hAnsi="Arial" w:cs="Arial"/>
                <w:bCs/>
                <w:iCs/>
                <w:sz w:val="18"/>
                <w:szCs w:val="18"/>
              </w:rPr>
              <w:t>Wytrzymałość na rozciąganie pasma wyrobu *</w:t>
            </w:r>
            <w:r w:rsidRPr="005C3E5E">
              <w:rPr>
                <w:rFonts w:ascii="Arial" w:hAnsi="Arial" w:cs="Arial"/>
                <w:bCs/>
                <w:iCs/>
                <w:sz w:val="18"/>
                <w:szCs w:val="18"/>
                <w:vertAlign w:val="superscript"/>
              </w:rPr>
              <w:t>)</w:t>
            </w:r>
          </w:p>
          <w:p w:rsidR="00286A2C" w:rsidRPr="005C3E5E" w:rsidRDefault="00286A2C" w:rsidP="00834377">
            <w:pPr>
              <w:spacing w:line="264" w:lineRule="auto"/>
              <w:rPr>
                <w:rFonts w:ascii="Arial" w:hAnsi="Arial" w:cs="Arial"/>
                <w:bCs/>
                <w:iCs/>
                <w:sz w:val="18"/>
                <w:szCs w:val="18"/>
              </w:rPr>
            </w:pPr>
            <w:r w:rsidRPr="005C3E5E">
              <w:rPr>
                <w:rFonts w:ascii="Arial" w:hAnsi="Arial" w:cs="Arial"/>
                <w:bCs/>
                <w:iCs/>
                <w:sz w:val="18"/>
                <w:szCs w:val="18"/>
              </w:rPr>
              <w:t>(wzdłuż / wszerz), co najmniej</w:t>
            </w:r>
          </w:p>
        </w:tc>
        <w:tc>
          <w:tcPr>
            <w:tcW w:w="772" w:type="dxa"/>
            <w:vAlign w:val="center"/>
          </w:tcPr>
          <w:p w:rsidR="00286A2C" w:rsidRPr="005C3E5E" w:rsidRDefault="00286A2C" w:rsidP="00834377">
            <w:pPr>
              <w:spacing w:line="264" w:lineRule="auto"/>
              <w:rPr>
                <w:rFonts w:ascii="Arial" w:hAnsi="Arial" w:cs="Arial"/>
                <w:bCs/>
                <w:iCs/>
                <w:sz w:val="18"/>
                <w:szCs w:val="18"/>
              </w:rPr>
            </w:pPr>
            <w:r w:rsidRPr="005C3E5E">
              <w:rPr>
                <w:rFonts w:ascii="Arial" w:hAnsi="Arial" w:cs="Arial"/>
                <w:bCs/>
                <w:iCs/>
                <w:sz w:val="18"/>
                <w:szCs w:val="18"/>
              </w:rPr>
              <w:t>kN/m</w:t>
            </w:r>
          </w:p>
        </w:tc>
        <w:tc>
          <w:tcPr>
            <w:tcW w:w="1937" w:type="dxa"/>
            <w:vAlign w:val="center"/>
          </w:tcPr>
          <w:p w:rsidR="00286A2C" w:rsidRPr="005C3E5E" w:rsidRDefault="00286A2C" w:rsidP="00834377">
            <w:pPr>
              <w:spacing w:line="264" w:lineRule="auto"/>
              <w:rPr>
                <w:rFonts w:ascii="Arial" w:hAnsi="Arial" w:cs="Arial"/>
                <w:bCs/>
                <w:iCs/>
                <w:sz w:val="18"/>
                <w:szCs w:val="18"/>
              </w:rPr>
            </w:pPr>
            <w:r w:rsidRPr="005C3E5E">
              <w:rPr>
                <w:rFonts w:ascii="Arial" w:hAnsi="Arial" w:cs="Arial"/>
                <w:bCs/>
                <w:iCs/>
                <w:sz w:val="18"/>
                <w:szCs w:val="18"/>
              </w:rPr>
              <w:t>≥ 100 / 100</w:t>
            </w:r>
          </w:p>
        </w:tc>
      </w:tr>
      <w:tr w:rsidR="00286A2C" w:rsidRPr="005C3E5E" w:rsidTr="00286A2C">
        <w:trPr>
          <w:cantSplit/>
          <w:jc w:val="center"/>
        </w:trPr>
        <w:tc>
          <w:tcPr>
            <w:tcW w:w="4460" w:type="dxa"/>
          </w:tcPr>
          <w:p w:rsidR="00286A2C" w:rsidRPr="005C3E5E" w:rsidRDefault="00286A2C" w:rsidP="00834377">
            <w:pPr>
              <w:spacing w:line="264" w:lineRule="auto"/>
              <w:rPr>
                <w:rFonts w:ascii="Arial" w:hAnsi="Arial" w:cs="Arial"/>
                <w:bCs/>
                <w:iCs/>
                <w:sz w:val="18"/>
                <w:szCs w:val="18"/>
              </w:rPr>
            </w:pPr>
            <w:r w:rsidRPr="005C3E5E">
              <w:rPr>
                <w:rFonts w:ascii="Arial" w:hAnsi="Arial" w:cs="Arial"/>
                <w:bCs/>
                <w:iCs/>
                <w:sz w:val="18"/>
                <w:szCs w:val="18"/>
              </w:rPr>
              <w:t>Wytrzymałość na rozciąganie przy wydłużeniu 2% w kierunku: *</w:t>
            </w:r>
            <w:r w:rsidRPr="005C3E5E">
              <w:rPr>
                <w:rFonts w:ascii="Arial" w:hAnsi="Arial" w:cs="Arial"/>
                <w:bCs/>
                <w:iCs/>
                <w:sz w:val="18"/>
                <w:szCs w:val="18"/>
                <w:vertAlign w:val="superscript"/>
              </w:rPr>
              <w:t>)</w:t>
            </w:r>
          </w:p>
          <w:p w:rsidR="00286A2C" w:rsidRPr="005C3E5E" w:rsidRDefault="00286A2C" w:rsidP="00834377">
            <w:pPr>
              <w:spacing w:line="264" w:lineRule="auto"/>
              <w:rPr>
                <w:rFonts w:ascii="Arial" w:hAnsi="Arial" w:cs="Arial"/>
                <w:bCs/>
                <w:iCs/>
                <w:sz w:val="18"/>
                <w:szCs w:val="18"/>
              </w:rPr>
            </w:pPr>
            <w:r w:rsidRPr="005C3E5E">
              <w:rPr>
                <w:rFonts w:ascii="Arial" w:hAnsi="Arial" w:cs="Arial"/>
                <w:bCs/>
                <w:iCs/>
                <w:sz w:val="18"/>
                <w:szCs w:val="18"/>
              </w:rPr>
              <w:t>(wzdłuż / wszerz), co najmniej</w:t>
            </w:r>
          </w:p>
        </w:tc>
        <w:tc>
          <w:tcPr>
            <w:tcW w:w="772" w:type="dxa"/>
            <w:vAlign w:val="center"/>
          </w:tcPr>
          <w:p w:rsidR="00286A2C" w:rsidRPr="005C3E5E" w:rsidRDefault="00286A2C" w:rsidP="00834377">
            <w:pPr>
              <w:spacing w:line="264" w:lineRule="auto"/>
              <w:rPr>
                <w:rFonts w:ascii="Arial" w:hAnsi="Arial" w:cs="Arial"/>
                <w:bCs/>
                <w:iCs/>
                <w:sz w:val="18"/>
                <w:szCs w:val="18"/>
              </w:rPr>
            </w:pPr>
            <w:r w:rsidRPr="005C3E5E">
              <w:rPr>
                <w:rFonts w:ascii="Arial" w:hAnsi="Arial" w:cs="Arial"/>
                <w:bCs/>
                <w:iCs/>
                <w:sz w:val="18"/>
                <w:szCs w:val="18"/>
              </w:rPr>
              <w:t>kN/m</w:t>
            </w:r>
          </w:p>
        </w:tc>
        <w:tc>
          <w:tcPr>
            <w:tcW w:w="1937" w:type="dxa"/>
            <w:vAlign w:val="center"/>
          </w:tcPr>
          <w:p w:rsidR="00286A2C" w:rsidRPr="005C3E5E" w:rsidRDefault="00286A2C" w:rsidP="00834377">
            <w:pPr>
              <w:spacing w:line="264" w:lineRule="auto"/>
              <w:rPr>
                <w:rFonts w:ascii="Arial" w:hAnsi="Arial" w:cs="Arial"/>
                <w:bCs/>
                <w:iCs/>
                <w:sz w:val="18"/>
                <w:szCs w:val="18"/>
              </w:rPr>
            </w:pPr>
            <w:r w:rsidRPr="005C3E5E">
              <w:rPr>
                <w:rFonts w:ascii="Arial" w:hAnsi="Arial" w:cs="Arial"/>
                <w:bCs/>
                <w:iCs/>
                <w:sz w:val="18"/>
                <w:szCs w:val="18"/>
              </w:rPr>
              <w:t>≥ 45 (-4) / 45 (-4)</w:t>
            </w:r>
          </w:p>
        </w:tc>
      </w:tr>
      <w:tr w:rsidR="00286A2C" w:rsidRPr="005C3E5E" w:rsidTr="00286A2C">
        <w:trPr>
          <w:cantSplit/>
          <w:jc w:val="center"/>
        </w:trPr>
        <w:tc>
          <w:tcPr>
            <w:tcW w:w="4460" w:type="dxa"/>
          </w:tcPr>
          <w:p w:rsidR="00286A2C" w:rsidRPr="005C3E5E" w:rsidRDefault="00286A2C" w:rsidP="00834377">
            <w:pPr>
              <w:spacing w:line="264" w:lineRule="auto"/>
              <w:rPr>
                <w:rFonts w:ascii="Arial" w:hAnsi="Arial" w:cs="Arial"/>
                <w:bCs/>
                <w:iCs/>
                <w:sz w:val="18"/>
                <w:szCs w:val="18"/>
              </w:rPr>
            </w:pPr>
            <w:r w:rsidRPr="005C3E5E">
              <w:rPr>
                <w:rFonts w:ascii="Arial" w:hAnsi="Arial" w:cs="Arial"/>
                <w:bCs/>
                <w:iCs/>
                <w:sz w:val="18"/>
                <w:szCs w:val="18"/>
              </w:rPr>
              <w:t>Wydłużenie przy zerwaniu *</w:t>
            </w:r>
            <w:r w:rsidRPr="005C3E5E">
              <w:rPr>
                <w:rFonts w:ascii="Arial" w:hAnsi="Arial" w:cs="Arial"/>
                <w:bCs/>
                <w:iCs/>
                <w:sz w:val="18"/>
                <w:szCs w:val="18"/>
                <w:vertAlign w:val="superscript"/>
              </w:rPr>
              <w:t>)</w:t>
            </w:r>
          </w:p>
          <w:p w:rsidR="00286A2C" w:rsidRPr="005C3E5E" w:rsidRDefault="00286A2C" w:rsidP="00834377">
            <w:pPr>
              <w:spacing w:line="264" w:lineRule="auto"/>
              <w:rPr>
                <w:rFonts w:ascii="Arial" w:hAnsi="Arial" w:cs="Arial"/>
                <w:bCs/>
                <w:iCs/>
                <w:sz w:val="18"/>
                <w:szCs w:val="18"/>
              </w:rPr>
            </w:pPr>
            <w:r w:rsidRPr="005C3E5E">
              <w:rPr>
                <w:rFonts w:ascii="Arial" w:hAnsi="Arial" w:cs="Arial"/>
                <w:bCs/>
                <w:iCs/>
                <w:sz w:val="18"/>
                <w:szCs w:val="18"/>
              </w:rPr>
              <w:t>(wzdłuż / wszerz), nie więcej niż:</w:t>
            </w:r>
          </w:p>
        </w:tc>
        <w:tc>
          <w:tcPr>
            <w:tcW w:w="772" w:type="dxa"/>
            <w:vAlign w:val="center"/>
          </w:tcPr>
          <w:p w:rsidR="00286A2C" w:rsidRPr="005C3E5E" w:rsidRDefault="00286A2C" w:rsidP="00834377">
            <w:pPr>
              <w:spacing w:line="264" w:lineRule="auto"/>
              <w:rPr>
                <w:rFonts w:ascii="Arial" w:hAnsi="Arial" w:cs="Arial"/>
                <w:bCs/>
                <w:iCs/>
                <w:sz w:val="18"/>
                <w:szCs w:val="18"/>
              </w:rPr>
            </w:pPr>
            <w:r w:rsidRPr="005C3E5E">
              <w:rPr>
                <w:rFonts w:ascii="Arial" w:hAnsi="Arial" w:cs="Arial"/>
                <w:bCs/>
                <w:iCs/>
                <w:sz w:val="18"/>
                <w:szCs w:val="18"/>
              </w:rPr>
              <w:t>%</w:t>
            </w:r>
          </w:p>
        </w:tc>
        <w:tc>
          <w:tcPr>
            <w:tcW w:w="1937" w:type="dxa"/>
            <w:vAlign w:val="center"/>
          </w:tcPr>
          <w:p w:rsidR="00286A2C" w:rsidRPr="005C3E5E" w:rsidRDefault="00286A2C" w:rsidP="00834377">
            <w:pPr>
              <w:spacing w:line="264" w:lineRule="auto"/>
              <w:rPr>
                <w:rFonts w:ascii="Arial" w:hAnsi="Arial" w:cs="Arial"/>
                <w:bCs/>
                <w:iCs/>
                <w:sz w:val="18"/>
                <w:szCs w:val="18"/>
              </w:rPr>
            </w:pPr>
            <w:r w:rsidRPr="005C3E5E">
              <w:rPr>
                <w:rFonts w:ascii="Arial" w:hAnsi="Arial" w:cs="Arial"/>
                <w:bCs/>
                <w:iCs/>
                <w:sz w:val="18"/>
                <w:szCs w:val="18"/>
              </w:rPr>
              <w:t>≤ 3,0 / 3,0</w:t>
            </w:r>
          </w:p>
        </w:tc>
      </w:tr>
      <w:tr w:rsidR="00286A2C" w:rsidRPr="005C3E5E" w:rsidTr="00286A2C">
        <w:trPr>
          <w:cantSplit/>
          <w:jc w:val="center"/>
        </w:trPr>
        <w:tc>
          <w:tcPr>
            <w:tcW w:w="4460" w:type="dxa"/>
            <w:vAlign w:val="center"/>
          </w:tcPr>
          <w:p w:rsidR="00286A2C" w:rsidRPr="005C3E5E" w:rsidRDefault="00286A2C" w:rsidP="00834377">
            <w:pPr>
              <w:spacing w:line="264" w:lineRule="auto"/>
              <w:rPr>
                <w:rFonts w:ascii="Arial" w:hAnsi="Arial" w:cs="Arial"/>
                <w:bCs/>
                <w:iCs/>
                <w:sz w:val="18"/>
                <w:szCs w:val="18"/>
              </w:rPr>
            </w:pPr>
            <w:r w:rsidRPr="005C3E5E">
              <w:rPr>
                <w:rFonts w:ascii="Arial" w:hAnsi="Arial" w:cs="Arial"/>
                <w:bCs/>
                <w:iCs/>
                <w:sz w:val="18"/>
                <w:szCs w:val="18"/>
              </w:rPr>
              <w:t>Wielkość oczka, co najmniej</w:t>
            </w:r>
          </w:p>
        </w:tc>
        <w:tc>
          <w:tcPr>
            <w:tcW w:w="772" w:type="dxa"/>
            <w:vAlign w:val="center"/>
          </w:tcPr>
          <w:p w:rsidR="00286A2C" w:rsidRPr="005C3E5E" w:rsidRDefault="00286A2C" w:rsidP="00834377">
            <w:pPr>
              <w:spacing w:line="264" w:lineRule="auto"/>
              <w:rPr>
                <w:rFonts w:ascii="Arial" w:hAnsi="Arial" w:cs="Arial"/>
                <w:bCs/>
                <w:iCs/>
                <w:sz w:val="18"/>
                <w:szCs w:val="18"/>
              </w:rPr>
            </w:pPr>
            <w:r w:rsidRPr="005C3E5E">
              <w:rPr>
                <w:rFonts w:ascii="Arial" w:hAnsi="Arial" w:cs="Arial"/>
                <w:bCs/>
                <w:iCs/>
                <w:sz w:val="18"/>
                <w:szCs w:val="18"/>
              </w:rPr>
              <w:t>mm</w:t>
            </w:r>
          </w:p>
        </w:tc>
        <w:tc>
          <w:tcPr>
            <w:tcW w:w="1937" w:type="dxa"/>
            <w:vAlign w:val="center"/>
          </w:tcPr>
          <w:p w:rsidR="00286A2C" w:rsidRPr="005C3E5E" w:rsidRDefault="00286A2C" w:rsidP="00834377">
            <w:pPr>
              <w:spacing w:line="264" w:lineRule="auto"/>
              <w:rPr>
                <w:rFonts w:ascii="Arial" w:hAnsi="Arial" w:cs="Arial"/>
                <w:bCs/>
                <w:iCs/>
                <w:sz w:val="18"/>
                <w:szCs w:val="18"/>
              </w:rPr>
            </w:pPr>
            <w:r w:rsidRPr="005C3E5E">
              <w:rPr>
                <w:rFonts w:ascii="Arial" w:hAnsi="Arial" w:cs="Arial"/>
                <w:bCs/>
                <w:iCs/>
                <w:sz w:val="18"/>
                <w:szCs w:val="18"/>
              </w:rPr>
              <w:t>20 x 20</w:t>
            </w:r>
          </w:p>
        </w:tc>
      </w:tr>
      <w:tr w:rsidR="00286A2C" w:rsidRPr="005C3E5E" w:rsidTr="00286A2C">
        <w:trPr>
          <w:cantSplit/>
          <w:jc w:val="center"/>
        </w:trPr>
        <w:tc>
          <w:tcPr>
            <w:tcW w:w="4460" w:type="dxa"/>
            <w:vAlign w:val="center"/>
          </w:tcPr>
          <w:p w:rsidR="00286A2C" w:rsidRPr="005C3E5E" w:rsidRDefault="00286A2C" w:rsidP="00834377">
            <w:pPr>
              <w:spacing w:line="264" w:lineRule="auto"/>
              <w:rPr>
                <w:rFonts w:ascii="Arial" w:hAnsi="Arial" w:cs="Arial"/>
                <w:bCs/>
                <w:iCs/>
                <w:sz w:val="18"/>
                <w:szCs w:val="18"/>
              </w:rPr>
            </w:pPr>
            <w:r w:rsidRPr="005C3E5E">
              <w:rPr>
                <w:rFonts w:ascii="Arial" w:hAnsi="Arial" w:cs="Arial"/>
                <w:bCs/>
                <w:iCs/>
                <w:sz w:val="18"/>
                <w:szCs w:val="18"/>
              </w:rPr>
              <w:t>Powłoka geosiatki</w:t>
            </w:r>
          </w:p>
        </w:tc>
        <w:tc>
          <w:tcPr>
            <w:tcW w:w="772" w:type="dxa"/>
            <w:vAlign w:val="center"/>
          </w:tcPr>
          <w:p w:rsidR="00286A2C" w:rsidRPr="005C3E5E" w:rsidRDefault="00286A2C" w:rsidP="00834377">
            <w:pPr>
              <w:spacing w:line="264" w:lineRule="auto"/>
              <w:rPr>
                <w:rFonts w:ascii="Arial" w:hAnsi="Arial" w:cs="Arial"/>
                <w:bCs/>
                <w:iCs/>
                <w:sz w:val="18"/>
                <w:szCs w:val="18"/>
              </w:rPr>
            </w:pPr>
          </w:p>
        </w:tc>
        <w:tc>
          <w:tcPr>
            <w:tcW w:w="1937" w:type="dxa"/>
            <w:vAlign w:val="center"/>
          </w:tcPr>
          <w:p w:rsidR="00286A2C" w:rsidRPr="005C3E5E" w:rsidRDefault="00286A2C" w:rsidP="00834377">
            <w:pPr>
              <w:spacing w:line="264" w:lineRule="auto"/>
              <w:rPr>
                <w:rFonts w:ascii="Arial" w:hAnsi="Arial" w:cs="Arial"/>
                <w:bCs/>
                <w:iCs/>
                <w:sz w:val="18"/>
                <w:szCs w:val="18"/>
              </w:rPr>
            </w:pPr>
            <w:r w:rsidRPr="005C3E5E">
              <w:rPr>
                <w:rFonts w:ascii="Arial" w:hAnsi="Arial" w:cs="Arial"/>
                <w:bCs/>
                <w:iCs/>
                <w:sz w:val="18"/>
                <w:szCs w:val="18"/>
              </w:rPr>
              <w:t>asfalt modyfikowany</w:t>
            </w:r>
          </w:p>
        </w:tc>
      </w:tr>
      <w:tr w:rsidR="00286A2C" w:rsidRPr="005C3E5E" w:rsidTr="00286A2C">
        <w:trPr>
          <w:cantSplit/>
          <w:jc w:val="center"/>
        </w:trPr>
        <w:tc>
          <w:tcPr>
            <w:tcW w:w="4460" w:type="dxa"/>
            <w:vAlign w:val="center"/>
          </w:tcPr>
          <w:p w:rsidR="00286A2C" w:rsidRPr="005C3E5E" w:rsidRDefault="00286A2C" w:rsidP="00834377">
            <w:pPr>
              <w:spacing w:line="264" w:lineRule="auto"/>
              <w:rPr>
                <w:rFonts w:ascii="Arial" w:hAnsi="Arial" w:cs="Arial"/>
                <w:bCs/>
                <w:iCs/>
                <w:sz w:val="18"/>
                <w:szCs w:val="18"/>
              </w:rPr>
            </w:pPr>
            <w:r w:rsidRPr="005C3E5E">
              <w:rPr>
                <w:rFonts w:ascii="Arial" w:hAnsi="Arial" w:cs="Arial"/>
                <w:bCs/>
                <w:iCs/>
                <w:sz w:val="18"/>
                <w:szCs w:val="18"/>
              </w:rPr>
              <w:t>Odporność termiczna:</w:t>
            </w:r>
          </w:p>
        </w:tc>
        <w:tc>
          <w:tcPr>
            <w:tcW w:w="772" w:type="dxa"/>
            <w:vAlign w:val="center"/>
          </w:tcPr>
          <w:p w:rsidR="00286A2C" w:rsidRPr="005C3E5E" w:rsidRDefault="00286A2C" w:rsidP="00834377">
            <w:pPr>
              <w:spacing w:line="264" w:lineRule="auto"/>
              <w:rPr>
                <w:rFonts w:ascii="Arial" w:hAnsi="Arial" w:cs="Arial"/>
                <w:bCs/>
                <w:iCs/>
                <w:sz w:val="18"/>
                <w:szCs w:val="18"/>
              </w:rPr>
            </w:pPr>
            <w:r w:rsidRPr="005C3E5E">
              <w:rPr>
                <w:rFonts w:ascii="Arial" w:hAnsi="Arial" w:cs="Arial"/>
                <w:bCs/>
                <w:iCs/>
                <w:sz w:val="18"/>
                <w:szCs w:val="18"/>
              </w:rPr>
              <w:t>°C</w:t>
            </w:r>
          </w:p>
        </w:tc>
        <w:tc>
          <w:tcPr>
            <w:tcW w:w="1937" w:type="dxa"/>
            <w:vAlign w:val="center"/>
          </w:tcPr>
          <w:p w:rsidR="00286A2C" w:rsidRPr="005C3E5E" w:rsidRDefault="00286A2C" w:rsidP="00834377">
            <w:pPr>
              <w:spacing w:line="264" w:lineRule="auto"/>
              <w:rPr>
                <w:rFonts w:ascii="Arial" w:hAnsi="Arial" w:cs="Arial"/>
                <w:bCs/>
                <w:iCs/>
                <w:sz w:val="18"/>
                <w:szCs w:val="18"/>
              </w:rPr>
            </w:pPr>
            <w:r w:rsidRPr="005C3E5E">
              <w:rPr>
                <w:rFonts w:ascii="Arial" w:hAnsi="Arial" w:cs="Arial"/>
                <w:bCs/>
                <w:iCs/>
                <w:sz w:val="18"/>
                <w:szCs w:val="18"/>
              </w:rPr>
              <w:t>min. do temp. 220°</w:t>
            </w:r>
          </w:p>
        </w:tc>
      </w:tr>
      <w:tr w:rsidR="00286A2C" w:rsidRPr="005C3E5E" w:rsidTr="00286A2C">
        <w:trPr>
          <w:cantSplit/>
          <w:jc w:val="center"/>
        </w:trPr>
        <w:tc>
          <w:tcPr>
            <w:tcW w:w="7169" w:type="dxa"/>
            <w:gridSpan w:val="3"/>
            <w:vAlign w:val="center"/>
          </w:tcPr>
          <w:p w:rsidR="00286A2C" w:rsidRPr="005C3E5E" w:rsidRDefault="00286A2C" w:rsidP="00834377">
            <w:pPr>
              <w:spacing w:line="264" w:lineRule="auto"/>
              <w:rPr>
                <w:rFonts w:ascii="Arial" w:hAnsi="Arial" w:cs="Arial"/>
                <w:bCs/>
                <w:iCs/>
                <w:sz w:val="18"/>
                <w:szCs w:val="18"/>
              </w:rPr>
            </w:pPr>
            <w:r w:rsidRPr="005C3E5E">
              <w:rPr>
                <w:rFonts w:ascii="Arial" w:hAnsi="Arial" w:cs="Arial"/>
                <w:bCs/>
                <w:iCs/>
                <w:sz w:val="18"/>
                <w:szCs w:val="18"/>
              </w:rPr>
              <w:t>*)   Metoda badań wg PN-EN ISO 10319</w:t>
            </w:r>
          </w:p>
        </w:tc>
      </w:tr>
    </w:tbl>
    <w:p w:rsidR="00286A2C" w:rsidRPr="005C3E5E" w:rsidRDefault="00286A2C" w:rsidP="00834377">
      <w:pPr>
        <w:suppressAutoHyphens/>
        <w:overflowPunct w:val="0"/>
        <w:spacing w:line="264" w:lineRule="auto"/>
        <w:textAlignment w:val="baseline"/>
        <w:rPr>
          <w:rFonts w:ascii="Arial" w:hAnsi="Arial" w:cs="Arial"/>
          <w:sz w:val="18"/>
          <w:szCs w:val="18"/>
          <w:lang w:eastAsia="ar-SA"/>
        </w:rPr>
      </w:pPr>
    </w:p>
    <w:p w:rsidR="00286A2C" w:rsidRPr="005C3E5E" w:rsidRDefault="00286A2C" w:rsidP="00834377">
      <w:pPr>
        <w:suppressAutoHyphens/>
        <w:overflowPunct w:val="0"/>
        <w:spacing w:line="264" w:lineRule="auto"/>
        <w:textAlignment w:val="baseline"/>
        <w:rPr>
          <w:rFonts w:ascii="Arial" w:hAnsi="Arial" w:cs="Arial"/>
          <w:sz w:val="18"/>
          <w:szCs w:val="18"/>
          <w:lang w:eastAsia="ar-SA"/>
        </w:rPr>
      </w:pPr>
      <w:r w:rsidRPr="005C3E5E">
        <w:rPr>
          <w:rFonts w:ascii="Arial" w:hAnsi="Arial" w:cs="Arial"/>
          <w:sz w:val="18"/>
          <w:szCs w:val="18"/>
          <w:lang w:eastAsia="ar-SA"/>
        </w:rPr>
        <w:t>Geosiatka może być składowana na placu budowy pod warunkiem, że jest nawinięta na tuleję lub rurę w wodoszczelnej nieuszkodzonej folii, którą należy zdejmować przed momentem wbudowania.</w:t>
      </w:r>
    </w:p>
    <w:p w:rsidR="00286A2C" w:rsidRPr="005C3E5E" w:rsidRDefault="00286A2C" w:rsidP="00834377">
      <w:pPr>
        <w:suppressAutoHyphens/>
        <w:overflowPunct w:val="0"/>
        <w:spacing w:line="264" w:lineRule="auto"/>
        <w:textAlignment w:val="baseline"/>
        <w:rPr>
          <w:rFonts w:ascii="Arial" w:hAnsi="Arial" w:cs="Arial"/>
          <w:sz w:val="18"/>
          <w:szCs w:val="18"/>
          <w:lang w:eastAsia="ar-SA"/>
        </w:rPr>
      </w:pPr>
      <w:r w:rsidRPr="005C3E5E">
        <w:rPr>
          <w:rFonts w:ascii="Arial" w:hAnsi="Arial" w:cs="Arial"/>
          <w:sz w:val="18"/>
          <w:szCs w:val="18"/>
          <w:lang w:eastAsia="ar-SA"/>
        </w:rPr>
        <w:t>Rolki geosiatki należy składować w suchym miejscu, na czystej</w:t>
      </w:r>
      <w:r w:rsidR="00AE71FA" w:rsidRPr="005C3E5E">
        <w:rPr>
          <w:rFonts w:ascii="Arial" w:hAnsi="Arial" w:cs="Arial"/>
          <w:sz w:val="18"/>
          <w:szCs w:val="18"/>
          <w:lang w:eastAsia="ar-SA"/>
        </w:rPr>
        <w:t xml:space="preserve"> i </w:t>
      </w:r>
      <w:r w:rsidRPr="005C3E5E">
        <w:rPr>
          <w:rFonts w:ascii="Arial" w:hAnsi="Arial" w:cs="Arial"/>
          <w:sz w:val="18"/>
          <w:szCs w:val="18"/>
          <w:lang w:eastAsia="ar-SA"/>
        </w:rPr>
        <w:t>gładkiej powierzchni oraz nie więcej niż trzy rolki jedna na drugiej. Nie wolno składować rolek skrzyżowanych oraz wyjątkowo można zezwolić na składowanie rolek nie owiniętych folią przez okres nie dłuższy niż jeden tydzień.</w:t>
      </w:r>
    </w:p>
    <w:p w:rsidR="00286A2C" w:rsidRPr="005C3E5E" w:rsidRDefault="00286A2C" w:rsidP="00834377">
      <w:pPr>
        <w:suppressAutoHyphens/>
        <w:overflowPunct w:val="0"/>
        <w:spacing w:line="264" w:lineRule="auto"/>
        <w:textAlignment w:val="baseline"/>
        <w:rPr>
          <w:rFonts w:ascii="Arial" w:hAnsi="Arial" w:cs="Arial"/>
          <w:sz w:val="18"/>
          <w:szCs w:val="18"/>
          <w:lang w:eastAsia="ar-SA"/>
        </w:rPr>
      </w:pPr>
      <w:r w:rsidRPr="005C3E5E">
        <w:rPr>
          <w:rFonts w:ascii="Arial" w:hAnsi="Arial" w:cs="Arial"/>
          <w:sz w:val="18"/>
          <w:szCs w:val="18"/>
          <w:lang w:eastAsia="ar-SA"/>
        </w:rPr>
        <w:t>Przy składowaniu geosiatki</w:t>
      </w:r>
      <w:r w:rsidR="00AE71FA" w:rsidRPr="005C3E5E">
        <w:rPr>
          <w:rFonts w:ascii="Arial" w:hAnsi="Arial" w:cs="Arial"/>
          <w:sz w:val="18"/>
          <w:szCs w:val="18"/>
          <w:lang w:eastAsia="ar-SA"/>
        </w:rPr>
        <w:t xml:space="preserve"> i </w:t>
      </w:r>
      <w:r w:rsidRPr="005C3E5E">
        <w:rPr>
          <w:rFonts w:ascii="Arial" w:hAnsi="Arial" w:cs="Arial"/>
          <w:sz w:val="18"/>
          <w:szCs w:val="18"/>
          <w:lang w:eastAsia="ar-SA"/>
        </w:rPr>
        <w:t>układaniu należy przestrzegać zaleceń producenta. Należy stosować geosiatkę zgodnie z jej przeznaczeniem.</w:t>
      </w:r>
    </w:p>
    <w:p w:rsidR="00286A2C" w:rsidRPr="005C3E5E" w:rsidRDefault="00286A2C" w:rsidP="00256E4A">
      <w:pPr>
        <w:pStyle w:val="SSTnag3"/>
      </w:pPr>
      <w:r w:rsidRPr="005C3E5E">
        <w:t>Informacje uzupełniające</w:t>
      </w:r>
    </w:p>
    <w:p w:rsidR="00286A2C" w:rsidRPr="005C3E5E" w:rsidRDefault="00286A2C" w:rsidP="00834377">
      <w:pPr>
        <w:suppressAutoHyphens/>
        <w:overflowPunct w:val="0"/>
        <w:spacing w:line="264" w:lineRule="auto"/>
        <w:textAlignment w:val="baseline"/>
        <w:rPr>
          <w:rFonts w:ascii="Arial" w:hAnsi="Arial" w:cs="Arial"/>
          <w:sz w:val="18"/>
          <w:szCs w:val="18"/>
          <w:lang w:eastAsia="ar-SA"/>
        </w:rPr>
      </w:pPr>
      <w:r w:rsidRPr="005C3E5E">
        <w:rPr>
          <w:rFonts w:ascii="Arial" w:hAnsi="Arial" w:cs="Arial"/>
          <w:sz w:val="18"/>
          <w:szCs w:val="18"/>
          <w:lang w:eastAsia="ar-SA"/>
        </w:rPr>
        <w:t>Przed przystąpieniem do opracowania oferty potencjalny Oferent powinien zwrócić się do producenta i/lub dostawcy w celu uzyskania informacji odnośnie:</w:t>
      </w:r>
    </w:p>
    <w:p w:rsidR="00286A2C" w:rsidRPr="005C3E5E" w:rsidRDefault="00286A2C" w:rsidP="004146D5">
      <w:pPr>
        <w:numPr>
          <w:ilvl w:val="0"/>
          <w:numId w:val="150"/>
        </w:numPr>
        <w:suppressAutoHyphens/>
        <w:overflowPunct w:val="0"/>
        <w:spacing w:before="60" w:line="264" w:lineRule="auto"/>
        <w:textAlignment w:val="baseline"/>
        <w:rPr>
          <w:rFonts w:ascii="Arial" w:hAnsi="Arial" w:cs="Arial"/>
          <w:sz w:val="18"/>
          <w:szCs w:val="18"/>
          <w:lang w:eastAsia="ar-SA"/>
        </w:rPr>
      </w:pPr>
      <w:r w:rsidRPr="005C3E5E">
        <w:rPr>
          <w:rFonts w:ascii="Arial" w:hAnsi="Arial" w:cs="Arial"/>
          <w:sz w:val="18"/>
          <w:szCs w:val="18"/>
          <w:lang w:eastAsia="ar-SA"/>
        </w:rPr>
        <w:t>parametrów technicznych oraz zaopatrzeniowych,</w:t>
      </w:r>
    </w:p>
    <w:p w:rsidR="00286A2C" w:rsidRPr="005C3E5E" w:rsidRDefault="00286A2C" w:rsidP="004146D5">
      <w:pPr>
        <w:numPr>
          <w:ilvl w:val="0"/>
          <w:numId w:val="150"/>
        </w:numPr>
        <w:suppressAutoHyphens/>
        <w:overflowPunct w:val="0"/>
        <w:spacing w:before="60" w:line="264" w:lineRule="auto"/>
        <w:textAlignment w:val="baseline"/>
        <w:rPr>
          <w:rFonts w:ascii="Arial" w:hAnsi="Arial" w:cs="Arial"/>
          <w:bCs/>
          <w:iCs/>
          <w:sz w:val="18"/>
          <w:szCs w:val="18"/>
        </w:rPr>
      </w:pPr>
      <w:r w:rsidRPr="005C3E5E">
        <w:rPr>
          <w:rFonts w:ascii="Arial" w:hAnsi="Arial" w:cs="Arial"/>
          <w:bCs/>
          <w:iCs/>
          <w:sz w:val="18"/>
          <w:szCs w:val="18"/>
        </w:rPr>
        <w:t>kosztów związanych z ewentualnym oprzyrządowaniem koniecznym do zabudowy tego wyrobu.</w:t>
      </w:r>
    </w:p>
    <w:p w:rsidR="00286A2C" w:rsidRPr="005C3E5E" w:rsidRDefault="00286A2C" w:rsidP="00834377">
      <w:pPr>
        <w:suppressAutoHyphens/>
        <w:overflowPunct w:val="0"/>
        <w:spacing w:line="264" w:lineRule="auto"/>
        <w:textAlignment w:val="baseline"/>
        <w:rPr>
          <w:rFonts w:ascii="Arial" w:hAnsi="Arial" w:cs="Arial"/>
          <w:sz w:val="18"/>
          <w:szCs w:val="18"/>
          <w:lang w:eastAsia="ar-SA"/>
        </w:rPr>
      </w:pPr>
      <w:r w:rsidRPr="005C3E5E">
        <w:rPr>
          <w:rFonts w:ascii="Arial" w:hAnsi="Arial" w:cs="Arial"/>
          <w:sz w:val="18"/>
          <w:szCs w:val="18"/>
          <w:lang w:eastAsia="ar-SA"/>
        </w:rPr>
        <w:t>Wykonawca powinien od swojego dostawcy wymagać, aby na każdym opakowaniu dostarczanych geosiatek była umieszczona etykieta zawierająca m.in. poniższe dane:</w:t>
      </w:r>
    </w:p>
    <w:p w:rsidR="00286A2C" w:rsidRPr="005C3E5E" w:rsidRDefault="00286A2C" w:rsidP="004146D5">
      <w:pPr>
        <w:numPr>
          <w:ilvl w:val="0"/>
          <w:numId w:val="150"/>
        </w:numPr>
        <w:suppressAutoHyphens/>
        <w:overflowPunct w:val="0"/>
        <w:spacing w:before="60" w:line="264" w:lineRule="auto"/>
        <w:textAlignment w:val="baseline"/>
        <w:rPr>
          <w:rFonts w:ascii="Arial" w:hAnsi="Arial" w:cs="Arial"/>
          <w:sz w:val="18"/>
          <w:szCs w:val="18"/>
          <w:lang w:eastAsia="ar-SA"/>
        </w:rPr>
      </w:pPr>
      <w:r w:rsidRPr="005C3E5E">
        <w:rPr>
          <w:rFonts w:ascii="Arial" w:hAnsi="Arial" w:cs="Arial"/>
          <w:sz w:val="18"/>
          <w:szCs w:val="18"/>
          <w:lang w:eastAsia="ar-SA"/>
        </w:rPr>
        <w:t>typ wyrobu oraz nazwę, adres producenta</w:t>
      </w:r>
      <w:r w:rsidR="00AE71FA" w:rsidRPr="005C3E5E">
        <w:rPr>
          <w:rFonts w:ascii="Arial" w:hAnsi="Arial" w:cs="Arial"/>
          <w:sz w:val="18"/>
          <w:szCs w:val="18"/>
          <w:lang w:eastAsia="ar-SA"/>
        </w:rPr>
        <w:t xml:space="preserve"> i </w:t>
      </w:r>
      <w:r w:rsidRPr="005C3E5E">
        <w:rPr>
          <w:rFonts w:ascii="Arial" w:hAnsi="Arial" w:cs="Arial"/>
          <w:sz w:val="18"/>
          <w:szCs w:val="18"/>
          <w:lang w:eastAsia="ar-SA"/>
        </w:rPr>
        <w:t>datę produkcji;</w:t>
      </w:r>
    </w:p>
    <w:p w:rsidR="00286A2C" w:rsidRPr="005C3E5E" w:rsidRDefault="00286A2C" w:rsidP="004146D5">
      <w:pPr>
        <w:numPr>
          <w:ilvl w:val="0"/>
          <w:numId w:val="150"/>
        </w:numPr>
        <w:suppressAutoHyphens/>
        <w:overflowPunct w:val="0"/>
        <w:spacing w:before="60" w:line="264" w:lineRule="auto"/>
        <w:textAlignment w:val="baseline"/>
        <w:rPr>
          <w:rFonts w:ascii="Arial" w:hAnsi="Arial" w:cs="Arial"/>
          <w:bCs/>
          <w:iCs/>
          <w:sz w:val="18"/>
          <w:szCs w:val="18"/>
        </w:rPr>
      </w:pPr>
      <w:r w:rsidRPr="005C3E5E">
        <w:rPr>
          <w:rFonts w:ascii="Arial" w:hAnsi="Arial" w:cs="Arial"/>
          <w:bCs/>
          <w:iCs/>
          <w:sz w:val="18"/>
          <w:szCs w:val="18"/>
        </w:rPr>
        <w:t>parametry zaopatrzeniowe;</w:t>
      </w:r>
    </w:p>
    <w:p w:rsidR="00286A2C" w:rsidRPr="005C3E5E" w:rsidRDefault="00286A2C" w:rsidP="004146D5">
      <w:pPr>
        <w:numPr>
          <w:ilvl w:val="0"/>
          <w:numId w:val="150"/>
        </w:numPr>
        <w:suppressAutoHyphens/>
        <w:overflowPunct w:val="0"/>
        <w:spacing w:before="60" w:line="264" w:lineRule="auto"/>
        <w:textAlignment w:val="baseline"/>
        <w:rPr>
          <w:rFonts w:ascii="Arial" w:hAnsi="Arial" w:cs="Arial"/>
          <w:bCs/>
          <w:iCs/>
          <w:sz w:val="18"/>
          <w:szCs w:val="18"/>
        </w:rPr>
      </w:pPr>
      <w:r w:rsidRPr="005C3E5E">
        <w:rPr>
          <w:rFonts w:ascii="Arial" w:hAnsi="Arial" w:cs="Arial"/>
          <w:bCs/>
          <w:iCs/>
          <w:sz w:val="18"/>
          <w:szCs w:val="18"/>
        </w:rPr>
        <w:t>informację, iż wyrób posiada ważny indywidualny Certyfikat instytutu naukowo-badawczego nadzorującego wdrażanie wyrobu w warunkach przemysłowych</w:t>
      </w:r>
      <w:r w:rsidR="00AE71FA" w:rsidRPr="005C3E5E">
        <w:rPr>
          <w:rFonts w:ascii="Arial" w:hAnsi="Arial" w:cs="Arial"/>
          <w:bCs/>
          <w:iCs/>
          <w:sz w:val="18"/>
          <w:szCs w:val="18"/>
        </w:rPr>
        <w:t xml:space="preserve"> i </w:t>
      </w:r>
      <w:r w:rsidRPr="005C3E5E">
        <w:rPr>
          <w:rFonts w:ascii="Arial" w:hAnsi="Arial" w:cs="Arial"/>
          <w:bCs/>
          <w:iCs/>
          <w:sz w:val="18"/>
          <w:szCs w:val="18"/>
        </w:rPr>
        <w:t>jego numer względnie Aprobatę Techniczną.</w:t>
      </w:r>
    </w:p>
    <w:p w:rsidR="00286A2C" w:rsidRPr="005C3E5E" w:rsidRDefault="00286A2C" w:rsidP="00256E4A">
      <w:pPr>
        <w:pStyle w:val="SSTnag3"/>
      </w:pPr>
      <w:r w:rsidRPr="005C3E5E">
        <w:t>Lepiszcza do przyklejenia geosiatki</w:t>
      </w:r>
    </w:p>
    <w:p w:rsidR="00286A2C" w:rsidRPr="005C3E5E" w:rsidRDefault="00286A2C" w:rsidP="004146D5">
      <w:pPr>
        <w:numPr>
          <w:ilvl w:val="0"/>
          <w:numId w:val="150"/>
        </w:numPr>
        <w:suppressAutoHyphens/>
        <w:overflowPunct w:val="0"/>
        <w:spacing w:before="60" w:line="264" w:lineRule="auto"/>
        <w:textAlignment w:val="baseline"/>
        <w:rPr>
          <w:rFonts w:ascii="Arial" w:hAnsi="Arial" w:cs="Arial"/>
          <w:bCs/>
          <w:iCs/>
          <w:sz w:val="18"/>
          <w:szCs w:val="18"/>
        </w:rPr>
      </w:pPr>
      <w:r w:rsidRPr="005C3E5E">
        <w:rPr>
          <w:rFonts w:ascii="Arial" w:hAnsi="Arial" w:cs="Arial"/>
          <w:bCs/>
          <w:iCs/>
          <w:sz w:val="18"/>
          <w:szCs w:val="18"/>
        </w:rPr>
        <w:t>Do przyklejenia geosiatki należy stosować : emulsje asfaltowe zgodnie z PN-EN-13808, asfalty modyfikowane polimerami zgodnie z PN-EN 14023 np.: kationową emulsję asfaltową szybkorozpadową modyfikowaną o oznaczeniu C60 BP3 ZM.</w:t>
      </w:r>
    </w:p>
    <w:p w:rsidR="00286A2C" w:rsidRPr="005C3E5E" w:rsidRDefault="00286A2C" w:rsidP="00256E4A">
      <w:pPr>
        <w:pStyle w:val="SSTnagowek2"/>
      </w:pPr>
      <w:r w:rsidRPr="005C3E5E">
        <w:t>SPRZĘT</w:t>
      </w:r>
    </w:p>
    <w:p w:rsidR="00286A2C" w:rsidRPr="005C3E5E" w:rsidRDefault="00286A2C" w:rsidP="00834377">
      <w:pPr>
        <w:suppressAutoHyphens/>
        <w:overflowPunct w:val="0"/>
        <w:spacing w:line="264" w:lineRule="auto"/>
        <w:ind w:firstLine="708"/>
        <w:textAlignment w:val="baseline"/>
        <w:rPr>
          <w:rFonts w:ascii="Arial" w:eastAsia="Calibri" w:hAnsi="Arial" w:cs="Arial"/>
          <w:sz w:val="18"/>
          <w:szCs w:val="18"/>
          <w:lang w:eastAsia="ar-SA"/>
        </w:rPr>
      </w:pPr>
      <w:r w:rsidRPr="005C3E5E">
        <w:rPr>
          <w:rFonts w:ascii="Arial" w:hAnsi="Arial" w:cs="Arial"/>
          <w:sz w:val="18"/>
          <w:szCs w:val="18"/>
          <w:lang w:eastAsia="ar-SA"/>
        </w:rPr>
        <w:t>Ogólne wymagania dotyczące sprzętu podano w STWiORB D-M-00.00.00 „Wymagania ogólne”. Sprzęt</w:t>
      </w:r>
      <w:r w:rsidR="00AE71FA" w:rsidRPr="005C3E5E">
        <w:rPr>
          <w:rFonts w:ascii="Arial" w:hAnsi="Arial" w:cs="Arial"/>
          <w:sz w:val="18"/>
          <w:szCs w:val="18"/>
          <w:lang w:eastAsia="ar-SA"/>
        </w:rPr>
        <w:t xml:space="preserve"> i </w:t>
      </w:r>
      <w:r w:rsidRPr="005C3E5E">
        <w:rPr>
          <w:rFonts w:ascii="Arial" w:hAnsi="Arial" w:cs="Arial"/>
          <w:sz w:val="18"/>
          <w:szCs w:val="18"/>
          <w:lang w:eastAsia="ar-SA"/>
        </w:rPr>
        <w:t>urządzenia powinny być sprawne technicznie</w:t>
      </w:r>
      <w:r w:rsidR="00AE71FA" w:rsidRPr="005C3E5E">
        <w:rPr>
          <w:rFonts w:ascii="Arial" w:hAnsi="Arial" w:cs="Arial"/>
          <w:sz w:val="18"/>
          <w:szCs w:val="18"/>
          <w:lang w:eastAsia="ar-SA"/>
        </w:rPr>
        <w:t xml:space="preserve"> i </w:t>
      </w:r>
      <w:r w:rsidRPr="005C3E5E">
        <w:rPr>
          <w:rFonts w:ascii="Arial" w:hAnsi="Arial" w:cs="Arial"/>
          <w:sz w:val="18"/>
          <w:szCs w:val="18"/>
          <w:lang w:eastAsia="ar-SA"/>
        </w:rPr>
        <w:t>spełniać wymagania techniczne w zakresie bhp oraz posiadać dokumenty potwierdzające dopuszczenia sprzętu do użytkowania.</w:t>
      </w:r>
    </w:p>
    <w:p w:rsidR="00286A2C" w:rsidRPr="005C3E5E" w:rsidRDefault="00286A2C" w:rsidP="00834377">
      <w:pPr>
        <w:suppressAutoHyphens/>
        <w:overflowPunct w:val="0"/>
        <w:spacing w:line="264" w:lineRule="auto"/>
        <w:ind w:firstLine="397"/>
        <w:textAlignment w:val="baseline"/>
        <w:rPr>
          <w:rFonts w:ascii="Arial" w:hAnsi="Arial" w:cs="Arial"/>
          <w:sz w:val="18"/>
          <w:szCs w:val="18"/>
          <w:lang w:eastAsia="ar-SA"/>
        </w:rPr>
      </w:pPr>
      <w:r w:rsidRPr="005C3E5E">
        <w:rPr>
          <w:rFonts w:ascii="Arial" w:hAnsi="Arial" w:cs="Arial"/>
          <w:sz w:val="18"/>
          <w:szCs w:val="18"/>
          <w:lang w:eastAsia="ar-SA"/>
        </w:rPr>
        <w:t>Do wykonywania robót powinien być stosowany sprzęt zaakceptowany przez Inżyniera. Należy stosować:</w:t>
      </w:r>
    </w:p>
    <w:p w:rsidR="00286A2C" w:rsidRPr="005C3E5E" w:rsidRDefault="00286A2C" w:rsidP="004146D5">
      <w:pPr>
        <w:numPr>
          <w:ilvl w:val="0"/>
          <w:numId w:val="146"/>
        </w:numPr>
        <w:suppressAutoHyphens/>
        <w:overflowPunct w:val="0"/>
        <w:spacing w:before="60" w:line="264" w:lineRule="auto"/>
        <w:textAlignment w:val="baseline"/>
        <w:rPr>
          <w:rFonts w:ascii="Arial" w:hAnsi="Arial" w:cs="Arial"/>
          <w:bCs/>
          <w:iCs/>
          <w:sz w:val="18"/>
          <w:szCs w:val="18"/>
        </w:rPr>
      </w:pPr>
      <w:r w:rsidRPr="005C3E5E">
        <w:rPr>
          <w:rFonts w:ascii="Arial" w:hAnsi="Arial" w:cs="Arial"/>
          <w:bCs/>
          <w:iCs/>
          <w:sz w:val="18"/>
          <w:szCs w:val="18"/>
        </w:rPr>
        <w:t>urządzenia wg STWiORB D.04.03.01 do oczyszczenia</w:t>
      </w:r>
      <w:r w:rsidR="00AE71FA" w:rsidRPr="005C3E5E">
        <w:rPr>
          <w:rFonts w:ascii="Arial" w:hAnsi="Arial" w:cs="Arial"/>
          <w:bCs/>
          <w:iCs/>
          <w:sz w:val="18"/>
          <w:szCs w:val="18"/>
        </w:rPr>
        <w:t xml:space="preserve"> i </w:t>
      </w:r>
      <w:r w:rsidRPr="005C3E5E">
        <w:rPr>
          <w:rFonts w:ascii="Arial" w:hAnsi="Arial" w:cs="Arial"/>
          <w:bCs/>
          <w:iCs/>
          <w:sz w:val="18"/>
          <w:szCs w:val="18"/>
        </w:rPr>
        <w:t>skropienia warstw bitumicznych pod geosiatką,</w:t>
      </w:r>
    </w:p>
    <w:p w:rsidR="00286A2C" w:rsidRPr="005C3E5E" w:rsidRDefault="00286A2C" w:rsidP="004146D5">
      <w:pPr>
        <w:numPr>
          <w:ilvl w:val="0"/>
          <w:numId w:val="146"/>
        </w:numPr>
        <w:suppressAutoHyphens/>
        <w:overflowPunct w:val="0"/>
        <w:spacing w:before="60" w:line="264" w:lineRule="auto"/>
        <w:textAlignment w:val="baseline"/>
        <w:rPr>
          <w:rFonts w:ascii="Arial" w:hAnsi="Arial" w:cs="Arial"/>
          <w:bCs/>
          <w:iCs/>
          <w:sz w:val="18"/>
          <w:szCs w:val="18"/>
        </w:rPr>
      </w:pPr>
      <w:r w:rsidRPr="005C3E5E">
        <w:rPr>
          <w:rFonts w:ascii="Arial" w:hAnsi="Arial" w:cs="Arial"/>
          <w:bCs/>
          <w:iCs/>
          <w:sz w:val="18"/>
          <w:szCs w:val="18"/>
        </w:rPr>
        <w:t>urządzenie do maszynowego rozkładania siatki,</w:t>
      </w:r>
    </w:p>
    <w:p w:rsidR="00286A2C" w:rsidRPr="005C3E5E" w:rsidRDefault="00286A2C" w:rsidP="004146D5">
      <w:pPr>
        <w:numPr>
          <w:ilvl w:val="0"/>
          <w:numId w:val="146"/>
        </w:numPr>
        <w:suppressAutoHyphens/>
        <w:overflowPunct w:val="0"/>
        <w:spacing w:before="60" w:line="264" w:lineRule="auto"/>
        <w:textAlignment w:val="baseline"/>
        <w:rPr>
          <w:rFonts w:ascii="Arial" w:hAnsi="Arial" w:cs="Arial"/>
          <w:bCs/>
          <w:iCs/>
          <w:sz w:val="18"/>
          <w:szCs w:val="18"/>
        </w:rPr>
      </w:pPr>
      <w:r w:rsidRPr="005C3E5E">
        <w:rPr>
          <w:rFonts w:ascii="Arial" w:hAnsi="Arial" w:cs="Arial"/>
          <w:bCs/>
          <w:iCs/>
          <w:sz w:val="18"/>
          <w:szCs w:val="18"/>
        </w:rPr>
        <w:t>urządzenie do ręcznego rozkładania siatki (dla małego zakresu robót).</w:t>
      </w:r>
    </w:p>
    <w:p w:rsidR="00286A2C" w:rsidRPr="005C3E5E" w:rsidRDefault="00286A2C" w:rsidP="00834377">
      <w:pPr>
        <w:suppressAutoHyphens/>
        <w:overflowPunct w:val="0"/>
        <w:spacing w:line="264" w:lineRule="auto"/>
        <w:textAlignment w:val="baseline"/>
        <w:rPr>
          <w:rFonts w:ascii="Arial" w:hAnsi="Arial" w:cs="Arial"/>
          <w:sz w:val="18"/>
          <w:szCs w:val="18"/>
          <w:lang w:eastAsia="ar-SA"/>
        </w:rPr>
      </w:pPr>
      <w:r w:rsidRPr="005C3E5E">
        <w:rPr>
          <w:rFonts w:ascii="Arial" w:hAnsi="Arial" w:cs="Arial"/>
          <w:sz w:val="18"/>
          <w:szCs w:val="18"/>
          <w:lang w:eastAsia="ar-SA"/>
        </w:rPr>
        <w:t>Wykonawca powinien przedstawić Inżynierowi dane techniczne sprzętu</w:t>
      </w:r>
      <w:r w:rsidR="00AE71FA" w:rsidRPr="005C3E5E">
        <w:rPr>
          <w:rFonts w:ascii="Arial" w:hAnsi="Arial" w:cs="Arial"/>
          <w:sz w:val="18"/>
          <w:szCs w:val="18"/>
          <w:lang w:eastAsia="ar-SA"/>
        </w:rPr>
        <w:t xml:space="preserve"> i </w:t>
      </w:r>
      <w:r w:rsidRPr="005C3E5E">
        <w:rPr>
          <w:rFonts w:ascii="Arial" w:hAnsi="Arial" w:cs="Arial"/>
          <w:sz w:val="18"/>
          <w:szCs w:val="18"/>
          <w:lang w:eastAsia="ar-SA"/>
        </w:rPr>
        <w:t>uzyskać jego akceptację. Ogólne wymagania dla sprzętu podano w STWiORB DM.00.00.00. „Wymagania Ogólne”.</w:t>
      </w:r>
    </w:p>
    <w:p w:rsidR="00286A2C" w:rsidRPr="005C3E5E" w:rsidRDefault="00286A2C" w:rsidP="00256E4A">
      <w:pPr>
        <w:pStyle w:val="SSTnagowek2"/>
      </w:pPr>
      <w:r w:rsidRPr="005C3E5E">
        <w:t>TRANSPORT</w:t>
      </w:r>
    </w:p>
    <w:p w:rsidR="00286A2C" w:rsidRPr="005C3E5E" w:rsidRDefault="00286A2C" w:rsidP="00834377">
      <w:pPr>
        <w:suppressAutoHyphens/>
        <w:overflowPunct w:val="0"/>
        <w:spacing w:line="264" w:lineRule="auto"/>
        <w:ind w:firstLine="708"/>
        <w:textAlignment w:val="baseline"/>
        <w:rPr>
          <w:rFonts w:ascii="Arial" w:hAnsi="Arial" w:cs="Arial"/>
          <w:sz w:val="18"/>
          <w:szCs w:val="18"/>
          <w:lang w:eastAsia="ar-SA"/>
        </w:rPr>
      </w:pPr>
      <w:r w:rsidRPr="005C3E5E">
        <w:rPr>
          <w:rFonts w:ascii="Arial" w:hAnsi="Arial" w:cs="Arial"/>
          <w:sz w:val="18"/>
          <w:szCs w:val="18"/>
          <w:lang w:eastAsia="ar-SA"/>
        </w:rPr>
        <w:t>Ogólne wymagania dotyczące transportu podano w STWiORB DM.00.00.00 „Wymagania ogólne”.</w:t>
      </w:r>
    </w:p>
    <w:p w:rsidR="00286A2C" w:rsidRPr="005C3E5E" w:rsidRDefault="00286A2C" w:rsidP="00834377">
      <w:pPr>
        <w:suppressAutoHyphens/>
        <w:overflowPunct w:val="0"/>
        <w:spacing w:line="264" w:lineRule="auto"/>
        <w:ind w:firstLine="708"/>
        <w:textAlignment w:val="baseline"/>
        <w:rPr>
          <w:rFonts w:ascii="Arial" w:hAnsi="Arial" w:cs="Arial"/>
          <w:sz w:val="18"/>
          <w:szCs w:val="18"/>
          <w:lang w:eastAsia="ar-SA"/>
        </w:rPr>
      </w:pPr>
      <w:r w:rsidRPr="005C3E5E">
        <w:rPr>
          <w:rFonts w:ascii="Arial" w:hAnsi="Arial" w:cs="Arial"/>
          <w:sz w:val="18"/>
          <w:szCs w:val="18"/>
          <w:lang w:eastAsia="ar-SA"/>
        </w:rPr>
        <w:t>Geosiatki należy transportować w rolkach owiniętych polietylenową folią. Folia ma na celu zabezpieczenie geosiatki przed uszkodzeniem w czasie transportu</w:t>
      </w:r>
      <w:r w:rsidR="00AE71FA" w:rsidRPr="005C3E5E">
        <w:rPr>
          <w:rFonts w:ascii="Arial" w:hAnsi="Arial" w:cs="Arial"/>
          <w:sz w:val="18"/>
          <w:szCs w:val="18"/>
          <w:lang w:eastAsia="ar-SA"/>
        </w:rPr>
        <w:t xml:space="preserve"> i </w:t>
      </w:r>
      <w:r w:rsidRPr="005C3E5E">
        <w:rPr>
          <w:rFonts w:ascii="Arial" w:hAnsi="Arial" w:cs="Arial"/>
          <w:sz w:val="18"/>
          <w:szCs w:val="18"/>
          <w:lang w:eastAsia="ar-SA"/>
        </w:rPr>
        <w:t>składowania na budowie, a także zabezpiecza składowaną geosiatkę przed negatywnym działaniem ultrafioletowego promieniowania słonecznego. Podczas transportu należy chronić materiał przed zawilgoceniem</w:t>
      </w:r>
      <w:r w:rsidR="00AE71FA" w:rsidRPr="005C3E5E">
        <w:rPr>
          <w:rFonts w:ascii="Arial" w:hAnsi="Arial" w:cs="Arial"/>
          <w:sz w:val="18"/>
          <w:szCs w:val="18"/>
          <w:lang w:eastAsia="ar-SA"/>
        </w:rPr>
        <w:t xml:space="preserve"> i </w:t>
      </w:r>
      <w:r w:rsidRPr="005C3E5E">
        <w:rPr>
          <w:rFonts w:ascii="Arial" w:hAnsi="Arial" w:cs="Arial"/>
          <w:sz w:val="18"/>
          <w:szCs w:val="18"/>
          <w:lang w:eastAsia="ar-SA"/>
        </w:rPr>
        <w:t>zabrudzeniem. Rolki powinny być ułożone poziomo, nie więcej niż w trzech warstwach. W czasie wyładowywania geosiatki ze środka transportu nie należy dopuścić do porozrywania lub podziurawienia opakowania z folii. Przy transporcie geosiatki należy przestrzegać zaleceń Producenta.</w:t>
      </w:r>
    </w:p>
    <w:p w:rsidR="00286A2C" w:rsidRPr="005C3E5E" w:rsidRDefault="00286A2C" w:rsidP="00834377">
      <w:pPr>
        <w:suppressAutoHyphens/>
        <w:overflowPunct w:val="0"/>
        <w:spacing w:line="264" w:lineRule="auto"/>
        <w:ind w:firstLine="708"/>
        <w:textAlignment w:val="baseline"/>
        <w:rPr>
          <w:rFonts w:ascii="Arial" w:hAnsi="Arial" w:cs="Arial"/>
          <w:sz w:val="18"/>
          <w:szCs w:val="18"/>
          <w:lang w:eastAsia="ar-SA"/>
        </w:rPr>
      </w:pPr>
      <w:r w:rsidRPr="005C3E5E">
        <w:rPr>
          <w:rFonts w:ascii="Arial" w:hAnsi="Arial" w:cs="Arial"/>
          <w:sz w:val="18"/>
          <w:szCs w:val="18"/>
          <w:lang w:eastAsia="ar-SA"/>
        </w:rPr>
        <w:t>Transport emulsji asfaltowej zgodnie z STWiORB D.04.03.01.</w:t>
      </w:r>
    </w:p>
    <w:p w:rsidR="00286A2C" w:rsidRPr="005C3E5E" w:rsidRDefault="00286A2C" w:rsidP="00256E4A">
      <w:pPr>
        <w:pStyle w:val="SSTnagowek2"/>
      </w:pPr>
      <w:r w:rsidRPr="005C3E5E">
        <w:t>WYKONANIE ROBÓT</w:t>
      </w:r>
    </w:p>
    <w:p w:rsidR="00286A2C" w:rsidRPr="005C3E5E" w:rsidRDefault="00286A2C" w:rsidP="00256E4A">
      <w:pPr>
        <w:pStyle w:val="SSTnag3"/>
      </w:pPr>
      <w:r w:rsidRPr="005C3E5E">
        <w:t>Ogólne zasady wykonania robót</w:t>
      </w:r>
    </w:p>
    <w:p w:rsidR="00286A2C" w:rsidRPr="005C3E5E" w:rsidRDefault="00286A2C" w:rsidP="00834377">
      <w:pPr>
        <w:numPr>
          <w:ilvl w:val="12"/>
          <w:numId w:val="0"/>
        </w:numPr>
        <w:tabs>
          <w:tab w:val="right" w:leader="dot" w:pos="-1985"/>
          <w:tab w:val="left" w:pos="426"/>
          <w:tab w:val="right" w:leader="dot" w:pos="8505"/>
        </w:tabs>
        <w:suppressAutoHyphens/>
        <w:overflowPunct w:val="0"/>
        <w:spacing w:line="264" w:lineRule="auto"/>
        <w:textAlignment w:val="baseline"/>
        <w:rPr>
          <w:rFonts w:ascii="Arial" w:hAnsi="Arial" w:cs="Arial"/>
          <w:sz w:val="18"/>
          <w:szCs w:val="18"/>
          <w:lang w:eastAsia="ar-SA"/>
        </w:rPr>
      </w:pPr>
      <w:r w:rsidRPr="005C3E5E">
        <w:rPr>
          <w:rFonts w:ascii="Arial" w:hAnsi="Arial" w:cs="Arial"/>
          <w:sz w:val="18"/>
          <w:szCs w:val="18"/>
          <w:lang w:eastAsia="ar-SA"/>
        </w:rPr>
        <w:t>Ogólne zasady wykonania robót podano w STWiORB D-M-00.00.00 „Wymagania ogólne”.</w:t>
      </w:r>
    </w:p>
    <w:p w:rsidR="00286A2C" w:rsidRPr="005C3E5E" w:rsidRDefault="00286A2C" w:rsidP="00834377">
      <w:pPr>
        <w:numPr>
          <w:ilvl w:val="12"/>
          <w:numId w:val="0"/>
        </w:numPr>
        <w:tabs>
          <w:tab w:val="right" w:leader="dot" w:pos="-1985"/>
          <w:tab w:val="left" w:pos="426"/>
          <w:tab w:val="right" w:leader="dot" w:pos="8505"/>
        </w:tabs>
        <w:suppressAutoHyphens/>
        <w:overflowPunct w:val="0"/>
        <w:spacing w:line="264" w:lineRule="auto"/>
        <w:textAlignment w:val="baseline"/>
        <w:rPr>
          <w:rFonts w:ascii="Arial" w:hAnsi="Arial" w:cs="Arial"/>
          <w:sz w:val="18"/>
          <w:szCs w:val="18"/>
          <w:lang w:eastAsia="ar-SA"/>
        </w:rPr>
      </w:pPr>
      <w:r w:rsidRPr="005C3E5E">
        <w:rPr>
          <w:rFonts w:ascii="Arial" w:hAnsi="Arial" w:cs="Arial"/>
          <w:sz w:val="18"/>
          <w:szCs w:val="18"/>
          <w:lang w:eastAsia="ar-SA"/>
        </w:rPr>
        <w:t>Wykonawca jest odpowiedzialny za jakość wykonania robót</w:t>
      </w:r>
      <w:r w:rsidR="00AE71FA" w:rsidRPr="005C3E5E">
        <w:rPr>
          <w:rFonts w:ascii="Arial" w:hAnsi="Arial" w:cs="Arial"/>
          <w:sz w:val="18"/>
          <w:szCs w:val="18"/>
          <w:lang w:eastAsia="ar-SA"/>
        </w:rPr>
        <w:t xml:space="preserve"> i </w:t>
      </w:r>
      <w:r w:rsidRPr="005C3E5E">
        <w:rPr>
          <w:rFonts w:ascii="Arial" w:hAnsi="Arial" w:cs="Arial"/>
          <w:sz w:val="18"/>
          <w:szCs w:val="18"/>
          <w:lang w:eastAsia="ar-SA"/>
        </w:rPr>
        <w:t>ich zgodność z dokumentacją projektową</w:t>
      </w:r>
      <w:r w:rsidR="00AE71FA" w:rsidRPr="005C3E5E">
        <w:rPr>
          <w:rFonts w:ascii="Arial" w:hAnsi="Arial" w:cs="Arial"/>
          <w:sz w:val="18"/>
          <w:szCs w:val="18"/>
          <w:lang w:eastAsia="ar-SA"/>
        </w:rPr>
        <w:t xml:space="preserve"> i </w:t>
      </w:r>
      <w:r w:rsidRPr="005C3E5E">
        <w:rPr>
          <w:rFonts w:ascii="Arial" w:hAnsi="Arial" w:cs="Arial"/>
          <w:sz w:val="18"/>
          <w:szCs w:val="18"/>
          <w:lang w:eastAsia="ar-SA"/>
        </w:rPr>
        <w:t>poleceniami Inżyniera.</w:t>
      </w:r>
    </w:p>
    <w:p w:rsidR="00286A2C" w:rsidRPr="005C3E5E" w:rsidRDefault="00286A2C" w:rsidP="00834377">
      <w:pPr>
        <w:suppressAutoHyphens/>
        <w:overflowPunct w:val="0"/>
        <w:spacing w:line="264" w:lineRule="auto"/>
        <w:textAlignment w:val="baseline"/>
        <w:rPr>
          <w:rFonts w:ascii="Arial" w:eastAsia="MS Gothic" w:hAnsi="Arial" w:cs="Arial"/>
          <w:sz w:val="18"/>
          <w:szCs w:val="18"/>
          <w:lang w:eastAsia="ar-SA"/>
        </w:rPr>
      </w:pPr>
      <w:r w:rsidRPr="005C3E5E">
        <w:rPr>
          <w:rFonts w:ascii="Arial" w:eastAsia="MS Gothic" w:hAnsi="Arial" w:cs="Arial"/>
          <w:sz w:val="18"/>
          <w:szCs w:val="18"/>
          <w:lang w:eastAsia="ar-SA"/>
        </w:rPr>
        <w:t xml:space="preserve">Wykonawca odpowiada za bezpieczeństwo ruchu drogowego oraz za zapewnienie przejezdności na drogach krajowych w trakcie realizacji robót. </w:t>
      </w:r>
    </w:p>
    <w:p w:rsidR="00286A2C" w:rsidRPr="005C3E5E" w:rsidRDefault="00286A2C" w:rsidP="00834377">
      <w:pPr>
        <w:numPr>
          <w:ilvl w:val="12"/>
          <w:numId w:val="0"/>
        </w:numPr>
        <w:tabs>
          <w:tab w:val="right" w:leader="dot" w:pos="-1985"/>
          <w:tab w:val="left" w:pos="426"/>
          <w:tab w:val="right" w:leader="dot" w:pos="8505"/>
        </w:tabs>
        <w:suppressAutoHyphens/>
        <w:overflowPunct w:val="0"/>
        <w:spacing w:line="264" w:lineRule="auto"/>
        <w:textAlignment w:val="baseline"/>
        <w:rPr>
          <w:rFonts w:ascii="Arial" w:hAnsi="Arial" w:cs="Arial"/>
          <w:sz w:val="18"/>
          <w:szCs w:val="18"/>
          <w:lang w:eastAsia="ar-SA"/>
        </w:rPr>
      </w:pPr>
      <w:r w:rsidRPr="005C3E5E">
        <w:rPr>
          <w:rFonts w:ascii="Arial" w:hAnsi="Arial" w:cs="Arial"/>
          <w:sz w:val="18"/>
          <w:szCs w:val="18"/>
          <w:u w:val="single"/>
          <w:lang w:eastAsia="ar-SA"/>
        </w:rPr>
        <w:t>Wykonawca ponosi pełną odpowiedzialność za przekazany odcinek drogi od momentu przekazania</w:t>
      </w:r>
      <w:r w:rsidRPr="005C3E5E">
        <w:rPr>
          <w:rFonts w:ascii="Arial" w:hAnsi="Arial" w:cs="Arial"/>
          <w:sz w:val="18"/>
          <w:szCs w:val="18"/>
          <w:lang w:eastAsia="ar-SA"/>
        </w:rPr>
        <w:t xml:space="preserve"> </w:t>
      </w:r>
      <w:r w:rsidRPr="005C3E5E">
        <w:rPr>
          <w:rFonts w:ascii="Arial" w:hAnsi="Arial" w:cs="Arial"/>
          <w:sz w:val="18"/>
          <w:szCs w:val="18"/>
          <w:u w:val="single"/>
          <w:lang w:eastAsia="ar-SA"/>
        </w:rPr>
        <w:t>placu budowy do odbioru robót</w:t>
      </w:r>
      <w:r w:rsidRPr="005C3E5E">
        <w:rPr>
          <w:rFonts w:ascii="Arial" w:hAnsi="Arial" w:cs="Arial"/>
          <w:sz w:val="18"/>
          <w:szCs w:val="18"/>
          <w:lang w:eastAsia="ar-SA"/>
        </w:rPr>
        <w:t>.</w:t>
      </w:r>
    </w:p>
    <w:p w:rsidR="00286A2C" w:rsidRPr="005C3E5E" w:rsidRDefault="00286A2C" w:rsidP="00834377">
      <w:pPr>
        <w:numPr>
          <w:ilvl w:val="12"/>
          <w:numId w:val="0"/>
        </w:numPr>
        <w:tabs>
          <w:tab w:val="right" w:leader="dot" w:pos="-1985"/>
          <w:tab w:val="left" w:pos="426"/>
          <w:tab w:val="right" w:leader="dot" w:pos="8505"/>
        </w:tabs>
        <w:suppressAutoHyphens/>
        <w:overflowPunct w:val="0"/>
        <w:spacing w:line="264" w:lineRule="auto"/>
        <w:textAlignment w:val="baseline"/>
        <w:rPr>
          <w:rFonts w:ascii="Arial" w:hAnsi="Arial" w:cs="Arial"/>
          <w:sz w:val="18"/>
          <w:szCs w:val="18"/>
          <w:u w:val="single"/>
          <w:lang w:eastAsia="ar-SA"/>
        </w:rPr>
      </w:pPr>
      <w:r w:rsidRPr="005C3E5E">
        <w:rPr>
          <w:rFonts w:ascii="Arial" w:hAnsi="Arial" w:cs="Arial"/>
          <w:sz w:val="18"/>
          <w:szCs w:val="18"/>
          <w:u w:val="single"/>
          <w:lang w:eastAsia="ar-SA"/>
        </w:rPr>
        <w:t>W uzasadnionych przypadkach ( np. gdy występuje prawdopodobieństwo tworzenia się zatorów) Zamawiający ma prawa zlecić wykonanie robót w godzinach wieczornych lub nocnych.</w:t>
      </w:r>
    </w:p>
    <w:p w:rsidR="00286A2C" w:rsidRPr="005C3E5E" w:rsidRDefault="00286A2C" w:rsidP="00834377">
      <w:pPr>
        <w:numPr>
          <w:ilvl w:val="12"/>
          <w:numId w:val="0"/>
        </w:numPr>
        <w:tabs>
          <w:tab w:val="right" w:leader="dot" w:pos="-1985"/>
          <w:tab w:val="left" w:pos="426"/>
          <w:tab w:val="right" w:leader="dot" w:pos="8505"/>
        </w:tabs>
        <w:suppressAutoHyphens/>
        <w:overflowPunct w:val="0"/>
        <w:spacing w:line="264" w:lineRule="auto"/>
        <w:textAlignment w:val="baseline"/>
        <w:rPr>
          <w:rFonts w:ascii="Arial" w:hAnsi="Arial" w:cs="Arial"/>
          <w:sz w:val="18"/>
          <w:szCs w:val="18"/>
          <w:lang w:eastAsia="ar-SA"/>
        </w:rPr>
      </w:pPr>
      <w:r w:rsidRPr="005C3E5E">
        <w:rPr>
          <w:rFonts w:ascii="Arial" w:hAnsi="Arial" w:cs="Arial"/>
          <w:sz w:val="18"/>
          <w:szCs w:val="18"/>
          <w:u w:val="single"/>
          <w:lang w:eastAsia="ar-SA"/>
        </w:rPr>
        <w:t>W przypadku wystąpienia awarii czas przystąpienia do robót w ciągu 24h, w pozostałych</w:t>
      </w:r>
      <w:r w:rsidRPr="005C3E5E">
        <w:rPr>
          <w:rFonts w:ascii="Arial" w:hAnsi="Arial" w:cs="Arial"/>
          <w:sz w:val="18"/>
          <w:szCs w:val="18"/>
          <w:lang w:eastAsia="ar-SA"/>
        </w:rPr>
        <w:t xml:space="preserve"> </w:t>
      </w:r>
      <w:r w:rsidRPr="005C3E5E">
        <w:rPr>
          <w:rFonts w:ascii="Arial" w:hAnsi="Arial" w:cs="Arial"/>
          <w:sz w:val="18"/>
          <w:szCs w:val="18"/>
          <w:u w:val="single"/>
          <w:lang w:eastAsia="ar-SA"/>
        </w:rPr>
        <w:t>przypadkach w terminie określonym w zleceniu</w:t>
      </w:r>
      <w:r w:rsidRPr="005C3E5E">
        <w:rPr>
          <w:rFonts w:ascii="Arial" w:hAnsi="Arial" w:cs="Arial"/>
          <w:sz w:val="18"/>
          <w:szCs w:val="18"/>
          <w:lang w:eastAsia="ar-SA"/>
        </w:rPr>
        <w:t>.</w:t>
      </w:r>
    </w:p>
    <w:p w:rsidR="00286A2C" w:rsidRPr="005C3E5E" w:rsidRDefault="00286A2C" w:rsidP="00834377">
      <w:pPr>
        <w:numPr>
          <w:ilvl w:val="12"/>
          <w:numId w:val="0"/>
        </w:numPr>
        <w:tabs>
          <w:tab w:val="right" w:leader="dot" w:pos="-1985"/>
          <w:tab w:val="left" w:pos="426"/>
          <w:tab w:val="right" w:leader="dot" w:pos="8505"/>
        </w:tabs>
        <w:suppressAutoHyphens/>
        <w:overflowPunct w:val="0"/>
        <w:spacing w:line="264" w:lineRule="auto"/>
        <w:textAlignment w:val="baseline"/>
        <w:rPr>
          <w:rFonts w:ascii="Arial" w:hAnsi="Arial" w:cs="Arial"/>
          <w:sz w:val="18"/>
          <w:szCs w:val="18"/>
          <w:lang w:eastAsia="ar-SA"/>
        </w:rPr>
      </w:pPr>
      <w:r w:rsidRPr="005C3E5E">
        <w:rPr>
          <w:rFonts w:ascii="Arial" w:hAnsi="Arial" w:cs="Arial"/>
          <w:sz w:val="18"/>
          <w:szCs w:val="18"/>
          <w:lang w:eastAsia="ar-SA"/>
        </w:rPr>
        <w:t>Wykonawca na swój koszt sporządzi</w:t>
      </w:r>
      <w:r w:rsidR="00AE71FA" w:rsidRPr="005C3E5E">
        <w:rPr>
          <w:rFonts w:ascii="Arial" w:hAnsi="Arial" w:cs="Arial"/>
          <w:sz w:val="18"/>
          <w:szCs w:val="18"/>
          <w:lang w:eastAsia="ar-SA"/>
        </w:rPr>
        <w:t xml:space="preserve"> i </w:t>
      </w:r>
      <w:r w:rsidRPr="005C3E5E">
        <w:rPr>
          <w:rFonts w:ascii="Arial" w:hAnsi="Arial" w:cs="Arial"/>
          <w:sz w:val="18"/>
          <w:szCs w:val="18"/>
          <w:lang w:eastAsia="ar-SA"/>
        </w:rPr>
        <w:t>zatwierdzi projekt tymczasowej organizacji ruchu (roboty w ciągu dnia</w:t>
      </w:r>
      <w:r w:rsidR="00AE71FA" w:rsidRPr="005C3E5E">
        <w:rPr>
          <w:rFonts w:ascii="Arial" w:hAnsi="Arial" w:cs="Arial"/>
          <w:sz w:val="18"/>
          <w:szCs w:val="18"/>
          <w:lang w:eastAsia="ar-SA"/>
        </w:rPr>
        <w:t xml:space="preserve"> i </w:t>
      </w:r>
      <w:r w:rsidRPr="005C3E5E">
        <w:rPr>
          <w:rFonts w:ascii="Arial" w:hAnsi="Arial" w:cs="Arial"/>
          <w:sz w:val="18"/>
          <w:szCs w:val="18"/>
          <w:lang w:eastAsia="ar-SA"/>
        </w:rPr>
        <w:t>w godzinach nocnych)</w:t>
      </w:r>
    </w:p>
    <w:p w:rsidR="00286A2C" w:rsidRPr="005C3E5E" w:rsidRDefault="00286A2C" w:rsidP="00256E4A">
      <w:pPr>
        <w:pStyle w:val="SSTnag3"/>
      </w:pPr>
      <w:r w:rsidRPr="005C3E5E">
        <w:t>Przygotowanie podłoża do ułożenia siatek zbrojeniowych</w:t>
      </w:r>
    </w:p>
    <w:p w:rsidR="00286A2C" w:rsidRPr="005C3E5E" w:rsidRDefault="00286A2C" w:rsidP="00834377">
      <w:pPr>
        <w:suppressAutoHyphens/>
        <w:overflowPunct w:val="0"/>
        <w:spacing w:line="264" w:lineRule="auto"/>
        <w:textAlignment w:val="baseline"/>
        <w:rPr>
          <w:rFonts w:ascii="Arial" w:hAnsi="Arial" w:cs="Arial"/>
          <w:sz w:val="18"/>
          <w:szCs w:val="18"/>
          <w:lang w:eastAsia="ar-SA"/>
        </w:rPr>
      </w:pPr>
      <w:r w:rsidRPr="005C3E5E">
        <w:rPr>
          <w:rFonts w:ascii="Arial" w:hAnsi="Arial" w:cs="Arial"/>
          <w:sz w:val="18"/>
          <w:szCs w:val="18"/>
          <w:lang w:eastAsia="ar-SA"/>
        </w:rPr>
        <w:t>Podłoże geosiatki stanowi, w zależności od lokalizacji wzmocnienia, połączenie poniższych warstw:</w:t>
      </w:r>
    </w:p>
    <w:p w:rsidR="00286A2C" w:rsidRPr="005C3E5E" w:rsidRDefault="00286A2C" w:rsidP="004146D5">
      <w:pPr>
        <w:numPr>
          <w:ilvl w:val="0"/>
          <w:numId w:val="148"/>
        </w:numPr>
        <w:suppressAutoHyphens/>
        <w:overflowPunct w:val="0"/>
        <w:spacing w:before="60" w:line="264" w:lineRule="auto"/>
        <w:textAlignment w:val="baseline"/>
        <w:rPr>
          <w:rFonts w:ascii="Arial" w:hAnsi="Arial" w:cs="Arial"/>
          <w:bCs/>
          <w:iCs/>
          <w:sz w:val="18"/>
          <w:szCs w:val="18"/>
        </w:rPr>
      </w:pPr>
      <w:r w:rsidRPr="005C3E5E">
        <w:rPr>
          <w:rFonts w:ascii="Arial" w:hAnsi="Arial" w:cs="Arial"/>
          <w:bCs/>
          <w:iCs/>
          <w:sz w:val="18"/>
          <w:szCs w:val="18"/>
        </w:rPr>
        <w:t>sfrezowana istniejąca nawierzchnia bitumiczna,</w:t>
      </w:r>
    </w:p>
    <w:p w:rsidR="00286A2C" w:rsidRPr="005C3E5E" w:rsidRDefault="00286A2C" w:rsidP="004146D5">
      <w:pPr>
        <w:numPr>
          <w:ilvl w:val="0"/>
          <w:numId w:val="148"/>
        </w:numPr>
        <w:suppressAutoHyphens/>
        <w:overflowPunct w:val="0"/>
        <w:spacing w:before="60" w:line="264" w:lineRule="auto"/>
        <w:textAlignment w:val="baseline"/>
        <w:rPr>
          <w:rFonts w:ascii="Arial" w:hAnsi="Arial" w:cs="Arial"/>
          <w:bCs/>
          <w:iCs/>
          <w:sz w:val="18"/>
          <w:szCs w:val="18"/>
        </w:rPr>
      </w:pPr>
      <w:r w:rsidRPr="005C3E5E">
        <w:rPr>
          <w:rFonts w:ascii="Arial" w:hAnsi="Arial" w:cs="Arial"/>
          <w:bCs/>
          <w:iCs/>
          <w:sz w:val="18"/>
          <w:szCs w:val="18"/>
        </w:rPr>
        <w:t>nowa warstwa nawierzchni z AC.</w:t>
      </w:r>
    </w:p>
    <w:p w:rsidR="00286A2C" w:rsidRPr="005C3E5E" w:rsidRDefault="00286A2C" w:rsidP="00834377">
      <w:pPr>
        <w:suppressAutoHyphens/>
        <w:overflowPunct w:val="0"/>
        <w:spacing w:line="264" w:lineRule="auto"/>
        <w:textAlignment w:val="baseline"/>
        <w:rPr>
          <w:rFonts w:ascii="Arial" w:hAnsi="Arial" w:cs="Arial"/>
          <w:sz w:val="18"/>
          <w:szCs w:val="18"/>
          <w:lang w:eastAsia="ar-SA"/>
        </w:rPr>
      </w:pPr>
      <w:r w:rsidRPr="005C3E5E">
        <w:rPr>
          <w:rFonts w:ascii="Arial" w:hAnsi="Arial" w:cs="Arial"/>
          <w:sz w:val="18"/>
          <w:szCs w:val="18"/>
          <w:lang w:eastAsia="ar-SA"/>
        </w:rPr>
        <w:t>Powierzchnia podłoża, na której będzie ułożona siatka winna spełniać warunki równości, zgodnie z wymaganiami w odpowiednich powołanych powyżej specyfikacjach.</w:t>
      </w:r>
    </w:p>
    <w:p w:rsidR="00286A2C" w:rsidRPr="005C3E5E" w:rsidRDefault="00286A2C" w:rsidP="00256E4A">
      <w:pPr>
        <w:pStyle w:val="SSTnag3"/>
      </w:pPr>
      <w:r w:rsidRPr="005C3E5E">
        <w:t>Oczyszczenie</w:t>
      </w:r>
      <w:r w:rsidR="00AE71FA" w:rsidRPr="005C3E5E">
        <w:t xml:space="preserve"> i </w:t>
      </w:r>
      <w:r w:rsidRPr="005C3E5E">
        <w:t>skropienie pod geosiatkę</w:t>
      </w:r>
    </w:p>
    <w:p w:rsidR="00286A2C" w:rsidRPr="005C3E5E" w:rsidRDefault="00286A2C" w:rsidP="00834377">
      <w:pPr>
        <w:suppressAutoHyphens/>
        <w:overflowPunct w:val="0"/>
        <w:spacing w:line="264" w:lineRule="auto"/>
        <w:textAlignment w:val="baseline"/>
        <w:rPr>
          <w:rFonts w:ascii="Arial" w:hAnsi="Arial" w:cs="Arial"/>
          <w:sz w:val="18"/>
          <w:szCs w:val="18"/>
          <w:lang w:eastAsia="ar-SA"/>
        </w:rPr>
      </w:pPr>
      <w:r w:rsidRPr="005C3E5E">
        <w:rPr>
          <w:rFonts w:ascii="Arial" w:hAnsi="Arial" w:cs="Arial"/>
          <w:sz w:val="18"/>
          <w:szCs w:val="18"/>
          <w:lang w:eastAsia="ar-SA"/>
        </w:rPr>
        <w:t>Przed rozłożeniem geosiatki warstwę bitumiczną należy oczyścić</w:t>
      </w:r>
      <w:r w:rsidR="00AE71FA" w:rsidRPr="005C3E5E">
        <w:rPr>
          <w:rFonts w:ascii="Arial" w:hAnsi="Arial" w:cs="Arial"/>
          <w:sz w:val="18"/>
          <w:szCs w:val="18"/>
          <w:lang w:eastAsia="ar-SA"/>
        </w:rPr>
        <w:t xml:space="preserve"> i </w:t>
      </w:r>
      <w:r w:rsidRPr="005C3E5E">
        <w:rPr>
          <w:rFonts w:ascii="Arial" w:hAnsi="Arial" w:cs="Arial"/>
          <w:sz w:val="18"/>
          <w:szCs w:val="18"/>
          <w:lang w:eastAsia="ar-SA"/>
        </w:rPr>
        <w:t>skropić emulsją asfaltową wg p.2.4 z zachowaniem wymagań STWiORB D.04.03.01. Ilość skropienia pod geosiatkę powinna być zgodna z zaleceniami producenta geosyntetyku.</w:t>
      </w:r>
    </w:p>
    <w:p w:rsidR="00286A2C" w:rsidRPr="005C3E5E" w:rsidRDefault="00286A2C" w:rsidP="00256E4A">
      <w:pPr>
        <w:pStyle w:val="SSTnag3"/>
      </w:pPr>
      <w:r w:rsidRPr="005C3E5E">
        <w:t xml:space="preserve">Ułożenie geosiatki </w:t>
      </w:r>
    </w:p>
    <w:p w:rsidR="00286A2C" w:rsidRPr="005C3E5E" w:rsidRDefault="00286A2C" w:rsidP="00834377">
      <w:pPr>
        <w:suppressAutoHyphens/>
        <w:overflowPunct w:val="0"/>
        <w:spacing w:line="264" w:lineRule="auto"/>
        <w:textAlignment w:val="baseline"/>
        <w:rPr>
          <w:rFonts w:ascii="Arial" w:hAnsi="Arial" w:cs="Arial"/>
          <w:sz w:val="18"/>
          <w:szCs w:val="18"/>
          <w:lang w:eastAsia="ar-SA"/>
        </w:rPr>
      </w:pPr>
      <w:r w:rsidRPr="005C3E5E">
        <w:rPr>
          <w:rFonts w:ascii="Arial" w:hAnsi="Arial" w:cs="Arial"/>
          <w:sz w:val="18"/>
          <w:szCs w:val="18"/>
          <w:lang w:eastAsia="ar-SA"/>
        </w:rPr>
        <w:t>Siatkę można rozkładać zarówno ręcznie jak</w:t>
      </w:r>
      <w:r w:rsidR="00AE71FA" w:rsidRPr="005C3E5E">
        <w:rPr>
          <w:rFonts w:ascii="Arial" w:hAnsi="Arial" w:cs="Arial"/>
          <w:sz w:val="18"/>
          <w:szCs w:val="18"/>
          <w:lang w:eastAsia="ar-SA"/>
        </w:rPr>
        <w:t xml:space="preserve"> i </w:t>
      </w:r>
      <w:r w:rsidRPr="005C3E5E">
        <w:rPr>
          <w:rFonts w:ascii="Arial" w:hAnsi="Arial" w:cs="Arial"/>
          <w:sz w:val="18"/>
          <w:szCs w:val="18"/>
          <w:lang w:eastAsia="ar-SA"/>
        </w:rPr>
        <w:t>maszynowo. Warstwę siatki można rozkładać na powierzchni wzmacnianego odcinka lub miejscowo o szerokości geosiatki</w:t>
      </w:r>
      <w:r w:rsidR="00AE71FA" w:rsidRPr="005C3E5E">
        <w:rPr>
          <w:rFonts w:ascii="Arial" w:hAnsi="Arial" w:cs="Arial"/>
          <w:sz w:val="18"/>
          <w:szCs w:val="18"/>
          <w:lang w:eastAsia="ar-SA"/>
        </w:rPr>
        <w:t xml:space="preserve"> i </w:t>
      </w:r>
      <w:r w:rsidRPr="005C3E5E">
        <w:rPr>
          <w:rFonts w:ascii="Arial" w:hAnsi="Arial" w:cs="Arial"/>
          <w:sz w:val="18"/>
          <w:szCs w:val="18"/>
          <w:lang w:eastAsia="ar-SA"/>
        </w:rPr>
        <w:t>jej kotwienia zgodnej z Dokumentacją Techniczną. Rozłożenie siatki do AC może nastąpić dopiero po przeschnięciu warstwy skropienia, do takiego stopnia aby była lekko klejąca ale nie przywierała. W przypadku rozkładania ręcznego należy docisnąć warstwę siatki poprzez przejazd walca ogumionego. W przypadku rozkładania maszynowego nie jest to wymagane. Jeśli to wymagane należy zastosować dodatkowe kotwienie siatki zbrojeniowej do podłoża.</w:t>
      </w:r>
    </w:p>
    <w:p w:rsidR="00286A2C" w:rsidRPr="005C3E5E" w:rsidRDefault="00286A2C" w:rsidP="00834377">
      <w:pPr>
        <w:suppressAutoHyphens/>
        <w:overflowPunct w:val="0"/>
        <w:spacing w:line="264" w:lineRule="auto"/>
        <w:textAlignment w:val="baseline"/>
        <w:rPr>
          <w:rFonts w:ascii="Arial" w:hAnsi="Arial" w:cs="Arial"/>
          <w:sz w:val="18"/>
          <w:szCs w:val="18"/>
          <w:lang w:eastAsia="ar-SA"/>
        </w:rPr>
      </w:pPr>
      <w:r w:rsidRPr="005C3E5E">
        <w:rPr>
          <w:rFonts w:ascii="Arial" w:hAnsi="Arial" w:cs="Arial"/>
          <w:sz w:val="18"/>
          <w:szCs w:val="18"/>
          <w:lang w:eastAsia="ar-SA"/>
        </w:rPr>
        <w:t>Siatkę należy układać „na zakład”. Dotyczy to zarówno połączeń podłużnych jak</w:t>
      </w:r>
      <w:r w:rsidR="00AE71FA" w:rsidRPr="005C3E5E">
        <w:rPr>
          <w:rFonts w:ascii="Arial" w:hAnsi="Arial" w:cs="Arial"/>
          <w:sz w:val="18"/>
          <w:szCs w:val="18"/>
          <w:lang w:eastAsia="ar-SA"/>
        </w:rPr>
        <w:t xml:space="preserve"> i </w:t>
      </w:r>
      <w:r w:rsidRPr="005C3E5E">
        <w:rPr>
          <w:rFonts w:ascii="Arial" w:hAnsi="Arial" w:cs="Arial"/>
          <w:sz w:val="18"/>
          <w:szCs w:val="18"/>
          <w:lang w:eastAsia="ar-SA"/>
        </w:rPr>
        <w:t>poprzecznych. Szerokość zakładu zgodna z zaleceniami producenta, nie mniejsza jednak niż 20cm. Docinanie siatki na żądany wymiar zarówno w kierunku podłużnym jak</w:t>
      </w:r>
      <w:r w:rsidR="00AE71FA" w:rsidRPr="005C3E5E">
        <w:rPr>
          <w:rFonts w:ascii="Arial" w:hAnsi="Arial" w:cs="Arial"/>
          <w:sz w:val="18"/>
          <w:szCs w:val="18"/>
          <w:lang w:eastAsia="ar-SA"/>
        </w:rPr>
        <w:t xml:space="preserve"> i </w:t>
      </w:r>
      <w:r w:rsidRPr="005C3E5E">
        <w:rPr>
          <w:rFonts w:ascii="Arial" w:hAnsi="Arial" w:cs="Arial"/>
          <w:sz w:val="18"/>
          <w:szCs w:val="18"/>
          <w:lang w:eastAsia="ar-SA"/>
        </w:rPr>
        <w:t>poprzecznym może się odbywać przy wykorzystaniu przyrządów ręcznych (nóż, nożyczki) jak</w:t>
      </w:r>
      <w:r w:rsidR="00AE71FA" w:rsidRPr="005C3E5E">
        <w:rPr>
          <w:rFonts w:ascii="Arial" w:hAnsi="Arial" w:cs="Arial"/>
          <w:sz w:val="18"/>
          <w:szCs w:val="18"/>
          <w:lang w:eastAsia="ar-SA"/>
        </w:rPr>
        <w:t xml:space="preserve"> i </w:t>
      </w:r>
      <w:r w:rsidRPr="005C3E5E">
        <w:rPr>
          <w:rFonts w:ascii="Arial" w:hAnsi="Arial" w:cs="Arial"/>
          <w:sz w:val="18"/>
          <w:szCs w:val="18"/>
          <w:lang w:eastAsia="ar-SA"/>
        </w:rPr>
        <w:t>z wykorzystaniem mechanicznych urządzeń tnących (szlifierki kątowe).</w:t>
      </w:r>
    </w:p>
    <w:p w:rsidR="00286A2C" w:rsidRPr="005C3E5E" w:rsidRDefault="00286A2C" w:rsidP="00834377">
      <w:pPr>
        <w:suppressAutoHyphens/>
        <w:overflowPunct w:val="0"/>
        <w:spacing w:line="264" w:lineRule="auto"/>
        <w:textAlignment w:val="baseline"/>
        <w:rPr>
          <w:rFonts w:ascii="Arial" w:hAnsi="Arial" w:cs="Arial"/>
          <w:sz w:val="18"/>
          <w:szCs w:val="18"/>
          <w:lang w:eastAsia="ar-SA"/>
        </w:rPr>
      </w:pPr>
      <w:r w:rsidRPr="005C3E5E">
        <w:rPr>
          <w:rFonts w:ascii="Arial" w:hAnsi="Arial" w:cs="Arial"/>
          <w:sz w:val="18"/>
          <w:szCs w:val="18"/>
          <w:lang w:eastAsia="ar-SA"/>
        </w:rPr>
        <w:t>Należy przeprowadzić próbę terenową układania geosiatki w celu zapewnienia:</w:t>
      </w:r>
    </w:p>
    <w:p w:rsidR="00286A2C" w:rsidRPr="005C3E5E" w:rsidRDefault="00286A2C" w:rsidP="004146D5">
      <w:pPr>
        <w:numPr>
          <w:ilvl w:val="0"/>
          <w:numId w:val="149"/>
        </w:numPr>
        <w:suppressAutoHyphens/>
        <w:overflowPunct w:val="0"/>
        <w:spacing w:before="60" w:line="264" w:lineRule="auto"/>
        <w:textAlignment w:val="baseline"/>
        <w:rPr>
          <w:rFonts w:ascii="Arial" w:hAnsi="Arial" w:cs="Arial"/>
          <w:bCs/>
          <w:iCs/>
          <w:sz w:val="18"/>
          <w:szCs w:val="18"/>
        </w:rPr>
      </w:pPr>
      <w:r w:rsidRPr="005C3E5E">
        <w:rPr>
          <w:rFonts w:ascii="Arial" w:hAnsi="Arial" w:cs="Arial"/>
          <w:bCs/>
          <w:iCs/>
          <w:sz w:val="18"/>
          <w:szCs w:val="18"/>
        </w:rPr>
        <w:t>układania geosiatki bez powstawania fałd</w:t>
      </w:r>
      <w:r w:rsidR="00AE71FA" w:rsidRPr="005C3E5E">
        <w:rPr>
          <w:rFonts w:ascii="Arial" w:hAnsi="Arial" w:cs="Arial"/>
          <w:bCs/>
          <w:iCs/>
          <w:sz w:val="18"/>
          <w:szCs w:val="18"/>
        </w:rPr>
        <w:t xml:space="preserve"> i </w:t>
      </w:r>
      <w:r w:rsidRPr="005C3E5E">
        <w:rPr>
          <w:rFonts w:ascii="Arial" w:hAnsi="Arial" w:cs="Arial"/>
          <w:bCs/>
          <w:iCs/>
          <w:sz w:val="18"/>
          <w:szCs w:val="18"/>
        </w:rPr>
        <w:t>zmarszczek,</w:t>
      </w:r>
    </w:p>
    <w:p w:rsidR="00286A2C" w:rsidRPr="005C3E5E" w:rsidRDefault="00286A2C" w:rsidP="004146D5">
      <w:pPr>
        <w:numPr>
          <w:ilvl w:val="0"/>
          <w:numId w:val="149"/>
        </w:numPr>
        <w:suppressAutoHyphens/>
        <w:overflowPunct w:val="0"/>
        <w:spacing w:before="60" w:line="264" w:lineRule="auto"/>
        <w:textAlignment w:val="baseline"/>
        <w:rPr>
          <w:rFonts w:ascii="Arial" w:hAnsi="Arial" w:cs="Arial"/>
          <w:bCs/>
          <w:iCs/>
          <w:sz w:val="18"/>
          <w:szCs w:val="18"/>
        </w:rPr>
      </w:pPr>
      <w:r w:rsidRPr="005C3E5E">
        <w:rPr>
          <w:rFonts w:ascii="Arial" w:hAnsi="Arial" w:cs="Arial"/>
          <w:bCs/>
          <w:iCs/>
          <w:sz w:val="18"/>
          <w:szCs w:val="18"/>
        </w:rPr>
        <w:t>dobrania optymalnej ilości lepiszcza, zapewniającej dobre przyklejenie siatki do AC, a jednocześnie nie powodującej trudności w zagęszczaniu kolejnej warstwy bitumicznej (przemieszenia pod walcem w przypadku nadmiaru lepiszcza).</w:t>
      </w:r>
    </w:p>
    <w:p w:rsidR="00286A2C" w:rsidRPr="005C3E5E" w:rsidRDefault="00286A2C" w:rsidP="00834377">
      <w:pPr>
        <w:suppressAutoHyphens/>
        <w:overflowPunct w:val="0"/>
        <w:spacing w:line="264" w:lineRule="auto"/>
        <w:textAlignment w:val="baseline"/>
        <w:rPr>
          <w:rFonts w:ascii="Arial" w:hAnsi="Arial" w:cs="Arial"/>
          <w:sz w:val="18"/>
          <w:szCs w:val="18"/>
          <w:lang w:eastAsia="ar-SA"/>
        </w:rPr>
      </w:pPr>
      <w:r w:rsidRPr="005C3E5E">
        <w:rPr>
          <w:rFonts w:ascii="Arial" w:hAnsi="Arial" w:cs="Arial"/>
          <w:sz w:val="18"/>
          <w:szCs w:val="18"/>
          <w:lang w:eastAsia="ar-SA"/>
        </w:rPr>
        <w:t>Po rozłożonej warstwie siatki przygotowanej do przykrycia warstwą bitumiczną nawierzchni Inżynier może dopuścić ruch pojazdów używanych do układania tej warstwy, jak również ogólny ruch kołowy w ograniczonym zakresie (ograniczenie szybkości przejazdu</w:t>
      </w:r>
      <w:r w:rsidR="00AE71FA" w:rsidRPr="005C3E5E">
        <w:rPr>
          <w:rFonts w:ascii="Arial" w:hAnsi="Arial" w:cs="Arial"/>
          <w:sz w:val="18"/>
          <w:szCs w:val="18"/>
          <w:lang w:eastAsia="ar-SA"/>
        </w:rPr>
        <w:t xml:space="preserve"> i </w:t>
      </w:r>
      <w:r w:rsidRPr="005C3E5E">
        <w:rPr>
          <w:rFonts w:ascii="Arial" w:hAnsi="Arial" w:cs="Arial"/>
          <w:sz w:val="18"/>
          <w:szCs w:val="18"/>
          <w:lang w:eastAsia="ar-SA"/>
        </w:rPr>
        <w:t>okresu użytkowania ułożonej siatki).</w:t>
      </w:r>
    </w:p>
    <w:p w:rsidR="00286A2C" w:rsidRPr="005C3E5E" w:rsidRDefault="00286A2C" w:rsidP="00256E4A">
      <w:pPr>
        <w:pStyle w:val="SSTnagowek2"/>
      </w:pPr>
      <w:r w:rsidRPr="005C3E5E">
        <w:t>KONTROLA JAKOŚCI ROBÓT</w:t>
      </w:r>
    </w:p>
    <w:p w:rsidR="00286A2C" w:rsidRPr="005C3E5E" w:rsidRDefault="00286A2C" w:rsidP="00256E4A">
      <w:pPr>
        <w:pStyle w:val="SSTnag3"/>
      </w:pPr>
      <w:r w:rsidRPr="005C3E5E">
        <w:t>.Ogólne zasady kontroli jakości robót</w:t>
      </w:r>
    </w:p>
    <w:p w:rsidR="00286A2C" w:rsidRPr="005C3E5E" w:rsidRDefault="00286A2C" w:rsidP="00834377">
      <w:pPr>
        <w:suppressAutoHyphens/>
        <w:overflowPunct w:val="0"/>
        <w:spacing w:line="264" w:lineRule="auto"/>
        <w:textAlignment w:val="baseline"/>
        <w:rPr>
          <w:rFonts w:ascii="Arial" w:hAnsi="Arial" w:cs="Arial"/>
          <w:sz w:val="18"/>
          <w:szCs w:val="18"/>
          <w:lang w:eastAsia="ar-SA"/>
        </w:rPr>
      </w:pPr>
      <w:r w:rsidRPr="005C3E5E">
        <w:rPr>
          <w:rFonts w:ascii="Arial" w:hAnsi="Arial" w:cs="Arial"/>
          <w:sz w:val="18"/>
          <w:szCs w:val="18"/>
          <w:lang w:eastAsia="ar-SA"/>
        </w:rPr>
        <w:t>Ogólne zasady kontroli jakości robót podano w STWiORB DM.00.00.00 „Wymagania ogólne”.</w:t>
      </w:r>
    </w:p>
    <w:p w:rsidR="00286A2C" w:rsidRPr="005C3E5E" w:rsidRDefault="00286A2C" w:rsidP="00256E4A">
      <w:pPr>
        <w:pStyle w:val="SSTnag3"/>
      </w:pPr>
      <w:r w:rsidRPr="005C3E5E">
        <w:t>Badania przed przystąpieniem do robót</w:t>
      </w:r>
    </w:p>
    <w:p w:rsidR="00286A2C" w:rsidRPr="005C3E5E" w:rsidRDefault="00286A2C" w:rsidP="00834377">
      <w:pPr>
        <w:suppressAutoHyphens/>
        <w:overflowPunct w:val="0"/>
        <w:spacing w:line="264" w:lineRule="auto"/>
        <w:textAlignment w:val="baseline"/>
        <w:rPr>
          <w:rFonts w:ascii="Arial" w:hAnsi="Arial" w:cs="Arial"/>
          <w:sz w:val="18"/>
          <w:szCs w:val="18"/>
          <w:lang w:eastAsia="ar-SA"/>
        </w:rPr>
      </w:pPr>
      <w:r w:rsidRPr="005C3E5E">
        <w:rPr>
          <w:rFonts w:ascii="Arial" w:hAnsi="Arial" w:cs="Arial"/>
          <w:sz w:val="18"/>
          <w:szCs w:val="18"/>
          <w:lang w:eastAsia="ar-SA"/>
        </w:rPr>
        <w:t>Przed przystąpieniem do robót Wykonawca powinien:</w:t>
      </w:r>
    </w:p>
    <w:p w:rsidR="00286A2C" w:rsidRPr="005C3E5E" w:rsidRDefault="00286A2C" w:rsidP="004146D5">
      <w:pPr>
        <w:numPr>
          <w:ilvl w:val="0"/>
          <w:numId w:val="147"/>
        </w:numPr>
        <w:suppressAutoHyphens/>
        <w:overflowPunct w:val="0"/>
        <w:spacing w:before="60" w:line="264" w:lineRule="auto"/>
        <w:textAlignment w:val="baseline"/>
        <w:rPr>
          <w:rFonts w:ascii="Arial" w:hAnsi="Arial" w:cs="Arial"/>
          <w:bCs/>
          <w:iCs/>
          <w:sz w:val="18"/>
          <w:szCs w:val="18"/>
        </w:rPr>
      </w:pPr>
      <w:r w:rsidRPr="005C3E5E">
        <w:rPr>
          <w:rFonts w:ascii="Arial" w:hAnsi="Arial" w:cs="Arial"/>
          <w:bCs/>
          <w:iCs/>
          <w:sz w:val="18"/>
          <w:szCs w:val="18"/>
        </w:rPr>
        <w:t>przeprowadzić sprawdzenie poprawnego wykonania oczyszczenia powierzchni pod geosiatkę,</w:t>
      </w:r>
    </w:p>
    <w:p w:rsidR="00286A2C" w:rsidRPr="005C3E5E" w:rsidRDefault="00286A2C" w:rsidP="004146D5">
      <w:pPr>
        <w:numPr>
          <w:ilvl w:val="0"/>
          <w:numId w:val="147"/>
        </w:numPr>
        <w:suppressAutoHyphens/>
        <w:overflowPunct w:val="0"/>
        <w:spacing w:before="60" w:line="264" w:lineRule="auto"/>
        <w:textAlignment w:val="baseline"/>
        <w:rPr>
          <w:rFonts w:ascii="Arial" w:hAnsi="Arial" w:cs="Arial"/>
          <w:bCs/>
          <w:iCs/>
          <w:sz w:val="18"/>
          <w:szCs w:val="18"/>
        </w:rPr>
      </w:pPr>
      <w:r w:rsidRPr="005C3E5E">
        <w:rPr>
          <w:rFonts w:ascii="Arial" w:hAnsi="Arial" w:cs="Arial"/>
          <w:bCs/>
          <w:iCs/>
          <w:sz w:val="18"/>
          <w:szCs w:val="18"/>
        </w:rPr>
        <w:t>dokonać próbnego skropienia warstwy w celu określenia optymalnych parametrów pracy skrapiarki</w:t>
      </w:r>
      <w:r w:rsidR="00AE71FA" w:rsidRPr="005C3E5E">
        <w:rPr>
          <w:rFonts w:ascii="Arial" w:hAnsi="Arial" w:cs="Arial"/>
          <w:bCs/>
          <w:iCs/>
          <w:sz w:val="18"/>
          <w:szCs w:val="18"/>
        </w:rPr>
        <w:t xml:space="preserve"> i </w:t>
      </w:r>
      <w:r w:rsidRPr="005C3E5E">
        <w:rPr>
          <w:rFonts w:ascii="Arial" w:hAnsi="Arial" w:cs="Arial"/>
          <w:bCs/>
          <w:iCs/>
          <w:sz w:val="18"/>
          <w:szCs w:val="18"/>
        </w:rPr>
        <w:t>sprawdzenia wymaganej ilości lepiszcza.</w:t>
      </w:r>
    </w:p>
    <w:p w:rsidR="00286A2C" w:rsidRPr="005C3E5E" w:rsidRDefault="00286A2C" w:rsidP="004146D5">
      <w:pPr>
        <w:numPr>
          <w:ilvl w:val="0"/>
          <w:numId w:val="147"/>
        </w:numPr>
        <w:suppressAutoHyphens/>
        <w:overflowPunct w:val="0"/>
        <w:spacing w:before="60" w:line="264" w:lineRule="auto"/>
        <w:textAlignment w:val="baseline"/>
        <w:rPr>
          <w:rFonts w:ascii="Arial" w:hAnsi="Arial" w:cs="Arial"/>
          <w:bCs/>
          <w:iCs/>
          <w:sz w:val="18"/>
          <w:szCs w:val="18"/>
        </w:rPr>
      </w:pPr>
      <w:r w:rsidRPr="005C3E5E">
        <w:rPr>
          <w:rFonts w:ascii="Arial" w:hAnsi="Arial" w:cs="Arial"/>
          <w:bCs/>
          <w:iCs/>
          <w:sz w:val="18"/>
          <w:szCs w:val="18"/>
        </w:rPr>
        <w:t>uzyskać wymagane dokumenty, dopuszczające wyroby budowlane do obrotu</w:t>
      </w:r>
      <w:r w:rsidR="00AE71FA" w:rsidRPr="005C3E5E">
        <w:rPr>
          <w:rFonts w:ascii="Arial" w:hAnsi="Arial" w:cs="Arial"/>
          <w:bCs/>
          <w:iCs/>
          <w:sz w:val="18"/>
          <w:szCs w:val="18"/>
        </w:rPr>
        <w:t xml:space="preserve"> i </w:t>
      </w:r>
      <w:r w:rsidRPr="005C3E5E">
        <w:rPr>
          <w:rFonts w:ascii="Arial" w:hAnsi="Arial" w:cs="Arial"/>
          <w:bCs/>
          <w:iCs/>
          <w:sz w:val="18"/>
          <w:szCs w:val="18"/>
        </w:rPr>
        <w:t>powszechnego stosowania w robotach budowanych,</w:t>
      </w:r>
    </w:p>
    <w:p w:rsidR="00286A2C" w:rsidRPr="005C3E5E" w:rsidRDefault="00286A2C" w:rsidP="004146D5">
      <w:pPr>
        <w:numPr>
          <w:ilvl w:val="0"/>
          <w:numId w:val="147"/>
        </w:numPr>
        <w:suppressAutoHyphens/>
        <w:overflowPunct w:val="0"/>
        <w:spacing w:before="60" w:line="264" w:lineRule="auto"/>
        <w:textAlignment w:val="baseline"/>
        <w:rPr>
          <w:rFonts w:ascii="Arial" w:hAnsi="Arial" w:cs="Arial"/>
          <w:bCs/>
          <w:iCs/>
          <w:sz w:val="18"/>
          <w:szCs w:val="18"/>
        </w:rPr>
      </w:pPr>
      <w:r w:rsidRPr="005C3E5E">
        <w:rPr>
          <w:rFonts w:ascii="Arial" w:hAnsi="Arial" w:cs="Arial"/>
          <w:bCs/>
          <w:iCs/>
          <w:sz w:val="18"/>
          <w:szCs w:val="18"/>
        </w:rPr>
        <w:t>sprawdzić cechy zewnętrzne geosyntetyków.</w:t>
      </w:r>
    </w:p>
    <w:p w:rsidR="00286A2C" w:rsidRPr="005C3E5E" w:rsidRDefault="00286A2C" w:rsidP="00834377">
      <w:pPr>
        <w:suppressAutoHyphens/>
        <w:overflowPunct w:val="0"/>
        <w:spacing w:line="264" w:lineRule="auto"/>
        <w:textAlignment w:val="baseline"/>
        <w:rPr>
          <w:rFonts w:ascii="Arial" w:hAnsi="Arial" w:cs="Arial"/>
          <w:sz w:val="18"/>
          <w:szCs w:val="18"/>
          <w:lang w:eastAsia="ar-SA"/>
        </w:rPr>
      </w:pPr>
      <w:r w:rsidRPr="005C3E5E">
        <w:rPr>
          <w:rFonts w:ascii="Arial" w:hAnsi="Arial" w:cs="Arial"/>
          <w:sz w:val="18"/>
          <w:szCs w:val="18"/>
          <w:lang w:eastAsia="ar-SA"/>
        </w:rPr>
        <w:t>Wszystkie dokumenty oraz wyniki badań Wykonawca przedstawia Inżynierowi do akceptacji.</w:t>
      </w:r>
    </w:p>
    <w:p w:rsidR="00286A2C" w:rsidRPr="005C3E5E" w:rsidRDefault="00286A2C" w:rsidP="00256E4A">
      <w:pPr>
        <w:pStyle w:val="SSTnag3"/>
      </w:pPr>
      <w:r w:rsidRPr="005C3E5E">
        <w:t>Badania w czasie robót</w:t>
      </w:r>
    </w:p>
    <w:p w:rsidR="00286A2C" w:rsidRPr="005C3E5E" w:rsidRDefault="00286A2C" w:rsidP="00834377">
      <w:pPr>
        <w:suppressAutoHyphens/>
        <w:overflowPunct w:val="0"/>
        <w:spacing w:line="264" w:lineRule="auto"/>
        <w:ind w:firstLine="708"/>
        <w:textAlignment w:val="baseline"/>
        <w:rPr>
          <w:rFonts w:ascii="Arial" w:hAnsi="Arial" w:cs="Arial"/>
          <w:sz w:val="18"/>
          <w:szCs w:val="18"/>
          <w:lang w:eastAsia="ar-SA"/>
        </w:rPr>
      </w:pPr>
      <w:r w:rsidRPr="005C3E5E">
        <w:rPr>
          <w:rFonts w:ascii="Arial" w:hAnsi="Arial" w:cs="Arial"/>
          <w:sz w:val="18"/>
          <w:szCs w:val="18"/>
          <w:lang w:eastAsia="ar-SA"/>
        </w:rPr>
        <w:t>W czasie badań należy na bieżąco kontrolować dokładność ułożenia geosiatki zgodnie z p.5.4, dla całej powierzchni geosiatki.</w:t>
      </w:r>
    </w:p>
    <w:p w:rsidR="00286A2C" w:rsidRPr="005C3E5E" w:rsidRDefault="00286A2C" w:rsidP="00256E4A">
      <w:pPr>
        <w:pStyle w:val="SSTnagowek2"/>
      </w:pPr>
      <w:r w:rsidRPr="005C3E5E">
        <w:t>OBMIAR ROBÓT</w:t>
      </w:r>
    </w:p>
    <w:p w:rsidR="00286A2C" w:rsidRPr="005C3E5E" w:rsidRDefault="00286A2C" w:rsidP="00834377">
      <w:pPr>
        <w:suppressAutoHyphens/>
        <w:overflowPunct w:val="0"/>
        <w:spacing w:line="264" w:lineRule="auto"/>
        <w:ind w:firstLine="708"/>
        <w:textAlignment w:val="baseline"/>
        <w:rPr>
          <w:rFonts w:ascii="Arial" w:hAnsi="Arial" w:cs="Arial"/>
          <w:sz w:val="18"/>
          <w:szCs w:val="18"/>
          <w:lang w:eastAsia="ar-SA"/>
        </w:rPr>
      </w:pPr>
      <w:r w:rsidRPr="005C3E5E">
        <w:rPr>
          <w:rFonts w:ascii="Arial" w:hAnsi="Arial" w:cs="Arial"/>
          <w:sz w:val="18"/>
          <w:szCs w:val="18"/>
          <w:lang w:eastAsia="ar-SA"/>
        </w:rPr>
        <w:t>Ogólne zasady obmiaru robót podano w STWiORB  DM.00.00.00 „Wymagania ogólne”.</w:t>
      </w:r>
    </w:p>
    <w:p w:rsidR="00286A2C" w:rsidRPr="005C3E5E" w:rsidRDefault="00286A2C" w:rsidP="00834377">
      <w:pPr>
        <w:suppressAutoHyphens/>
        <w:overflowPunct w:val="0"/>
        <w:spacing w:line="264" w:lineRule="auto"/>
        <w:textAlignment w:val="baseline"/>
        <w:rPr>
          <w:rFonts w:ascii="Arial" w:hAnsi="Arial" w:cs="Arial"/>
          <w:sz w:val="18"/>
          <w:szCs w:val="18"/>
          <w:lang w:eastAsia="ar-SA"/>
        </w:rPr>
      </w:pPr>
      <w:r w:rsidRPr="005C3E5E">
        <w:rPr>
          <w:rFonts w:ascii="Arial" w:hAnsi="Arial" w:cs="Arial"/>
          <w:sz w:val="18"/>
          <w:szCs w:val="18"/>
          <w:lang w:eastAsia="ar-SA"/>
        </w:rPr>
        <w:t>Jednostką obmiarową zabezpieczenia konstrukcji nawierzchni geosiatką wraz wszystkimi robotami towarzyszącymi jest metr kwadratowy (m</w:t>
      </w:r>
      <w:r w:rsidRPr="005C3E5E">
        <w:rPr>
          <w:rFonts w:ascii="Arial" w:hAnsi="Arial" w:cs="Arial"/>
          <w:sz w:val="18"/>
          <w:szCs w:val="18"/>
          <w:vertAlign w:val="superscript"/>
          <w:lang w:eastAsia="ar-SA"/>
        </w:rPr>
        <w:t>2</w:t>
      </w:r>
      <w:r w:rsidRPr="005C3E5E">
        <w:rPr>
          <w:rFonts w:ascii="Arial" w:hAnsi="Arial" w:cs="Arial"/>
          <w:sz w:val="18"/>
          <w:szCs w:val="18"/>
          <w:lang w:eastAsia="ar-SA"/>
        </w:rPr>
        <w:t>).</w:t>
      </w:r>
    </w:p>
    <w:p w:rsidR="00286A2C" w:rsidRPr="005C3E5E" w:rsidRDefault="00286A2C" w:rsidP="00256E4A">
      <w:pPr>
        <w:pStyle w:val="SSTnagowek2"/>
      </w:pPr>
      <w:r w:rsidRPr="005C3E5E">
        <w:t>ODBIÓR ROBÓT</w:t>
      </w:r>
    </w:p>
    <w:p w:rsidR="00286A2C" w:rsidRPr="005C3E5E" w:rsidRDefault="00286A2C" w:rsidP="00256E4A">
      <w:pPr>
        <w:pStyle w:val="SSTnag3"/>
      </w:pPr>
      <w:r w:rsidRPr="005C3E5E">
        <w:t>Ogólne zasady odbioru robót</w:t>
      </w:r>
    </w:p>
    <w:p w:rsidR="00286A2C" w:rsidRPr="005C3E5E" w:rsidRDefault="00286A2C" w:rsidP="00834377">
      <w:pPr>
        <w:suppressAutoHyphens/>
        <w:overflowPunct w:val="0"/>
        <w:spacing w:line="264" w:lineRule="auto"/>
        <w:ind w:firstLine="708"/>
        <w:textAlignment w:val="baseline"/>
        <w:rPr>
          <w:rFonts w:ascii="Arial" w:hAnsi="Arial" w:cs="Arial"/>
          <w:sz w:val="18"/>
          <w:szCs w:val="18"/>
          <w:lang w:eastAsia="ar-SA"/>
        </w:rPr>
      </w:pPr>
      <w:r w:rsidRPr="005C3E5E">
        <w:rPr>
          <w:rFonts w:ascii="Arial" w:hAnsi="Arial" w:cs="Arial"/>
          <w:sz w:val="18"/>
          <w:szCs w:val="18"/>
          <w:lang w:eastAsia="ar-SA"/>
        </w:rPr>
        <w:t>Ogólne zasady odbioru robót podano w STWiORB  DM.00.00.00 „Wymagania ogólne” p.8.</w:t>
      </w:r>
    </w:p>
    <w:p w:rsidR="00286A2C" w:rsidRPr="005C3E5E" w:rsidRDefault="00286A2C" w:rsidP="00834377">
      <w:pPr>
        <w:suppressAutoHyphens/>
        <w:overflowPunct w:val="0"/>
        <w:spacing w:line="264" w:lineRule="auto"/>
        <w:textAlignment w:val="baseline"/>
        <w:rPr>
          <w:rFonts w:ascii="Arial" w:hAnsi="Arial" w:cs="Arial"/>
          <w:sz w:val="18"/>
          <w:szCs w:val="18"/>
          <w:lang w:eastAsia="ar-SA"/>
        </w:rPr>
      </w:pPr>
      <w:r w:rsidRPr="005C3E5E">
        <w:rPr>
          <w:rFonts w:ascii="Arial" w:hAnsi="Arial" w:cs="Arial"/>
          <w:sz w:val="18"/>
          <w:szCs w:val="18"/>
          <w:lang w:eastAsia="ar-SA"/>
        </w:rPr>
        <w:t>Roboty uznaje się za wykonane zgodnie z Dokumentacją Projektową</w:t>
      </w:r>
      <w:r w:rsidR="00AE71FA" w:rsidRPr="005C3E5E">
        <w:rPr>
          <w:rFonts w:ascii="Arial" w:hAnsi="Arial" w:cs="Arial"/>
          <w:sz w:val="18"/>
          <w:szCs w:val="18"/>
          <w:lang w:eastAsia="ar-SA"/>
        </w:rPr>
        <w:t xml:space="preserve"> i </w:t>
      </w:r>
      <w:r w:rsidRPr="005C3E5E">
        <w:rPr>
          <w:rFonts w:ascii="Arial" w:hAnsi="Arial" w:cs="Arial"/>
          <w:sz w:val="18"/>
          <w:szCs w:val="18"/>
          <w:lang w:eastAsia="ar-SA"/>
        </w:rPr>
        <w:t>wymaganiami Inżyniera, jeżeli wszystkie pomiary</w:t>
      </w:r>
      <w:r w:rsidR="00AE71FA" w:rsidRPr="005C3E5E">
        <w:rPr>
          <w:rFonts w:ascii="Arial" w:hAnsi="Arial" w:cs="Arial"/>
          <w:sz w:val="18"/>
          <w:szCs w:val="18"/>
          <w:lang w:eastAsia="ar-SA"/>
        </w:rPr>
        <w:t xml:space="preserve"> i </w:t>
      </w:r>
      <w:r w:rsidRPr="005C3E5E">
        <w:rPr>
          <w:rFonts w:ascii="Arial" w:hAnsi="Arial" w:cs="Arial"/>
          <w:sz w:val="18"/>
          <w:szCs w:val="18"/>
          <w:lang w:eastAsia="ar-SA"/>
        </w:rPr>
        <w:t>badania z zachowaniem tolerancji według p.6 dały wyniki pozytywne.</w:t>
      </w:r>
    </w:p>
    <w:p w:rsidR="00286A2C" w:rsidRPr="005C3E5E" w:rsidRDefault="00286A2C" w:rsidP="00834377">
      <w:pPr>
        <w:suppressAutoHyphens/>
        <w:overflowPunct w:val="0"/>
        <w:spacing w:line="264" w:lineRule="auto"/>
        <w:textAlignment w:val="baseline"/>
        <w:rPr>
          <w:rFonts w:ascii="Arial" w:hAnsi="Arial" w:cs="Arial"/>
          <w:sz w:val="18"/>
          <w:szCs w:val="18"/>
          <w:lang w:eastAsia="ar-SA"/>
        </w:rPr>
      </w:pPr>
      <w:r w:rsidRPr="005C3E5E">
        <w:rPr>
          <w:rFonts w:ascii="Arial" w:hAnsi="Arial" w:cs="Arial"/>
          <w:sz w:val="18"/>
          <w:szCs w:val="18"/>
          <w:lang w:eastAsia="ar-SA"/>
        </w:rPr>
        <w:t>Roboty wykonane niezgodnie z Dokumentacją Projektową</w:t>
      </w:r>
      <w:r w:rsidR="00AE71FA" w:rsidRPr="005C3E5E">
        <w:rPr>
          <w:rFonts w:ascii="Arial" w:hAnsi="Arial" w:cs="Arial"/>
          <w:sz w:val="18"/>
          <w:szCs w:val="18"/>
          <w:lang w:eastAsia="ar-SA"/>
        </w:rPr>
        <w:t xml:space="preserve"> i </w:t>
      </w:r>
      <w:r w:rsidRPr="005C3E5E">
        <w:rPr>
          <w:rFonts w:ascii="Arial" w:hAnsi="Arial" w:cs="Arial"/>
          <w:sz w:val="18"/>
          <w:szCs w:val="18"/>
          <w:lang w:eastAsia="ar-SA"/>
        </w:rPr>
        <w:t>STWiORB podlegają rozbiórce</w:t>
      </w:r>
      <w:r w:rsidR="00AE71FA" w:rsidRPr="005C3E5E">
        <w:rPr>
          <w:rFonts w:ascii="Arial" w:hAnsi="Arial" w:cs="Arial"/>
          <w:sz w:val="18"/>
          <w:szCs w:val="18"/>
          <w:lang w:eastAsia="ar-SA"/>
        </w:rPr>
        <w:t xml:space="preserve"> i </w:t>
      </w:r>
      <w:r w:rsidRPr="005C3E5E">
        <w:rPr>
          <w:rFonts w:ascii="Arial" w:hAnsi="Arial" w:cs="Arial"/>
          <w:sz w:val="18"/>
          <w:szCs w:val="18"/>
          <w:lang w:eastAsia="ar-SA"/>
        </w:rPr>
        <w:t>ponownemu wykonaniu na koszt</w:t>
      </w:r>
      <w:r w:rsidR="00AE71FA" w:rsidRPr="005C3E5E">
        <w:rPr>
          <w:rFonts w:ascii="Arial" w:hAnsi="Arial" w:cs="Arial"/>
          <w:sz w:val="18"/>
          <w:szCs w:val="18"/>
          <w:lang w:eastAsia="ar-SA"/>
        </w:rPr>
        <w:t xml:space="preserve"> i </w:t>
      </w:r>
      <w:r w:rsidRPr="005C3E5E">
        <w:rPr>
          <w:rFonts w:ascii="Arial" w:hAnsi="Arial" w:cs="Arial"/>
          <w:sz w:val="18"/>
          <w:szCs w:val="18"/>
          <w:lang w:eastAsia="ar-SA"/>
        </w:rPr>
        <w:t>staraniem Wykonawcy. Stosowanie obniżek ceny za niewłaściwą jakość Robót jest niedopuszczalne.</w:t>
      </w:r>
    </w:p>
    <w:p w:rsidR="00286A2C" w:rsidRPr="005C3E5E" w:rsidRDefault="00286A2C" w:rsidP="00256E4A">
      <w:pPr>
        <w:pStyle w:val="SSTnag3"/>
      </w:pPr>
      <w:r w:rsidRPr="005C3E5E">
        <w:t>Odbiór robót zanikających</w:t>
      </w:r>
      <w:r w:rsidR="00AE71FA" w:rsidRPr="005C3E5E">
        <w:t xml:space="preserve"> i </w:t>
      </w:r>
      <w:r w:rsidRPr="005C3E5E">
        <w:t>ulegających  zakryciu</w:t>
      </w:r>
    </w:p>
    <w:p w:rsidR="00286A2C" w:rsidRPr="005C3E5E" w:rsidRDefault="00286A2C" w:rsidP="00834377">
      <w:pPr>
        <w:suppressAutoHyphens/>
        <w:overflowPunct w:val="0"/>
        <w:spacing w:line="264" w:lineRule="auto"/>
        <w:ind w:firstLine="708"/>
        <w:textAlignment w:val="baseline"/>
        <w:rPr>
          <w:rFonts w:ascii="Arial" w:hAnsi="Arial" w:cs="Arial"/>
          <w:sz w:val="18"/>
          <w:szCs w:val="18"/>
          <w:lang w:eastAsia="ar-SA"/>
        </w:rPr>
      </w:pPr>
      <w:r w:rsidRPr="005C3E5E">
        <w:rPr>
          <w:rFonts w:ascii="Arial" w:hAnsi="Arial" w:cs="Arial"/>
          <w:sz w:val="18"/>
          <w:szCs w:val="18"/>
          <w:lang w:eastAsia="ar-SA"/>
        </w:rPr>
        <w:t>Odbioru Robót dokonuje Inżynier na zasadach odbioru Robót zanikających</w:t>
      </w:r>
      <w:r w:rsidR="00AE71FA" w:rsidRPr="005C3E5E">
        <w:rPr>
          <w:rFonts w:ascii="Arial" w:hAnsi="Arial" w:cs="Arial"/>
          <w:sz w:val="18"/>
          <w:szCs w:val="18"/>
          <w:lang w:eastAsia="ar-SA"/>
        </w:rPr>
        <w:t xml:space="preserve"> i </w:t>
      </w:r>
      <w:r w:rsidRPr="005C3E5E">
        <w:rPr>
          <w:rFonts w:ascii="Arial" w:hAnsi="Arial" w:cs="Arial"/>
          <w:sz w:val="18"/>
          <w:szCs w:val="18"/>
          <w:lang w:eastAsia="ar-SA"/>
        </w:rPr>
        <w:t>ulegających zakryciu na podstawie wyników badań Wykonawcy z bieżącej kontroli jakości materiałów, własnych pomiarów</w:t>
      </w:r>
      <w:r w:rsidR="00AE71FA" w:rsidRPr="005C3E5E">
        <w:rPr>
          <w:rFonts w:ascii="Arial" w:hAnsi="Arial" w:cs="Arial"/>
          <w:sz w:val="18"/>
          <w:szCs w:val="18"/>
          <w:lang w:eastAsia="ar-SA"/>
        </w:rPr>
        <w:t xml:space="preserve"> i </w:t>
      </w:r>
      <w:r w:rsidRPr="005C3E5E">
        <w:rPr>
          <w:rFonts w:ascii="Arial" w:hAnsi="Arial" w:cs="Arial"/>
          <w:sz w:val="18"/>
          <w:szCs w:val="18"/>
          <w:lang w:eastAsia="ar-SA"/>
        </w:rPr>
        <w:t>oględzin Robót.</w:t>
      </w:r>
    </w:p>
    <w:p w:rsidR="00286A2C" w:rsidRPr="005C3E5E" w:rsidRDefault="00286A2C" w:rsidP="00256E4A">
      <w:pPr>
        <w:pStyle w:val="SSTnagowek2"/>
      </w:pPr>
      <w:r w:rsidRPr="005C3E5E">
        <w:t>PODSTAWA PŁATNOŚCI</w:t>
      </w:r>
    </w:p>
    <w:p w:rsidR="00286A2C" w:rsidRPr="005C3E5E" w:rsidRDefault="00286A2C" w:rsidP="00834377">
      <w:pPr>
        <w:spacing w:before="120" w:line="264" w:lineRule="auto"/>
        <w:ind w:firstLine="357"/>
        <w:rPr>
          <w:rFonts w:ascii="Arial" w:eastAsia="SimSun" w:hAnsi="Arial" w:cs="Arial"/>
          <w:sz w:val="18"/>
          <w:szCs w:val="18"/>
        </w:rPr>
      </w:pPr>
      <w:r w:rsidRPr="005C3E5E">
        <w:rPr>
          <w:rFonts w:ascii="Arial" w:eastAsia="SimSun" w:hAnsi="Arial" w:cs="Arial"/>
          <w:sz w:val="18"/>
          <w:szCs w:val="18"/>
        </w:rPr>
        <w:t>Cena wykonania 1 m</w:t>
      </w:r>
      <w:r w:rsidRPr="005C3E5E">
        <w:rPr>
          <w:rFonts w:ascii="Arial" w:eastAsia="SimSun" w:hAnsi="Arial" w:cs="Arial"/>
          <w:sz w:val="18"/>
          <w:szCs w:val="18"/>
          <w:vertAlign w:val="superscript"/>
        </w:rPr>
        <w:t>2</w:t>
      </w:r>
      <w:r w:rsidRPr="005C3E5E">
        <w:rPr>
          <w:rFonts w:ascii="Arial" w:eastAsia="SimSun" w:hAnsi="Arial" w:cs="Arial"/>
          <w:sz w:val="18"/>
          <w:szCs w:val="18"/>
        </w:rPr>
        <w:t xml:space="preserve"> ułożenia geokompozytu obejmuje:</w:t>
      </w:r>
    </w:p>
    <w:p w:rsidR="00286A2C" w:rsidRPr="005C3E5E" w:rsidRDefault="00286A2C" w:rsidP="004146D5">
      <w:pPr>
        <w:pStyle w:val="Akapitzlist"/>
        <w:numPr>
          <w:ilvl w:val="0"/>
          <w:numId w:val="151"/>
        </w:numPr>
        <w:tabs>
          <w:tab w:val="left" w:pos="397"/>
          <w:tab w:val="num" w:pos="720"/>
        </w:tabs>
        <w:spacing w:line="264" w:lineRule="auto"/>
        <w:jc w:val="both"/>
        <w:rPr>
          <w:rFonts w:ascii="Arial" w:eastAsia="SimSun" w:hAnsi="Arial" w:cs="Arial"/>
          <w:sz w:val="18"/>
          <w:szCs w:val="18"/>
        </w:rPr>
      </w:pPr>
      <w:r w:rsidRPr="005C3E5E">
        <w:rPr>
          <w:rFonts w:ascii="Arial" w:eastAsia="SimSun" w:hAnsi="Arial" w:cs="Arial"/>
          <w:sz w:val="18"/>
          <w:szCs w:val="18"/>
        </w:rPr>
        <w:t>prace pomiarowe</w:t>
      </w:r>
      <w:r w:rsidR="00AE71FA" w:rsidRPr="005C3E5E">
        <w:rPr>
          <w:rFonts w:ascii="Arial" w:eastAsia="SimSun" w:hAnsi="Arial" w:cs="Arial"/>
          <w:sz w:val="18"/>
          <w:szCs w:val="18"/>
        </w:rPr>
        <w:t xml:space="preserve"> i </w:t>
      </w:r>
      <w:r w:rsidRPr="005C3E5E">
        <w:rPr>
          <w:rFonts w:ascii="Arial" w:eastAsia="SimSun" w:hAnsi="Arial" w:cs="Arial"/>
          <w:sz w:val="18"/>
          <w:szCs w:val="18"/>
        </w:rPr>
        <w:t>roboty przygotowawcze,</w:t>
      </w:r>
    </w:p>
    <w:p w:rsidR="00286A2C" w:rsidRPr="005C3E5E" w:rsidRDefault="00286A2C" w:rsidP="004146D5">
      <w:pPr>
        <w:pStyle w:val="Akapitzlist"/>
        <w:numPr>
          <w:ilvl w:val="0"/>
          <w:numId w:val="151"/>
        </w:numPr>
        <w:tabs>
          <w:tab w:val="left" w:pos="397"/>
          <w:tab w:val="num" w:pos="720"/>
        </w:tabs>
        <w:spacing w:line="264" w:lineRule="auto"/>
        <w:jc w:val="both"/>
        <w:rPr>
          <w:rFonts w:ascii="Arial" w:eastAsia="SimSun" w:hAnsi="Arial" w:cs="Arial"/>
          <w:sz w:val="18"/>
          <w:szCs w:val="18"/>
        </w:rPr>
      </w:pPr>
      <w:r w:rsidRPr="005C3E5E">
        <w:rPr>
          <w:rFonts w:ascii="Arial" w:eastAsia="SimSun" w:hAnsi="Arial" w:cs="Arial"/>
          <w:sz w:val="18"/>
          <w:szCs w:val="18"/>
        </w:rPr>
        <w:t>oznakowanie robót zgodnie z zatwierdzonym ORZ, wraz z jego utrzymaniem</w:t>
      </w:r>
      <w:r w:rsidR="00AE71FA" w:rsidRPr="005C3E5E">
        <w:rPr>
          <w:rFonts w:ascii="Arial" w:eastAsia="SimSun" w:hAnsi="Arial" w:cs="Arial"/>
          <w:sz w:val="18"/>
          <w:szCs w:val="18"/>
        </w:rPr>
        <w:t xml:space="preserve"> i </w:t>
      </w:r>
      <w:r w:rsidRPr="005C3E5E">
        <w:rPr>
          <w:rFonts w:ascii="Arial" w:eastAsia="SimSun" w:hAnsi="Arial" w:cs="Arial"/>
          <w:sz w:val="18"/>
          <w:szCs w:val="18"/>
        </w:rPr>
        <w:t>demontażem,</w:t>
      </w:r>
    </w:p>
    <w:p w:rsidR="00286A2C" w:rsidRPr="005C3E5E" w:rsidRDefault="00286A2C" w:rsidP="004146D5">
      <w:pPr>
        <w:pStyle w:val="Akapitzlist"/>
        <w:numPr>
          <w:ilvl w:val="0"/>
          <w:numId w:val="151"/>
        </w:numPr>
        <w:tabs>
          <w:tab w:val="left" w:pos="397"/>
          <w:tab w:val="num" w:pos="720"/>
        </w:tabs>
        <w:spacing w:line="264" w:lineRule="auto"/>
        <w:jc w:val="both"/>
        <w:rPr>
          <w:rFonts w:ascii="Arial" w:eastAsia="SimSun" w:hAnsi="Arial" w:cs="Arial"/>
          <w:sz w:val="18"/>
          <w:szCs w:val="18"/>
        </w:rPr>
      </w:pPr>
      <w:r w:rsidRPr="005C3E5E">
        <w:rPr>
          <w:rFonts w:ascii="Arial" w:eastAsia="SimSun" w:hAnsi="Arial" w:cs="Arial"/>
          <w:sz w:val="18"/>
          <w:szCs w:val="18"/>
        </w:rPr>
        <w:t>dostarczenie materiałów</w:t>
      </w:r>
      <w:r w:rsidR="00AE71FA" w:rsidRPr="005C3E5E">
        <w:rPr>
          <w:rFonts w:ascii="Arial" w:eastAsia="SimSun" w:hAnsi="Arial" w:cs="Arial"/>
          <w:sz w:val="18"/>
          <w:szCs w:val="18"/>
        </w:rPr>
        <w:t xml:space="preserve"> i </w:t>
      </w:r>
      <w:r w:rsidRPr="005C3E5E">
        <w:rPr>
          <w:rFonts w:ascii="Arial" w:eastAsia="SimSun" w:hAnsi="Arial" w:cs="Arial"/>
          <w:sz w:val="18"/>
          <w:szCs w:val="18"/>
        </w:rPr>
        <w:t>sprzętu,</w:t>
      </w:r>
    </w:p>
    <w:p w:rsidR="00286A2C" w:rsidRPr="005C3E5E" w:rsidRDefault="00286A2C" w:rsidP="004146D5">
      <w:pPr>
        <w:pStyle w:val="Akapitzlist"/>
        <w:numPr>
          <w:ilvl w:val="0"/>
          <w:numId w:val="151"/>
        </w:numPr>
        <w:tabs>
          <w:tab w:val="left" w:pos="397"/>
          <w:tab w:val="num" w:pos="720"/>
        </w:tabs>
        <w:spacing w:line="264" w:lineRule="auto"/>
        <w:jc w:val="both"/>
        <w:rPr>
          <w:rFonts w:ascii="Arial" w:eastAsia="SimSun" w:hAnsi="Arial" w:cs="Arial"/>
          <w:sz w:val="18"/>
          <w:szCs w:val="18"/>
        </w:rPr>
      </w:pPr>
      <w:r w:rsidRPr="005C3E5E">
        <w:rPr>
          <w:rFonts w:ascii="Arial" w:eastAsia="SimSun" w:hAnsi="Arial" w:cs="Arial"/>
          <w:sz w:val="18"/>
          <w:szCs w:val="18"/>
        </w:rPr>
        <w:t>przygotowanie podłoża do ułożenia geokompozytu,</w:t>
      </w:r>
    </w:p>
    <w:p w:rsidR="00286A2C" w:rsidRPr="005C3E5E" w:rsidRDefault="00286A2C" w:rsidP="004146D5">
      <w:pPr>
        <w:pStyle w:val="Akapitzlist"/>
        <w:numPr>
          <w:ilvl w:val="0"/>
          <w:numId w:val="151"/>
        </w:numPr>
        <w:tabs>
          <w:tab w:val="left" w:pos="397"/>
          <w:tab w:val="num" w:pos="720"/>
        </w:tabs>
        <w:spacing w:line="264" w:lineRule="auto"/>
        <w:jc w:val="both"/>
        <w:rPr>
          <w:rFonts w:ascii="Arial" w:eastAsia="SimSun" w:hAnsi="Arial" w:cs="Arial"/>
          <w:sz w:val="18"/>
          <w:szCs w:val="18"/>
        </w:rPr>
      </w:pPr>
      <w:r w:rsidRPr="005C3E5E">
        <w:rPr>
          <w:rFonts w:ascii="Arial" w:eastAsia="SimSun" w:hAnsi="Arial" w:cs="Arial"/>
          <w:sz w:val="18"/>
          <w:szCs w:val="18"/>
        </w:rPr>
        <w:t>skropienie podłoża emulsją asfaltową,</w:t>
      </w:r>
    </w:p>
    <w:p w:rsidR="00286A2C" w:rsidRPr="005C3E5E" w:rsidRDefault="00286A2C" w:rsidP="004146D5">
      <w:pPr>
        <w:pStyle w:val="Akapitzlist"/>
        <w:numPr>
          <w:ilvl w:val="0"/>
          <w:numId w:val="151"/>
        </w:numPr>
        <w:tabs>
          <w:tab w:val="left" w:pos="397"/>
          <w:tab w:val="num" w:pos="720"/>
        </w:tabs>
        <w:spacing w:line="264" w:lineRule="auto"/>
        <w:jc w:val="both"/>
        <w:rPr>
          <w:rFonts w:ascii="Arial" w:eastAsia="SimSun" w:hAnsi="Arial" w:cs="Arial"/>
          <w:sz w:val="18"/>
          <w:szCs w:val="18"/>
        </w:rPr>
      </w:pPr>
      <w:r w:rsidRPr="005C3E5E">
        <w:rPr>
          <w:rFonts w:ascii="Arial" w:eastAsia="SimSun" w:hAnsi="Arial" w:cs="Arial"/>
          <w:sz w:val="18"/>
          <w:szCs w:val="18"/>
        </w:rPr>
        <w:t>ułożenie geokompozytu,</w:t>
      </w:r>
    </w:p>
    <w:p w:rsidR="00286A2C" w:rsidRPr="005C3E5E" w:rsidRDefault="00286A2C" w:rsidP="004146D5">
      <w:pPr>
        <w:pStyle w:val="Akapitzlist"/>
        <w:numPr>
          <w:ilvl w:val="0"/>
          <w:numId w:val="151"/>
        </w:numPr>
        <w:tabs>
          <w:tab w:val="left" w:pos="397"/>
          <w:tab w:val="num" w:pos="720"/>
        </w:tabs>
        <w:spacing w:line="264" w:lineRule="auto"/>
        <w:jc w:val="both"/>
        <w:rPr>
          <w:rFonts w:ascii="Arial" w:eastAsia="SimSun" w:hAnsi="Arial" w:cs="Arial"/>
          <w:sz w:val="18"/>
          <w:szCs w:val="18"/>
        </w:rPr>
      </w:pPr>
      <w:r w:rsidRPr="005C3E5E">
        <w:rPr>
          <w:rFonts w:ascii="Arial" w:eastAsia="SimSun" w:hAnsi="Arial" w:cs="Arial"/>
          <w:sz w:val="18"/>
          <w:szCs w:val="18"/>
        </w:rPr>
        <w:t>wykonanie wszystkich robót według wymagań dokumentacji projektowej, STWiORB</w:t>
      </w:r>
      <w:r w:rsidR="00AE71FA" w:rsidRPr="005C3E5E">
        <w:rPr>
          <w:rFonts w:ascii="Arial" w:eastAsia="SimSun" w:hAnsi="Arial" w:cs="Arial"/>
          <w:sz w:val="18"/>
          <w:szCs w:val="18"/>
        </w:rPr>
        <w:t xml:space="preserve"> i </w:t>
      </w:r>
      <w:r w:rsidRPr="005C3E5E">
        <w:rPr>
          <w:rFonts w:ascii="Arial" w:eastAsia="SimSun" w:hAnsi="Arial" w:cs="Arial"/>
          <w:sz w:val="18"/>
          <w:szCs w:val="18"/>
        </w:rPr>
        <w:t>specyfikacji technicznej,</w:t>
      </w:r>
    </w:p>
    <w:p w:rsidR="00286A2C" w:rsidRPr="005C3E5E" w:rsidRDefault="00286A2C" w:rsidP="004146D5">
      <w:pPr>
        <w:pStyle w:val="Akapitzlist"/>
        <w:numPr>
          <w:ilvl w:val="0"/>
          <w:numId w:val="151"/>
        </w:numPr>
        <w:tabs>
          <w:tab w:val="left" w:pos="397"/>
          <w:tab w:val="num" w:pos="720"/>
        </w:tabs>
        <w:spacing w:line="264" w:lineRule="auto"/>
        <w:jc w:val="both"/>
        <w:rPr>
          <w:rFonts w:ascii="Arial" w:eastAsia="SimSun" w:hAnsi="Arial" w:cs="Arial"/>
          <w:sz w:val="18"/>
          <w:szCs w:val="18"/>
        </w:rPr>
      </w:pPr>
      <w:r w:rsidRPr="005C3E5E">
        <w:rPr>
          <w:rFonts w:ascii="Arial" w:eastAsia="SimSun" w:hAnsi="Arial" w:cs="Arial"/>
          <w:sz w:val="18"/>
          <w:szCs w:val="18"/>
        </w:rPr>
        <w:t>oczyszczenie miejsca robót</w:t>
      </w:r>
      <w:r w:rsidR="00AE71FA" w:rsidRPr="005C3E5E">
        <w:rPr>
          <w:rFonts w:ascii="Arial" w:eastAsia="SimSun" w:hAnsi="Arial" w:cs="Arial"/>
          <w:sz w:val="18"/>
          <w:szCs w:val="18"/>
        </w:rPr>
        <w:t xml:space="preserve"> i </w:t>
      </w:r>
      <w:r w:rsidRPr="005C3E5E">
        <w:rPr>
          <w:rFonts w:ascii="Arial" w:eastAsia="SimSun" w:hAnsi="Arial" w:cs="Arial"/>
          <w:sz w:val="18"/>
          <w:szCs w:val="18"/>
        </w:rPr>
        <w:t>uporządkowanie terenu przyległego,</w:t>
      </w:r>
    </w:p>
    <w:p w:rsidR="00286A2C" w:rsidRPr="005C3E5E" w:rsidRDefault="00286A2C" w:rsidP="004146D5">
      <w:pPr>
        <w:pStyle w:val="Akapitzlist"/>
        <w:numPr>
          <w:ilvl w:val="0"/>
          <w:numId w:val="151"/>
        </w:numPr>
        <w:tabs>
          <w:tab w:val="left" w:pos="397"/>
          <w:tab w:val="num" w:pos="720"/>
        </w:tabs>
        <w:spacing w:line="264" w:lineRule="auto"/>
        <w:jc w:val="both"/>
        <w:rPr>
          <w:rFonts w:ascii="Arial" w:eastAsia="SimSun" w:hAnsi="Arial" w:cs="Arial"/>
          <w:sz w:val="18"/>
          <w:szCs w:val="18"/>
        </w:rPr>
      </w:pPr>
      <w:r w:rsidRPr="005C3E5E">
        <w:rPr>
          <w:rFonts w:ascii="Arial" w:eastAsia="SimSun" w:hAnsi="Arial" w:cs="Arial"/>
          <w:sz w:val="18"/>
          <w:szCs w:val="18"/>
        </w:rPr>
        <w:t>przeprowadzenie pomiarów</w:t>
      </w:r>
      <w:r w:rsidR="00AE71FA" w:rsidRPr="005C3E5E">
        <w:rPr>
          <w:rFonts w:ascii="Arial" w:eastAsia="SimSun" w:hAnsi="Arial" w:cs="Arial"/>
          <w:sz w:val="18"/>
          <w:szCs w:val="18"/>
        </w:rPr>
        <w:t xml:space="preserve"> i </w:t>
      </w:r>
      <w:r w:rsidRPr="005C3E5E">
        <w:rPr>
          <w:rFonts w:ascii="Arial" w:eastAsia="SimSun" w:hAnsi="Arial" w:cs="Arial"/>
          <w:sz w:val="18"/>
          <w:szCs w:val="18"/>
        </w:rPr>
        <w:t>badań wymaganych w specyfikacji technicznej,</w:t>
      </w:r>
    </w:p>
    <w:p w:rsidR="00286A2C" w:rsidRPr="005C3E5E" w:rsidRDefault="00286A2C" w:rsidP="004146D5">
      <w:pPr>
        <w:pStyle w:val="Akapitzlist"/>
        <w:numPr>
          <w:ilvl w:val="0"/>
          <w:numId w:val="151"/>
        </w:numPr>
        <w:tabs>
          <w:tab w:val="left" w:pos="397"/>
          <w:tab w:val="num" w:pos="720"/>
        </w:tabs>
        <w:spacing w:line="264" w:lineRule="auto"/>
        <w:jc w:val="both"/>
        <w:rPr>
          <w:rFonts w:ascii="Arial" w:eastAsia="SimSun" w:hAnsi="Arial" w:cs="Arial"/>
          <w:sz w:val="18"/>
          <w:szCs w:val="18"/>
        </w:rPr>
      </w:pPr>
      <w:r w:rsidRPr="005C3E5E">
        <w:rPr>
          <w:rFonts w:ascii="Arial" w:eastAsia="SimSun" w:hAnsi="Arial" w:cs="Arial"/>
          <w:sz w:val="18"/>
          <w:szCs w:val="18"/>
        </w:rPr>
        <w:t>odwiezienie sprzętu,</w:t>
      </w:r>
    </w:p>
    <w:p w:rsidR="00286A2C" w:rsidRPr="005C3E5E" w:rsidRDefault="00286A2C" w:rsidP="004146D5">
      <w:pPr>
        <w:pStyle w:val="Akapitzlist"/>
        <w:numPr>
          <w:ilvl w:val="0"/>
          <w:numId w:val="151"/>
        </w:numPr>
        <w:tabs>
          <w:tab w:val="left" w:pos="397"/>
          <w:tab w:val="num" w:pos="720"/>
        </w:tabs>
        <w:spacing w:line="264" w:lineRule="auto"/>
        <w:jc w:val="both"/>
        <w:rPr>
          <w:rFonts w:ascii="Arial" w:eastAsia="SimSun" w:hAnsi="Arial" w:cs="Arial"/>
          <w:sz w:val="18"/>
          <w:szCs w:val="18"/>
        </w:rPr>
      </w:pPr>
      <w:r w:rsidRPr="005C3E5E">
        <w:rPr>
          <w:rFonts w:ascii="Arial" w:eastAsia="SimSun" w:hAnsi="Arial" w:cs="Arial"/>
          <w:sz w:val="18"/>
          <w:szCs w:val="18"/>
        </w:rPr>
        <w:t>prace porządkowe.</w:t>
      </w:r>
    </w:p>
    <w:p w:rsidR="00286A2C" w:rsidRPr="005C3E5E" w:rsidRDefault="00286A2C" w:rsidP="00834377">
      <w:pPr>
        <w:spacing w:before="120" w:line="264" w:lineRule="auto"/>
        <w:rPr>
          <w:rFonts w:ascii="Arial" w:eastAsia="SimSun" w:hAnsi="Arial" w:cs="Arial"/>
          <w:sz w:val="18"/>
          <w:szCs w:val="18"/>
        </w:rPr>
      </w:pPr>
      <w:r w:rsidRPr="005C3E5E">
        <w:rPr>
          <w:rFonts w:ascii="Arial" w:eastAsia="SimSun" w:hAnsi="Arial" w:cs="Arial"/>
          <w:sz w:val="18"/>
          <w:szCs w:val="18"/>
        </w:rPr>
        <w:t>Cena wykonania 1 m2 ułożenia geokompozytu nie obejmuje robót z  wykonania warstw nowej nawierzchni, które powinny być ujęte w innych pozycjach kosztorysowych.</w:t>
      </w:r>
    </w:p>
    <w:p w:rsidR="00286A2C" w:rsidRPr="005C3E5E" w:rsidRDefault="00286A2C" w:rsidP="00256E4A">
      <w:pPr>
        <w:pStyle w:val="SSTnagowek2"/>
      </w:pPr>
      <w:r w:rsidRPr="005C3E5E">
        <w:t>PRZEPISY ZWIĄZANE</w:t>
      </w:r>
    </w:p>
    <w:p w:rsidR="00286A2C" w:rsidRPr="005C3E5E" w:rsidRDefault="00286A2C" w:rsidP="00834377">
      <w:pPr>
        <w:spacing w:before="60" w:line="264" w:lineRule="auto"/>
        <w:rPr>
          <w:rFonts w:ascii="Arial" w:hAnsi="Arial" w:cs="Arial"/>
          <w:bCs/>
          <w:iCs/>
          <w:sz w:val="18"/>
          <w:szCs w:val="18"/>
        </w:rPr>
      </w:pPr>
      <w:r w:rsidRPr="005C3E5E">
        <w:rPr>
          <w:rFonts w:ascii="Arial" w:hAnsi="Arial" w:cs="Arial"/>
          <w:bCs/>
          <w:iCs/>
          <w:sz w:val="18"/>
          <w:szCs w:val="18"/>
        </w:rPr>
        <w:t>Zalecenia stosowania geowyrobów w warstwach asfaltowych nawierzchni drogowych – Zeszyt 66, IBDiM  Warszawa 2004</w:t>
      </w:r>
    </w:p>
    <w:p w:rsidR="00286A2C" w:rsidRPr="005C3E5E" w:rsidRDefault="00286A2C" w:rsidP="00834377">
      <w:pPr>
        <w:tabs>
          <w:tab w:val="left" w:pos="2552"/>
        </w:tabs>
        <w:suppressAutoHyphens/>
        <w:overflowPunct w:val="0"/>
        <w:spacing w:line="264" w:lineRule="auto"/>
        <w:ind w:left="2552" w:hanging="2552"/>
        <w:textAlignment w:val="baseline"/>
        <w:rPr>
          <w:rFonts w:ascii="Arial" w:eastAsia="SimSun" w:hAnsi="Arial" w:cs="Arial"/>
          <w:sz w:val="18"/>
          <w:szCs w:val="18"/>
        </w:rPr>
      </w:pPr>
      <w:r w:rsidRPr="005C3E5E">
        <w:rPr>
          <w:rFonts w:ascii="Arial" w:eastAsia="SimSun" w:hAnsi="Arial" w:cs="Arial"/>
          <w:sz w:val="18"/>
          <w:szCs w:val="18"/>
        </w:rPr>
        <w:t>PN-EN 1428</w:t>
      </w:r>
      <w:r w:rsidRPr="005C3E5E">
        <w:rPr>
          <w:rFonts w:ascii="Arial" w:eastAsia="SimSun" w:hAnsi="Arial" w:cs="Arial"/>
          <w:sz w:val="18"/>
          <w:szCs w:val="18"/>
        </w:rPr>
        <w:tab/>
        <w:t>Asfalty</w:t>
      </w:r>
      <w:r w:rsidR="00AE71FA" w:rsidRPr="005C3E5E">
        <w:rPr>
          <w:rFonts w:ascii="Arial" w:eastAsia="SimSun" w:hAnsi="Arial" w:cs="Arial"/>
          <w:sz w:val="18"/>
          <w:szCs w:val="18"/>
        </w:rPr>
        <w:t xml:space="preserve"> i </w:t>
      </w:r>
      <w:r w:rsidRPr="005C3E5E">
        <w:rPr>
          <w:rFonts w:ascii="Arial" w:eastAsia="SimSun" w:hAnsi="Arial" w:cs="Arial"/>
          <w:sz w:val="18"/>
          <w:szCs w:val="18"/>
        </w:rPr>
        <w:t>lepiszcza asfaltowe – Oznaczanie zawartości wody w emulsjach asfaltowych – Metoda destylacji azeotropowej</w:t>
      </w:r>
    </w:p>
    <w:p w:rsidR="00286A2C" w:rsidRPr="005C3E5E" w:rsidRDefault="00286A2C" w:rsidP="00834377">
      <w:pPr>
        <w:tabs>
          <w:tab w:val="left" w:pos="2552"/>
        </w:tabs>
        <w:suppressAutoHyphens/>
        <w:overflowPunct w:val="0"/>
        <w:spacing w:line="264" w:lineRule="auto"/>
        <w:ind w:left="2552" w:hanging="2552"/>
        <w:textAlignment w:val="baseline"/>
        <w:rPr>
          <w:rFonts w:ascii="Arial" w:eastAsia="SimSun" w:hAnsi="Arial" w:cs="Arial"/>
          <w:sz w:val="18"/>
          <w:szCs w:val="18"/>
        </w:rPr>
      </w:pPr>
      <w:r w:rsidRPr="005C3E5E">
        <w:rPr>
          <w:rFonts w:ascii="Arial" w:eastAsia="SimSun" w:hAnsi="Arial" w:cs="Arial"/>
          <w:sz w:val="18"/>
          <w:szCs w:val="18"/>
        </w:rPr>
        <w:t>PN-EN 1429</w:t>
      </w:r>
      <w:r w:rsidRPr="005C3E5E">
        <w:rPr>
          <w:rFonts w:ascii="Arial" w:eastAsia="SimSun" w:hAnsi="Arial" w:cs="Arial"/>
          <w:sz w:val="18"/>
          <w:szCs w:val="18"/>
        </w:rPr>
        <w:tab/>
        <w:t>Asfalty</w:t>
      </w:r>
      <w:r w:rsidR="00AE71FA" w:rsidRPr="005C3E5E">
        <w:rPr>
          <w:rFonts w:ascii="Arial" w:eastAsia="SimSun" w:hAnsi="Arial" w:cs="Arial"/>
          <w:sz w:val="18"/>
          <w:szCs w:val="18"/>
        </w:rPr>
        <w:t xml:space="preserve"> i </w:t>
      </w:r>
      <w:r w:rsidRPr="005C3E5E">
        <w:rPr>
          <w:rFonts w:ascii="Arial" w:eastAsia="SimSun" w:hAnsi="Arial" w:cs="Arial"/>
          <w:sz w:val="18"/>
          <w:szCs w:val="18"/>
        </w:rPr>
        <w:t>lepiszcza asfaltowe – Oznaczanie pozostałości na sicie emulsji asfaltowych oraz trwałości podczas magazynowania metodą pozostałości na sicie</w:t>
      </w:r>
    </w:p>
    <w:p w:rsidR="00286A2C" w:rsidRPr="005C3E5E" w:rsidRDefault="00286A2C" w:rsidP="00834377">
      <w:pPr>
        <w:tabs>
          <w:tab w:val="left" w:pos="2552"/>
        </w:tabs>
        <w:suppressAutoHyphens/>
        <w:overflowPunct w:val="0"/>
        <w:spacing w:line="264" w:lineRule="auto"/>
        <w:ind w:left="2552" w:hanging="2552"/>
        <w:textAlignment w:val="baseline"/>
        <w:rPr>
          <w:rFonts w:ascii="Arial" w:eastAsia="SimSun" w:hAnsi="Arial" w:cs="Arial"/>
          <w:sz w:val="18"/>
          <w:szCs w:val="18"/>
        </w:rPr>
      </w:pPr>
      <w:r w:rsidRPr="005C3E5E">
        <w:rPr>
          <w:rFonts w:ascii="Arial" w:eastAsia="SimSun" w:hAnsi="Arial" w:cs="Arial"/>
          <w:sz w:val="18"/>
          <w:szCs w:val="18"/>
        </w:rPr>
        <w:t>PN-EN 12846</w:t>
      </w:r>
      <w:r w:rsidRPr="005C3E5E">
        <w:rPr>
          <w:rFonts w:ascii="Arial" w:eastAsia="SimSun" w:hAnsi="Arial" w:cs="Arial"/>
          <w:sz w:val="18"/>
          <w:szCs w:val="18"/>
        </w:rPr>
        <w:tab/>
        <w:t>Asfalty</w:t>
      </w:r>
      <w:r w:rsidR="00AE71FA" w:rsidRPr="005C3E5E">
        <w:rPr>
          <w:rFonts w:ascii="Arial" w:eastAsia="SimSun" w:hAnsi="Arial" w:cs="Arial"/>
          <w:sz w:val="18"/>
          <w:szCs w:val="18"/>
        </w:rPr>
        <w:t xml:space="preserve"> i </w:t>
      </w:r>
      <w:r w:rsidRPr="005C3E5E">
        <w:rPr>
          <w:rFonts w:ascii="Arial" w:eastAsia="SimSun" w:hAnsi="Arial" w:cs="Arial"/>
          <w:sz w:val="18"/>
          <w:szCs w:val="18"/>
        </w:rPr>
        <w:t>lepiszcza asfaltowe – Oznaczanie czasu wypływu emulsji asfaltowych lepkościomierzem wypływowym</w:t>
      </w:r>
    </w:p>
    <w:p w:rsidR="00286A2C" w:rsidRPr="005C3E5E" w:rsidRDefault="00286A2C" w:rsidP="00834377">
      <w:pPr>
        <w:tabs>
          <w:tab w:val="left" w:pos="2552"/>
        </w:tabs>
        <w:suppressAutoHyphens/>
        <w:overflowPunct w:val="0"/>
        <w:spacing w:line="264" w:lineRule="auto"/>
        <w:ind w:left="2552" w:hanging="2552"/>
        <w:textAlignment w:val="baseline"/>
        <w:rPr>
          <w:rFonts w:ascii="Arial" w:eastAsia="SimSun" w:hAnsi="Arial" w:cs="Arial"/>
          <w:sz w:val="18"/>
          <w:szCs w:val="18"/>
        </w:rPr>
      </w:pPr>
      <w:r w:rsidRPr="005C3E5E">
        <w:rPr>
          <w:rFonts w:ascii="Arial" w:eastAsia="SimSun" w:hAnsi="Arial" w:cs="Arial"/>
          <w:sz w:val="18"/>
          <w:szCs w:val="18"/>
        </w:rPr>
        <w:t>PN-EN 1284</w:t>
      </w:r>
      <w:r w:rsidRPr="005C3E5E">
        <w:rPr>
          <w:rFonts w:ascii="Arial" w:eastAsia="SimSun" w:hAnsi="Arial" w:cs="Arial"/>
          <w:sz w:val="18"/>
          <w:szCs w:val="18"/>
        </w:rPr>
        <w:tab/>
        <w:t>7Asfalty</w:t>
      </w:r>
      <w:r w:rsidR="00AE71FA" w:rsidRPr="005C3E5E">
        <w:rPr>
          <w:rFonts w:ascii="Arial" w:eastAsia="SimSun" w:hAnsi="Arial" w:cs="Arial"/>
          <w:sz w:val="18"/>
          <w:szCs w:val="18"/>
        </w:rPr>
        <w:t xml:space="preserve"> i </w:t>
      </w:r>
      <w:r w:rsidRPr="005C3E5E">
        <w:rPr>
          <w:rFonts w:ascii="Arial" w:eastAsia="SimSun" w:hAnsi="Arial" w:cs="Arial"/>
          <w:sz w:val="18"/>
          <w:szCs w:val="18"/>
        </w:rPr>
        <w:t>lepiszcza asfaltowe – Oznaczanie sedymentacji emulsji asfaltowych</w:t>
      </w:r>
    </w:p>
    <w:p w:rsidR="00286A2C" w:rsidRPr="005C3E5E" w:rsidRDefault="00286A2C" w:rsidP="00834377">
      <w:pPr>
        <w:tabs>
          <w:tab w:val="left" w:pos="2552"/>
        </w:tabs>
        <w:suppressAutoHyphens/>
        <w:overflowPunct w:val="0"/>
        <w:spacing w:line="264" w:lineRule="auto"/>
        <w:ind w:left="2552" w:hanging="2552"/>
        <w:textAlignment w:val="baseline"/>
        <w:rPr>
          <w:rFonts w:ascii="Arial" w:eastAsia="SimSun" w:hAnsi="Arial" w:cs="Arial"/>
          <w:sz w:val="18"/>
          <w:szCs w:val="18"/>
        </w:rPr>
      </w:pPr>
      <w:r w:rsidRPr="005C3E5E">
        <w:rPr>
          <w:rFonts w:ascii="Arial" w:eastAsia="SimSun" w:hAnsi="Arial" w:cs="Arial"/>
          <w:sz w:val="18"/>
          <w:szCs w:val="18"/>
        </w:rPr>
        <w:t>PN-EN 130751</w:t>
      </w:r>
      <w:r w:rsidRPr="005C3E5E">
        <w:rPr>
          <w:rFonts w:ascii="Arial" w:eastAsia="SimSun" w:hAnsi="Arial" w:cs="Arial"/>
          <w:sz w:val="18"/>
          <w:szCs w:val="18"/>
        </w:rPr>
        <w:tab/>
        <w:t>Asfalty</w:t>
      </w:r>
      <w:r w:rsidR="00AE71FA" w:rsidRPr="005C3E5E">
        <w:rPr>
          <w:rFonts w:ascii="Arial" w:eastAsia="SimSun" w:hAnsi="Arial" w:cs="Arial"/>
          <w:sz w:val="18"/>
          <w:szCs w:val="18"/>
        </w:rPr>
        <w:t xml:space="preserve"> i </w:t>
      </w:r>
      <w:r w:rsidRPr="005C3E5E">
        <w:rPr>
          <w:rFonts w:ascii="Arial" w:eastAsia="SimSun" w:hAnsi="Arial" w:cs="Arial"/>
          <w:sz w:val="18"/>
          <w:szCs w:val="18"/>
        </w:rPr>
        <w:t>lepiszcza asfaltowe – Badanie rozpadu – Część 1: Oznaczanie indeksu rozpadu kationowych emulsji asfaltowych, metodą z wypełniaczem mineralnym</w:t>
      </w:r>
    </w:p>
    <w:p w:rsidR="00286A2C" w:rsidRPr="005C3E5E" w:rsidRDefault="00286A2C" w:rsidP="00834377">
      <w:pPr>
        <w:tabs>
          <w:tab w:val="left" w:pos="2552"/>
        </w:tabs>
        <w:suppressAutoHyphens/>
        <w:overflowPunct w:val="0"/>
        <w:spacing w:line="264" w:lineRule="auto"/>
        <w:ind w:left="2552" w:hanging="2552"/>
        <w:textAlignment w:val="baseline"/>
        <w:rPr>
          <w:rFonts w:ascii="Arial" w:eastAsia="SimSun" w:hAnsi="Arial" w:cs="Arial"/>
          <w:sz w:val="18"/>
          <w:szCs w:val="18"/>
        </w:rPr>
      </w:pPr>
      <w:r w:rsidRPr="005C3E5E">
        <w:rPr>
          <w:rFonts w:ascii="Arial" w:eastAsia="SimSun" w:hAnsi="Arial" w:cs="Arial"/>
          <w:bCs/>
          <w:sz w:val="18"/>
          <w:szCs w:val="18"/>
        </w:rPr>
        <w:t>PN-EN 13808</w:t>
      </w:r>
      <w:r w:rsidRPr="005C3E5E">
        <w:rPr>
          <w:rFonts w:ascii="Arial" w:eastAsia="SimSun" w:hAnsi="Arial" w:cs="Arial"/>
          <w:bCs/>
          <w:sz w:val="18"/>
          <w:szCs w:val="18"/>
        </w:rPr>
        <w:tab/>
      </w:r>
      <w:r w:rsidRPr="005C3E5E">
        <w:rPr>
          <w:rFonts w:ascii="Arial" w:eastAsia="SimSun" w:hAnsi="Arial" w:cs="Arial"/>
          <w:b/>
          <w:bCs/>
          <w:sz w:val="18"/>
          <w:szCs w:val="18"/>
        </w:rPr>
        <w:t xml:space="preserve"> </w:t>
      </w:r>
      <w:r w:rsidRPr="005C3E5E">
        <w:rPr>
          <w:rFonts w:ascii="Arial" w:eastAsia="SimSun" w:hAnsi="Arial" w:cs="Arial"/>
          <w:i/>
          <w:iCs/>
          <w:sz w:val="18"/>
          <w:szCs w:val="18"/>
        </w:rPr>
        <w:t>Asfalty</w:t>
      </w:r>
      <w:r w:rsidR="00AE71FA" w:rsidRPr="005C3E5E">
        <w:rPr>
          <w:rFonts w:ascii="Arial" w:eastAsia="SimSun" w:hAnsi="Arial" w:cs="Arial"/>
          <w:i/>
          <w:iCs/>
          <w:sz w:val="18"/>
          <w:szCs w:val="18"/>
        </w:rPr>
        <w:t xml:space="preserve"> i </w:t>
      </w:r>
      <w:r w:rsidRPr="005C3E5E">
        <w:rPr>
          <w:rFonts w:ascii="Arial" w:eastAsia="SimSun" w:hAnsi="Arial" w:cs="Arial"/>
          <w:i/>
          <w:iCs/>
          <w:sz w:val="18"/>
          <w:szCs w:val="18"/>
        </w:rPr>
        <w:t>lepiszcza asfaltowe – Zasady klasyfikacji kationowych emulsji asfaltowych</w:t>
      </w:r>
    </w:p>
    <w:p w:rsidR="00286A2C" w:rsidRPr="005C3E5E" w:rsidRDefault="00286A2C" w:rsidP="00834377">
      <w:pPr>
        <w:tabs>
          <w:tab w:val="left" w:pos="2552"/>
        </w:tabs>
        <w:suppressAutoHyphens/>
        <w:overflowPunct w:val="0"/>
        <w:spacing w:line="264" w:lineRule="auto"/>
        <w:ind w:left="2552" w:hanging="2552"/>
        <w:textAlignment w:val="baseline"/>
        <w:rPr>
          <w:rFonts w:ascii="Arial" w:eastAsia="SimSun" w:hAnsi="Arial" w:cs="Arial"/>
          <w:sz w:val="18"/>
          <w:szCs w:val="18"/>
        </w:rPr>
      </w:pPr>
      <w:r w:rsidRPr="005C3E5E">
        <w:rPr>
          <w:rFonts w:ascii="Arial" w:eastAsia="SimSun" w:hAnsi="Arial" w:cs="Arial"/>
          <w:sz w:val="18"/>
          <w:szCs w:val="18"/>
        </w:rPr>
        <w:t>Katalog wzmocnień</w:t>
      </w:r>
      <w:r w:rsidR="00AE71FA" w:rsidRPr="005C3E5E">
        <w:rPr>
          <w:rFonts w:ascii="Arial" w:eastAsia="SimSun" w:hAnsi="Arial" w:cs="Arial"/>
          <w:sz w:val="18"/>
          <w:szCs w:val="18"/>
        </w:rPr>
        <w:t xml:space="preserve"> i </w:t>
      </w:r>
      <w:r w:rsidRPr="005C3E5E">
        <w:rPr>
          <w:rFonts w:ascii="Arial" w:eastAsia="SimSun" w:hAnsi="Arial" w:cs="Arial"/>
          <w:sz w:val="18"/>
          <w:szCs w:val="18"/>
        </w:rPr>
        <w:t>remontów nawierzchni podatnych</w:t>
      </w:r>
      <w:r w:rsidR="00AE71FA" w:rsidRPr="005C3E5E">
        <w:rPr>
          <w:rFonts w:ascii="Arial" w:eastAsia="SimSun" w:hAnsi="Arial" w:cs="Arial"/>
          <w:sz w:val="18"/>
          <w:szCs w:val="18"/>
        </w:rPr>
        <w:t xml:space="preserve"> i </w:t>
      </w:r>
      <w:r w:rsidRPr="005C3E5E">
        <w:rPr>
          <w:rFonts w:ascii="Arial" w:eastAsia="SimSun" w:hAnsi="Arial" w:cs="Arial"/>
          <w:sz w:val="18"/>
          <w:szCs w:val="18"/>
        </w:rPr>
        <w:t>półsztywnych, IBDiM, Warszawa 2001</w:t>
      </w:r>
    </w:p>
    <w:p w:rsidR="00286A2C" w:rsidRPr="005C3E5E" w:rsidRDefault="00286A2C" w:rsidP="00834377">
      <w:pPr>
        <w:tabs>
          <w:tab w:val="left" w:pos="2552"/>
        </w:tabs>
        <w:suppressAutoHyphens/>
        <w:overflowPunct w:val="0"/>
        <w:spacing w:line="264" w:lineRule="auto"/>
        <w:ind w:left="2552" w:hanging="2552"/>
        <w:textAlignment w:val="baseline"/>
        <w:rPr>
          <w:rFonts w:ascii="Arial" w:eastAsia="SimSun" w:hAnsi="Arial" w:cs="Arial"/>
          <w:sz w:val="18"/>
          <w:szCs w:val="18"/>
        </w:rPr>
      </w:pPr>
      <w:r w:rsidRPr="005C3E5E">
        <w:rPr>
          <w:rFonts w:ascii="Arial" w:eastAsia="SimSun" w:hAnsi="Arial" w:cs="Arial"/>
          <w:sz w:val="18"/>
          <w:szCs w:val="18"/>
        </w:rPr>
        <w:t>Zalecenia stosowania geowyrobów w warstwach asfaltowych nawierzchni drogowych. Informacje – instrukcje, zeszyt 66. IBDiM, Warszawa 2004</w:t>
      </w:r>
    </w:p>
    <w:p w:rsidR="00286A2C" w:rsidRPr="005C3E5E" w:rsidRDefault="00286A2C" w:rsidP="00834377">
      <w:pPr>
        <w:suppressAutoHyphens/>
        <w:overflowPunct w:val="0"/>
        <w:spacing w:line="264" w:lineRule="auto"/>
        <w:textAlignment w:val="baseline"/>
        <w:rPr>
          <w:rFonts w:ascii="Arial" w:hAnsi="Arial" w:cs="Arial"/>
          <w:sz w:val="18"/>
          <w:szCs w:val="18"/>
        </w:rPr>
      </w:pPr>
      <w:r w:rsidRPr="005C3E5E">
        <w:rPr>
          <w:rFonts w:ascii="Arial" w:hAnsi="Arial" w:cs="Arial"/>
          <w:sz w:val="18"/>
          <w:szCs w:val="18"/>
          <w:lang w:eastAsia="ar-SA"/>
        </w:rPr>
        <w:t>Uwaga: W przypadku zmiany przepisów</w:t>
      </w:r>
      <w:r w:rsidR="00AE71FA" w:rsidRPr="005C3E5E">
        <w:rPr>
          <w:rFonts w:ascii="Arial" w:hAnsi="Arial" w:cs="Arial"/>
          <w:sz w:val="18"/>
          <w:szCs w:val="18"/>
          <w:lang w:eastAsia="ar-SA"/>
        </w:rPr>
        <w:t xml:space="preserve"> i </w:t>
      </w:r>
      <w:r w:rsidRPr="005C3E5E">
        <w:rPr>
          <w:rFonts w:ascii="Arial" w:hAnsi="Arial" w:cs="Arial"/>
          <w:sz w:val="18"/>
          <w:szCs w:val="18"/>
          <w:lang w:eastAsia="ar-SA"/>
        </w:rPr>
        <w:t>norm w czasie trwania umowy należy się dostosować do ich zmian.</w:t>
      </w:r>
    </w:p>
    <w:p w:rsidR="00286A2C" w:rsidRPr="005C3E5E" w:rsidRDefault="00286A2C" w:rsidP="00834377">
      <w:pPr>
        <w:spacing w:line="264" w:lineRule="auto"/>
        <w:rPr>
          <w:rFonts w:ascii="Arial" w:hAnsi="Arial" w:cs="Arial"/>
          <w:color w:val="FF0000"/>
          <w:sz w:val="18"/>
          <w:szCs w:val="18"/>
          <w:lang w:eastAsia="ar-SA"/>
        </w:rPr>
      </w:pPr>
      <w:r w:rsidRPr="005C3E5E">
        <w:rPr>
          <w:rFonts w:ascii="Arial" w:hAnsi="Arial" w:cs="Arial"/>
          <w:color w:val="FF0000"/>
          <w:sz w:val="18"/>
          <w:szCs w:val="18"/>
          <w:lang w:eastAsia="ar-SA"/>
        </w:rPr>
        <w:br w:type="page"/>
      </w:r>
    </w:p>
    <w:p w:rsidR="00286A2C" w:rsidRPr="005C3E5E" w:rsidRDefault="00286A2C" w:rsidP="00834377">
      <w:pPr>
        <w:suppressAutoHyphens/>
        <w:overflowPunct w:val="0"/>
        <w:spacing w:line="264" w:lineRule="auto"/>
        <w:textAlignment w:val="baseline"/>
        <w:rPr>
          <w:rFonts w:ascii="Arial" w:hAnsi="Arial" w:cs="Arial"/>
          <w:color w:val="FF0000"/>
          <w:sz w:val="18"/>
          <w:szCs w:val="18"/>
          <w:lang w:eastAsia="ar-SA"/>
        </w:rPr>
      </w:pPr>
    </w:p>
    <w:p w:rsidR="00286A2C" w:rsidRPr="005C3E5E" w:rsidRDefault="00286A2C" w:rsidP="00834377">
      <w:pPr>
        <w:suppressAutoHyphens/>
        <w:overflowPunct w:val="0"/>
        <w:spacing w:line="264" w:lineRule="auto"/>
        <w:textAlignment w:val="baseline"/>
        <w:rPr>
          <w:rFonts w:ascii="Arial" w:hAnsi="Arial" w:cs="Arial"/>
          <w:b/>
          <w:sz w:val="18"/>
          <w:szCs w:val="18"/>
          <w:lang w:eastAsia="ar-SA"/>
        </w:rPr>
      </w:pPr>
      <w:bookmarkStart w:id="472" w:name="_Toc44744847"/>
      <w:r w:rsidRPr="005C3E5E">
        <w:rPr>
          <w:rFonts w:ascii="Arial" w:hAnsi="Arial" w:cs="Arial"/>
          <w:b/>
          <w:sz w:val="18"/>
          <w:szCs w:val="18"/>
          <w:lang w:eastAsia="ar-SA"/>
        </w:rPr>
        <w:t>ZAŁĄCZNIKI</w:t>
      </w:r>
      <w:bookmarkEnd w:id="472"/>
    </w:p>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 </w:t>
      </w:r>
    </w:p>
    <w:p w:rsidR="00286A2C" w:rsidRPr="005C3E5E" w:rsidRDefault="00286A2C" w:rsidP="00834377">
      <w:pPr>
        <w:overflowPunct w:val="0"/>
        <w:adjustRightInd w:val="0"/>
        <w:spacing w:line="264" w:lineRule="auto"/>
        <w:rPr>
          <w:rFonts w:ascii="Arial" w:hAnsi="Arial" w:cs="Arial"/>
          <w:b/>
          <w:sz w:val="18"/>
          <w:szCs w:val="18"/>
        </w:rPr>
      </w:pPr>
      <w:r w:rsidRPr="005C3E5E">
        <w:rPr>
          <w:rFonts w:ascii="Arial" w:hAnsi="Arial" w:cs="Arial"/>
          <w:b/>
          <w:sz w:val="18"/>
          <w:szCs w:val="18"/>
        </w:rPr>
        <w:t> </w:t>
      </w:r>
    </w:p>
    <w:p w:rsidR="00286A2C" w:rsidRPr="005C3E5E" w:rsidRDefault="00286A2C" w:rsidP="00834377">
      <w:pPr>
        <w:overflowPunct w:val="0"/>
        <w:adjustRightInd w:val="0"/>
        <w:spacing w:line="264" w:lineRule="auto"/>
        <w:rPr>
          <w:rFonts w:ascii="Arial" w:hAnsi="Arial" w:cs="Arial"/>
          <w:b/>
          <w:sz w:val="18"/>
          <w:szCs w:val="18"/>
        </w:rPr>
      </w:pPr>
      <w:r w:rsidRPr="005C3E5E">
        <w:rPr>
          <w:rFonts w:ascii="Arial" w:hAnsi="Arial" w:cs="Arial"/>
          <w:b/>
          <w:sz w:val="18"/>
          <w:szCs w:val="18"/>
        </w:rPr>
        <w:t>ZAŁĄCZNIK 1</w:t>
      </w:r>
    </w:p>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 </w:t>
      </w:r>
    </w:p>
    <w:p w:rsidR="00286A2C" w:rsidRPr="005C3E5E" w:rsidRDefault="00286A2C" w:rsidP="00834377">
      <w:pPr>
        <w:overflowPunct w:val="0"/>
        <w:adjustRightInd w:val="0"/>
        <w:spacing w:line="264" w:lineRule="auto"/>
        <w:rPr>
          <w:rFonts w:ascii="Arial" w:hAnsi="Arial" w:cs="Arial"/>
          <w:b/>
          <w:sz w:val="18"/>
          <w:szCs w:val="18"/>
        </w:rPr>
      </w:pPr>
      <w:r w:rsidRPr="005C3E5E">
        <w:rPr>
          <w:rFonts w:ascii="Arial" w:hAnsi="Arial" w:cs="Arial"/>
          <w:b/>
          <w:sz w:val="18"/>
          <w:szCs w:val="18"/>
        </w:rPr>
        <w:t>PRZYKŁADY   GEOSIATEK</w:t>
      </w:r>
    </w:p>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 </w:t>
      </w:r>
    </w:p>
    <w:tbl>
      <w:tblPr>
        <w:tblW w:w="0" w:type="auto"/>
        <w:jc w:val="center"/>
        <w:tblCellMar>
          <w:left w:w="70" w:type="dxa"/>
          <w:right w:w="70" w:type="dxa"/>
        </w:tblCellMar>
        <w:tblLook w:val="04A0" w:firstRow="1" w:lastRow="0" w:firstColumn="1" w:lastColumn="0" w:noHBand="0" w:noVBand="1"/>
      </w:tblPr>
      <w:tblGrid>
        <w:gridCol w:w="3755"/>
        <w:gridCol w:w="3755"/>
      </w:tblGrid>
      <w:tr w:rsidR="00286A2C" w:rsidRPr="005C3E5E" w:rsidTr="00286A2C">
        <w:trPr>
          <w:jc w:val="center"/>
        </w:trPr>
        <w:tc>
          <w:tcPr>
            <w:tcW w:w="3755" w:type="dxa"/>
            <w:hideMark/>
          </w:tcPr>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 xml:space="preserve">Siatka przeplatana w węzłach </w:t>
            </w:r>
          </w:p>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z wiązki włókien syntetycznych</w:t>
            </w:r>
          </w:p>
        </w:tc>
        <w:tc>
          <w:tcPr>
            <w:tcW w:w="3755" w:type="dxa"/>
            <w:hideMark/>
          </w:tcPr>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Siatka ciągniona polipropylenowa</w:t>
            </w:r>
          </w:p>
        </w:tc>
      </w:tr>
      <w:tr w:rsidR="00286A2C" w:rsidRPr="005C3E5E" w:rsidTr="00286A2C">
        <w:trPr>
          <w:jc w:val="center"/>
        </w:trPr>
        <w:tc>
          <w:tcPr>
            <w:tcW w:w="3755" w:type="dxa"/>
            <w:hideMark/>
          </w:tcPr>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noProof/>
                <w:sz w:val="18"/>
                <w:szCs w:val="18"/>
              </w:rPr>
              <w:drawing>
                <wp:inline distT="0" distB="0" distL="0" distR="0">
                  <wp:extent cx="2114550" cy="1552575"/>
                  <wp:effectExtent l="0" t="0" r="0" b="9525"/>
                  <wp:docPr id="28" name="Obraz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8"/>
                          <pic:cNvPicPr>
                            <a:picLocks noChangeAspect="1" noChangeArrowheads="1"/>
                          </pic:cNvPicPr>
                        </pic:nvPicPr>
                        <pic:blipFill>
                          <a:blip r:embed="rId82" cstate="print">
                            <a:extLst>
                              <a:ext uri="{28A0092B-C50C-407E-A947-70E740481C1C}">
                                <a14:useLocalDpi xmlns:a14="http://schemas.microsoft.com/office/drawing/2010/main" val="0"/>
                              </a:ext>
                            </a:extLst>
                          </a:blip>
                          <a:srcRect/>
                          <a:stretch>
                            <a:fillRect/>
                          </a:stretch>
                        </pic:blipFill>
                        <pic:spPr bwMode="auto">
                          <a:xfrm>
                            <a:off x="0" y="0"/>
                            <a:ext cx="2114550" cy="1552575"/>
                          </a:xfrm>
                          <a:prstGeom prst="rect">
                            <a:avLst/>
                          </a:prstGeom>
                          <a:noFill/>
                          <a:ln>
                            <a:noFill/>
                          </a:ln>
                        </pic:spPr>
                      </pic:pic>
                    </a:graphicData>
                  </a:graphic>
                </wp:inline>
              </w:drawing>
            </w:r>
          </w:p>
        </w:tc>
        <w:tc>
          <w:tcPr>
            <w:tcW w:w="3755" w:type="dxa"/>
            <w:hideMark/>
          </w:tcPr>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 </w:t>
            </w:r>
          </w:p>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noProof/>
                <w:sz w:val="18"/>
                <w:szCs w:val="18"/>
              </w:rPr>
              <w:drawing>
                <wp:inline distT="0" distB="0" distL="0" distR="0">
                  <wp:extent cx="2162175" cy="1028700"/>
                  <wp:effectExtent l="0" t="0" r="9525" b="0"/>
                  <wp:docPr id="29" name="Obraz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7"/>
                          <pic:cNvPicPr>
                            <a:picLocks noChangeAspect="1" noChangeArrowheads="1"/>
                          </pic:cNvPicPr>
                        </pic:nvPicPr>
                        <pic:blipFill>
                          <a:blip r:embed="rId83" cstate="print">
                            <a:extLst>
                              <a:ext uri="{28A0092B-C50C-407E-A947-70E740481C1C}">
                                <a14:useLocalDpi xmlns:a14="http://schemas.microsoft.com/office/drawing/2010/main" val="0"/>
                              </a:ext>
                            </a:extLst>
                          </a:blip>
                          <a:srcRect/>
                          <a:stretch>
                            <a:fillRect/>
                          </a:stretch>
                        </pic:blipFill>
                        <pic:spPr bwMode="auto">
                          <a:xfrm>
                            <a:off x="0" y="0"/>
                            <a:ext cx="2162175" cy="1028700"/>
                          </a:xfrm>
                          <a:prstGeom prst="rect">
                            <a:avLst/>
                          </a:prstGeom>
                          <a:noFill/>
                          <a:ln>
                            <a:noFill/>
                          </a:ln>
                        </pic:spPr>
                      </pic:pic>
                    </a:graphicData>
                  </a:graphic>
                </wp:inline>
              </w:drawing>
            </w:r>
          </w:p>
        </w:tc>
      </w:tr>
    </w:tbl>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 </w:t>
      </w:r>
    </w:p>
    <w:p w:rsidR="00286A2C" w:rsidRPr="005C3E5E" w:rsidRDefault="00286A2C" w:rsidP="00834377">
      <w:pPr>
        <w:overflowPunct w:val="0"/>
        <w:adjustRightInd w:val="0"/>
        <w:spacing w:line="264" w:lineRule="auto"/>
        <w:rPr>
          <w:rFonts w:ascii="Arial" w:hAnsi="Arial" w:cs="Arial"/>
          <w:b/>
          <w:sz w:val="18"/>
          <w:szCs w:val="18"/>
        </w:rPr>
      </w:pPr>
      <w:r w:rsidRPr="005C3E5E">
        <w:rPr>
          <w:rFonts w:ascii="Arial" w:hAnsi="Arial" w:cs="Arial"/>
          <w:b/>
          <w:sz w:val="18"/>
          <w:szCs w:val="18"/>
        </w:rPr>
        <w:t> </w:t>
      </w:r>
    </w:p>
    <w:p w:rsidR="00286A2C" w:rsidRPr="005C3E5E" w:rsidRDefault="00286A2C" w:rsidP="00834377">
      <w:pPr>
        <w:overflowPunct w:val="0"/>
        <w:adjustRightInd w:val="0"/>
        <w:spacing w:line="264" w:lineRule="auto"/>
        <w:rPr>
          <w:rFonts w:ascii="Arial" w:hAnsi="Arial" w:cs="Arial"/>
          <w:b/>
          <w:sz w:val="18"/>
          <w:szCs w:val="18"/>
        </w:rPr>
      </w:pPr>
      <w:r w:rsidRPr="005C3E5E">
        <w:rPr>
          <w:rFonts w:ascii="Arial" w:hAnsi="Arial" w:cs="Arial"/>
          <w:b/>
          <w:sz w:val="18"/>
          <w:szCs w:val="18"/>
        </w:rPr>
        <w:t> </w:t>
      </w:r>
    </w:p>
    <w:p w:rsidR="00286A2C" w:rsidRPr="005C3E5E" w:rsidRDefault="00286A2C" w:rsidP="00834377">
      <w:pPr>
        <w:overflowPunct w:val="0"/>
        <w:adjustRightInd w:val="0"/>
        <w:spacing w:line="264" w:lineRule="auto"/>
        <w:rPr>
          <w:rFonts w:ascii="Arial" w:hAnsi="Arial" w:cs="Arial"/>
          <w:b/>
          <w:sz w:val="18"/>
          <w:szCs w:val="18"/>
        </w:rPr>
      </w:pPr>
      <w:r w:rsidRPr="005C3E5E">
        <w:rPr>
          <w:rFonts w:ascii="Arial" w:hAnsi="Arial" w:cs="Arial"/>
          <w:b/>
          <w:sz w:val="18"/>
          <w:szCs w:val="18"/>
        </w:rPr>
        <w:t>ZAŁĄCZNIK 2</w:t>
      </w:r>
    </w:p>
    <w:p w:rsidR="00286A2C" w:rsidRPr="005C3E5E" w:rsidRDefault="00286A2C" w:rsidP="00834377">
      <w:pPr>
        <w:overflowPunct w:val="0"/>
        <w:adjustRightInd w:val="0"/>
        <w:spacing w:line="264" w:lineRule="auto"/>
        <w:rPr>
          <w:rFonts w:ascii="Arial" w:hAnsi="Arial" w:cs="Arial"/>
          <w:b/>
          <w:sz w:val="18"/>
          <w:szCs w:val="18"/>
        </w:rPr>
      </w:pPr>
      <w:r w:rsidRPr="005C3E5E">
        <w:rPr>
          <w:rFonts w:ascii="Arial" w:hAnsi="Arial" w:cs="Arial"/>
          <w:b/>
          <w:sz w:val="18"/>
          <w:szCs w:val="18"/>
        </w:rPr>
        <w:t> </w:t>
      </w:r>
    </w:p>
    <w:p w:rsidR="00286A2C" w:rsidRPr="005C3E5E" w:rsidRDefault="00286A2C" w:rsidP="00834377">
      <w:pPr>
        <w:overflowPunct w:val="0"/>
        <w:adjustRightInd w:val="0"/>
        <w:spacing w:line="264" w:lineRule="auto"/>
        <w:rPr>
          <w:rFonts w:ascii="Arial" w:hAnsi="Arial" w:cs="Arial"/>
          <w:b/>
          <w:sz w:val="18"/>
          <w:szCs w:val="18"/>
        </w:rPr>
      </w:pPr>
      <w:r w:rsidRPr="005C3E5E">
        <w:rPr>
          <w:rFonts w:ascii="Arial" w:hAnsi="Arial" w:cs="Arial"/>
          <w:b/>
          <w:sz w:val="18"/>
          <w:szCs w:val="18"/>
        </w:rPr>
        <w:t>ZASADY   WYBORU   GEOSIATKI   DO   ROBÓT   NAWIERZCHNIOWYCH</w:t>
      </w:r>
    </w:p>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 </w:t>
      </w:r>
    </w:p>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ab/>
        <w:t>Zaleca się stosowanie geosyntetyków do robót wzmacniających nawierzchnie asfaltowe, gdy:</w:t>
      </w:r>
    </w:p>
    <w:p w:rsidR="00286A2C" w:rsidRPr="005C3E5E" w:rsidRDefault="00286A2C" w:rsidP="004146D5">
      <w:pPr>
        <w:numPr>
          <w:ilvl w:val="0"/>
          <w:numId w:val="137"/>
        </w:numPr>
        <w:overflowPunct w:val="0"/>
        <w:autoSpaceDE w:val="0"/>
        <w:autoSpaceDN w:val="0"/>
        <w:adjustRightInd w:val="0"/>
        <w:spacing w:line="264" w:lineRule="auto"/>
        <w:rPr>
          <w:rFonts w:ascii="Arial" w:hAnsi="Arial" w:cs="Arial"/>
          <w:sz w:val="18"/>
          <w:szCs w:val="18"/>
        </w:rPr>
      </w:pPr>
      <w:r w:rsidRPr="005C3E5E">
        <w:rPr>
          <w:rFonts w:ascii="Arial" w:hAnsi="Arial" w:cs="Arial"/>
          <w:sz w:val="18"/>
          <w:szCs w:val="18"/>
        </w:rPr>
        <w:t>można spodziewać się, że technologie tradycyjne (bez geosyntetyków) nie spełnią swoich zadań,</w:t>
      </w:r>
    </w:p>
    <w:p w:rsidR="00286A2C" w:rsidRPr="005C3E5E" w:rsidRDefault="00286A2C" w:rsidP="004146D5">
      <w:pPr>
        <w:numPr>
          <w:ilvl w:val="0"/>
          <w:numId w:val="137"/>
        </w:numPr>
        <w:overflowPunct w:val="0"/>
        <w:autoSpaceDE w:val="0"/>
        <w:autoSpaceDN w:val="0"/>
        <w:adjustRightInd w:val="0"/>
        <w:spacing w:line="264" w:lineRule="auto"/>
        <w:rPr>
          <w:rFonts w:ascii="Arial" w:hAnsi="Arial" w:cs="Arial"/>
          <w:sz w:val="18"/>
          <w:szCs w:val="18"/>
        </w:rPr>
      </w:pPr>
      <w:r w:rsidRPr="005C3E5E">
        <w:rPr>
          <w:rFonts w:ascii="Arial" w:hAnsi="Arial" w:cs="Arial"/>
          <w:sz w:val="18"/>
          <w:szCs w:val="18"/>
        </w:rPr>
        <w:t>występuje stosunkowo duże obciążenie drogi, dla którego wymagany jest długi okres pomiędzy remontami (przy zastosowaniu geosyntetyków można zakładać czas eksploatacji nawierzchni 10 - 12 lat).</w:t>
      </w:r>
    </w:p>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ab/>
        <w:t>Geosiatkę wybiera się (zamiast np. geowłóknin), gdy ma związać się z materiałem asfaltowym</w:t>
      </w:r>
      <w:r w:rsidR="00AE71FA" w:rsidRPr="005C3E5E">
        <w:rPr>
          <w:rFonts w:ascii="Arial" w:hAnsi="Arial" w:cs="Arial"/>
          <w:sz w:val="18"/>
          <w:szCs w:val="18"/>
        </w:rPr>
        <w:t xml:space="preserve"> i </w:t>
      </w:r>
      <w:r w:rsidRPr="005C3E5E">
        <w:rPr>
          <w:rFonts w:ascii="Arial" w:hAnsi="Arial" w:cs="Arial"/>
          <w:sz w:val="18"/>
          <w:szCs w:val="18"/>
        </w:rPr>
        <w:t>będzie pracować jak „zbrojenie”, nadając nawierzchni nowe parametry wytrzymałościowe na rozciąganie</w:t>
      </w:r>
      <w:r w:rsidR="00AE71FA" w:rsidRPr="005C3E5E">
        <w:rPr>
          <w:rFonts w:ascii="Arial" w:hAnsi="Arial" w:cs="Arial"/>
          <w:sz w:val="18"/>
          <w:szCs w:val="18"/>
        </w:rPr>
        <w:t xml:space="preserve"> i </w:t>
      </w:r>
      <w:r w:rsidRPr="005C3E5E">
        <w:rPr>
          <w:rFonts w:ascii="Arial" w:hAnsi="Arial" w:cs="Arial"/>
          <w:sz w:val="18"/>
          <w:szCs w:val="18"/>
        </w:rPr>
        <w:t>lepszy rozkład naprężeń (przekazywanie naprężeń rozciągających ze spękanej warstwy asfaltowej na geosiatkę). Geosiatki przydatne są szczególnie przy wzmocnieniu nawierzchni spękanych, opóźnieniu powstawania spękań odbitych, kolein itp.</w:t>
      </w:r>
    </w:p>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ab/>
        <w:t>Geosiatka może być realnie traktowana jako zbrojenie, jeżeli moduł sprężystości (sztywność) geosiatki będzie wyższy od modułu sztywności warstwy asfaltowej; należy przy tym uwzględniać, że moduł sztywności warstwy asfaltowej zmienia się w zależności od temperatury</w:t>
      </w:r>
      <w:r w:rsidR="00AE71FA" w:rsidRPr="005C3E5E">
        <w:rPr>
          <w:rFonts w:ascii="Arial" w:hAnsi="Arial" w:cs="Arial"/>
          <w:sz w:val="18"/>
          <w:szCs w:val="18"/>
        </w:rPr>
        <w:t xml:space="preserve"> i </w:t>
      </w:r>
      <w:r w:rsidRPr="005C3E5E">
        <w:rPr>
          <w:rFonts w:ascii="Arial" w:hAnsi="Arial" w:cs="Arial"/>
          <w:sz w:val="18"/>
          <w:szCs w:val="18"/>
        </w:rPr>
        <w:t>w procesie spękania warstwy.</w:t>
      </w:r>
    </w:p>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ab/>
        <w:t>Do produkcji geosyntetyków przeznaczonych do napraw</w:t>
      </w:r>
      <w:r w:rsidR="00AE71FA" w:rsidRPr="005C3E5E">
        <w:rPr>
          <w:rFonts w:ascii="Arial" w:hAnsi="Arial" w:cs="Arial"/>
          <w:sz w:val="18"/>
          <w:szCs w:val="18"/>
        </w:rPr>
        <w:t xml:space="preserve"> i </w:t>
      </w:r>
      <w:r w:rsidRPr="005C3E5E">
        <w:rPr>
          <w:rFonts w:ascii="Arial" w:hAnsi="Arial" w:cs="Arial"/>
          <w:sz w:val="18"/>
          <w:szCs w:val="18"/>
        </w:rPr>
        <w:t>wzmocnień spękanych nawierzchni drogowych używa się polimerów syntetycznych, o odpowiednio wysokich parametrach wytrzymałościowych oraz odpornych na podniesione temperatury (tj. temperatury asfaltowych warstw wzmacniających, układanych na geosyntetykach). Najczęściej stosowanymi są polipropylen, polietylen</w:t>
      </w:r>
      <w:r w:rsidR="00AE71FA" w:rsidRPr="005C3E5E">
        <w:rPr>
          <w:rFonts w:ascii="Arial" w:hAnsi="Arial" w:cs="Arial"/>
          <w:sz w:val="18"/>
          <w:szCs w:val="18"/>
        </w:rPr>
        <w:t xml:space="preserve"> i </w:t>
      </w:r>
      <w:r w:rsidRPr="005C3E5E">
        <w:rPr>
          <w:rFonts w:ascii="Arial" w:hAnsi="Arial" w:cs="Arial"/>
          <w:sz w:val="18"/>
          <w:szCs w:val="18"/>
        </w:rPr>
        <w:t>poliester.</w:t>
      </w:r>
    </w:p>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ab/>
        <w:t>Geosiatki polipropylenowe</w:t>
      </w:r>
      <w:r w:rsidR="00AE71FA" w:rsidRPr="005C3E5E">
        <w:rPr>
          <w:rFonts w:ascii="Arial" w:hAnsi="Arial" w:cs="Arial"/>
          <w:sz w:val="18"/>
          <w:szCs w:val="18"/>
        </w:rPr>
        <w:t xml:space="preserve"> i </w:t>
      </w:r>
      <w:r w:rsidRPr="005C3E5E">
        <w:rPr>
          <w:rFonts w:ascii="Arial" w:hAnsi="Arial" w:cs="Arial"/>
          <w:sz w:val="18"/>
          <w:szCs w:val="18"/>
        </w:rPr>
        <w:t>polietylenowe są siatkami wykonanymi najczęściej metodą odlewu, z zakotwieniami na węzłach, o dosyć dużej płaszczyźnie</w:t>
      </w:r>
      <w:r w:rsidR="00AE71FA" w:rsidRPr="005C3E5E">
        <w:rPr>
          <w:rFonts w:ascii="Arial" w:hAnsi="Arial" w:cs="Arial"/>
          <w:sz w:val="18"/>
          <w:szCs w:val="18"/>
        </w:rPr>
        <w:t xml:space="preserve"> i </w:t>
      </w:r>
      <w:r w:rsidRPr="005C3E5E">
        <w:rPr>
          <w:rFonts w:ascii="Arial" w:hAnsi="Arial" w:cs="Arial"/>
          <w:sz w:val="18"/>
          <w:szCs w:val="18"/>
        </w:rPr>
        <w:t xml:space="preserve">masie własnej, bywają niejednokrotnie utwardzane (dla polepszenia modułu sztywności). Metoda odlewu pozwala na uzyskanie dużych płaszczyzn </w:t>
      </w:r>
      <w:r w:rsidR="00AE71FA" w:rsidRPr="005C3E5E">
        <w:rPr>
          <w:rFonts w:ascii="Arial" w:hAnsi="Arial" w:cs="Arial"/>
          <w:sz w:val="18"/>
          <w:szCs w:val="18"/>
        </w:rPr>
        <w:t xml:space="preserve"> i </w:t>
      </w:r>
      <w:r w:rsidRPr="005C3E5E">
        <w:rPr>
          <w:rFonts w:ascii="Arial" w:hAnsi="Arial" w:cs="Arial"/>
          <w:sz w:val="18"/>
          <w:szCs w:val="18"/>
        </w:rPr>
        <w:t>wykonanie ostrych brzegów siatki, co poprawia jej zdolność kotwienia. Odporne są na działanie wodnych roztworów kwasów, zasad, soli</w:t>
      </w:r>
      <w:r w:rsidR="00AE71FA" w:rsidRPr="005C3E5E">
        <w:rPr>
          <w:rFonts w:ascii="Arial" w:hAnsi="Arial" w:cs="Arial"/>
          <w:sz w:val="18"/>
          <w:szCs w:val="18"/>
        </w:rPr>
        <w:t xml:space="preserve"> i </w:t>
      </w:r>
      <w:r w:rsidRPr="005C3E5E">
        <w:rPr>
          <w:rFonts w:ascii="Arial" w:hAnsi="Arial" w:cs="Arial"/>
          <w:sz w:val="18"/>
          <w:szCs w:val="18"/>
        </w:rPr>
        <w:t>benzyn w temperaturze otoczenia. Odporne są również na hydrolizę</w:t>
      </w:r>
      <w:r w:rsidR="00AE71FA" w:rsidRPr="005C3E5E">
        <w:rPr>
          <w:rFonts w:ascii="Arial" w:hAnsi="Arial" w:cs="Arial"/>
          <w:sz w:val="18"/>
          <w:szCs w:val="18"/>
        </w:rPr>
        <w:t xml:space="preserve"> i </w:t>
      </w:r>
      <w:r w:rsidRPr="005C3E5E">
        <w:rPr>
          <w:rFonts w:ascii="Arial" w:hAnsi="Arial" w:cs="Arial"/>
          <w:sz w:val="18"/>
          <w:szCs w:val="18"/>
        </w:rPr>
        <w:t>niszczenie.</w:t>
      </w:r>
    </w:p>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ab/>
        <w:t>Geosiatki poliestrowe są zwykle wytwarzane metodą tkaną z wysokowytrzymałego poliestru z otoczką np. z PVC, o dużej odporności chemicznej na występujące kwasy, zasady</w:t>
      </w:r>
      <w:r w:rsidR="00AE71FA" w:rsidRPr="005C3E5E">
        <w:rPr>
          <w:rFonts w:ascii="Arial" w:hAnsi="Arial" w:cs="Arial"/>
          <w:sz w:val="18"/>
          <w:szCs w:val="18"/>
        </w:rPr>
        <w:t xml:space="preserve"> i </w:t>
      </w:r>
      <w:r w:rsidRPr="005C3E5E">
        <w:rPr>
          <w:rFonts w:ascii="Arial" w:hAnsi="Arial" w:cs="Arial"/>
          <w:sz w:val="18"/>
          <w:szCs w:val="18"/>
        </w:rPr>
        <w:t>substancje organiczne. Główne zalety poliestru to wysoki moduł elastyczności</w:t>
      </w:r>
      <w:r w:rsidR="00AE71FA" w:rsidRPr="005C3E5E">
        <w:rPr>
          <w:rFonts w:ascii="Arial" w:hAnsi="Arial" w:cs="Arial"/>
          <w:sz w:val="18"/>
          <w:szCs w:val="18"/>
        </w:rPr>
        <w:t xml:space="preserve"> i </w:t>
      </w:r>
      <w:r w:rsidRPr="005C3E5E">
        <w:rPr>
          <w:rFonts w:ascii="Arial" w:hAnsi="Arial" w:cs="Arial"/>
          <w:sz w:val="18"/>
          <w:szCs w:val="18"/>
        </w:rPr>
        <w:t>wysoka wytrzymałość. W porównaniu do siatek polipropylenowych</w:t>
      </w:r>
      <w:r w:rsidR="00AE71FA" w:rsidRPr="005C3E5E">
        <w:rPr>
          <w:rFonts w:ascii="Arial" w:hAnsi="Arial" w:cs="Arial"/>
          <w:sz w:val="18"/>
          <w:szCs w:val="18"/>
        </w:rPr>
        <w:t xml:space="preserve"> i </w:t>
      </w:r>
      <w:r w:rsidRPr="005C3E5E">
        <w:rPr>
          <w:rFonts w:ascii="Arial" w:hAnsi="Arial" w:cs="Arial"/>
          <w:sz w:val="18"/>
          <w:szCs w:val="18"/>
        </w:rPr>
        <w:t>polietylenowych poliester charakteryzuje się wyższą wytrzymałością na rozciąganie</w:t>
      </w:r>
      <w:r w:rsidR="00AE71FA" w:rsidRPr="005C3E5E">
        <w:rPr>
          <w:rFonts w:ascii="Arial" w:hAnsi="Arial" w:cs="Arial"/>
          <w:sz w:val="18"/>
          <w:szCs w:val="18"/>
        </w:rPr>
        <w:t xml:space="preserve"> i </w:t>
      </w:r>
      <w:r w:rsidRPr="005C3E5E">
        <w:rPr>
          <w:rFonts w:ascii="Arial" w:hAnsi="Arial" w:cs="Arial"/>
          <w:sz w:val="18"/>
          <w:szCs w:val="18"/>
        </w:rPr>
        <w:t>mniejszą skłonnością do pełzania. Powłoka PVC skleja nitki poliestru</w:t>
      </w:r>
      <w:r w:rsidR="00AE71FA" w:rsidRPr="005C3E5E">
        <w:rPr>
          <w:rFonts w:ascii="Arial" w:hAnsi="Arial" w:cs="Arial"/>
          <w:sz w:val="18"/>
          <w:szCs w:val="18"/>
        </w:rPr>
        <w:t xml:space="preserve"> i </w:t>
      </w:r>
      <w:r w:rsidRPr="005C3E5E">
        <w:rPr>
          <w:rFonts w:ascii="Arial" w:hAnsi="Arial" w:cs="Arial"/>
          <w:sz w:val="18"/>
          <w:szCs w:val="18"/>
        </w:rPr>
        <w:t>stabilizuje w ten sposób konstrukcję siatki (ochrona przed przesunięciem)</w:t>
      </w:r>
      <w:r w:rsidR="00AE71FA" w:rsidRPr="005C3E5E">
        <w:rPr>
          <w:rFonts w:ascii="Arial" w:hAnsi="Arial" w:cs="Arial"/>
          <w:sz w:val="18"/>
          <w:szCs w:val="18"/>
        </w:rPr>
        <w:t xml:space="preserve"> i </w:t>
      </w:r>
      <w:r w:rsidRPr="005C3E5E">
        <w:rPr>
          <w:rFonts w:ascii="Arial" w:hAnsi="Arial" w:cs="Arial"/>
          <w:sz w:val="18"/>
          <w:szCs w:val="18"/>
        </w:rPr>
        <w:t>zwiększa wytrzymałość na węzłach. Posiadają wysoką wytrzymałość, gdyż przy niewielkim wydłużeniu - przejęcie siły następuje natychmiast.</w:t>
      </w:r>
    </w:p>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  </w:t>
      </w:r>
    </w:p>
    <w:p w:rsidR="00286A2C" w:rsidRPr="005C3E5E" w:rsidRDefault="00286A2C" w:rsidP="00834377">
      <w:pPr>
        <w:keepNext/>
        <w:overflowPunct w:val="0"/>
        <w:adjustRightInd w:val="0"/>
        <w:spacing w:line="264" w:lineRule="auto"/>
        <w:rPr>
          <w:rFonts w:ascii="Arial" w:hAnsi="Arial" w:cs="Arial"/>
          <w:b/>
          <w:sz w:val="18"/>
          <w:szCs w:val="18"/>
        </w:rPr>
      </w:pPr>
      <w:r w:rsidRPr="005C3E5E">
        <w:rPr>
          <w:rFonts w:ascii="Arial" w:hAnsi="Arial" w:cs="Arial"/>
          <w:b/>
          <w:sz w:val="18"/>
          <w:szCs w:val="18"/>
        </w:rPr>
        <w:t>ZAŁĄCZNIK 3</w:t>
      </w:r>
    </w:p>
    <w:p w:rsidR="00286A2C" w:rsidRPr="005C3E5E" w:rsidRDefault="00286A2C" w:rsidP="00834377">
      <w:pPr>
        <w:overflowPunct w:val="0"/>
        <w:adjustRightInd w:val="0"/>
        <w:spacing w:line="264" w:lineRule="auto"/>
        <w:rPr>
          <w:rFonts w:ascii="Arial" w:hAnsi="Arial" w:cs="Arial"/>
          <w:b/>
          <w:sz w:val="18"/>
          <w:szCs w:val="18"/>
        </w:rPr>
      </w:pPr>
      <w:r w:rsidRPr="005C3E5E">
        <w:rPr>
          <w:rFonts w:ascii="Arial" w:hAnsi="Arial" w:cs="Arial"/>
          <w:b/>
          <w:sz w:val="18"/>
          <w:szCs w:val="18"/>
        </w:rPr>
        <w:t> </w:t>
      </w:r>
    </w:p>
    <w:p w:rsidR="00286A2C" w:rsidRPr="005C3E5E" w:rsidRDefault="00286A2C" w:rsidP="00834377">
      <w:pPr>
        <w:overflowPunct w:val="0"/>
        <w:adjustRightInd w:val="0"/>
        <w:spacing w:line="264" w:lineRule="auto"/>
        <w:rPr>
          <w:rFonts w:ascii="Arial" w:hAnsi="Arial" w:cs="Arial"/>
          <w:b/>
          <w:sz w:val="18"/>
          <w:szCs w:val="18"/>
        </w:rPr>
      </w:pPr>
      <w:r w:rsidRPr="005C3E5E">
        <w:rPr>
          <w:rFonts w:ascii="Arial" w:hAnsi="Arial" w:cs="Arial"/>
          <w:b/>
          <w:sz w:val="18"/>
          <w:szCs w:val="18"/>
        </w:rPr>
        <w:t>FUNKCJE   GEOSIATKI   W   NAWIERZCHNI   ASFALTOWEJ</w:t>
      </w:r>
    </w:p>
    <w:p w:rsidR="00286A2C" w:rsidRPr="005C3E5E" w:rsidRDefault="00286A2C" w:rsidP="00834377">
      <w:pPr>
        <w:overflowPunct w:val="0"/>
        <w:adjustRightInd w:val="0"/>
        <w:spacing w:line="264" w:lineRule="auto"/>
        <w:rPr>
          <w:rFonts w:ascii="Arial" w:hAnsi="Arial" w:cs="Arial"/>
          <w:b/>
          <w:sz w:val="18"/>
          <w:szCs w:val="18"/>
        </w:rPr>
      </w:pPr>
      <w:r w:rsidRPr="005C3E5E">
        <w:rPr>
          <w:rFonts w:ascii="Arial" w:hAnsi="Arial" w:cs="Arial"/>
          <w:b/>
          <w:sz w:val="18"/>
          <w:szCs w:val="18"/>
        </w:rPr>
        <w:t> </w:t>
      </w:r>
    </w:p>
    <w:p w:rsidR="00286A2C" w:rsidRPr="005C3E5E" w:rsidRDefault="00286A2C" w:rsidP="00834377">
      <w:pPr>
        <w:overflowPunct w:val="0"/>
        <w:adjustRightInd w:val="0"/>
        <w:spacing w:after="120" w:line="264" w:lineRule="auto"/>
        <w:rPr>
          <w:rFonts w:ascii="Arial" w:hAnsi="Arial" w:cs="Arial"/>
          <w:sz w:val="18"/>
          <w:szCs w:val="18"/>
        </w:rPr>
      </w:pPr>
      <w:r w:rsidRPr="005C3E5E">
        <w:rPr>
          <w:rFonts w:ascii="Arial" w:hAnsi="Arial" w:cs="Arial"/>
          <w:sz w:val="18"/>
          <w:szCs w:val="18"/>
          <w:u w:val="single"/>
        </w:rPr>
        <w:t>Zasada stosowania geosiatek</w:t>
      </w:r>
    </w:p>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ab/>
        <w:t>Podstawową zasadą w stosowaniu geosiatek jest układanie ich na warstwie betonowej, stabilizowanej cementem, popękanej starej nawierzchni asfaltowej</w:t>
      </w:r>
      <w:r w:rsidR="00AE71FA" w:rsidRPr="005C3E5E">
        <w:rPr>
          <w:rFonts w:ascii="Arial" w:hAnsi="Arial" w:cs="Arial"/>
          <w:sz w:val="18"/>
          <w:szCs w:val="18"/>
        </w:rPr>
        <w:t xml:space="preserve"> i </w:t>
      </w:r>
      <w:r w:rsidRPr="005C3E5E">
        <w:rPr>
          <w:rFonts w:ascii="Arial" w:hAnsi="Arial" w:cs="Arial"/>
          <w:sz w:val="18"/>
          <w:szCs w:val="18"/>
        </w:rPr>
        <w:t>pomiędzy nowymi warstwami asfaltowymi. Skropienie lepiszczem powierzchni warstwy jest wymagane tylko gdy dolna warstwa wykazuje brak dostatecznej zawartości asfaltu. Dobra adhezja pomiędzy istniejącą nawierzchnią</w:t>
      </w:r>
      <w:r w:rsidR="00AE71FA" w:rsidRPr="005C3E5E">
        <w:rPr>
          <w:rFonts w:ascii="Arial" w:hAnsi="Arial" w:cs="Arial"/>
          <w:sz w:val="18"/>
          <w:szCs w:val="18"/>
        </w:rPr>
        <w:t xml:space="preserve"> i </w:t>
      </w:r>
      <w:r w:rsidRPr="005C3E5E">
        <w:rPr>
          <w:rFonts w:ascii="Arial" w:hAnsi="Arial" w:cs="Arial"/>
          <w:sz w:val="18"/>
          <w:szCs w:val="18"/>
        </w:rPr>
        <w:t>warstwami wzmacniającymi oraz pomiędzy siatką a towarzyszącymi jej warstwami jest zasadniczym warunkiem prawidłowej pracy całego układu. Geosiatki po ułożeniu powinny być naciągnięte</w:t>
      </w:r>
      <w:r w:rsidR="00AE71FA" w:rsidRPr="005C3E5E">
        <w:rPr>
          <w:rFonts w:ascii="Arial" w:hAnsi="Arial" w:cs="Arial"/>
          <w:sz w:val="18"/>
          <w:szCs w:val="18"/>
        </w:rPr>
        <w:t xml:space="preserve"> i </w:t>
      </w:r>
      <w:r w:rsidRPr="005C3E5E">
        <w:rPr>
          <w:rFonts w:ascii="Arial" w:hAnsi="Arial" w:cs="Arial"/>
          <w:sz w:val="18"/>
          <w:szCs w:val="18"/>
        </w:rPr>
        <w:t>końce ich przybite.</w:t>
      </w:r>
    </w:p>
    <w:p w:rsidR="00286A2C" w:rsidRPr="005C3E5E" w:rsidRDefault="00286A2C" w:rsidP="00834377">
      <w:pPr>
        <w:overflowPunct w:val="0"/>
        <w:adjustRightInd w:val="0"/>
        <w:spacing w:before="120" w:after="120" w:line="264" w:lineRule="auto"/>
        <w:rPr>
          <w:rFonts w:ascii="Arial" w:hAnsi="Arial" w:cs="Arial"/>
          <w:sz w:val="18"/>
          <w:szCs w:val="18"/>
          <w:u w:val="single"/>
        </w:rPr>
      </w:pPr>
      <w:r w:rsidRPr="005C3E5E">
        <w:rPr>
          <w:rFonts w:ascii="Arial" w:hAnsi="Arial" w:cs="Arial"/>
          <w:sz w:val="18"/>
          <w:szCs w:val="18"/>
          <w:u w:val="single"/>
        </w:rPr>
        <w:t>Opóźnienie powstawania spękań odbitych</w:t>
      </w:r>
    </w:p>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ab/>
        <w:t>Główną funkcją geosiatek jest opóźnianie pojawiania się spękań odbitych. Realizowane jest to przez przejmowanie naprężeń</w:t>
      </w:r>
      <w:r w:rsidR="00AE71FA" w:rsidRPr="005C3E5E">
        <w:rPr>
          <w:rFonts w:ascii="Arial" w:hAnsi="Arial" w:cs="Arial"/>
          <w:sz w:val="18"/>
          <w:szCs w:val="18"/>
        </w:rPr>
        <w:t xml:space="preserve"> i </w:t>
      </w:r>
      <w:r w:rsidRPr="005C3E5E">
        <w:rPr>
          <w:rFonts w:ascii="Arial" w:hAnsi="Arial" w:cs="Arial"/>
          <w:sz w:val="18"/>
          <w:szCs w:val="18"/>
        </w:rPr>
        <w:t>redukcję ich wielkości w wyniku pełzania materiału siatki.</w:t>
      </w:r>
    </w:p>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ab/>
        <w:t>Mieszanki mineralno-asfaltowe układane w nawierzchni pracują w warunkach obciążeń krótkotrwałych (obciążenia od pojazdów poruszających się z dużą prędkością), oraz obciążeń o dłuższym czasie trwania (obciążenia od pojazdów stojących lub poruszających się wolno, zmiany termiczne, osiadania). Dla krótkotrwałych obciążeń moduł dynamiczny, zależnie od temperatury, zmienia się w orientacyjnych granicach od 0,1 do 10 GPa</w:t>
      </w:r>
      <w:r w:rsidR="00AE71FA" w:rsidRPr="005C3E5E">
        <w:rPr>
          <w:rFonts w:ascii="Arial" w:hAnsi="Arial" w:cs="Arial"/>
          <w:sz w:val="18"/>
          <w:szCs w:val="18"/>
        </w:rPr>
        <w:t xml:space="preserve"> i </w:t>
      </w:r>
      <w:r w:rsidRPr="005C3E5E">
        <w:rPr>
          <w:rFonts w:ascii="Arial" w:hAnsi="Arial" w:cs="Arial"/>
          <w:sz w:val="18"/>
          <w:szCs w:val="18"/>
        </w:rPr>
        <w:t>spękania określane jako zmęczeniowe mogą nastąpić przy niewielkich wydłużeniach, poniżej 0,1%, zachodzących w strefie odkształceń sprężystych. Dla dłużej trwających obciążeń wywołujących zjawisko pełzania, spękania pojawiają się przy wydłużeniach 1-2%. W warstwach asfaltowych naprężenia ściskające przenoszone są przez kruszywo mineralne, naprężenia rozciągające przez lepiszcze asfaltowe, zatem spękania zmęczeniowe indukowane są w asfalcie,</w:t>
      </w:r>
    </w:p>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ab/>
        <w:t>Geosiatki opóźniają propagację spękań przez przejmowanie naprężeń rozciągających w momencie, kiedy naprężenia rozciągające przy lokalnych, maksymalnych wydłużeniach są bliskie dopuszczalnej granicy dla lepiszcza asfaltowego.</w:t>
      </w:r>
    </w:p>
    <w:p w:rsidR="00286A2C" w:rsidRPr="005C3E5E" w:rsidRDefault="00286A2C" w:rsidP="00834377">
      <w:pPr>
        <w:overflowPunct w:val="0"/>
        <w:adjustRightInd w:val="0"/>
        <w:spacing w:before="120" w:after="120" w:line="264" w:lineRule="auto"/>
        <w:rPr>
          <w:rFonts w:ascii="Arial" w:hAnsi="Arial" w:cs="Arial"/>
          <w:sz w:val="18"/>
          <w:szCs w:val="18"/>
          <w:u w:val="single"/>
        </w:rPr>
      </w:pPr>
      <w:r w:rsidRPr="005C3E5E">
        <w:rPr>
          <w:rFonts w:ascii="Arial" w:hAnsi="Arial" w:cs="Arial"/>
          <w:sz w:val="18"/>
          <w:szCs w:val="18"/>
          <w:u w:val="single"/>
        </w:rPr>
        <w:t>Opóźnianie tworzenia się kolein</w:t>
      </w:r>
    </w:p>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ab/>
        <w:t>Geosiatki ułożone poprawnie, tj. naciągnięte</w:t>
      </w:r>
      <w:r w:rsidR="00AE71FA" w:rsidRPr="005C3E5E">
        <w:rPr>
          <w:rFonts w:ascii="Arial" w:hAnsi="Arial" w:cs="Arial"/>
          <w:sz w:val="18"/>
          <w:szCs w:val="18"/>
        </w:rPr>
        <w:t xml:space="preserve"> i </w:t>
      </w:r>
      <w:r w:rsidRPr="005C3E5E">
        <w:rPr>
          <w:rFonts w:ascii="Arial" w:hAnsi="Arial" w:cs="Arial"/>
          <w:sz w:val="18"/>
          <w:szCs w:val="18"/>
        </w:rPr>
        <w:t>przymocowane stalowymi kołkami, ułożone na głębokości min. 50 mm poniżej powierzchni jezdni, przeciwdziałają nadmiernym naprężeniom ścinającym, wywołującym powstawanie kolein z towarzyszącym temu bocznym przesunięciem</w:t>
      </w:r>
      <w:r w:rsidR="00AE71FA" w:rsidRPr="005C3E5E">
        <w:rPr>
          <w:rFonts w:ascii="Arial" w:hAnsi="Arial" w:cs="Arial"/>
          <w:sz w:val="18"/>
          <w:szCs w:val="18"/>
        </w:rPr>
        <w:t xml:space="preserve"> i </w:t>
      </w:r>
      <w:r w:rsidRPr="005C3E5E">
        <w:rPr>
          <w:rFonts w:ascii="Arial" w:hAnsi="Arial" w:cs="Arial"/>
          <w:sz w:val="18"/>
          <w:szCs w:val="18"/>
        </w:rPr>
        <w:t>wypychaniem materiału warstwy do góry.</w:t>
      </w:r>
    </w:p>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 </w:t>
      </w:r>
    </w:p>
    <w:p w:rsidR="00286A2C" w:rsidRPr="005C3E5E" w:rsidRDefault="00286A2C" w:rsidP="00834377">
      <w:pPr>
        <w:overflowPunct w:val="0"/>
        <w:adjustRightInd w:val="0"/>
        <w:spacing w:line="264" w:lineRule="auto"/>
        <w:rPr>
          <w:rFonts w:ascii="Arial" w:hAnsi="Arial" w:cs="Arial"/>
          <w:b/>
          <w:sz w:val="18"/>
          <w:szCs w:val="18"/>
        </w:rPr>
      </w:pPr>
      <w:r w:rsidRPr="005C3E5E">
        <w:rPr>
          <w:rFonts w:ascii="Arial" w:hAnsi="Arial" w:cs="Arial"/>
          <w:b/>
          <w:sz w:val="18"/>
          <w:szCs w:val="18"/>
        </w:rPr>
        <w:t>ZAŁĄCZNIK 4</w:t>
      </w:r>
    </w:p>
    <w:p w:rsidR="00286A2C" w:rsidRPr="005C3E5E" w:rsidRDefault="00286A2C" w:rsidP="00834377">
      <w:pPr>
        <w:overflowPunct w:val="0"/>
        <w:adjustRightInd w:val="0"/>
        <w:spacing w:line="264" w:lineRule="auto"/>
        <w:rPr>
          <w:rFonts w:ascii="Arial" w:hAnsi="Arial" w:cs="Arial"/>
          <w:b/>
          <w:sz w:val="18"/>
          <w:szCs w:val="18"/>
        </w:rPr>
      </w:pPr>
      <w:r w:rsidRPr="005C3E5E">
        <w:rPr>
          <w:rFonts w:ascii="Arial" w:hAnsi="Arial" w:cs="Arial"/>
          <w:b/>
          <w:sz w:val="18"/>
          <w:szCs w:val="18"/>
        </w:rPr>
        <w:t> </w:t>
      </w:r>
    </w:p>
    <w:p w:rsidR="00286A2C" w:rsidRPr="005C3E5E" w:rsidRDefault="00286A2C" w:rsidP="00834377">
      <w:pPr>
        <w:overflowPunct w:val="0"/>
        <w:adjustRightInd w:val="0"/>
        <w:spacing w:line="264" w:lineRule="auto"/>
        <w:rPr>
          <w:rFonts w:ascii="Arial" w:hAnsi="Arial" w:cs="Arial"/>
          <w:b/>
          <w:sz w:val="18"/>
          <w:szCs w:val="18"/>
        </w:rPr>
      </w:pPr>
      <w:r w:rsidRPr="005C3E5E">
        <w:rPr>
          <w:rFonts w:ascii="Arial" w:hAnsi="Arial" w:cs="Arial"/>
          <w:b/>
          <w:sz w:val="18"/>
          <w:szCs w:val="18"/>
        </w:rPr>
        <w:t>ZALECENIA   MATERIAŁOWO-KONSTRUKCYJNE</w:t>
      </w:r>
    </w:p>
    <w:p w:rsidR="00286A2C" w:rsidRPr="005C3E5E" w:rsidRDefault="00286A2C" w:rsidP="00834377">
      <w:pPr>
        <w:overflowPunct w:val="0"/>
        <w:adjustRightInd w:val="0"/>
        <w:spacing w:line="264" w:lineRule="auto"/>
        <w:rPr>
          <w:rFonts w:ascii="Arial" w:hAnsi="Arial" w:cs="Arial"/>
          <w:b/>
          <w:sz w:val="18"/>
          <w:szCs w:val="18"/>
        </w:rPr>
      </w:pPr>
      <w:r w:rsidRPr="005C3E5E">
        <w:rPr>
          <w:rFonts w:ascii="Arial" w:hAnsi="Arial" w:cs="Arial"/>
          <w:b/>
          <w:sz w:val="18"/>
          <w:szCs w:val="18"/>
        </w:rPr>
        <w:t>DLA   SIATEK   Z   WŁÓKIEN   SYNTETYCZNYCH</w:t>
      </w:r>
    </w:p>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 </w:t>
      </w:r>
    </w:p>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 xml:space="preserve">przyjmowane w europejskiej praktyce (wg opracowania Politechniki Krakowskiej, </w:t>
      </w:r>
    </w:p>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Instytut Dróg, Kolei</w:t>
      </w:r>
      <w:r w:rsidR="00AE71FA" w:rsidRPr="005C3E5E">
        <w:rPr>
          <w:rFonts w:ascii="Arial" w:hAnsi="Arial" w:cs="Arial"/>
          <w:sz w:val="18"/>
          <w:szCs w:val="18"/>
        </w:rPr>
        <w:t xml:space="preserve"> i </w:t>
      </w:r>
      <w:r w:rsidRPr="005C3E5E">
        <w:rPr>
          <w:rFonts w:ascii="Arial" w:hAnsi="Arial" w:cs="Arial"/>
          <w:sz w:val="18"/>
          <w:szCs w:val="18"/>
        </w:rPr>
        <w:t>Mostów, 1992)</w:t>
      </w:r>
    </w:p>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 </w:t>
      </w:r>
    </w:p>
    <w:tbl>
      <w:tblPr>
        <w:tblW w:w="0" w:type="auto"/>
        <w:jc w:val="center"/>
        <w:tblBorders>
          <w:top w:val="single" w:sz="6" w:space="0" w:color="auto"/>
          <w:left w:val="single" w:sz="6" w:space="0" w:color="auto"/>
          <w:bottom w:val="single" w:sz="6" w:space="0" w:color="auto"/>
          <w:right w:val="single" w:sz="6" w:space="0" w:color="auto"/>
        </w:tblBorders>
        <w:tblCellMar>
          <w:left w:w="70" w:type="dxa"/>
          <w:right w:w="70" w:type="dxa"/>
        </w:tblCellMar>
        <w:tblLook w:val="04A0" w:firstRow="1" w:lastRow="0" w:firstColumn="1" w:lastColumn="0" w:noHBand="0" w:noVBand="1"/>
      </w:tblPr>
      <w:tblGrid>
        <w:gridCol w:w="496"/>
        <w:gridCol w:w="3118"/>
        <w:gridCol w:w="1070"/>
        <w:gridCol w:w="1545"/>
        <w:gridCol w:w="1548"/>
      </w:tblGrid>
      <w:tr w:rsidR="00286A2C" w:rsidRPr="005C3E5E" w:rsidTr="00286A2C">
        <w:trPr>
          <w:jc w:val="center"/>
        </w:trPr>
        <w:tc>
          <w:tcPr>
            <w:tcW w:w="496" w:type="dxa"/>
            <w:vMerge w:val="restart"/>
            <w:tcBorders>
              <w:top w:val="single" w:sz="6" w:space="0" w:color="auto"/>
              <w:left w:val="single" w:sz="6" w:space="0" w:color="auto"/>
              <w:bottom w:val="double" w:sz="6" w:space="0" w:color="auto"/>
              <w:right w:val="single" w:sz="6" w:space="0" w:color="auto"/>
            </w:tcBorders>
            <w:noWrap/>
            <w:vAlign w:val="center"/>
            <w:hideMark/>
          </w:tcPr>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Lp.</w:t>
            </w:r>
          </w:p>
        </w:tc>
        <w:tc>
          <w:tcPr>
            <w:tcW w:w="3118" w:type="dxa"/>
            <w:vMerge w:val="restart"/>
            <w:tcBorders>
              <w:top w:val="single" w:sz="6" w:space="0" w:color="auto"/>
              <w:left w:val="single" w:sz="6" w:space="0" w:color="auto"/>
              <w:bottom w:val="double" w:sz="6" w:space="0" w:color="auto"/>
              <w:right w:val="single" w:sz="6" w:space="0" w:color="auto"/>
            </w:tcBorders>
            <w:noWrap/>
            <w:vAlign w:val="center"/>
            <w:hideMark/>
          </w:tcPr>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Własność</w:t>
            </w:r>
          </w:p>
        </w:tc>
        <w:tc>
          <w:tcPr>
            <w:tcW w:w="1070" w:type="dxa"/>
            <w:vMerge w:val="restart"/>
            <w:tcBorders>
              <w:top w:val="single" w:sz="6" w:space="0" w:color="auto"/>
              <w:left w:val="single" w:sz="6" w:space="0" w:color="auto"/>
              <w:bottom w:val="double" w:sz="6" w:space="0" w:color="auto"/>
              <w:right w:val="single" w:sz="6" w:space="0" w:color="auto"/>
            </w:tcBorders>
            <w:noWrap/>
            <w:vAlign w:val="center"/>
            <w:hideMark/>
          </w:tcPr>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Jednostka</w:t>
            </w:r>
          </w:p>
        </w:tc>
        <w:tc>
          <w:tcPr>
            <w:tcW w:w="3093" w:type="dxa"/>
            <w:gridSpan w:val="2"/>
            <w:tcBorders>
              <w:top w:val="single" w:sz="6" w:space="0" w:color="auto"/>
              <w:left w:val="single" w:sz="6" w:space="0" w:color="auto"/>
              <w:bottom w:val="single" w:sz="6" w:space="0" w:color="auto"/>
              <w:right w:val="single" w:sz="6" w:space="0" w:color="auto"/>
            </w:tcBorders>
            <w:noWrap/>
            <w:hideMark/>
          </w:tcPr>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Wymagania dla geosiatki</w:t>
            </w:r>
          </w:p>
        </w:tc>
      </w:tr>
      <w:tr w:rsidR="00286A2C" w:rsidRPr="005C3E5E" w:rsidTr="00286A2C">
        <w:trPr>
          <w:jc w:val="center"/>
        </w:trPr>
        <w:tc>
          <w:tcPr>
            <w:tcW w:w="0" w:type="auto"/>
            <w:vMerge/>
            <w:tcBorders>
              <w:top w:val="single" w:sz="6" w:space="0" w:color="auto"/>
              <w:left w:val="single" w:sz="6" w:space="0" w:color="auto"/>
              <w:bottom w:val="double" w:sz="6" w:space="0" w:color="auto"/>
              <w:right w:val="single" w:sz="6" w:space="0" w:color="auto"/>
            </w:tcBorders>
            <w:vAlign w:val="center"/>
            <w:hideMark/>
          </w:tcPr>
          <w:p w:rsidR="00286A2C" w:rsidRPr="005C3E5E" w:rsidRDefault="00286A2C" w:rsidP="00834377">
            <w:pPr>
              <w:spacing w:line="264" w:lineRule="auto"/>
              <w:rPr>
                <w:rFonts w:ascii="Arial" w:hAnsi="Arial" w:cs="Arial"/>
                <w:sz w:val="18"/>
                <w:szCs w:val="18"/>
              </w:rPr>
            </w:pPr>
          </w:p>
        </w:tc>
        <w:tc>
          <w:tcPr>
            <w:tcW w:w="0" w:type="auto"/>
            <w:vMerge/>
            <w:tcBorders>
              <w:top w:val="single" w:sz="6" w:space="0" w:color="auto"/>
              <w:left w:val="single" w:sz="6" w:space="0" w:color="auto"/>
              <w:bottom w:val="double" w:sz="6" w:space="0" w:color="auto"/>
              <w:right w:val="single" w:sz="6" w:space="0" w:color="auto"/>
            </w:tcBorders>
            <w:vAlign w:val="center"/>
            <w:hideMark/>
          </w:tcPr>
          <w:p w:rsidR="00286A2C" w:rsidRPr="005C3E5E" w:rsidRDefault="00286A2C" w:rsidP="00834377">
            <w:pPr>
              <w:spacing w:line="264" w:lineRule="auto"/>
              <w:rPr>
                <w:rFonts w:ascii="Arial" w:hAnsi="Arial" w:cs="Arial"/>
                <w:sz w:val="18"/>
                <w:szCs w:val="18"/>
              </w:rPr>
            </w:pPr>
          </w:p>
        </w:tc>
        <w:tc>
          <w:tcPr>
            <w:tcW w:w="0" w:type="auto"/>
            <w:vMerge/>
            <w:tcBorders>
              <w:top w:val="single" w:sz="6" w:space="0" w:color="auto"/>
              <w:left w:val="single" w:sz="6" w:space="0" w:color="auto"/>
              <w:bottom w:val="double" w:sz="6" w:space="0" w:color="auto"/>
              <w:right w:val="single" w:sz="6" w:space="0" w:color="auto"/>
            </w:tcBorders>
            <w:vAlign w:val="center"/>
            <w:hideMark/>
          </w:tcPr>
          <w:p w:rsidR="00286A2C" w:rsidRPr="005C3E5E" w:rsidRDefault="00286A2C" w:rsidP="00834377">
            <w:pPr>
              <w:spacing w:line="264" w:lineRule="auto"/>
              <w:rPr>
                <w:rFonts w:ascii="Arial" w:hAnsi="Arial" w:cs="Arial"/>
                <w:sz w:val="18"/>
                <w:szCs w:val="18"/>
              </w:rPr>
            </w:pPr>
          </w:p>
        </w:tc>
        <w:tc>
          <w:tcPr>
            <w:tcW w:w="1545" w:type="dxa"/>
            <w:tcBorders>
              <w:top w:val="single" w:sz="6" w:space="0" w:color="auto"/>
              <w:left w:val="single" w:sz="6" w:space="0" w:color="auto"/>
              <w:bottom w:val="double" w:sz="6" w:space="0" w:color="auto"/>
              <w:right w:val="single" w:sz="6" w:space="0" w:color="auto"/>
            </w:tcBorders>
            <w:noWrap/>
            <w:hideMark/>
          </w:tcPr>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 xml:space="preserve">przeplatanej </w:t>
            </w:r>
          </w:p>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w węzłach</w:t>
            </w:r>
          </w:p>
        </w:tc>
        <w:tc>
          <w:tcPr>
            <w:tcW w:w="1548" w:type="dxa"/>
            <w:tcBorders>
              <w:top w:val="single" w:sz="6" w:space="0" w:color="auto"/>
              <w:left w:val="single" w:sz="6" w:space="0" w:color="auto"/>
              <w:bottom w:val="double" w:sz="6" w:space="0" w:color="auto"/>
              <w:right w:val="single" w:sz="6" w:space="0" w:color="auto"/>
            </w:tcBorders>
            <w:noWrap/>
            <w:hideMark/>
          </w:tcPr>
          <w:p w:rsidR="00286A2C" w:rsidRPr="005C3E5E" w:rsidRDefault="00286A2C" w:rsidP="00834377">
            <w:pPr>
              <w:overflowPunct w:val="0"/>
              <w:adjustRightInd w:val="0"/>
              <w:spacing w:before="120" w:line="264" w:lineRule="auto"/>
              <w:rPr>
                <w:rFonts w:ascii="Arial" w:hAnsi="Arial" w:cs="Arial"/>
                <w:sz w:val="18"/>
                <w:szCs w:val="18"/>
              </w:rPr>
            </w:pPr>
            <w:r w:rsidRPr="005C3E5E">
              <w:rPr>
                <w:rFonts w:ascii="Arial" w:hAnsi="Arial" w:cs="Arial"/>
                <w:sz w:val="18"/>
                <w:szCs w:val="18"/>
              </w:rPr>
              <w:t>ciągnionej</w:t>
            </w:r>
          </w:p>
        </w:tc>
      </w:tr>
      <w:tr w:rsidR="00286A2C" w:rsidRPr="005C3E5E" w:rsidTr="00286A2C">
        <w:trPr>
          <w:jc w:val="center"/>
        </w:trPr>
        <w:tc>
          <w:tcPr>
            <w:tcW w:w="496" w:type="dxa"/>
            <w:tcBorders>
              <w:top w:val="nil"/>
              <w:left w:val="single" w:sz="6" w:space="0" w:color="auto"/>
              <w:bottom w:val="single" w:sz="6" w:space="0" w:color="auto"/>
              <w:right w:val="single" w:sz="6" w:space="0" w:color="auto"/>
            </w:tcBorders>
            <w:noWrap/>
            <w:vAlign w:val="center"/>
            <w:hideMark/>
          </w:tcPr>
          <w:p w:rsidR="00286A2C" w:rsidRPr="005C3E5E" w:rsidRDefault="00286A2C" w:rsidP="00834377">
            <w:pPr>
              <w:overflowPunct w:val="0"/>
              <w:adjustRightInd w:val="0"/>
              <w:spacing w:before="60" w:after="60" w:line="264" w:lineRule="auto"/>
              <w:rPr>
                <w:rFonts w:ascii="Arial" w:hAnsi="Arial" w:cs="Arial"/>
                <w:sz w:val="18"/>
                <w:szCs w:val="18"/>
              </w:rPr>
            </w:pPr>
            <w:r w:rsidRPr="005C3E5E">
              <w:rPr>
                <w:rFonts w:ascii="Arial" w:hAnsi="Arial" w:cs="Arial"/>
                <w:sz w:val="18"/>
                <w:szCs w:val="18"/>
              </w:rPr>
              <w:t>1</w:t>
            </w:r>
          </w:p>
        </w:tc>
        <w:tc>
          <w:tcPr>
            <w:tcW w:w="3118" w:type="dxa"/>
            <w:tcBorders>
              <w:top w:val="nil"/>
              <w:left w:val="single" w:sz="6" w:space="0" w:color="auto"/>
              <w:bottom w:val="single" w:sz="6" w:space="0" w:color="auto"/>
              <w:right w:val="single" w:sz="6" w:space="0" w:color="auto"/>
            </w:tcBorders>
            <w:noWrap/>
            <w:vAlign w:val="center"/>
            <w:hideMark/>
          </w:tcPr>
          <w:p w:rsidR="00286A2C" w:rsidRPr="005C3E5E" w:rsidRDefault="00286A2C" w:rsidP="00834377">
            <w:pPr>
              <w:overflowPunct w:val="0"/>
              <w:adjustRightInd w:val="0"/>
              <w:spacing w:before="60" w:after="60" w:line="264" w:lineRule="auto"/>
              <w:rPr>
                <w:rFonts w:ascii="Arial" w:hAnsi="Arial" w:cs="Arial"/>
                <w:sz w:val="18"/>
                <w:szCs w:val="18"/>
              </w:rPr>
            </w:pPr>
            <w:r w:rsidRPr="005C3E5E">
              <w:rPr>
                <w:rFonts w:ascii="Arial" w:hAnsi="Arial" w:cs="Arial"/>
                <w:sz w:val="18"/>
                <w:szCs w:val="18"/>
              </w:rPr>
              <w:t>Siła zrywająca, min.</w:t>
            </w:r>
          </w:p>
        </w:tc>
        <w:tc>
          <w:tcPr>
            <w:tcW w:w="1070" w:type="dxa"/>
            <w:tcBorders>
              <w:top w:val="nil"/>
              <w:left w:val="single" w:sz="6" w:space="0" w:color="auto"/>
              <w:bottom w:val="single" w:sz="6" w:space="0" w:color="auto"/>
              <w:right w:val="single" w:sz="6" w:space="0" w:color="auto"/>
            </w:tcBorders>
            <w:noWrap/>
            <w:vAlign w:val="center"/>
            <w:hideMark/>
          </w:tcPr>
          <w:p w:rsidR="00286A2C" w:rsidRPr="005C3E5E" w:rsidRDefault="00286A2C" w:rsidP="00834377">
            <w:pPr>
              <w:overflowPunct w:val="0"/>
              <w:adjustRightInd w:val="0"/>
              <w:spacing w:before="60" w:after="60" w:line="264" w:lineRule="auto"/>
              <w:rPr>
                <w:rFonts w:ascii="Arial" w:hAnsi="Arial" w:cs="Arial"/>
                <w:sz w:val="18"/>
                <w:szCs w:val="18"/>
              </w:rPr>
            </w:pPr>
            <w:r w:rsidRPr="005C3E5E">
              <w:rPr>
                <w:rFonts w:ascii="Arial" w:hAnsi="Arial" w:cs="Arial"/>
                <w:sz w:val="18"/>
                <w:szCs w:val="18"/>
              </w:rPr>
              <w:t>kN/m</w:t>
            </w:r>
          </w:p>
        </w:tc>
        <w:tc>
          <w:tcPr>
            <w:tcW w:w="1545" w:type="dxa"/>
            <w:tcBorders>
              <w:top w:val="nil"/>
              <w:left w:val="single" w:sz="6" w:space="0" w:color="auto"/>
              <w:bottom w:val="single" w:sz="6" w:space="0" w:color="auto"/>
              <w:right w:val="single" w:sz="6" w:space="0" w:color="auto"/>
            </w:tcBorders>
            <w:noWrap/>
            <w:vAlign w:val="center"/>
            <w:hideMark/>
          </w:tcPr>
          <w:p w:rsidR="00286A2C" w:rsidRPr="005C3E5E" w:rsidRDefault="00286A2C" w:rsidP="00834377">
            <w:pPr>
              <w:overflowPunct w:val="0"/>
              <w:adjustRightInd w:val="0"/>
              <w:spacing w:before="60" w:after="60" w:line="264" w:lineRule="auto"/>
              <w:rPr>
                <w:rFonts w:ascii="Arial" w:hAnsi="Arial" w:cs="Arial"/>
                <w:sz w:val="18"/>
                <w:szCs w:val="18"/>
              </w:rPr>
            </w:pPr>
            <w:r w:rsidRPr="005C3E5E">
              <w:rPr>
                <w:rFonts w:ascii="Arial" w:hAnsi="Arial" w:cs="Arial"/>
                <w:sz w:val="18"/>
                <w:szCs w:val="18"/>
              </w:rPr>
              <w:t>50</w:t>
            </w:r>
          </w:p>
        </w:tc>
        <w:tc>
          <w:tcPr>
            <w:tcW w:w="1548" w:type="dxa"/>
            <w:tcBorders>
              <w:top w:val="nil"/>
              <w:left w:val="single" w:sz="6" w:space="0" w:color="auto"/>
              <w:bottom w:val="single" w:sz="6" w:space="0" w:color="auto"/>
              <w:right w:val="single" w:sz="6" w:space="0" w:color="auto"/>
            </w:tcBorders>
            <w:noWrap/>
            <w:vAlign w:val="center"/>
            <w:hideMark/>
          </w:tcPr>
          <w:p w:rsidR="00286A2C" w:rsidRPr="005C3E5E" w:rsidRDefault="00286A2C" w:rsidP="00834377">
            <w:pPr>
              <w:overflowPunct w:val="0"/>
              <w:adjustRightInd w:val="0"/>
              <w:spacing w:before="60" w:after="60" w:line="264" w:lineRule="auto"/>
              <w:rPr>
                <w:rFonts w:ascii="Arial" w:hAnsi="Arial" w:cs="Arial"/>
                <w:sz w:val="18"/>
                <w:szCs w:val="18"/>
              </w:rPr>
            </w:pPr>
            <w:r w:rsidRPr="005C3E5E">
              <w:rPr>
                <w:rFonts w:ascii="Arial" w:hAnsi="Arial" w:cs="Arial"/>
                <w:sz w:val="18"/>
                <w:szCs w:val="18"/>
              </w:rPr>
              <w:t>14</w:t>
            </w:r>
          </w:p>
        </w:tc>
      </w:tr>
      <w:tr w:rsidR="00286A2C" w:rsidRPr="005C3E5E" w:rsidTr="00286A2C">
        <w:trPr>
          <w:jc w:val="center"/>
        </w:trPr>
        <w:tc>
          <w:tcPr>
            <w:tcW w:w="496" w:type="dxa"/>
            <w:tcBorders>
              <w:top w:val="single" w:sz="6" w:space="0" w:color="auto"/>
              <w:left w:val="single" w:sz="6" w:space="0" w:color="auto"/>
              <w:bottom w:val="single" w:sz="6" w:space="0" w:color="auto"/>
              <w:right w:val="single" w:sz="6" w:space="0" w:color="auto"/>
            </w:tcBorders>
            <w:noWrap/>
            <w:hideMark/>
          </w:tcPr>
          <w:p w:rsidR="00286A2C" w:rsidRPr="005C3E5E" w:rsidRDefault="00286A2C" w:rsidP="00834377">
            <w:pPr>
              <w:overflowPunct w:val="0"/>
              <w:adjustRightInd w:val="0"/>
              <w:spacing w:before="60" w:after="60" w:line="264" w:lineRule="auto"/>
              <w:rPr>
                <w:rFonts w:ascii="Arial" w:hAnsi="Arial" w:cs="Arial"/>
                <w:sz w:val="18"/>
                <w:szCs w:val="18"/>
              </w:rPr>
            </w:pPr>
            <w:r w:rsidRPr="005C3E5E">
              <w:rPr>
                <w:rFonts w:ascii="Arial" w:hAnsi="Arial" w:cs="Arial"/>
                <w:sz w:val="18"/>
                <w:szCs w:val="18"/>
              </w:rPr>
              <w:t>2</w:t>
            </w:r>
          </w:p>
        </w:tc>
        <w:tc>
          <w:tcPr>
            <w:tcW w:w="3118" w:type="dxa"/>
            <w:tcBorders>
              <w:top w:val="single" w:sz="6" w:space="0" w:color="auto"/>
              <w:left w:val="single" w:sz="6" w:space="0" w:color="auto"/>
              <w:bottom w:val="single" w:sz="6" w:space="0" w:color="auto"/>
              <w:right w:val="single" w:sz="6" w:space="0" w:color="auto"/>
            </w:tcBorders>
            <w:noWrap/>
            <w:hideMark/>
          </w:tcPr>
          <w:p w:rsidR="00286A2C" w:rsidRPr="005C3E5E" w:rsidRDefault="00286A2C" w:rsidP="00834377">
            <w:pPr>
              <w:overflowPunct w:val="0"/>
              <w:adjustRightInd w:val="0"/>
              <w:spacing w:before="60" w:after="60" w:line="264" w:lineRule="auto"/>
              <w:rPr>
                <w:rFonts w:ascii="Arial" w:hAnsi="Arial" w:cs="Arial"/>
                <w:sz w:val="18"/>
                <w:szCs w:val="18"/>
              </w:rPr>
            </w:pPr>
            <w:r w:rsidRPr="005C3E5E">
              <w:rPr>
                <w:rFonts w:ascii="Arial" w:hAnsi="Arial" w:cs="Arial"/>
                <w:sz w:val="18"/>
                <w:szCs w:val="18"/>
              </w:rPr>
              <w:t>Wydłużenie przy zerwaniu, max.</w:t>
            </w:r>
          </w:p>
        </w:tc>
        <w:tc>
          <w:tcPr>
            <w:tcW w:w="1070" w:type="dxa"/>
            <w:tcBorders>
              <w:top w:val="single" w:sz="6" w:space="0" w:color="auto"/>
              <w:left w:val="single" w:sz="6" w:space="0" w:color="auto"/>
              <w:bottom w:val="single" w:sz="6" w:space="0" w:color="auto"/>
              <w:right w:val="single" w:sz="6" w:space="0" w:color="auto"/>
            </w:tcBorders>
            <w:noWrap/>
            <w:hideMark/>
          </w:tcPr>
          <w:p w:rsidR="00286A2C" w:rsidRPr="005C3E5E" w:rsidRDefault="00286A2C" w:rsidP="00834377">
            <w:pPr>
              <w:overflowPunct w:val="0"/>
              <w:adjustRightInd w:val="0"/>
              <w:spacing w:before="60" w:after="60" w:line="264" w:lineRule="auto"/>
              <w:rPr>
                <w:rFonts w:ascii="Arial" w:hAnsi="Arial" w:cs="Arial"/>
                <w:sz w:val="18"/>
                <w:szCs w:val="18"/>
              </w:rPr>
            </w:pPr>
            <w:r w:rsidRPr="005C3E5E">
              <w:rPr>
                <w:rFonts w:ascii="Arial" w:hAnsi="Arial" w:cs="Arial"/>
                <w:sz w:val="18"/>
                <w:szCs w:val="18"/>
              </w:rPr>
              <w:t>%</w:t>
            </w:r>
          </w:p>
        </w:tc>
        <w:tc>
          <w:tcPr>
            <w:tcW w:w="1545" w:type="dxa"/>
            <w:tcBorders>
              <w:top w:val="single" w:sz="6" w:space="0" w:color="auto"/>
              <w:left w:val="single" w:sz="6" w:space="0" w:color="auto"/>
              <w:bottom w:val="single" w:sz="6" w:space="0" w:color="auto"/>
              <w:right w:val="single" w:sz="6" w:space="0" w:color="auto"/>
            </w:tcBorders>
            <w:noWrap/>
            <w:hideMark/>
          </w:tcPr>
          <w:p w:rsidR="00286A2C" w:rsidRPr="005C3E5E" w:rsidRDefault="00286A2C" w:rsidP="00834377">
            <w:pPr>
              <w:overflowPunct w:val="0"/>
              <w:adjustRightInd w:val="0"/>
              <w:spacing w:before="60" w:after="60" w:line="264" w:lineRule="auto"/>
              <w:rPr>
                <w:rFonts w:ascii="Arial" w:hAnsi="Arial" w:cs="Arial"/>
                <w:sz w:val="18"/>
                <w:szCs w:val="18"/>
              </w:rPr>
            </w:pPr>
            <w:r w:rsidRPr="005C3E5E">
              <w:rPr>
                <w:rFonts w:ascii="Arial" w:hAnsi="Arial" w:cs="Arial"/>
                <w:sz w:val="18"/>
                <w:szCs w:val="18"/>
              </w:rPr>
              <w:t>14</w:t>
            </w:r>
          </w:p>
        </w:tc>
        <w:tc>
          <w:tcPr>
            <w:tcW w:w="1548" w:type="dxa"/>
            <w:tcBorders>
              <w:top w:val="single" w:sz="6" w:space="0" w:color="auto"/>
              <w:left w:val="single" w:sz="6" w:space="0" w:color="auto"/>
              <w:bottom w:val="single" w:sz="6" w:space="0" w:color="auto"/>
              <w:right w:val="single" w:sz="6" w:space="0" w:color="auto"/>
            </w:tcBorders>
            <w:noWrap/>
            <w:hideMark/>
          </w:tcPr>
          <w:p w:rsidR="00286A2C" w:rsidRPr="005C3E5E" w:rsidRDefault="00286A2C" w:rsidP="00834377">
            <w:pPr>
              <w:overflowPunct w:val="0"/>
              <w:adjustRightInd w:val="0"/>
              <w:spacing w:before="60" w:after="60" w:line="264" w:lineRule="auto"/>
              <w:rPr>
                <w:rFonts w:ascii="Arial" w:hAnsi="Arial" w:cs="Arial"/>
                <w:sz w:val="18"/>
                <w:szCs w:val="18"/>
              </w:rPr>
            </w:pPr>
            <w:r w:rsidRPr="005C3E5E">
              <w:rPr>
                <w:rFonts w:ascii="Arial" w:hAnsi="Arial" w:cs="Arial"/>
                <w:sz w:val="18"/>
                <w:szCs w:val="18"/>
              </w:rPr>
              <w:t>14</w:t>
            </w:r>
          </w:p>
        </w:tc>
      </w:tr>
      <w:tr w:rsidR="00286A2C" w:rsidRPr="005C3E5E" w:rsidTr="00286A2C">
        <w:trPr>
          <w:jc w:val="center"/>
        </w:trPr>
        <w:tc>
          <w:tcPr>
            <w:tcW w:w="496" w:type="dxa"/>
            <w:tcBorders>
              <w:top w:val="single" w:sz="6" w:space="0" w:color="auto"/>
              <w:left w:val="single" w:sz="6" w:space="0" w:color="auto"/>
              <w:bottom w:val="single" w:sz="6" w:space="0" w:color="auto"/>
              <w:right w:val="single" w:sz="6" w:space="0" w:color="auto"/>
            </w:tcBorders>
            <w:noWrap/>
            <w:hideMark/>
          </w:tcPr>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3</w:t>
            </w:r>
          </w:p>
        </w:tc>
        <w:tc>
          <w:tcPr>
            <w:tcW w:w="3118" w:type="dxa"/>
            <w:tcBorders>
              <w:top w:val="single" w:sz="6" w:space="0" w:color="auto"/>
              <w:left w:val="single" w:sz="6" w:space="0" w:color="auto"/>
              <w:bottom w:val="single" w:sz="6" w:space="0" w:color="auto"/>
              <w:right w:val="single" w:sz="6" w:space="0" w:color="auto"/>
            </w:tcBorders>
            <w:noWrap/>
            <w:hideMark/>
          </w:tcPr>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Siła rozciągająca przy wydłużeniu 1% (moduł sieczny), min.</w:t>
            </w:r>
          </w:p>
        </w:tc>
        <w:tc>
          <w:tcPr>
            <w:tcW w:w="1070" w:type="dxa"/>
            <w:tcBorders>
              <w:top w:val="single" w:sz="6" w:space="0" w:color="auto"/>
              <w:left w:val="single" w:sz="6" w:space="0" w:color="auto"/>
              <w:bottom w:val="single" w:sz="6" w:space="0" w:color="auto"/>
              <w:right w:val="single" w:sz="6" w:space="0" w:color="auto"/>
            </w:tcBorders>
            <w:noWrap/>
            <w:hideMark/>
          </w:tcPr>
          <w:p w:rsidR="00286A2C" w:rsidRPr="005C3E5E" w:rsidRDefault="00286A2C" w:rsidP="00834377">
            <w:pPr>
              <w:overflowPunct w:val="0"/>
              <w:adjustRightInd w:val="0"/>
              <w:spacing w:before="120" w:line="264" w:lineRule="auto"/>
              <w:rPr>
                <w:rFonts w:ascii="Arial" w:hAnsi="Arial" w:cs="Arial"/>
                <w:sz w:val="18"/>
                <w:szCs w:val="18"/>
              </w:rPr>
            </w:pPr>
            <w:r w:rsidRPr="005C3E5E">
              <w:rPr>
                <w:rFonts w:ascii="Arial" w:hAnsi="Arial" w:cs="Arial"/>
                <w:sz w:val="18"/>
                <w:szCs w:val="18"/>
              </w:rPr>
              <w:t>kN/m</w:t>
            </w:r>
          </w:p>
        </w:tc>
        <w:tc>
          <w:tcPr>
            <w:tcW w:w="1545" w:type="dxa"/>
            <w:tcBorders>
              <w:top w:val="single" w:sz="6" w:space="0" w:color="auto"/>
              <w:left w:val="single" w:sz="6" w:space="0" w:color="auto"/>
              <w:bottom w:val="single" w:sz="6" w:space="0" w:color="auto"/>
              <w:right w:val="single" w:sz="6" w:space="0" w:color="auto"/>
            </w:tcBorders>
            <w:noWrap/>
            <w:hideMark/>
          </w:tcPr>
          <w:p w:rsidR="00286A2C" w:rsidRPr="005C3E5E" w:rsidRDefault="00286A2C" w:rsidP="00834377">
            <w:pPr>
              <w:overflowPunct w:val="0"/>
              <w:adjustRightInd w:val="0"/>
              <w:spacing w:before="120" w:line="264" w:lineRule="auto"/>
              <w:rPr>
                <w:rFonts w:ascii="Arial" w:hAnsi="Arial" w:cs="Arial"/>
                <w:sz w:val="18"/>
                <w:szCs w:val="18"/>
              </w:rPr>
            </w:pPr>
            <w:r w:rsidRPr="005C3E5E">
              <w:rPr>
                <w:rFonts w:ascii="Arial" w:hAnsi="Arial" w:cs="Arial"/>
                <w:sz w:val="18"/>
                <w:szCs w:val="18"/>
              </w:rPr>
              <w:t>3</w:t>
            </w:r>
          </w:p>
        </w:tc>
        <w:tc>
          <w:tcPr>
            <w:tcW w:w="1548" w:type="dxa"/>
            <w:tcBorders>
              <w:top w:val="single" w:sz="6" w:space="0" w:color="auto"/>
              <w:left w:val="single" w:sz="6" w:space="0" w:color="auto"/>
              <w:bottom w:val="single" w:sz="6" w:space="0" w:color="auto"/>
              <w:right w:val="single" w:sz="6" w:space="0" w:color="auto"/>
            </w:tcBorders>
            <w:noWrap/>
            <w:hideMark/>
          </w:tcPr>
          <w:p w:rsidR="00286A2C" w:rsidRPr="005C3E5E" w:rsidRDefault="00286A2C" w:rsidP="00834377">
            <w:pPr>
              <w:overflowPunct w:val="0"/>
              <w:adjustRightInd w:val="0"/>
              <w:spacing w:before="120" w:line="264" w:lineRule="auto"/>
              <w:rPr>
                <w:rFonts w:ascii="Arial" w:hAnsi="Arial" w:cs="Arial"/>
                <w:sz w:val="18"/>
                <w:szCs w:val="18"/>
              </w:rPr>
            </w:pPr>
            <w:r w:rsidRPr="005C3E5E">
              <w:rPr>
                <w:rFonts w:ascii="Arial" w:hAnsi="Arial" w:cs="Arial"/>
                <w:sz w:val="18"/>
                <w:szCs w:val="18"/>
              </w:rPr>
              <w:t>2</w:t>
            </w:r>
          </w:p>
        </w:tc>
      </w:tr>
      <w:tr w:rsidR="00286A2C" w:rsidRPr="005C3E5E" w:rsidTr="00286A2C">
        <w:trPr>
          <w:jc w:val="center"/>
        </w:trPr>
        <w:tc>
          <w:tcPr>
            <w:tcW w:w="496" w:type="dxa"/>
            <w:tcBorders>
              <w:top w:val="single" w:sz="6" w:space="0" w:color="auto"/>
              <w:left w:val="single" w:sz="6" w:space="0" w:color="auto"/>
              <w:bottom w:val="single" w:sz="6" w:space="0" w:color="auto"/>
              <w:right w:val="single" w:sz="6" w:space="0" w:color="auto"/>
            </w:tcBorders>
            <w:noWrap/>
            <w:hideMark/>
          </w:tcPr>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4</w:t>
            </w:r>
          </w:p>
        </w:tc>
        <w:tc>
          <w:tcPr>
            <w:tcW w:w="3118" w:type="dxa"/>
            <w:tcBorders>
              <w:top w:val="single" w:sz="6" w:space="0" w:color="auto"/>
              <w:left w:val="single" w:sz="6" w:space="0" w:color="auto"/>
              <w:bottom w:val="single" w:sz="6" w:space="0" w:color="auto"/>
              <w:right w:val="single" w:sz="6" w:space="0" w:color="auto"/>
            </w:tcBorders>
            <w:noWrap/>
            <w:hideMark/>
          </w:tcPr>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Powierzchnia oczek siatki, łącznie, min.</w:t>
            </w:r>
          </w:p>
        </w:tc>
        <w:tc>
          <w:tcPr>
            <w:tcW w:w="1070" w:type="dxa"/>
            <w:tcBorders>
              <w:top w:val="single" w:sz="6" w:space="0" w:color="auto"/>
              <w:left w:val="single" w:sz="6" w:space="0" w:color="auto"/>
              <w:bottom w:val="single" w:sz="6" w:space="0" w:color="auto"/>
              <w:right w:val="single" w:sz="6" w:space="0" w:color="auto"/>
            </w:tcBorders>
            <w:noWrap/>
            <w:hideMark/>
          </w:tcPr>
          <w:p w:rsidR="00286A2C" w:rsidRPr="005C3E5E" w:rsidRDefault="00286A2C" w:rsidP="00834377">
            <w:pPr>
              <w:overflowPunct w:val="0"/>
              <w:adjustRightInd w:val="0"/>
              <w:spacing w:before="120" w:line="264" w:lineRule="auto"/>
              <w:rPr>
                <w:rFonts w:ascii="Arial" w:hAnsi="Arial" w:cs="Arial"/>
                <w:sz w:val="18"/>
                <w:szCs w:val="18"/>
              </w:rPr>
            </w:pPr>
            <w:r w:rsidRPr="005C3E5E">
              <w:rPr>
                <w:rFonts w:ascii="Arial" w:hAnsi="Arial" w:cs="Arial"/>
                <w:sz w:val="18"/>
                <w:szCs w:val="18"/>
              </w:rPr>
              <w:t>%</w:t>
            </w:r>
          </w:p>
        </w:tc>
        <w:tc>
          <w:tcPr>
            <w:tcW w:w="1545" w:type="dxa"/>
            <w:tcBorders>
              <w:top w:val="single" w:sz="6" w:space="0" w:color="auto"/>
              <w:left w:val="single" w:sz="6" w:space="0" w:color="auto"/>
              <w:bottom w:val="single" w:sz="6" w:space="0" w:color="auto"/>
              <w:right w:val="single" w:sz="6" w:space="0" w:color="auto"/>
            </w:tcBorders>
            <w:noWrap/>
            <w:hideMark/>
          </w:tcPr>
          <w:p w:rsidR="00286A2C" w:rsidRPr="005C3E5E" w:rsidRDefault="00286A2C" w:rsidP="00834377">
            <w:pPr>
              <w:overflowPunct w:val="0"/>
              <w:adjustRightInd w:val="0"/>
              <w:spacing w:before="120" w:line="264" w:lineRule="auto"/>
              <w:rPr>
                <w:rFonts w:ascii="Arial" w:hAnsi="Arial" w:cs="Arial"/>
                <w:sz w:val="18"/>
                <w:szCs w:val="18"/>
              </w:rPr>
            </w:pPr>
            <w:r w:rsidRPr="005C3E5E">
              <w:rPr>
                <w:rFonts w:ascii="Arial" w:hAnsi="Arial" w:cs="Arial"/>
                <w:sz w:val="18"/>
                <w:szCs w:val="18"/>
              </w:rPr>
              <w:t>70</w:t>
            </w:r>
          </w:p>
        </w:tc>
        <w:tc>
          <w:tcPr>
            <w:tcW w:w="1548" w:type="dxa"/>
            <w:tcBorders>
              <w:top w:val="single" w:sz="6" w:space="0" w:color="auto"/>
              <w:left w:val="single" w:sz="6" w:space="0" w:color="auto"/>
              <w:bottom w:val="single" w:sz="6" w:space="0" w:color="auto"/>
              <w:right w:val="single" w:sz="6" w:space="0" w:color="auto"/>
            </w:tcBorders>
            <w:noWrap/>
            <w:hideMark/>
          </w:tcPr>
          <w:p w:rsidR="00286A2C" w:rsidRPr="005C3E5E" w:rsidRDefault="00286A2C" w:rsidP="00834377">
            <w:pPr>
              <w:overflowPunct w:val="0"/>
              <w:adjustRightInd w:val="0"/>
              <w:spacing w:before="120" w:line="264" w:lineRule="auto"/>
              <w:rPr>
                <w:rFonts w:ascii="Arial" w:hAnsi="Arial" w:cs="Arial"/>
                <w:sz w:val="18"/>
                <w:szCs w:val="18"/>
              </w:rPr>
            </w:pPr>
            <w:r w:rsidRPr="005C3E5E">
              <w:rPr>
                <w:rFonts w:ascii="Arial" w:hAnsi="Arial" w:cs="Arial"/>
                <w:sz w:val="18"/>
                <w:szCs w:val="18"/>
              </w:rPr>
              <w:t>70</w:t>
            </w:r>
          </w:p>
        </w:tc>
      </w:tr>
      <w:tr w:rsidR="00286A2C" w:rsidRPr="005C3E5E" w:rsidTr="00286A2C">
        <w:trPr>
          <w:jc w:val="center"/>
        </w:trPr>
        <w:tc>
          <w:tcPr>
            <w:tcW w:w="496" w:type="dxa"/>
            <w:tcBorders>
              <w:top w:val="single" w:sz="6" w:space="0" w:color="auto"/>
              <w:left w:val="single" w:sz="6" w:space="0" w:color="auto"/>
              <w:bottom w:val="single" w:sz="6" w:space="0" w:color="auto"/>
              <w:right w:val="single" w:sz="6" w:space="0" w:color="auto"/>
            </w:tcBorders>
            <w:noWrap/>
            <w:hideMark/>
          </w:tcPr>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5</w:t>
            </w:r>
          </w:p>
        </w:tc>
        <w:tc>
          <w:tcPr>
            <w:tcW w:w="3118" w:type="dxa"/>
            <w:tcBorders>
              <w:top w:val="single" w:sz="6" w:space="0" w:color="auto"/>
              <w:left w:val="single" w:sz="6" w:space="0" w:color="auto"/>
              <w:bottom w:val="single" w:sz="6" w:space="0" w:color="auto"/>
              <w:right w:val="single" w:sz="6" w:space="0" w:color="auto"/>
            </w:tcBorders>
            <w:noWrap/>
            <w:hideMark/>
          </w:tcPr>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Wymiar oczek siatki, min. lub dwukrotnie większy od max. ziarna w mieszance mineralno-asfaltowej</w:t>
            </w:r>
          </w:p>
        </w:tc>
        <w:tc>
          <w:tcPr>
            <w:tcW w:w="1070" w:type="dxa"/>
            <w:tcBorders>
              <w:top w:val="single" w:sz="6" w:space="0" w:color="auto"/>
              <w:left w:val="single" w:sz="6" w:space="0" w:color="auto"/>
              <w:bottom w:val="single" w:sz="6" w:space="0" w:color="auto"/>
              <w:right w:val="single" w:sz="6" w:space="0" w:color="auto"/>
            </w:tcBorders>
            <w:noWrap/>
            <w:hideMark/>
          </w:tcPr>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 </w:t>
            </w:r>
          </w:p>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mm</w:t>
            </w:r>
          </w:p>
        </w:tc>
        <w:tc>
          <w:tcPr>
            <w:tcW w:w="1545" w:type="dxa"/>
            <w:tcBorders>
              <w:top w:val="single" w:sz="6" w:space="0" w:color="auto"/>
              <w:left w:val="single" w:sz="6" w:space="0" w:color="auto"/>
              <w:bottom w:val="single" w:sz="6" w:space="0" w:color="auto"/>
              <w:right w:val="single" w:sz="6" w:space="0" w:color="auto"/>
            </w:tcBorders>
            <w:noWrap/>
            <w:hideMark/>
          </w:tcPr>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 </w:t>
            </w:r>
          </w:p>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20 x 20</w:t>
            </w:r>
          </w:p>
        </w:tc>
        <w:tc>
          <w:tcPr>
            <w:tcW w:w="1548" w:type="dxa"/>
            <w:tcBorders>
              <w:top w:val="single" w:sz="6" w:space="0" w:color="auto"/>
              <w:left w:val="single" w:sz="6" w:space="0" w:color="auto"/>
              <w:bottom w:val="single" w:sz="6" w:space="0" w:color="auto"/>
              <w:right w:val="single" w:sz="6" w:space="0" w:color="auto"/>
            </w:tcBorders>
            <w:noWrap/>
            <w:hideMark/>
          </w:tcPr>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 </w:t>
            </w:r>
          </w:p>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20 x 20</w:t>
            </w:r>
          </w:p>
        </w:tc>
      </w:tr>
      <w:tr w:rsidR="00286A2C" w:rsidRPr="005C3E5E" w:rsidTr="00286A2C">
        <w:trPr>
          <w:jc w:val="center"/>
        </w:trPr>
        <w:tc>
          <w:tcPr>
            <w:tcW w:w="496" w:type="dxa"/>
            <w:tcBorders>
              <w:top w:val="single" w:sz="6" w:space="0" w:color="auto"/>
              <w:left w:val="single" w:sz="6" w:space="0" w:color="auto"/>
              <w:bottom w:val="single" w:sz="6" w:space="0" w:color="auto"/>
              <w:right w:val="single" w:sz="6" w:space="0" w:color="auto"/>
            </w:tcBorders>
            <w:noWrap/>
            <w:hideMark/>
          </w:tcPr>
          <w:p w:rsidR="00286A2C" w:rsidRPr="005C3E5E" w:rsidRDefault="00286A2C" w:rsidP="00834377">
            <w:pPr>
              <w:overflowPunct w:val="0"/>
              <w:adjustRightInd w:val="0"/>
              <w:spacing w:before="60" w:after="60" w:line="264" w:lineRule="auto"/>
              <w:rPr>
                <w:rFonts w:ascii="Arial" w:hAnsi="Arial" w:cs="Arial"/>
                <w:sz w:val="18"/>
                <w:szCs w:val="18"/>
              </w:rPr>
            </w:pPr>
            <w:r w:rsidRPr="005C3E5E">
              <w:rPr>
                <w:rFonts w:ascii="Arial" w:hAnsi="Arial" w:cs="Arial"/>
                <w:sz w:val="18"/>
                <w:szCs w:val="18"/>
              </w:rPr>
              <w:t>6</w:t>
            </w:r>
          </w:p>
        </w:tc>
        <w:tc>
          <w:tcPr>
            <w:tcW w:w="3118" w:type="dxa"/>
            <w:tcBorders>
              <w:top w:val="single" w:sz="6" w:space="0" w:color="auto"/>
              <w:left w:val="single" w:sz="6" w:space="0" w:color="auto"/>
              <w:bottom w:val="single" w:sz="6" w:space="0" w:color="auto"/>
              <w:right w:val="single" w:sz="6" w:space="0" w:color="auto"/>
            </w:tcBorders>
            <w:noWrap/>
            <w:hideMark/>
          </w:tcPr>
          <w:p w:rsidR="00286A2C" w:rsidRPr="005C3E5E" w:rsidRDefault="00286A2C" w:rsidP="00834377">
            <w:pPr>
              <w:overflowPunct w:val="0"/>
              <w:adjustRightInd w:val="0"/>
              <w:spacing w:before="60" w:after="60" w:line="264" w:lineRule="auto"/>
              <w:rPr>
                <w:rFonts w:ascii="Arial" w:hAnsi="Arial" w:cs="Arial"/>
                <w:sz w:val="18"/>
                <w:szCs w:val="18"/>
              </w:rPr>
            </w:pPr>
            <w:r w:rsidRPr="005C3E5E">
              <w:rPr>
                <w:rFonts w:ascii="Arial" w:hAnsi="Arial" w:cs="Arial"/>
                <w:sz w:val="18"/>
                <w:szCs w:val="18"/>
              </w:rPr>
              <w:t>Odporność na temperaturę, min. do</w:t>
            </w:r>
          </w:p>
        </w:tc>
        <w:tc>
          <w:tcPr>
            <w:tcW w:w="1070" w:type="dxa"/>
            <w:tcBorders>
              <w:top w:val="single" w:sz="6" w:space="0" w:color="auto"/>
              <w:left w:val="single" w:sz="6" w:space="0" w:color="auto"/>
              <w:bottom w:val="single" w:sz="6" w:space="0" w:color="auto"/>
              <w:right w:val="single" w:sz="6" w:space="0" w:color="auto"/>
            </w:tcBorders>
            <w:noWrap/>
            <w:hideMark/>
          </w:tcPr>
          <w:p w:rsidR="00286A2C" w:rsidRPr="005C3E5E" w:rsidRDefault="00286A2C" w:rsidP="00834377">
            <w:pPr>
              <w:overflowPunct w:val="0"/>
              <w:adjustRightInd w:val="0"/>
              <w:spacing w:before="60" w:after="60" w:line="264" w:lineRule="auto"/>
              <w:rPr>
                <w:rFonts w:ascii="Arial" w:hAnsi="Arial" w:cs="Arial"/>
                <w:sz w:val="18"/>
                <w:szCs w:val="18"/>
              </w:rPr>
            </w:pPr>
            <w:r w:rsidRPr="005C3E5E">
              <w:rPr>
                <w:rFonts w:ascii="Arial" w:hAnsi="Arial" w:cs="Arial"/>
                <w:sz w:val="18"/>
                <w:szCs w:val="18"/>
                <w:vertAlign w:val="superscript"/>
              </w:rPr>
              <w:t>o</w:t>
            </w:r>
            <w:r w:rsidRPr="005C3E5E">
              <w:rPr>
                <w:rFonts w:ascii="Arial" w:hAnsi="Arial" w:cs="Arial"/>
                <w:sz w:val="18"/>
                <w:szCs w:val="18"/>
              </w:rPr>
              <w:t>C</w:t>
            </w:r>
          </w:p>
        </w:tc>
        <w:tc>
          <w:tcPr>
            <w:tcW w:w="1545" w:type="dxa"/>
            <w:tcBorders>
              <w:top w:val="single" w:sz="6" w:space="0" w:color="auto"/>
              <w:left w:val="single" w:sz="6" w:space="0" w:color="auto"/>
              <w:bottom w:val="single" w:sz="6" w:space="0" w:color="auto"/>
              <w:right w:val="single" w:sz="6" w:space="0" w:color="auto"/>
            </w:tcBorders>
            <w:noWrap/>
            <w:hideMark/>
          </w:tcPr>
          <w:p w:rsidR="00286A2C" w:rsidRPr="005C3E5E" w:rsidRDefault="00286A2C" w:rsidP="00834377">
            <w:pPr>
              <w:overflowPunct w:val="0"/>
              <w:adjustRightInd w:val="0"/>
              <w:spacing w:before="60" w:after="60" w:line="264" w:lineRule="auto"/>
              <w:rPr>
                <w:rFonts w:ascii="Arial" w:hAnsi="Arial" w:cs="Arial"/>
                <w:sz w:val="18"/>
                <w:szCs w:val="18"/>
              </w:rPr>
            </w:pPr>
            <w:r w:rsidRPr="005C3E5E">
              <w:rPr>
                <w:rFonts w:ascii="Arial" w:hAnsi="Arial" w:cs="Arial"/>
                <w:sz w:val="18"/>
                <w:szCs w:val="18"/>
              </w:rPr>
              <w:t>190</w:t>
            </w:r>
          </w:p>
        </w:tc>
        <w:tc>
          <w:tcPr>
            <w:tcW w:w="1548" w:type="dxa"/>
            <w:tcBorders>
              <w:top w:val="single" w:sz="6" w:space="0" w:color="auto"/>
              <w:left w:val="single" w:sz="6" w:space="0" w:color="auto"/>
              <w:bottom w:val="single" w:sz="6" w:space="0" w:color="auto"/>
              <w:right w:val="single" w:sz="6" w:space="0" w:color="auto"/>
            </w:tcBorders>
            <w:noWrap/>
            <w:hideMark/>
          </w:tcPr>
          <w:p w:rsidR="00286A2C" w:rsidRPr="005C3E5E" w:rsidRDefault="00286A2C" w:rsidP="00834377">
            <w:pPr>
              <w:overflowPunct w:val="0"/>
              <w:adjustRightInd w:val="0"/>
              <w:spacing w:before="60" w:after="60" w:line="264" w:lineRule="auto"/>
              <w:rPr>
                <w:rFonts w:ascii="Arial" w:hAnsi="Arial" w:cs="Arial"/>
                <w:sz w:val="18"/>
                <w:szCs w:val="18"/>
              </w:rPr>
            </w:pPr>
            <w:r w:rsidRPr="005C3E5E">
              <w:rPr>
                <w:rFonts w:ascii="Arial" w:hAnsi="Arial" w:cs="Arial"/>
                <w:sz w:val="18"/>
                <w:szCs w:val="18"/>
              </w:rPr>
              <w:t>148</w:t>
            </w:r>
          </w:p>
        </w:tc>
      </w:tr>
      <w:tr w:rsidR="00286A2C" w:rsidRPr="005C3E5E" w:rsidTr="00286A2C">
        <w:trPr>
          <w:jc w:val="center"/>
        </w:trPr>
        <w:tc>
          <w:tcPr>
            <w:tcW w:w="496" w:type="dxa"/>
            <w:tcBorders>
              <w:top w:val="single" w:sz="6" w:space="0" w:color="auto"/>
              <w:left w:val="single" w:sz="6" w:space="0" w:color="auto"/>
              <w:bottom w:val="single" w:sz="6" w:space="0" w:color="auto"/>
              <w:right w:val="single" w:sz="6" w:space="0" w:color="auto"/>
            </w:tcBorders>
            <w:noWrap/>
            <w:hideMark/>
          </w:tcPr>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7</w:t>
            </w:r>
          </w:p>
        </w:tc>
        <w:tc>
          <w:tcPr>
            <w:tcW w:w="3118" w:type="dxa"/>
            <w:tcBorders>
              <w:top w:val="single" w:sz="6" w:space="0" w:color="auto"/>
              <w:left w:val="single" w:sz="6" w:space="0" w:color="auto"/>
              <w:bottom w:val="single" w:sz="6" w:space="0" w:color="auto"/>
              <w:right w:val="single" w:sz="6" w:space="0" w:color="auto"/>
            </w:tcBorders>
            <w:noWrap/>
            <w:hideMark/>
          </w:tcPr>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 xml:space="preserve">Siła zrywająca przy wydłużeniu       1%, min. </w:t>
            </w:r>
          </w:p>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tj. moduł sieczny, min.</w:t>
            </w:r>
          </w:p>
        </w:tc>
        <w:tc>
          <w:tcPr>
            <w:tcW w:w="1070" w:type="dxa"/>
            <w:tcBorders>
              <w:top w:val="single" w:sz="6" w:space="0" w:color="auto"/>
              <w:left w:val="single" w:sz="6" w:space="0" w:color="auto"/>
              <w:bottom w:val="single" w:sz="6" w:space="0" w:color="auto"/>
              <w:right w:val="single" w:sz="6" w:space="0" w:color="auto"/>
            </w:tcBorders>
            <w:noWrap/>
            <w:hideMark/>
          </w:tcPr>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 </w:t>
            </w:r>
          </w:p>
          <w:p w:rsidR="00286A2C" w:rsidRPr="005C3E5E" w:rsidRDefault="00286A2C" w:rsidP="00834377">
            <w:pPr>
              <w:overflowPunct w:val="0"/>
              <w:adjustRightInd w:val="0"/>
              <w:spacing w:line="264" w:lineRule="auto"/>
              <w:rPr>
                <w:rFonts w:ascii="Arial" w:hAnsi="Arial" w:cs="Arial"/>
                <w:sz w:val="18"/>
                <w:szCs w:val="18"/>
                <w:lang w:val="de-DE"/>
              </w:rPr>
            </w:pPr>
            <w:r w:rsidRPr="005C3E5E">
              <w:rPr>
                <w:rFonts w:ascii="Arial" w:hAnsi="Arial" w:cs="Arial"/>
                <w:sz w:val="18"/>
                <w:szCs w:val="18"/>
                <w:lang w:val="de-DE"/>
              </w:rPr>
              <w:t>kN/m</w:t>
            </w:r>
          </w:p>
          <w:p w:rsidR="00286A2C" w:rsidRPr="005C3E5E" w:rsidRDefault="00286A2C" w:rsidP="00834377">
            <w:pPr>
              <w:overflowPunct w:val="0"/>
              <w:adjustRightInd w:val="0"/>
              <w:spacing w:after="60" w:line="264" w:lineRule="auto"/>
              <w:rPr>
                <w:rFonts w:ascii="Arial" w:hAnsi="Arial" w:cs="Arial"/>
                <w:sz w:val="18"/>
                <w:szCs w:val="18"/>
                <w:lang w:val="de-DE"/>
              </w:rPr>
            </w:pPr>
            <w:r w:rsidRPr="005C3E5E">
              <w:rPr>
                <w:rFonts w:ascii="Arial" w:hAnsi="Arial" w:cs="Arial"/>
                <w:sz w:val="18"/>
                <w:szCs w:val="18"/>
                <w:lang w:val="de-DE"/>
              </w:rPr>
              <w:t>kN/m</w:t>
            </w:r>
          </w:p>
        </w:tc>
        <w:tc>
          <w:tcPr>
            <w:tcW w:w="1545" w:type="dxa"/>
            <w:tcBorders>
              <w:top w:val="single" w:sz="6" w:space="0" w:color="auto"/>
              <w:left w:val="single" w:sz="6" w:space="0" w:color="auto"/>
              <w:bottom w:val="single" w:sz="6" w:space="0" w:color="auto"/>
              <w:right w:val="single" w:sz="6" w:space="0" w:color="auto"/>
            </w:tcBorders>
            <w:noWrap/>
            <w:hideMark/>
          </w:tcPr>
          <w:p w:rsidR="00286A2C" w:rsidRPr="005C3E5E" w:rsidRDefault="00286A2C" w:rsidP="00834377">
            <w:pPr>
              <w:overflowPunct w:val="0"/>
              <w:adjustRightInd w:val="0"/>
              <w:spacing w:line="264" w:lineRule="auto"/>
              <w:rPr>
                <w:rFonts w:ascii="Arial" w:hAnsi="Arial" w:cs="Arial"/>
                <w:sz w:val="18"/>
                <w:szCs w:val="18"/>
                <w:lang w:val="de-DE"/>
              </w:rPr>
            </w:pPr>
            <w:r w:rsidRPr="005C3E5E">
              <w:rPr>
                <w:rFonts w:ascii="Arial" w:hAnsi="Arial" w:cs="Arial"/>
                <w:sz w:val="18"/>
                <w:szCs w:val="18"/>
                <w:lang w:val="de-DE"/>
              </w:rPr>
              <w:t> </w:t>
            </w:r>
          </w:p>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2</w:t>
            </w:r>
          </w:p>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200</w:t>
            </w:r>
          </w:p>
        </w:tc>
        <w:tc>
          <w:tcPr>
            <w:tcW w:w="1548" w:type="dxa"/>
            <w:tcBorders>
              <w:top w:val="single" w:sz="6" w:space="0" w:color="auto"/>
              <w:left w:val="single" w:sz="6" w:space="0" w:color="auto"/>
              <w:bottom w:val="single" w:sz="6" w:space="0" w:color="auto"/>
              <w:right w:val="single" w:sz="6" w:space="0" w:color="auto"/>
            </w:tcBorders>
            <w:noWrap/>
            <w:hideMark/>
          </w:tcPr>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 </w:t>
            </w:r>
          </w:p>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2</w:t>
            </w:r>
          </w:p>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200</w:t>
            </w:r>
          </w:p>
        </w:tc>
      </w:tr>
    </w:tbl>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  </w:t>
      </w:r>
    </w:p>
    <w:p w:rsidR="00286A2C" w:rsidRPr="005C3E5E" w:rsidRDefault="00286A2C" w:rsidP="00834377">
      <w:pPr>
        <w:overflowPunct w:val="0"/>
        <w:adjustRightInd w:val="0"/>
        <w:spacing w:line="264" w:lineRule="auto"/>
        <w:rPr>
          <w:rFonts w:ascii="Arial" w:hAnsi="Arial" w:cs="Arial"/>
          <w:b/>
          <w:sz w:val="18"/>
          <w:szCs w:val="18"/>
        </w:rPr>
      </w:pPr>
      <w:r w:rsidRPr="005C3E5E">
        <w:rPr>
          <w:rFonts w:ascii="Arial" w:hAnsi="Arial" w:cs="Arial"/>
          <w:b/>
          <w:sz w:val="18"/>
          <w:szCs w:val="18"/>
        </w:rPr>
        <w:t> </w:t>
      </w:r>
    </w:p>
    <w:p w:rsidR="00286A2C" w:rsidRPr="005C3E5E" w:rsidRDefault="00286A2C" w:rsidP="00834377">
      <w:pPr>
        <w:overflowPunct w:val="0"/>
        <w:adjustRightInd w:val="0"/>
        <w:spacing w:line="264" w:lineRule="auto"/>
        <w:rPr>
          <w:rFonts w:ascii="Arial" w:hAnsi="Arial" w:cs="Arial"/>
          <w:b/>
          <w:sz w:val="18"/>
          <w:szCs w:val="18"/>
        </w:rPr>
      </w:pPr>
      <w:r w:rsidRPr="005C3E5E">
        <w:rPr>
          <w:rFonts w:ascii="Arial" w:hAnsi="Arial" w:cs="Arial"/>
          <w:b/>
          <w:sz w:val="18"/>
          <w:szCs w:val="18"/>
        </w:rPr>
        <w:t>ZAŁĄCZNIK 5</w:t>
      </w:r>
    </w:p>
    <w:p w:rsidR="00286A2C" w:rsidRPr="005C3E5E" w:rsidRDefault="00286A2C" w:rsidP="00834377">
      <w:pPr>
        <w:overflowPunct w:val="0"/>
        <w:adjustRightInd w:val="0"/>
        <w:spacing w:line="264" w:lineRule="auto"/>
        <w:rPr>
          <w:rFonts w:ascii="Arial" w:hAnsi="Arial" w:cs="Arial"/>
          <w:b/>
          <w:sz w:val="18"/>
          <w:szCs w:val="18"/>
        </w:rPr>
      </w:pPr>
      <w:r w:rsidRPr="005C3E5E">
        <w:rPr>
          <w:rFonts w:ascii="Arial" w:hAnsi="Arial" w:cs="Arial"/>
          <w:b/>
          <w:sz w:val="18"/>
          <w:szCs w:val="18"/>
        </w:rPr>
        <w:t> </w:t>
      </w:r>
    </w:p>
    <w:p w:rsidR="00286A2C" w:rsidRPr="005C3E5E" w:rsidRDefault="00286A2C" w:rsidP="00834377">
      <w:pPr>
        <w:overflowPunct w:val="0"/>
        <w:adjustRightInd w:val="0"/>
        <w:spacing w:line="264" w:lineRule="auto"/>
        <w:rPr>
          <w:rFonts w:ascii="Arial" w:hAnsi="Arial" w:cs="Arial"/>
          <w:b/>
          <w:sz w:val="18"/>
          <w:szCs w:val="18"/>
        </w:rPr>
      </w:pPr>
      <w:r w:rsidRPr="005C3E5E">
        <w:rPr>
          <w:rFonts w:ascii="Arial" w:hAnsi="Arial" w:cs="Arial"/>
          <w:b/>
          <w:sz w:val="18"/>
          <w:szCs w:val="18"/>
        </w:rPr>
        <w:t xml:space="preserve">ZASADY   NAPRAWY   SPĘKAŃ   (PĘKNIĘĆ)   NAWIERZCHNI  </w:t>
      </w:r>
    </w:p>
    <w:p w:rsidR="00286A2C" w:rsidRPr="005C3E5E" w:rsidRDefault="00286A2C" w:rsidP="00834377">
      <w:pPr>
        <w:overflowPunct w:val="0"/>
        <w:adjustRightInd w:val="0"/>
        <w:spacing w:line="264" w:lineRule="auto"/>
        <w:rPr>
          <w:rFonts w:ascii="Arial" w:hAnsi="Arial" w:cs="Arial"/>
          <w:b/>
          <w:sz w:val="18"/>
          <w:szCs w:val="18"/>
        </w:rPr>
      </w:pPr>
      <w:r w:rsidRPr="005C3E5E">
        <w:rPr>
          <w:rFonts w:ascii="Arial" w:hAnsi="Arial" w:cs="Arial"/>
          <w:b/>
          <w:sz w:val="18"/>
          <w:szCs w:val="18"/>
        </w:rPr>
        <w:t> </w:t>
      </w:r>
    </w:p>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ab/>
        <w:t>Ocena spękań nawierzchni powinna mieć na celu określenie:</w:t>
      </w:r>
    </w:p>
    <w:p w:rsidR="00286A2C" w:rsidRPr="005C3E5E" w:rsidRDefault="00286A2C" w:rsidP="004146D5">
      <w:pPr>
        <w:numPr>
          <w:ilvl w:val="0"/>
          <w:numId w:val="137"/>
        </w:numPr>
        <w:overflowPunct w:val="0"/>
        <w:autoSpaceDE w:val="0"/>
        <w:autoSpaceDN w:val="0"/>
        <w:adjustRightInd w:val="0"/>
        <w:spacing w:line="264" w:lineRule="auto"/>
        <w:rPr>
          <w:rFonts w:ascii="Arial" w:hAnsi="Arial" w:cs="Arial"/>
          <w:sz w:val="18"/>
          <w:szCs w:val="18"/>
        </w:rPr>
      </w:pPr>
      <w:r w:rsidRPr="005C3E5E">
        <w:rPr>
          <w:rFonts w:ascii="Arial" w:hAnsi="Arial" w:cs="Arial"/>
          <w:sz w:val="18"/>
          <w:szCs w:val="18"/>
        </w:rPr>
        <w:t>przyczyny spękań</w:t>
      </w:r>
      <w:r w:rsidR="00AE71FA" w:rsidRPr="005C3E5E">
        <w:rPr>
          <w:rFonts w:ascii="Arial" w:hAnsi="Arial" w:cs="Arial"/>
          <w:sz w:val="18"/>
          <w:szCs w:val="18"/>
        </w:rPr>
        <w:t xml:space="preserve"> i </w:t>
      </w:r>
      <w:r w:rsidRPr="005C3E5E">
        <w:rPr>
          <w:rFonts w:ascii="Arial" w:hAnsi="Arial" w:cs="Arial"/>
          <w:sz w:val="18"/>
          <w:szCs w:val="18"/>
        </w:rPr>
        <w:t>stopnia ich szkodliwości,</w:t>
      </w:r>
    </w:p>
    <w:p w:rsidR="00286A2C" w:rsidRPr="005C3E5E" w:rsidRDefault="00286A2C" w:rsidP="004146D5">
      <w:pPr>
        <w:numPr>
          <w:ilvl w:val="0"/>
          <w:numId w:val="137"/>
        </w:numPr>
        <w:overflowPunct w:val="0"/>
        <w:autoSpaceDE w:val="0"/>
        <w:autoSpaceDN w:val="0"/>
        <w:adjustRightInd w:val="0"/>
        <w:spacing w:line="264" w:lineRule="auto"/>
        <w:rPr>
          <w:rFonts w:ascii="Arial" w:hAnsi="Arial" w:cs="Arial"/>
          <w:sz w:val="18"/>
          <w:szCs w:val="18"/>
        </w:rPr>
      </w:pPr>
      <w:r w:rsidRPr="005C3E5E">
        <w:rPr>
          <w:rFonts w:ascii="Arial" w:hAnsi="Arial" w:cs="Arial"/>
          <w:sz w:val="18"/>
          <w:szCs w:val="18"/>
        </w:rPr>
        <w:t>zasięgu spękań w głąb konstrukcji nawierzchni,</w:t>
      </w:r>
    </w:p>
    <w:p w:rsidR="00286A2C" w:rsidRPr="005C3E5E" w:rsidRDefault="00286A2C" w:rsidP="004146D5">
      <w:pPr>
        <w:numPr>
          <w:ilvl w:val="0"/>
          <w:numId w:val="137"/>
        </w:numPr>
        <w:overflowPunct w:val="0"/>
        <w:autoSpaceDE w:val="0"/>
        <w:autoSpaceDN w:val="0"/>
        <w:adjustRightInd w:val="0"/>
        <w:spacing w:line="264" w:lineRule="auto"/>
        <w:rPr>
          <w:rFonts w:ascii="Arial" w:hAnsi="Arial" w:cs="Arial"/>
          <w:sz w:val="18"/>
          <w:szCs w:val="18"/>
        </w:rPr>
      </w:pPr>
      <w:r w:rsidRPr="005C3E5E">
        <w:rPr>
          <w:rFonts w:ascii="Arial" w:hAnsi="Arial" w:cs="Arial"/>
          <w:sz w:val="18"/>
          <w:szCs w:val="18"/>
        </w:rPr>
        <w:t>zakresu spękań (udziału powierzchni spękanej).</w:t>
      </w:r>
    </w:p>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ab/>
        <w:t>Przy podejmowaniu decyzji o remoncie nawierzchni w celu naprawy uszkodzeń powierzchniowych należy kierować się kryteriami oceny wizualnej oraz oceny indeksu spękań (intensywności spękań), współpracy w obrębie pęknięcia oraz warunków podparcia nawierzchni:</w:t>
      </w:r>
    </w:p>
    <w:p w:rsidR="00286A2C" w:rsidRPr="005C3E5E" w:rsidRDefault="00286A2C" w:rsidP="004146D5">
      <w:pPr>
        <w:numPr>
          <w:ilvl w:val="0"/>
          <w:numId w:val="143"/>
        </w:numPr>
        <w:overflowPunct w:val="0"/>
        <w:autoSpaceDE w:val="0"/>
        <w:autoSpaceDN w:val="0"/>
        <w:adjustRightInd w:val="0"/>
        <w:spacing w:line="264" w:lineRule="auto"/>
        <w:rPr>
          <w:rFonts w:ascii="Arial" w:hAnsi="Arial" w:cs="Arial"/>
          <w:sz w:val="18"/>
          <w:szCs w:val="18"/>
        </w:rPr>
      </w:pPr>
      <w:r w:rsidRPr="005C3E5E">
        <w:rPr>
          <w:rFonts w:ascii="Arial" w:hAnsi="Arial" w:cs="Arial"/>
          <w:sz w:val="18"/>
          <w:szCs w:val="18"/>
        </w:rPr>
        <w:t>Indeks spękań IS jest miarą intensywności spękań poprzecznych</w:t>
      </w:r>
      <w:r w:rsidR="00AE71FA" w:rsidRPr="005C3E5E">
        <w:rPr>
          <w:rFonts w:ascii="Arial" w:hAnsi="Arial" w:cs="Arial"/>
          <w:sz w:val="18"/>
          <w:szCs w:val="18"/>
        </w:rPr>
        <w:t xml:space="preserve"> i </w:t>
      </w:r>
      <w:r w:rsidRPr="005C3E5E">
        <w:rPr>
          <w:rFonts w:ascii="Arial" w:hAnsi="Arial" w:cs="Arial"/>
          <w:sz w:val="18"/>
          <w:szCs w:val="18"/>
        </w:rPr>
        <w:t>wyrażony jest niemianowaną liczbą obliczaną ze wzoru:</w:t>
      </w:r>
    </w:p>
    <w:p w:rsidR="00286A2C" w:rsidRPr="005C3E5E" w:rsidRDefault="00286A2C" w:rsidP="00834377">
      <w:pPr>
        <w:overflowPunct w:val="0"/>
        <w:adjustRightInd w:val="0"/>
        <w:spacing w:line="264" w:lineRule="auto"/>
        <w:jc w:val="center"/>
        <w:rPr>
          <w:rFonts w:ascii="Arial" w:hAnsi="Arial" w:cs="Arial"/>
          <w:sz w:val="18"/>
          <w:szCs w:val="18"/>
        </w:rPr>
      </w:pPr>
      <w:r w:rsidRPr="005C3E5E">
        <w:rPr>
          <w:rFonts w:ascii="Arial" w:hAnsi="Arial" w:cs="Arial"/>
          <w:noProof/>
          <w:sz w:val="18"/>
          <w:szCs w:val="18"/>
        </w:rPr>
        <w:drawing>
          <wp:inline distT="0" distB="0" distL="0" distR="0">
            <wp:extent cx="800100" cy="390525"/>
            <wp:effectExtent l="0" t="0" r="0" b="9525"/>
            <wp:docPr id="23" name="Obraz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6"/>
                    <pic:cNvPicPr>
                      <a:picLocks noChangeAspect="1" noChangeArrowheads="1"/>
                    </pic:cNvPicPr>
                  </pic:nvPicPr>
                  <pic:blipFill>
                    <a:blip r:embed="rId84" cstate="print">
                      <a:extLst>
                        <a:ext uri="{28A0092B-C50C-407E-A947-70E740481C1C}">
                          <a14:useLocalDpi xmlns:a14="http://schemas.microsoft.com/office/drawing/2010/main" val="0"/>
                        </a:ext>
                      </a:extLst>
                    </a:blip>
                    <a:srcRect/>
                    <a:stretch>
                      <a:fillRect/>
                    </a:stretch>
                  </pic:blipFill>
                  <pic:spPr bwMode="auto">
                    <a:xfrm>
                      <a:off x="0" y="0"/>
                      <a:ext cx="800100" cy="390525"/>
                    </a:xfrm>
                    <a:prstGeom prst="rect">
                      <a:avLst/>
                    </a:prstGeom>
                    <a:noFill/>
                    <a:ln>
                      <a:noFill/>
                    </a:ln>
                  </pic:spPr>
                </pic:pic>
              </a:graphicData>
            </a:graphic>
          </wp:inline>
        </w:drawing>
      </w:r>
    </w:p>
    <w:p w:rsidR="00286A2C" w:rsidRPr="005C3E5E" w:rsidRDefault="00286A2C" w:rsidP="00834377">
      <w:pPr>
        <w:overflowPunct w:val="0"/>
        <w:adjustRightInd w:val="0"/>
        <w:spacing w:line="264" w:lineRule="auto"/>
        <w:ind w:left="284" w:hanging="284"/>
        <w:rPr>
          <w:rFonts w:ascii="Arial" w:hAnsi="Arial" w:cs="Arial"/>
          <w:sz w:val="18"/>
          <w:szCs w:val="18"/>
        </w:rPr>
      </w:pPr>
      <w:r w:rsidRPr="005C3E5E">
        <w:rPr>
          <w:rFonts w:ascii="Arial" w:hAnsi="Arial" w:cs="Arial"/>
          <w:sz w:val="18"/>
          <w:szCs w:val="18"/>
        </w:rPr>
        <w:t>w którym:</w:t>
      </w:r>
    </w:p>
    <w:tbl>
      <w:tblPr>
        <w:tblW w:w="0" w:type="auto"/>
        <w:tblInd w:w="284" w:type="dxa"/>
        <w:tblCellMar>
          <w:left w:w="70" w:type="dxa"/>
          <w:right w:w="70" w:type="dxa"/>
        </w:tblCellMar>
        <w:tblLook w:val="04A0" w:firstRow="1" w:lastRow="0" w:firstColumn="1" w:lastColumn="0" w:noHBand="0" w:noVBand="1"/>
      </w:tblPr>
      <w:tblGrid>
        <w:gridCol w:w="1126"/>
        <w:gridCol w:w="7371"/>
      </w:tblGrid>
      <w:tr w:rsidR="00286A2C" w:rsidRPr="005C3E5E" w:rsidTr="00286A2C">
        <w:tc>
          <w:tcPr>
            <w:tcW w:w="1126" w:type="dxa"/>
            <w:hideMark/>
          </w:tcPr>
          <w:p w:rsidR="00286A2C" w:rsidRPr="005C3E5E" w:rsidRDefault="00286A2C" w:rsidP="00834377">
            <w:pPr>
              <w:overflowPunct w:val="0"/>
              <w:adjustRightInd w:val="0"/>
              <w:spacing w:line="264" w:lineRule="auto"/>
              <w:rPr>
                <w:rFonts w:ascii="Arial" w:hAnsi="Arial" w:cs="Arial"/>
                <w:sz w:val="18"/>
                <w:szCs w:val="18"/>
                <w:lang w:val="en-US"/>
              </w:rPr>
            </w:pPr>
            <w:r w:rsidRPr="005C3E5E">
              <w:rPr>
                <w:rFonts w:ascii="Arial" w:hAnsi="Arial" w:cs="Arial"/>
                <w:sz w:val="18"/>
                <w:szCs w:val="18"/>
                <w:lang w:val="en-US"/>
              </w:rPr>
              <w:t>IS</w:t>
            </w:r>
          </w:p>
        </w:tc>
        <w:tc>
          <w:tcPr>
            <w:tcW w:w="7371" w:type="dxa"/>
            <w:hideMark/>
          </w:tcPr>
          <w:p w:rsidR="00286A2C" w:rsidRPr="005C3E5E" w:rsidRDefault="00286A2C" w:rsidP="00834377">
            <w:pPr>
              <w:overflowPunct w:val="0"/>
              <w:adjustRightInd w:val="0"/>
              <w:spacing w:line="264" w:lineRule="auto"/>
              <w:rPr>
                <w:rFonts w:ascii="Arial" w:hAnsi="Arial" w:cs="Arial"/>
                <w:sz w:val="18"/>
                <w:szCs w:val="18"/>
                <w:lang w:val="en-US"/>
              </w:rPr>
            </w:pPr>
            <w:r w:rsidRPr="005C3E5E">
              <w:rPr>
                <w:rFonts w:ascii="Arial" w:hAnsi="Arial" w:cs="Arial"/>
                <w:sz w:val="18"/>
                <w:szCs w:val="18"/>
                <w:lang w:val="en-US"/>
              </w:rPr>
              <w:t>- indeks spękań,</w:t>
            </w:r>
          </w:p>
        </w:tc>
      </w:tr>
      <w:tr w:rsidR="00286A2C" w:rsidRPr="005C3E5E" w:rsidTr="00286A2C">
        <w:tc>
          <w:tcPr>
            <w:tcW w:w="1126" w:type="dxa"/>
            <w:hideMark/>
          </w:tcPr>
          <w:p w:rsidR="00286A2C" w:rsidRPr="005C3E5E" w:rsidRDefault="00286A2C" w:rsidP="00834377">
            <w:pPr>
              <w:overflowPunct w:val="0"/>
              <w:adjustRightInd w:val="0"/>
              <w:spacing w:line="264" w:lineRule="auto"/>
              <w:rPr>
                <w:rFonts w:ascii="Arial" w:hAnsi="Arial" w:cs="Arial"/>
                <w:sz w:val="18"/>
                <w:szCs w:val="18"/>
                <w:lang w:val="en-US"/>
              </w:rPr>
            </w:pPr>
            <w:r w:rsidRPr="005C3E5E">
              <w:rPr>
                <w:rFonts w:ascii="Arial" w:hAnsi="Arial" w:cs="Arial"/>
                <w:i/>
                <w:sz w:val="18"/>
                <w:szCs w:val="18"/>
                <w:lang w:val="en-US"/>
              </w:rPr>
              <w:t>L</w:t>
            </w:r>
            <w:r w:rsidRPr="005C3E5E">
              <w:rPr>
                <w:rFonts w:ascii="Arial" w:hAnsi="Arial" w:cs="Arial"/>
                <w:i/>
                <w:sz w:val="18"/>
                <w:szCs w:val="18"/>
                <w:vertAlign w:val="subscript"/>
                <w:lang w:val="en-US"/>
              </w:rPr>
              <w:t>n</w:t>
            </w:r>
          </w:p>
        </w:tc>
        <w:tc>
          <w:tcPr>
            <w:tcW w:w="7371" w:type="dxa"/>
            <w:hideMark/>
          </w:tcPr>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 xml:space="preserve">- liczba spękań niepełnych (na niepełną szerokość jezdni) na 100 m długości jezdni,  </w:t>
            </w:r>
          </w:p>
        </w:tc>
      </w:tr>
      <w:tr w:rsidR="00286A2C" w:rsidRPr="005C3E5E" w:rsidTr="00286A2C">
        <w:tc>
          <w:tcPr>
            <w:tcW w:w="1126" w:type="dxa"/>
            <w:hideMark/>
          </w:tcPr>
          <w:p w:rsidR="00286A2C" w:rsidRPr="005C3E5E" w:rsidRDefault="00286A2C" w:rsidP="00834377">
            <w:pPr>
              <w:overflowPunct w:val="0"/>
              <w:adjustRightInd w:val="0"/>
              <w:spacing w:line="264" w:lineRule="auto"/>
              <w:rPr>
                <w:rFonts w:ascii="Arial" w:hAnsi="Arial" w:cs="Arial"/>
                <w:sz w:val="18"/>
                <w:szCs w:val="18"/>
                <w:lang w:val="en-US"/>
              </w:rPr>
            </w:pPr>
            <w:r w:rsidRPr="005C3E5E">
              <w:rPr>
                <w:rFonts w:ascii="Arial" w:hAnsi="Arial" w:cs="Arial"/>
                <w:i/>
                <w:sz w:val="18"/>
                <w:szCs w:val="18"/>
                <w:lang w:val="en-US"/>
              </w:rPr>
              <w:t>L</w:t>
            </w:r>
            <w:r w:rsidRPr="005C3E5E">
              <w:rPr>
                <w:rFonts w:ascii="Arial" w:hAnsi="Arial" w:cs="Arial"/>
                <w:i/>
                <w:sz w:val="18"/>
                <w:szCs w:val="18"/>
                <w:vertAlign w:val="subscript"/>
                <w:lang w:val="en-US"/>
              </w:rPr>
              <w:t>p</w:t>
            </w:r>
          </w:p>
        </w:tc>
        <w:tc>
          <w:tcPr>
            <w:tcW w:w="7371" w:type="dxa"/>
            <w:hideMark/>
          </w:tcPr>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 liczba spękań  pełnych (na  pełną szerokość jezdni) na 100 m długości jezdni.</w:t>
            </w:r>
          </w:p>
        </w:tc>
      </w:tr>
    </w:tbl>
    <w:p w:rsidR="00286A2C" w:rsidRPr="005C3E5E" w:rsidRDefault="00286A2C" w:rsidP="00834377">
      <w:pPr>
        <w:overflowPunct w:val="0"/>
        <w:adjustRightInd w:val="0"/>
        <w:spacing w:before="120" w:after="120" w:line="264" w:lineRule="auto"/>
        <w:rPr>
          <w:rFonts w:ascii="Arial" w:hAnsi="Arial" w:cs="Arial"/>
          <w:sz w:val="18"/>
          <w:szCs w:val="18"/>
        </w:rPr>
      </w:pPr>
      <w:r w:rsidRPr="005C3E5E">
        <w:rPr>
          <w:rFonts w:ascii="Arial" w:hAnsi="Arial" w:cs="Arial"/>
          <w:sz w:val="18"/>
          <w:szCs w:val="18"/>
        </w:rPr>
        <w:tab/>
        <w:t>Przyjęto następującą klasyfikację odcinków nawierzchni pod względem indeksu spękań:</w:t>
      </w:r>
    </w:p>
    <w:tbl>
      <w:tblPr>
        <w:tblW w:w="0" w:type="auto"/>
        <w:tblInd w:w="276" w:type="dxa"/>
        <w:tblCellMar>
          <w:left w:w="70" w:type="dxa"/>
          <w:right w:w="70" w:type="dxa"/>
        </w:tblCellMar>
        <w:tblLook w:val="04A0" w:firstRow="1" w:lastRow="0" w:firstColumn="1" w:lastColumn="0" w:noHBand="0" w:noVBand="1"/>
      </w:tblPr>
      <w:tblGrid>
        <w:gridCol w:w="1134"/>
        <w:gridCol w:w="7371"/>
      </w:tblGrid>
      <w:tr w:rsidR="00286A2C" w:rsidRPr="005C3E5E" w:rsidTr="00286A2C">
        <w:tc>
          <w:tcPr>
            <w:tcW w:w="1134" w:type="dxa"/>
            <w:hideMark/>
          </w:tcPr>
          <w:p w:rsidR="00286A2C" w:rsidRPr="005C3E5E" w:rsidRDefault="00286A2C" w:rsidP="00834377">
            <w:pPr>
              <w:overflowPunct w:val="0"/>
              <w:adjustRightInd w:val="0"/>
              <w:spacing w:line="264" w:lineRule="auto"/>
              <w:rPr>
                <w:rFonts w:ascii="Arial" w:hAnsi="Arial" w:cs="Arial"/>
                <w:sz w:val="18"/>
                <w:szCs w:val="18"/>
                <w:lang w:val="en-US"/>
              </w:rPr>
            </w:pPr>
            <w:r w:rsidRPr="005C3E5E">
              <w:rPr>
                <w:rFonts w:ascii="Arial" w:hAnsi="Arial" w:cs="Arial"/>
                <w:sz w:val="18"/>
                <w:szCs w:val="18"/>
                <w:lang w:val="en-US"/>
              </w:rPr>
              <w:t xml:space="preserve">IS </w:t>
            </w:r>
            <w:r w:rsidRPr="005C3E5E">
              <w:rPr>
                <w:rFonts w:ascii="Arial" w:hAnsi="Arial" w:cs="Arial"/>
                <w:sz w:val="18"/>
                <w:szCs w:val="18"/>
              </w:rPr>
              <w:sym w:font="Symbol" w:char="F0A3"/>
            </w:r>
            <w:r w:rsidRPr="005C3E5E">
              <w:rPr>
                <w:rFonts w:ascii="Arial" w:hAnsi="Arial" w:cs="Arial"/>
                <w:sz w:val="18"/>
                <w:szCs w:val="18"/>
                <w:lang w:val="en-US"/>
              </w:rPr>
              <w:t xml:space="preserve"> 1</w:t>
            </w:r>
          </w:p>
        </w:tc>
        <w:tc>
          <w:tcPr>
            <w:tcW w:w="7371" w:type="dxa"/>
            <w:hideMark/>
          </w:tcPr>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 odcinki nie spękane,</w:t>
            </w:r>
          </w:p>
        </w:tc>
      </w:tr>
      <w:tr w:rsidR="00286A2C" w:rsidRPr="005C3E5E" w:rsidTr="00286A2C">
        <w:tc>
          <w:tcPr>
            <w:tcW w:w="1134" w:type="dxa"/>
            <w:hideMark/>
          </w:tcPr>
          <w:p w:rsidR="00286A2C" w:rsidRPr="005C3E5E" w:rsidRDefault="00286A2C" w:rsidP="00834377">
            <w:pPr>
              <w:overflowPunct w:val="0"/>
              <w:adjustRightInd w:val="0"/>
              <w:spacing w:line="264" w:lineRule="auto"/>
              <w:rPr>
                <w:rFonts w:ascii="Arial" w:hAnsi="Arial" w:cs="Arial"/>
                <w:sz w:val="18"/>
                <w:szCs w:val="18"/>
                <w:lang w:val="en-US"/>
              </w:rPr>
            </w:pPr>
            <w:r w:rsidRPr="005C3E5E">
              <w:rPr>
                <w:rFonts w:ascii="Arial" w:hAnsi="Arial" w:cs="Arial"/>
                <w:sz w:val="18"/>
                <w:szCs w:val="18"/>
                <w:lang w:val="en-US"/>
              </w:rPr>
              <w:t xml:space="preserve">1 &lt; IS </w:t>
            </w:r>
            <w:r w:rsidRPr="005C3E5E">
              <w:rPr>
                <w:rFonts w:ascii="Arial" w:hAnsi="Arial" w:cs="Arial"/>
                <w:sz w:val="18"/>
                <w:szCs w:val="18"/>
              </w:rPr>
              <w:sym w:font="Symbol" w:char="F0A3"/>
            </w:r>
            <w:r w:rsidRPr="005C3E5E">
              <w:rPr>
                <w:rFonts w:ascii="Arial" w:hAnsi="Arial" w:cs="Arial"/>
                <w:sz w:val="18"/>
                <w:szCs w:val="18"/>
                <w:lang w:val="en-US"/>
              </w:rPr>
              <w:t xml:space="preserve">  3</w:t>
            </w:r>
          </w:p>
        </w:tc>
        <w:tc>
          <w:tcPr>
            <w:tcW w:w="7371" w:type="dxa"/>
            <w:hideMark/>
          </w:tcPr>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 odcinki średnio spękane,</w:t>
            </w:r>
          </w:p>
        </w:tc>
      </w:tr>
      <w:tr w:rsidR="00286A2C" w:rsidRPr="005C3E5E" w:rsidTr="00286A2C">
        <w:tc>
          <w:tcPr>
            <w:tcW w:w="1134" w:type="dxa"/>
            <w:hideMark/>
          </w:tcPr>
          <w:p w:rsidR="00286A2C" w:rsidRPr="005C3E5E" w:rsidRDefault="00286A2C" w:rsidP="00834377">
            <w:pPr>
              <w:overflowPunct w:val="0"/>
              <w:adjustRightInd w:val="0"/>
              <w:spacing w:line="264" w:lineRule="auto"/>
              <w:rPr>
                <w:rFonts w:ascii="Arial" w:hAnsi="Arial" w:cs="Arial"/>
                <w:sz w:val="18"/>
                <w:szCs w:val="18"/>
                <w:lang w:val="en-US"/>
              </w:rPr>
            </w:pPr>
            <w:r w:rsidRPr="005C3E5E">
              <w:rPr>
                <w:rFonts w:ascii="Arial" w:hAnsi="Arial" w:cs="Arial"/>
                <w:sz w:val="18"/>
                <w:szCs w:val="18"/>
                <w:lang w:val="en-US"/>
              </w:rPr>
              <w:t>IS &gt; 3</w:t>
            </w:r>
          </w:p>
        </w:tc>
        <w:tc>
          <w:tcPr>
            <w:tcW w:w="7371" w:type="dxa"/>
            <w:hideMark/>
          </w:tcPr>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 odcinki bardzo spękane.</w:t>
            </w:r>
          </w:p>
        </w:tc>
      </w:tr>
    </w:tbl>
    <w:p w:rsidR="00286A2C" w:rsidRPr="005C3E5E" w:rsidRDefault="00286A2C" w:rsidP="00834377">
      <w:pPr>
        <w:overflowPunct w:val="0"/>
        <w:adjustRightInd w:val="0"/>
        <w:spacing w:before="120" w:line="264" w:lineRule="auto"/>
        <w:ind w:left="284" w:hanging="284"/>
        <w:rPr>
          <w:rFonts w:ascii="Arial" w:hAnsi="Arial" w:cs="Arial"/>
          <w:sz w:val="18"/>
          <w:szCs w:val="18"/>
        </w:rPr>
      </w:pPr>
      <w:r w:rsidRPr="005C3E5E">
        <w:rPr>
          <w:rFonts w:ascii="Arial" w:hAnsi="Arial" w:cs="Arial"/>
          <w:sz w:val="18"/>
          <w:szCs w:val="18"/>
        </w:rPr>
        <w:tab/>
        <w:t>Na podstawie tego podziału zaleca się podejmować decyzję o całkowitej, powierzchniowej naprawie spękań, bądź pojedynczych spękań.</w:t>
      </w:r>
    </w:p>
    <w:p w:rsidR="00286A2C" w:rsidRPr="005C3E5E" w:rsidRDefault="00286A2C" w:rsidP="004146D5">
      <w:pPr>
        <w:numPr>
          <w:ilvl w:val="0"/>
          <w:numId w:val="144"/>
        </w:numPr>
        <w:overflowPunct w:val="0"/>
        <w:autoSpaceDE w:val="0"/>
        <w:autoSpaceDN w:val="0"/>
        <w:adjustRightInd w:val="0"/>
        <w:spacing w:line="264" w:lineRule="auto"/>
        <w:ind w:left="284" w:hanging="284"/>
        <w:rPr>
          <w:rFonts w:ascii="Arial" w:hAnsi="Arial" w:cs="Arial"/>
          <w:sz w:val="18"/>
          <w:szCs w:val="18"/>
        </w:rPr>
      </w:pPr>
      <w:r w:rsidRPr="005C3E5E">
        <w:rPr>
          <w:rFonts w:ascii="Arial" w:hAnsi="Arial" w:cs="Arial"/>
          <w:sz w:val="18"/>
          <w:szCs w:val="18"/>
        </w:rPr>
        <w:t xml:space="preserve">Współpracę w pęknięciu odbitym nawierzchni półsztywnej (dwóch części nawierzchni oddzielonych pęknięciem), określa się współczynnikiem współpracy </w:t>
      </w:r>
      <w:r w:rsidRPr="005C3E5E">
        <w:rPr>
          <w:rFonts w:ascii="Arial" w:hAnsi="Arial" w:cs="Arial"/>
          <w:i/>
          <w:sz w:val="18"/>
          <w:szCs w:val="18"/>
        </w:rPr>
        <w:t>k</w:t>
      </w:r>
      <w:r w:rsidRPr="005C3E5E">
        <w:rPr>
          <w:rFonts w:ascii="Arial" w:hAnsi="Arial" w:cs="Arial"/>
          <w:sz w:val="18"/>
          <w:szCs w:val="18"/>
        </w:rPr>
        <w:t xml:space="preserve"> ze wzoru:</w:t>
      </w:r>
    </w:p>
    <w:p w:rsidR="00286A2C" w:rsidRPr="005C3E5E" w:rsidRDefault="00286A2C" w:rsidP="00834377">
      <w:pPr>
        <w:overflowPunct w:val="0"/>
        <w:adjustRightInd w:val="0"/>
        <w:spacing w:before="120" w:line="264" w:lineRule="auto"/>
        <w:jc w:val="center"/>
        <w:rPr>
          <w:rFonts w:ascii="Arial" w:hAnsi="Arial" w:cs="Arial"/>
          <w:sz w:val="18"/>
          <w:szCs w:val="18"/>
        </w:rPr>
      </w:pPr>
      <w:r w:rsidRPr="005C3E5E">
        <w:rPr>
          <w:rFonts w:ascii="Arial" w:hAnsi="Arial" w:cs="Arial"/>
          <w:noProof/>
          <w:sz w:val="18"/>
          <w:szCs w:val="18"/>
        </w:rPr>
        <w:drawing>
          <wp:inline distT="0" distB="0" distL="0" distR="0">
            <wp:extent cx="657225" cy="428625"/>
            <wp:effectExtent l="0" t="0" r="9525" b="9525"/>
            <wp:docPr id="43" name="Obraz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5"/>
                    <pic:cNvPicPr>
                      <a:picLocks noChangeAspect="1" noChangeArrowheads="1"/>
                    </pic:cNvPicPr>
                  </pic:nvPicPr>
                  <pic:blipFill>
                    <a:blip r:embed="rId85" cstate="print">
                      <a:extLst>
                        <a:ext uri="{28A0092B-C50C-407E-A947-70E740481C1C}">
                          <a14:useLocalDpi xmlns:a14="http://schemas.microsoft.com/office/drawing/2010/main" val="0"/>
                        </a:ext>
                      </a:extLst>
                    </a:blip>
                    <a:srcRect/>
                    <a:stretch>
                      <a:fillRect/>
                    </a:stretch>
                  </pic:blipFill>
                  <pic:spPr bwMode="auto">
                    <a:xfrm>
                      <a:off x="0" y="0"/>
                      <a:ext cx="657225" cy="428625"/>
                    </a:xfrm>
                    <a:prstGeom prst="rect">
                      <a:avLst/>
                    </a:prstGeom>
                    <a:noFill/>
                    <a:ln>
                      <a:noFill/>
                    </a:ln>
                  </pic:spPr>
                </pic:pic>
              </a:graphicData>
            </a:graphic>
          </wp:inline>
        </w:drawing>
      </w:r>
    </w:p>
    <w:p w:rsidR="00286A2C" w:rsidRPr="005C3E5E" w:rsidRDefault="00286A2C" w:rsidP="00834377">
      <w:pPr>
        <w:overflowPunct w:val="0"/>
        <w:adjustRightInd w:val="0"/>
        <w:spacing w:after="120" w:line="264" w:lineRule="auto"/>
        <w:ind w:left="284" w:hanging="284"/>
        <w:rPr>
          <w:rFonts w:ascii="Arial" w:hAnsi="Arial" w:cs="Arial"/>
          <w:sz w:val="18"/>
          <w:szCs w:val="18"/>
        </w:rPr>
      </w:pPr>
      <w:r w:rsidRPr="005C3E5E">
        <w:rPr>
          <w:rFonts w:ascii="Arial" w:hAnsi="Arial" w:cs="Arial"/>
          <w:sz w:val="18"/>
          <w:szCs w:val="18"/>
        </w:rPr>
        <w:t>w którym:</w:t>
      </w:r>
    </w:p>
    <w:tbl>
      <w:tblPr>
        <w:tblW w:w="0" w:type="auto"/>
        <w:tblInd w:w="284" w:type="dxa"/>
        <w:tblCellMar>
          <w:left w:w="70" w:type="dxa"/>
          <w:right w:w="70" w:type="dxa"/>
        </w:tblCellMar>
        <w:tblLook w:val="04A0" w:firstRow="1" w:lastRow="0" w:firstColumn="1" w:lastColumn="0" w:noHBand="0" w:noVBand="1"/>
      </w:tblPr>
      <w:tblGrid>
        <w:gridCol w:w="1126"/>
        <w:gridCol w:w="7371"/>
      </w:tblGrid>
      <w:tr w:rsidR="00286A2C" w:rsidRPr="005C3E5E" w:rsidTr="00286A2C">
        <w:tc>
          <w:tcPr>
            <w:tcW w:w="1126" w:type="dxa"/>
            <w:hideMark/>
          </w:tcPr>
          <w:p w:rsidR="00286A2C" w:rsidRPr="005C3E5E" w:rsidRDefault="00286A2C" w:rsidP="00834377">
            <w:pPr>
              <w:overflowPunct w:val="0"/>
              <w:adjustRightInd w:val="0"/>
              <w:spacing w:line="264" w:lineRule="auto"/>
              <w:rPr>
                <w:rFonts w:ascii="Arial" w:hAnsi="Arial" w:cs="Arial"/>
                <w:sz w:val="18"/>
                <w:szCs w:val="18"/>
                <w:lang w:val="en-US"/>
              </w:rPr>
            </w:pPr>
            <w:r w:rsidRPr="005C3E5E">
              <w:rPr>
                <w:rFonts w:ascii="Arial" w:hAnsi="Arial" w:cs="Arial"/>
                <w:i/>
                <w:sz w:val="18"/>
                <w:szCs w:val="18"/>
                <w:lang w:val="en-US"/>
              </w:rPr>
              <w:t>K</w:t>
            </w:r>
          </w:p>
        </w:tc>
        <w:tc>
          <w:tcPr>
            <w:tcW w:w="7371" w:type="dxa"/>
            <w:hideMark/>
          </w:tcPr>
          <w:p w:rsidR="00286A2C" w:rsidRPr="005C3E5E" w:rsidRDefault="00286A2C" w:rsidP="00834377">
            <w:pPr>
              <w:overflowPunct w:val="0"/>
              <w:adjustRightInd w:val="0"/>
              <w:spacing w:line="264" w:lineRule="auto"/>
              <w:rPr>
                <w:rFonts w:ascii="Arial" w:hAnsi="Arial" w:cs="Arial"/>
                <w:sz w:val="18"/>
                <w:szCs w:val="18"/>
                <w:lang w:val="en-US"/>
              </w:rPr>
            </w:pPr>
            <w:r w:rsidRPr="005C3E5E">
              <w:rPr>
                <w:rFonts w:ascii="Arial" w:hAnsi="Arial" w:cs="Arial"/>
                <w:sz w:val="18"/>
                <w:szCs w:val="18"/>
              </w:rPr>
              <w:t>- współczynnik współpracy,</w:t>
            </w:r>
          </w:p>
        </w:tc>
      </w:tr>
      <w:tr w:rsidR="00286A2C" w:rsidRPr="005C3E5E" w:rsidTr="00286A2C">
        <w:tc>
          <w:tcPr>
            <w:tcW w:w="1126" w:type="dxa"/>
            <w:hideMark/>
          </w:tcPr>
          <w:p w:rsidR="00286A2C" w:rsidRPr="005C3E5E" w:rsidRDefault="00286A2C" w:rsidP="00834377">
            <w:pPr>
              <w:overflowPunct w:val="0"/>
              <w:adjustRightInd w:val="0"/>
              <w:spacing w:line="264" w:lineRule="auto"/>
              <w:rPr>
                <w:rFonts w:ascii="Arial" w:hAnsi="Arial" w:cs="Arial"/>
                <w:sz w:val="18"/>
                <w:szCs w:val="18"/>
                <w:lang w:val="en-US"/>
              </w:rPr>
            </w:pPr>
            <w:r w:rsidRPr="005C3E5E">
              <w:rPr>
                <w:rFonts w:ascii="Arial" w:hAnsi="Arial" w:cs="Arial"/>
                <w:i/>
                <w:sz w:val="18"/>
                <w:szCs w:val="18"/>
                <w:lang w:val="en-US"/>
              </w:rPr>
              <w:t>y</w:t>
            </w:r>
            <w:r w:rsidRPr="005C3E5E">
              <w:rPr>
                <w:rFonts w:ascii="Arial" w:hAnsi="Arial" w:cs="Arial"/>
                <w:sz w:val="18"/>
                <w:szCs w:val="18"/>
                <w:vertAlign w:val="subscript"/>
                <w:lang w:val="en-US"/>
              </w:rPr>
              <w:t>1</w:t>
            </w:r>
          </w:p>
        </w:tc>
        <w:tc>
          <w:tcPr>
            <w:tcW w:w="7371" w:type="dxa"/>
            <w:hideMark/>
          </w:tcPr>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 ugięcie krawędzi obciążonej,</w:t>
            </w:r>
          </w:p>
        </w:tc>
      </w:tr>
      <w:tr w:rsidR="00286A2C" w:rsidRPr="005C3E5E" w:rsidTr="00286A2C">
        <w:tc>
          <w:tcPr>
            <w:tcW w:w="1126" w:type="dxa"/>
            <w:hideMark/>
          </w:tcPr>
          <w:p w:rsidR="00286A2C" w:rsidRPr="005C3E5E" w:rsidRDefault="00286A2C" w:rsidP="00834377">
            <w:pPr>
              <w:overflowPunct w:val="0"/>
              <w:adjustRightInd w:val="0"/>
              <w:spacing w:line="264" w:lineRule="auto"/>
              <w:rPr>
                <w:rFonts w:ascii="Arial" w:hAnsi="Arial" w:cs="Arial"/>
                <w:sz w:val="18"/>
                <w:szCs w:val="18"/>
                <w:lang w:val="en-US"/>
              </w:rPr>
            </w:pPr>
            <w:r w:rsidRPr="005C3E5E">
              <w:rPr>
                <w:rFonts w:ascii="Arial" w:hAnsi="Arial" w:cs="Arial"/>
                <w:i/>
                <w:sz w:val="18"/>
                <w:szCs w:val="18"/>
                <w:lang w:val="en-US"/>
              </w:rPr>
              <w:t>y</w:t>
            </w:r>
            <w:r w:rsidRPr="005C3E5E">
              <w:rPr>
                <w:rFonts w:ascii="Arial" w:hAnsi="Arial" w:cs="Arial"/>
                <w:sz w:val="18"/>
                <w:szCs w:val="18"/>
                <w:vertAlign w:val="subscript"/>
                <w:lang w:val="en-US"/>
              </w:rPr>
              <w:t>2</w:t>
            </w:r>
          </w:p>
        </w:tc>
        <w:tc>
          <w:tcPr>
            <w:tcW w:w="7371" w:type="dxa"/>
            <w:hideMark/>
          </w:tcPr>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 ugięcie krawędzi nieobciążonej</w:t>
            </w:r>
          </w:p>
        </w:tc>
      </w:tr>
      <w:tr w:rsidR="00286A2C" w:rsidRPr="005C3E5E" w:rsidTr="00286A2C">
        <w:tc>
          <w:tcPr>
            <w:tcW w:w="1126" w:type="dxa"/>
            <w:hideMark/>
          </w:tcPr>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i/>
                <w:sz w:val="18"/>
                <w:szCs w:val="18"/>
              </w:rPr>
              <w:t xml:space="preserve">k </w:t>
            </w:r>
            <w:r w:rsidRPr="005C3E5E">
              <w:rPr>
                <w:rFonts w:ascii="Arial" w:hAnsi="Arial" w:cs="Arial"/>
                <w:sz w:val="18"/>
                <w:szCs w:val="18"/>
              </w:rPr>
              <w:t>&lt; 0,1</w:t>
            </w:r>
          </w:p>
        </w:tc>
        <w:tc>
          <w:tcPr>
            <w:tcW w:w="7371" w:type="dxa"/>
            <w:hideMark/>
          </w:tcPr>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 oznacza brak współpracy między płytami,</w:t>
            </w:r>
          </w:p>
        </w:tc>
      </w:tr>
      <w:tr w:rsidR="00286A2C" w:rsidRPr="005C3E5E" w:rsidTr="00286A2C">
        <w:tc>
          <w:tcPr>
            <w:tcW w:w="1126" w:type="dxa"/>
            <w:hideMark/>
          </w:tcPr>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 xml:space="preserve">0,1 &lt; </w:t>
            </w:r>
            <w:r w:rsidRPr="005C3E5E">
              <w:rPr>
                <w:rFonts w:ascii="Arial" w:hAnsi="Arial" w:cs="Arial"/>
                <w:i/>
                <w:sz w:val="18"/>
                <w:szCs w:val="18"/>
              </w:rPr>
              <w:t>k</w:t>
            </w:r>
            <w:r w:rsidRPr="005C3E5E">
              <w:rPr>
                <w:rFonts w:ascii="Arial" w:hAnsi="Arial" w:cs="Arial"/>
                <w:sz w:val="18"/>
                <w:szCs w:val="18"/>
              </w:rPr>
              <w:t xml:space="preserve"> &lt; 1</w:t>
            </w:r>
          </w:p>
        </w:tc>
        <w:tc>
          <w:tcPr>
            <w:tcW w:w="7371" w:type="dxa"/>
            <w:hideMark/>
          </w:tcPr>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 oznacza częściowe przekazywanie obciążenia z jednej płyty na drugą,</w:t>
            </w:r>
          </w:p>
        </w:tc>
      </w:tr>
      <w:tr w:rsidR="00286A2C" w:rsidRPr="005C3E5E" w:rsidTr="00286A2C">
        <w:tc>
          <w:tcPr>
            <w:tcW w:w="1126" w:type="dxa"/>
            <w:hideMark/>
          </w:tcPr>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i/>
                <w:sz w:val="18"/>
                <w:szCs w:val="18"/>
              </w:rPr>
              <w:t>k</w:t>
            </w:r>
            <w:r w:rsidRPr="005C3E5E">
              <w:rPr>
                <w:rFonts w:ascii="Arial" w:hAnsi="Arial" w:cs="Arial"/>
                <w:sz w:val="18"/>
                <w:szCs w:val="18"/>
              </w:rPr>
              <w:t xml:space="preserve"> = 1</w:t>
            </w:r>
          </w:p>
        </w:tc>
        <w:tc>
          <w:tcPr>
            <w:tcW w:w="7371" w:type="dxa"/>
            <w:hideMark/>
          </w:tcPr>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 oznacza pełną współpracę płyt.</w:t>
            </w:r>
          </w:p>
        </w:tc>
      </w:tr>
    </w:tbl>
    <w:p w:rsidR="00286A2C" w:rsidRPr="005C3E5E" w:rsidRDefault="00286A2C" w:rsidP="00834377">
      <w:pPr>
        <w:overflowPunct w:val="0"/>
        <w:adjustRightInd w:val="0"/>
        <w:spacing w:before="120" w:line="264" w:lineRule="auto"/>
        <w:ind w:left="284" w:hanging="284"/>
        <w:rPr>
          <w:rFonts w:ascii="Arial" w:hAnsi="Arial" w:cs="Arial"/>
          <w:sz w:val="18"/>
          <w:szCs w:val="18"/>
        </w:rPr>
      </w:pPr>
      <w:r w:rsidRPr="005C3E5E">
        <w:rPr>
          <w:rFonts w:ascii="Arial" w:hAnsi="Arial" w:cs="Arial"/>
          <w:sz w:val="18"/>
          <w:szCs w:val="18"/>
        </w:rPr>
        <w:tab/>
      </w:r>
      <w:r w:rsidRPr="005C3E5E">
        <w:rPr>
          <w:rFonts w:ascii="Arial" w:hAnsi="Arial" w:cs="Arial"/>
          <w:sz w:val="18"/>
          <w:szCs w:val="18"/>
        </w:rPr>
        <w:tab/>
        <w:t>Pomiary ugięć można wykonywać ugięciomierzem belkowym Benkelmana lub ugięciomierzem dynamicznym FWD. Pomiar ugięć wykonuje się na krawędziach pęknięcia.</w:t>
      </w:r>
    </w:p>
    <w:p w:rsidR="00286A2C" w:rsidRPr="005C3E5E" w:rsidRDefault="00286A2C" w:rsidP="004146D5">
      <w:pPr>
        <w:numPr>
          <w:ilvl w:val="0"/>
          <w:numId w:val="145"/>
        </w:numPr>
        <w:overflowPunct w:val="0"/>
        <w:autoSpaceDE w:val="0"/>
        <w:autoSpaceDN w:val="0"/>
        <w:adjustRightInd w:val="0"/>
        <w:spacing w:line="264" w:lineRule="auto"/>
        <w:rPr>
          <w:rFonts w:ascii="Arial" w:hAnsi="Arial" w:cs="Arial"/>
          <w:sz w:val="18"/>
          <w:szCs w:val="18"/>
        </w:rPr>
      </w:pPr>
      <w:r w:rsidRPr="005C3E5E">
        <w:rPr>
          <w:rFonts w:ascii="Arial" w:hAnsi="Arial" w:cs="Arial"/>
          <w:sz w:val="18"/>
          <w:szCs w:val="18"/>
        </w:rPr>
        <w:t xml:space="preserve">Warunki podparcia nawierzchni na podłożu gruntowym w obrębie pęknięcia poprzecznego określa się współczynnikiem wpływu punktu przyłożenia obciążenia </w:t>
      </w:r>
      <w:r w:rsidRPr="005C3E5E">
        <w:rPr>
          <w:rFonts w:ascii="Arial" w:hAnsi="Arial" w:cs="Arial"/>
          <w:i/>
          <w:sz w:val="18"/>
          <w:szCs w:val="18"/>
        </w:rPr>
        <w:t>s</w:t>
      </w:r>
      <w:r w:rsidRPr="005C3E5E">
        <w:rPr>
          <w:rFonts w:ascii="Arial" w:hAnsi="Arial" w:cs="Arial"/>
          <w:sz w:val="18"/>
          <w:szCs w:val="18"/>
        </w:rPr>
        <w:t xml:space="preserve"> wyrażonym wzorem:</w:t>
      </w:r>
    </w:p>
    <w:p w:rsidR="00286A2C" w:rsidRPr="005C3E5E" w:rsidRDefault="00286A2C" w:rsidP="00834377">
      <w:pPr>
        <w:overflowPunct w:val="0"/>
        <w:adjustRightInd w:val="0"/>
        <w:spacing w:line="264" w:lineRule="auto"/>
        <w:ind w:left="284"/>
        <w:jc w:val="center"/>
        <w:rPr>
          <w:rFonts w:ascii="Arial" w:hAnsi="Arial" w:cs="Arial"/>
          <w:sz w:val="18"/>
          <w:szCs w:val="18"/>
        </w:rPr>
      </w:pPr>
      <w:r w:rsidRPr="005C3E5E">
        <w:rPr>
          <w:rFonts w:ascii="Arial" w:hAnsi="Arial" w:cs="Arial"/>
          <w:noProof/>
          <w:sz w:val="18"/>
          <w:szCs w:val="18"/>
        </w:rPr>
        <w:drawing>
          <wp:inline distT="0" distB="0" distL="0" distR="0">
            <wp:extent cx="409575" cy="428625"/>
            <wp:effectExtent l="0" t="0" r="9525" b="9525"/>
            <wp:docPr id="44" name="Obraz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4"/>
                    <pic:cNvPicPr>
                      <a:picLocks noChangeAspect="1" noChangeArrowheads="1"/>
                    </pic:cNvPicPr>
                  </pic:nvPicPr>
                  <pic:blipFill>
                    <a:blip r:embed="rId86" cstate="print">
                      <a:extLst>
                        <a:ext uri="{28A0092B-C50C-407E-A947-70E740481C1C}">
                          <a14:useLocalDpi xmlns:a14="http://schemas.microsoft.com/office/drawing/2010/main" val="0"/>
                        </a:ext>
                      </a:extLst>
                    </a:blip>
                    <a:srcRect/>
                    <a:stretch>
                      <a:fillRect/>
                    </a:stretch>
                  </pic:blipFill>
                  <pic:spPr bwMode="auto">
                    <a:xfrm>
                      <a:off x="0" y="0"/>
                      <a:ext cx="409575" cy="428625"/>
                    </a:xfrm>
                    <a:prstGeom prst="rect">
                      <a:avLst/>
                    </a:prstGeom>
                    <a:noFill/>
                    <a:ln>
                      <a:noFill/>
                    </a:ln>
                  </pic:spPr>
                </pic:pic>
              </a:graphicData>
            </a:graphic>
          </wp:inline>
        </w:drawing>
      </w:r>
    </w:p>
    <w:p w:rsidR="00286A2C" w:rsidRPr="005C3E5E" w:rsidRDefault="00286A2C" w:rsidP="00834377">
      <w:pPr>
        <w:overflowPunct w:val="0"/>
        <w:adjustRightInd w:val="0"/>
        <w:spacing w:after="120" w:line="264" w:lineRule="auto"/>
        <w:ind w:left="284"/>
        <w:rPr>
          <w:rFonts w:ascii="Arial" w:hAnsi="Arial" w:cs="Arial"/>
          <w:sz w:val="18"/>
          <w:szCs w:val="18"/>
        </w:rPr>
      </w:pPr>
      <w:r w:rsidRPr="005C3E5E">
        <w:rPr>
          <w:rFonts w:ascii="Arial" w:hAnsi="Arial" w:cs="Arial"/>
          <w:sz w:val="18"/>
          <w:szCs w:val="18"/>
        </w:rPr>
        <w:t>w którym:</w:t>
      </w:r>
    </w:p>
    <w:tbl>
      <w:tblPr>
        <w:tblW w:w="0" w:type="auto"/>
        <w:tblInd w:w="284" w:type="dxa"/>
        <w:tblCellMar>
          <w:left w:w="70" w:type="dxa"/>
          <w:right w:w="70" w:type="dxa"/>
        </w:tblCellMar>
        <w:tblLook w:val="04A0" w:firstRow="1" w:lastRow="0" w:firstColumn="1" w:lastColumn="0" w:noHBand="0" w:noVBand="1"/>
      </w:tblPr>
      <w:tblGrid>
        <w:gridCol w:w="1126"/>
        <w:gridCol w:w="7371"/>
      </w:tblGrid>
      <w:tr w:rsidR="00286A2C" w:rsidRPr="005C3E5E" w:rsidTr="00286A2C">
        <w:tc>
          <w:tcPr>
            <w:tcW w:w="1126" w:type="dxa"/>
            <w:hideMark/>
          </w:tcPr>
          <w:p w:rsidR="00286A2C" w:rsidRPr="005C3E5E" w:rsidRDefault="00286A2C" w:rsidP="00834377">
            <w:pPr>
              <w:overflowPunct w:val="0"/>
              <w:adjustRightInd w:val="0"/>
              <w:spacing w:line="264" w:lineRule="auto"/>
              <w:rPr>
                <w:rFonts w:ascii="Arial" w:hAnsi="Arial" w:cs="Arial"/>
                <w:sz w:val="18"/>
                <w:szCs w:val="18"/>
                <w:lang w:val="en-US"/>
              </w:rPr>
            </w:pPr>
            <w:r w:rsidRPr="005C3E5E">
              <w:rPr>
                <w:rFonts w:ascii="Arial" w:hAnsi="Arial" w:cs="Arial"/>
                <w:i/>
                <w:sz w:val="18"/>
                <w:szCs w:val="18"/>
                <w:lang w:val="en-US"/>
              </w:rPr>
              <w:t>y</w:t>
            </w:r>
            <w:r w:rsidRPr="005C3E5E">
              <w:rPr>
                <w:rFonts w:ascii="Arial" w:hAnsi="Arial" w:cs="Arial"/>
                <w:sz w:val="18"/>
                <w:szCs w:val="18"/>
                <w:vertAlign w:val="subscript"/>
                <w:lang w:val="en-US"/>
              </w:rPr>
              <w:t>1</w:t>
            </w:r>
          </w:p>
        </w:tc>
        <w:tc>
          <w:tcPr>
            <w:tcW w:w="7371" w:type="dxa"/>
            <w:hideMark/>
          </w:tcPr>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 ugięcie krawędzi obciążonej,</w:t>
            </w:r>
          </w:p>
        </w:tc>
      </w:tr>
      <w:tr w:rsidR="00286A2C" w:rsidRPr="005C3E5E" w:rsidTr="00286A2C">
        <w:tc>
          <w:tcPr>
            <w:tcW w:w="1126" w:type="dxa"/>
            <w:hideMark/>
          </w:tcPr>
          <w:p w:rsidR="00286A2C" w:rsidRPr="005C3E5E" w:rsidRDefault="00286A2C" w:rsidP="00834377">
            <w:pPr>
              <w:overflowPunct w:val="0"/>
              <w:adjustRightInd w:val="0"/>
              <w:spacing w:line="264" w:lineRule="auto"/>
              <w:rPr>
                <w:rFonts w:ascii="Arial" w:hAnsi="Arial" w:cs="Arial"/>
                <w:sz w:val="18"/>
                <w:szCs w:val="18"/>
                <w:lang w:val="en-US"/>
              </w:rPr>
            </w:pPr>
            <w:r w:rsidRPr="005C3E5E">
              <w:rPr>
                <w:rFonts w:ascii="Arial" w:hAnsi="Arial" w:cs="Arial"/>
                <w:i/>
                <w:sz w:val="18"/>
                <w:szCs w:val="18"/>
                <w:lang w:val="en-US"/>
              </w:rPr>
              <w:t>y</w:t>
            </w:r>
            <w:r w:rsidRPr="005C3E5E">
              <w:rPr>
                <w:rFonts w:ascii="Arial" w:hAnsi="Arial" w:cs="Arial"/>
                <w:sz w:val="18"/>
                <w:szCs w:val="18"/>
                <w:vertAlign w:val="subscript"/>
                <w:lang w:val="en-US"/>
              </w:rPr>
              <w:t>0</w:t>
            </w:r>
          </w:p>
        </w:tc>
        <w:tc>
          <w:tcPr>
            <w:tcW w:w="7371" w:type="dxa"/>
            <w:hideMark/>
          </w:tcPr>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 ugięcie pomierzone pomiędzy spękaniami  (w środku rozpiętości płyty),</w:t>
            </w:r>
          </w:p>
        </w:tc>
      </w:tr>
      <w:tr w:rsidR="00286A2C" w:rsidRPr="005C3E5E" w:rsidTr="00286A2C">
        <w:tc>
          <w:tcPr>
            <w:tcW w:w="1126" w:type="dxa"/>
            <w:hideMark/>
          </w:tcPr>
          <w:p w:rsidR="00286A2C" w:rsidRPr="005C3E5E" w:rsidRDefault="00286A2C" w:rsidP="00834377">
            <w:pPr>
              <w:overflowPunct w:val="0"/>
              <w:adjustRightInd w:val="0"/>
              <w:spacing w:line="264" w:lineRule="auto"/>
              <w:rPr>
                <w:rFonts w:ascii="Arial" w:hAnsi="Arial" w:cs="Arial"/>
                <w:sz w:val="18"/>
                <w:szCs w:val="18"/>
                <w:lang w:val="en-US"/>
              </w:rPr>
            </w:pPr>
            <w:r w:rsidRPr="005C3E5E">
              <w:rPr>
                <w:rFonts w:ascii="Arial" w:hAnsi="Arial" w:cs="Arial"/>
                <w:i/>
                <w:sz w:val="18"/>
                <w:szCs w:val="18"/>
                <w:lang w:val="en-US"/>
              </w:rPr>
              <w:t>s</w:t>
            </w:r>
            <w:r w:rsidRPr="005C3E5E">
              <w:rPr>
                <w:rFonts w:ascii="Arial" w:hAnsi="Arial" w:cs="Arial"/>
                <w:sz w:val="18"/>
                <w:szCs w:val="18"/>
                <w:lang w:val="en-US"/>
              </w:rPr>
              <w:t xml:space="preserve"> &lt; 1,4</w:t>
            </w:r>
          </w:p>
        </w:tc>
        <w:tc>
          <w:tcPr>
            <w:tcW w:w="7371" w:type="dxa"/>
            <w:hideMark/>
          </w:tcPr>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 oznacza dostateczne podparcie podbudowy  w obrębie spękania,</w:t>
            </w:r>
          </w:p>
        </w:tc>
      </w:tr>
      <w:tr w:rsidR="00286A2C" w:rsidRPr="005C3E5E" w:rsidTr="00286A2C">
        <w:tc>
          <w:tcPr>
            <w:tcW w:w="1126" w:type="dxa"/>
            <w:hideMark/>
          </w:tcPr>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i/>
                <w:sz w:val="18"/>
                <w:szCs w:val="18"/>
              </w:rPr>
              <w:t>s</w:t>
            </w:r>
            <w:r w:rsidRPr="005C3E5E">
              <w:rPr>
                <w:rFonts w:ascii="Arial" w:hAnsi="Arial" w:cs="Arial"/>
                <w:sz w:val="18"/>
                <w:szCs w:val="18"/>
              </w:rPr>
              <w:t xml:space="preserve"> </w:t>
            </w:r>
            <w:r w:rsidRPr="005C3E5E">
              <w:rPr>
                <w:rFonts w:ascii="Arial" w:hAnsi="Arial" w:cs="Arial"/>
                <w:sz w:val="18"/>
                <w:szCs w:val="18"/>
              </w:rPr>
              <w:sym w:font="Symbol" w:char="F0B3"/>
            </w:r>
            <w:r w:rsidRPr="005C3E5E">
              <w:rPr>
                <w:rFonts w:ascii="Arial" w:hAnsi="Arial" w:cs="Arial"/>
                <w:sz w:val="18"/>
                <w:szCs w:val="18"/>
              </w:rPr>
              <w:t xml:space="preserve"> 1,4</w:t>
            </w:r>
          </w:p>
        </w:tc>
        <w:tc>
          <w:tcPr>
            <w:tcW w:w="7371" w:type="dxa"/>
            <w:hideMark/>
          </w:tcPr>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 oznacza niedostateczne podparcie podbudowy w obrębie spękania.</w:t>
            </w:r>
          </w:p>
        </w:tc>
      </w:tr>
    </w:tbl>
    <w:p w:rsidR="00286A2C" w:rsidRPr="005C3E5E" w:rsidRDefault="00286A2C" w:rsidP="00834377">
      <w:pPr>
        <w:overflowPunct w:val="0"/>
        <w:adjustRightInd w:val="0"/>
        <w:spacing w:before="120" w:line="264" w:lineRule="auto"/>
        <w:rPr>
          <w:rFonts w:ascii="Arial" w:hAnsi="Arial" w:cs="Arial"/>
          <w:sz w:val="18"/>
          <w:szCs w:val="18"/>
        </w:rPr>
      </w:pPr>
      <w:r w:rsidRPr="005C3E5E">
        <w:rPr>
          <w:rFonts w:ascii="Arial" w:hAnsi="Arial" w:cs="Arial"/>
          <w:sz w:val="18"/>
          <w:szCs w:val="18"/>
        </w:rPr>
        <w:tab/>
        <w:t>Na podstawie indeksu spękań należy zdecydować, czy naprawiać pojedynczo pęknięcia, czy wykonać naprawę całej powierzchni w postaci membrany przeciwspękaniowej. Jeśli odcinek nawierzchni nie jest spękany lub jest średnio spękany według powyższej klasyfikacji, to zaleca się naprawę pojedynczych pęknięć. Jeśli odcinek nawierzchni jest bardzo spękany  według powyższej klasyfikacji, to zaleca się wykonanie ciągłej naprawy całej spękanej powierzchni, np. wykonanie membrany przeciwspękaniowej na całej powierzchni.</w:t>
      </w:r>
    </w:p>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ab/>
        <w:t>W każdym wypadku ostateczną decyzję należy podjąć po wnikliwej, indywidualnej analizie, biorąc pod uwagę także przewidywaną propagację pęknięć</w:t>
      </w:r>
      <w:r w:rsidR="00AE71FA" w:rsidRPr="005C3E5E">
        <w:rPr>
          <w:rFonts w:ascii="Arial" w:hAnsi="Arial" w:cs="Arial"/>
          <w:sz w:val="18"/>
          <w:szCs w:val="18"/>
        </w:rPr>
        <w:t xml:space="preserve"> i </w:t>
      </w:r>
      <w:r w:rsidRPr="005C3E5E">
        <w:rPr>
          <w:rFonts w:ascii="Arial" w:hAnsi="Arial" w:cs="Arial"/>
          <w:sz w:val="18"/>
          <w:szCs w:val="18"/>
        </w:rPr>
        <w:t>zwiększanie indeksu spękań w czasie. W podjęciu decyzji o wyborze techniki naprawy pęknięć nawierzchni zaleca się kierować wskazówkami według tablicy:</w:t>
      </w:r>
    </w:p>
    <w:p w:rsidR="00286A2C" w:rsidRPr="005C3E5E" w:rsidRDefault="00286A2C" w:rsidP="00834377">
      <w:pPr>
        <w:overflowPunct w:val="0"/>
        <w:adjustRightInd w:val="0"/>
        <w:spacing w:before="120" w:after="120" w:line="264" w:lineRule="auto"/>
        <w:ind w:left="851" w:hanging="851"/>
        <w:rPr>
          <w:rFonts w:ascii="Arial" w:hAnsi="Arial" w:cs="Arial"/>
          <w:sz w:val="18"/>
          <w:szCs w:val="18"/>
        </w:rPr>
      </w:pPr>
      <w:r w:rsidRPr="005C3E5E">
        <w:rPr>
          <w:rFonts w:ascii="Arial" w:hAnsi="Arial" w:cs="Arial"/>
          <w:sz w:val="18"/>
          <w:szCs w:val="18"/>
        </w:rPr>
        <w:t>Tablica: Wskazówki doboru techniki naprawy powierzchniowej pęknięć nawierzchni (bez wzmocnienia nawierzchni)</w:t>
      </w:r>
    </w:p>
    <w:tbl>
      <w:tblPr>
        <w:tblW w:w="0" w:type="auto"/>
        <w:tblCellMar>
          <w:left w:w="70" w:type="dxa"/>
          <w:right w:w="70" w:type="dxa"/>
        </w:tblCellMar>
        <w:tblLook w:val="04A0" w:firstRow="1" w:lastRow="0" w:firstColumn="1" w:lastColumn="0" w:noHBand="0" w:noVBand="1"/>
      </w:tblPr>
      <w:tblGrid>
        <w:gridCol w:w="1531"/>
        <w:gridCol w:w="1984"/>
        <w:gridCol w:w="959"/>
        <w:gridCol w:w="1202"/>
        <w:gridCol w:w="852"/>
        <w:gridCol w:w="1381"/>
      </w:tblGrid>
      <w:tr w:rsidR="00286A2C" w:rsidRPr="005C3E5E" w:rsidTr="00286A2C">
        <w:tc>
          <w:tcPr>
            <w:tcW w:w="1531" w:type="dxa"/>
            <w:vMerge w:val="restart"/>
            <w:tcBorders>
              <w:top w:val="single" w:sz="6" w:space="0" w:color="auto"/>
              <w:left w:val="single" w:sz="6" w:space="0" w:color="auto"/>
              <w:bottom w:val="double" w:sz="6" w:space="0" w:color="auto"/>
              <w:right w:val="nil"/>
            </w:tcBorders>
            <w:noWrap/>
            <w:vAlign w:val="center"/>
            <w:hideMark/>
          </w:tcPr>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Rodzaj spękania</w:t>
            </w:r>
          </w:p>
        </w:tc>
        <w:tc>
          <w:tcPr>
            <w:tcW w:w="1984" w:type="dxa"/>
            <w:vMerge w:val="restart"/>
            <w:tcBorders>
              <w:top w:val="single" w:sz="6" w:space="0" w:color="auto"/>
              <w:left w:val="single" w:sz="6" w:space="0" w:color="auto"/>
              <w:bottom w:val="double" w:sz="6" w:space="0" w:color="auto"/>
              <w:right w:val="nil"/>
            </w:tcBorders>
            <w:noWrap/>
            <w:vAlign w:val="center"/>
            <w:hideMark/>
          </w:tcPr>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Przyczyna spękania</w:t>
            </w:r>
          </w:p>
        </w:tc>
        <w:tc>
          <w:tcPr>
            <w:tcW w:w="4394" w:type="dxa"/>
            <w:gridSpan w:val="4"/>
            <w:tcBorders>
              <w:top w:val="single" w:sz="6" w:space="0" w:color="auto"/>
              <w:left w:val="single" w:sz="6" w:space="0" w:color="auto"/>
              <w:bottom w:val="single" w:sz="6" w:space="0" w:color="auto"/>
              <w:right w:val="single" w:sz="6" w:space="0" w:color="auto"/>
            </w:tcBorders>
            <w:noWrap/>
            <w:hideMark/>
          </w:tcPr>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Naprawa z zastosowaniem geosiatki</w:t>
            </w:r>
          </w:p>
        </w:tc>
      </w:tr>
      <w:tr w:rsidR="00286A2C" w:rsidRPr="005C3E5E" w:rsidTr="00286A2C">
        <w:tc>
          <w:tcPr>
            <w:tcW w:w="0" w:type="auto"/>
            <w:vMerge/>
            <w:tcBorders>
              <w:top w:val="single" w:sz="6" w:space="0" w:color="auto"/>
              <w:left w:val="single" w:sz="6" w:space="0" w:color="auto"/>
              <w:bottom w:val="double" w:sz="6" w:space="0" w:color="auto"/>
              <w:right w:val="nil"/>
            </w:tcBorders>
            <w:vAlign w:val="center"/>
            <w:hideMark/>
          </w:tcPr>
          <w:p w:rsidR="00286A2C" w:rsidRPr="005C3E5E" w:rsidRDefault="00286A2C" w:rsidP="00834377">
            <w:pPr>
              <w:spacing w:line="264" w:lineRule="auto"/>
              <w:rPr>
                <w:rFonts w:ascii="Arial" w:hAnsi="Arial" w:cs="Arial"/>
                <w:sz w:val="18"/>
                <w:szCs w:val="18"/>
              </w:rPr>
            </w:pPr>
          </w:p>
        </w:tc>
        <w:tc>
          <w:tcPr>
            <w:tcW w:w="0" w:type="auto"/>
            <w:vMerge/>
            <w:tcBorders>
              <w:top w:val="single" w:sz="6" w:space="0" w:color="auto"/>
              <w:left w:val="single" w:sz="6" w:space="0" w:color="auto"/>
              <w:bottom w:val="double" w:sz="6" w:space="0" w:color="auto"/>
              <w:right w:val="nil"/>
            </w:tcBorders>
            <w:vAlign w:val="center"/>
            <w:hideMark/>
          </w:tcPr>
          <w:p w:rsidR="00286A2C" w:rsidRPr="005C3E5E" w:rsidRDefault="00286A2C" w:rsidP="00834377">
            <w:pPr>
              <w:spacing w:line="264" w:lineRule="auto"/>
              <w:rPr>
                <w:rFonts w:ascii="Arial" w:hAnsi="Arial" w:cs="Arial"/>
                <w:sz w:val="18"/>
                <w:szCs w:val="18"/>
              </w:rPr>
            </w:pPr>
          </w:p>
        </w:tc>
        <w:tc>
          <w:tcPr>
            <w:tcW w:w="959" w:type="dxa"/>
            <w:vMerge w:val="restart"/>
            <w:tcBorders>
              <w:top w:val="single" w:sz="6" w:space="0" w:color="auto"/>
              <w:left w:val="single" w:sz="6" w:space="0" w:color="auto"/>
              <w:bottom w:val="double" w:sz="6" w:space="0" w:color="auto"/>
              <w:right w:val="single" w:sz="6" w:space="0" w:color="auto"/>
            </w:tcBorders>
            <w:noWrap/>
            <w:vAlign w:val="center"/>
            <w:hideMark/>
          </w:tcPr>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naprawa</w:t>
            </w:r>
          </w:p>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płytka</w:t>
            </w:r>
          </w:p>
        </w:tc>
        <w:tc>
          <w:tcPr>
            <w:tcW w:w="2054" w:type="dxa"/>
            <w:gridSpan w:val="2"/>
            <w:tcBorders>
              <w:top w:val="single" w:sz="6" w:space="0" w:color="auto"/>
              <w:left w:val="single" w:sz="6" w:space="0" w:color="auto"/>
              <w:bottom w:val="single" w:sz="6" w:space="0" w:color="auto"/>
              <w:right w:val="single" w:sz="6" w:space="0" w:color="auto"/>
            </w:tcBorders>
            <w:noWrap/>
            <w:hideMark/>
          </w:tcPr>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naprawa głęboka (stabilizacja podparcia krawędzi)</w:t>
            </w:r>
          </w:p>
        </w:tc>
        <w:tc>
          <w:tcPr>
            <w:tcW w:w="1381" w:type="dxa"/>
            <w:vMerge w:val="restart"/>
            <w:tcBorders>
              <w:top w:val="single" w:sz="6" w:space="0" w:color="auto"/>
              <w:left w:val="single" w:sz="6" w:space="0" w:color="auto"/>
              <w:bottom w:val="double" w:sz="6" w:space="0" w:color="auto"/>
              <w:right w:val="single" w:sz="6" w:space="0" w:color="auto"/>
            </w:tcBorders>
            <w:noWrap/>
            <w:vAlign w:val="center"/>
            <w:hideMark/>
          </w:tcPr>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naprawa powierzchnio-wa pod nowe</w:t>
            </w:r>
          </w:p>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warstwy</w:t>
            </w:r>
          </w:p>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asfaltowe</w:t>
            </w:r>
          </w:p>
        </w:tc>
      </w:tr>
      <w:tr w:rsidR="00286A2C" w:rsidRPr="005C3E5E" w:rsidTr="00286A2C">
        <w:tc>
          <w:tcPr>
            <w:tcW w:w="0" w:type="auto"/>
            <w:vMerge/>
            <w:tcBorders>
              <w:top w:val="single" w:sz="6" w:space="0" w:color="auto"/>
              <w:left w:val="single" w:sz="6" w:space="0" w:color="auto"/>
              <w:bottom w:val="double" w:sz="6" w:space="0" w:color="auto"/>
              <w:right w:val="nil"/>
            </w:tcBorders>
            <w:vAlign w:val="center"/>
            <w:hideMark/>
          </w:tcPr>
          <w:p w:rsidR="00286A2C" w:rsidRPr="005C3E5E" w:rsidRDefault="00286A2C" w:rsidP="00834377">
            <w:pPr>
              <w:spacing w:line="264" w:lineRule="auto"/>
              <w:rPr>
                <w:rFonts w:ascii="Arial" w:hAnsi="Arial" w:cs="Arial"/>
                <w:sz w:val="18"/>
                <w:szCs w:val="18"/>
              </w:rPr>
            </w:pPr>
          </w:p>
        </w:tc>
        <w:tc>
          <w:tcPr>
            <w:tcW w:w="0" w:type="auto"/>
            <w:vMerge/>
            <w:tcBorders>
              <w:top w:val="single" w:sz="6" w:space="0" w:color="auto"/>
              <w:left w:val="single" w:sz="6" w:space="0" w:color="auto"/>
              <w:bottom w:val="double" w:sz="6" w:space="0" w:color="auto"/>
              <w:right w:val="nil"/>
            </w:tcBorders>
            <w:vAlign w:val="center"/>
            <w:hideMark/>
          </w:tcPr>
          <w:p w:rsidR="00286A2C" w:rsidRPr="005C3E5E" w:rsidRDefault="00286A2C" w:rsidP="00834377">
            <w:pPr>
              <w:spacing w:line="264" w:lineRule="auto"/>
              <w:rPr>
                <w:rFonts w:ascii="Arial" w:hAnsi="Arial" w:cs="Arial"/>
                <w:sz w:val="18"/>
                <w:szCs w:val="18"/>
              </w:rPr>
            </w:pPr>
          </w:p>
        </w:tc>
        <w:tc>
          <w:tcPr>
            <w:tcW w:w="0" w:type="auto"/>
            <w:vMerge/>
            <w:tcBorders>
              <w:top w:val="single" w:sz="6" w:space="0" w:color="auto"/>
              <w:left w:val="single" w:sz="6" w:space="0" w:color="auto"/>
              <w:bottom w:val="double" w:sz="6" w:space="0" w:color="auto"/>
              <w:right w:val="single" w:sz="6" w:space="0" w:color="auto"/>
            </w:tcBorders>
            <w:vAlign w:val="center"/>
            <w:hideMark/>
          </w:tcPr>
          <w:p w:rsidR="00286A2C" w:rsidRPr="005C3E5E" w:rsidRDefault="00286A2C" w:rsidP="00834377">
            <w:pPr>
              <w:spacing w:line="264" w:lineRule="auto"/>
              <w:rPr>
                <w:rFonts w:ascii="Arial" w:hAnsi="Arial" w:cs="Arial"/>
                <w:sz w:val="18"/>
                <w:szCs w:val="18"/>
              </w:rPr>
            </w:pPr>
          </w:p>
        </w:tc>
        <w:tc>
          <w:tcPr>
            <w:tcW w:w="1202" w:type="dxa"/>
            <w:tcBorders>
              <w:top w:val="single" w:sz="6" w:space="0" w:color="auto"/>
              <w:left w:val="single" w:sz="6" w:space="0" w:color="auto"/>
              <w:bottom w:val="double" w:sz="6" w:space="0" w:color="auto"/>
              <w:right w:val="single" w:sz="6" w:space="0" w:color="auto"/>
            </w:tcBorders>
            <w:noWrap/>
            <w:hideMark/>
          </w:tcPr>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wycięcie warstw do podłoża</w:t>
            </w:r>
          </w:p>
        </w:tc>
        <w:tc>
          <w:tcPr>
            <w:tcW w:w="852" w:type="dxa"/>
            <w:tcBorders>
              <w:top w:val="single" w:sz="6" w:space="0" w:color="auto"/>
              <w:left w:val="single" w:sz="6" w:space="0" w:color="auto"/>
              <w:bottom w:val="double" w:sz="6" w:space="0" w:color="auto"/>
              <w:right w:val="single" w:sz="6" w:space="0" w:color="auto"/>
            </w:tcBorders>
            <w:noWrap/>
            <w:vAlign w:val="center"/>
            <w:hideMark/>
          </w:tcPr>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iniekcja</w:t>
            </w:r>
          </w:p>
        </w:tc>
        <w:tc>
          <w:tcPr>
            <w:tcW w:w="0" w:type="auto"/>
            <w:vMerge/>
            <w:tcBorders>
              <w:top w:val="single" w:sz="6" w:space="0" w:color="auto"/>
              <w:left w:val="single" w:sz="6" w:space="0" w:color="auto"/>
              <w:bottom w:val="double" w:sz="6" w:space="0" w:color="auto"/>
              <w:right w:val="single" w:sz="6" w:space="0" w:color="auto"/>
            </w:tcBorders>
            <w:vAlign w:val="center"/>
            <w:hideMark/>
          </w:tcPr>
          <w:p w:rsidR="00286A2C" w:rsidRPr="005C3E5E" w:rsidRDefault="00286A2C" w:rsidP="00834377">
            <w:pPr>
              <w:spacing w:line="264" w:lineRule="auto"/>
              <w:rPr>
                <w:rFonts w:ascii="Arial" w:hAnsi="Arial" w:cs="Arial"/>
                <w:sz w:val="18"/>
                <w:szCs w:val="18"/>
              </w:rPr>
            </w:pPr>
          </w:p>
        </w:tc>
      </w:tr>
      <w:tr w:rsidR="00286A2C" w:rsidRPr="005C3E5E" w:rsidTr="00286A2C">
        <w:tc>
          <w:tcPr>
            <w:tcW w:w="1531" w:type="dxa"/>
            <w:tcBorders>
              <w:top w:val="nil"/>
              <w:left w:val="single" w:sz="6" w:space="0" w:color="auto"/>
              <w:bottom w:val="single" w:sz="6" w:space="0" w:color="auto"/>
              <w:right w:val="single" w:sz="6" w:space="0" w:color="auto"/>
            </w:tcBorders>
            <w:noWrap/>
            <w:hideMark/>
          </w:tcPr>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Pęknięcie odbite poprzeczne (dobre podparcie krawędzi)</w:t>
            </w:r>
          </w:p>
        </w:tc>
        <w:tc>
          <w:tcPr>
            <w:tcW w:w="1984" w:type="dxa"/>
            <w:tcBorders>
              <w:top w:val="nil"/>
              <w:left w:val="single" w:sz="6" w:space="0" w:color="auto"/>
              <w:bottom w:val="single" w:sz="6" w:space="0" w:color="auto"/>
              <w:right w:val="single" w:sz="6" w:space="0" w:color="auto"/>
            </w:tcBorders>
            <w:noWrap/>
            <w:hideMark/>
          </w:tcPr>
          <w:p w:rsidR="00286A2C" w:rsidRPr="005C3E5E" w:rsidRDefault="00286A2C" w:rsidP="00834377">
            <w:pPr>
              <w:overflowPunct w:val="0"/>
              <w:adjustRightInd w:val="0"/>
              <w:spacing w:before="60" w:line="264" w:lineRule="auto"/>
              <w:rPr>
                <w:rFonts w:ascii="Arial" w:hAnsi="Arial" w:cs="Arial"/>
                <w:sz w:val="18"/>
                <w:szCs w:val="18"/>
              </w:rPr>
            </w:pPr>
            <w:r w:rsidRPr="005C3E5E">
              <w:rPr>
                <w:rFonts w:ascii="Arial" w:hAnsi="Arial" w:cs="Arial"/>
                <w:sz w:val="18"/>
                <w:szCs w:val="18"/>
              </w:rPr>
              <w:t>Skurcz termiczny podbudo-wy związanej (sztywnej)</w:t>
            </w:r>
          </w:p>
        </w:tc>
        <w:tc>
          <w:tcPr>
            <w:tcW w:w="959" w:type="dxa"/>
            <w:tcBorders>
              <w:top w:val="nil"/>
              <w:left w:val="single" w:sz="6" w:space="0" w:color="auto"/>
              <w:bottom w:val="single" w:sz="6" w:space="0" w:color="auto"/>
              <w:right w:val="single" w:sz="6" w:space="0" w:color="auto"/>
            </w:tcBorders>
            <w:noWrap/>
            <w:hideMark/>
          </w:tcPr>
          <w:p w:rsidR="00286A2C" w:rsidRPr="005C3E5E" w:rsidRDefault="00286A2C" w:rsidP="00834377">
            <w:pPr>
              <w:overflowPunct w:val="0"/>
              <w:adjustRightInd w:val="0"/>
              <w:spacing w:before="180" w:line="264" w:lineRule="auto"/>
              <w:rPr>
                <w:rFonts w:ascii="Arial" w:hAnsi="Arial" w:cs="Arial"/>
                <w:sz w:val="18"/>
                <w:szCs w:val="18"/>
              </w:rPr>
            </w:pPr>
            <w:r w:rsidRPr="005C3E5E">
              <w:rPr>
                <w:rFonts w:ascii="Arial" w:hAnsi="Arial" w:cs="Arial"/>
                <w:sz w:val="18"/>
                <w:szCs w:val="18"/>
              </w:rPr>
              <w:t>+</w:t>
            </w:r>
          </w:p>
        </w:tc>
        <w:tc>
          <w:tcPr>
            <w:tcW w:w="1202" w:type="dxa"/>
            <w:tcBorders>
              <w:top w:val="nil"/>
              <w:left w:val="single" w:sz="6" w:space="0" w:color="auto"/>
              <w:bottom w:val="single" w:sz="6" w:space="0" w:color="auto"/>
              <w:right w:val="single" w:sz="6" w:space="0" w:color="auto"/>
            </w:tcBorders>
            <w:noWrap/>
            <w:hideMark/>
          </w:tcPr>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 </w:t>
            </w:r>
          </w:p>
        </w:tc>
        <w:tc>
          <w:tcPr>
            <w:tcW w:w="852" w:type="dxa"/>
            <w:tcBorders>
              <w:top w:val="nil"/>
              <w:left w:val="single" w:sz="6" w:space="0" w:color="auto"/>
              <w:bottom w:val="single" w:sz="6" w:space="0" w:color="auto"/>
              <w:right w:val="single" w:sz="6" w:space="0" w:color="auto"/>
            </w:tcBorders>
            <w:noWrap/>
            <w:hideMark/>
          </w:tcPr>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 </w:t>
            </w:r>
          </w:p>
        </w:tc>
        <w:tc>
          <w:tcPr>
            <w:tcW w:w="1381" w:type="dxa"/>
            <w:tcBorders>
              <w:top w:val="nil"/>
              <w:left w:val="single" w:sz="6" w:space="0" w:color="auto"/>
              <w:bottom w:val="single" w:sz="6" w:space="0" w:color="auto"/>
              <w:right w:val="single" w:sz="6" w:space="0" w:color="auto"/>
            </w:tcBorders>
            <w:noWrap/>
            <w:hideMark/>
          </w:tcPr>
          <w:p w:rsidR="00286A2C" w:rsidRPr="005C3E5E" w:rsidRDefault="00286A2C" w:rsidP="00834377">
            <w:pPr>
              <w:overflowPunct w:val="0"/>
              <w:adjustRightInd w:val="0"/>
              <w:spacing w:before="180" w:line="264" w:lineRule="auto"/>
              <w:rPr>
                <w:rFonts w:ascii="Arial" w:hAnsi="Arial" w:cs="Arial"/>
                <w:sz w:val="18"/>
                <w:szCs w:val="18"/>
              </w:rPr>
            </w:pPr>
            <w:r w:rsidRPr="005C3E5E">
              <w:rPr>
                <w:rFonts w:ascii="Arial" w:hAnsi="Arial" w:cs="Arial"/>
                <w:sz w:val="18"/>
                <w:szCs w:val="18"/>
              </w:rPr>
              <w:t>+</w:t>
            </w:r>
          </w:p>
        </w:tc>
      </w:tr>
      <w:tr w:rsidR="00286A2C" w:rsidRPr="005C3E5E" w:rsidTr="00286A2C">
        <w:tc>
          <w:tcPr>
            <w:tcW w:w="1531" w:type="dxa"/>
            <w:tcBorders>
              <w:top w:val="single" w:sz="6" w:space="0" w:color="auto"/>
              <w:left w:val="single" w:sz="6" w:space="0" w:color="auto"/>
              <w:bottom w:val="single" w:sz="6" w:space="0" w:color="auto"/>
              <w:right w:val="single" w:sz="6" w:space="0" w:color="auto"/>
            </w:tcBorders>
            <w:noWrap/>
            <w:hideMark/>
          </w:tcPr>
          <w:p w:rsidR="00286A2C" w:rsidRPr="005C3E5E" w:rsidRDefault="00286A2C" w:rsidP="00834377">
            <w:pPr>
              <w:overflowPunct w:val="0"/>
              <w:adjustRightInd w:val="0"/>
              <w:spacing w:before="120" w:line="264" w:lineRule="auto"/>
              <w:rPr>
                <w:rFonts w:ascii="Arial" w:hAnsi="Arial" w:cs="Arial"/>
                <w:sz w:val="18"/>
                <w:szCs w:val="18"/>
              </w:rPr>
            </w:pPr>
            <w:r w:rsidRPr="005C3E5E">
              <w:rPr>
                <w:rFonts w:ascii="Arial" w:hAnsi="Arial" w:cs="Arial"/>
                <w:sz w:val="18"/>
                <w:szCs w:val="18"/>
              </w:rPr>
              <w:t>Pęknięcie odbite poprzeczne (brak podparcia krawędzi)</w:t>
            </w:r>
          </w:p>
        </w:tc>
        <w:tc>
          <w:tcPr>
            <w:tcW w:w="1984" w:type="dxa"/>
            <w:tcBorders>
              <w:top w:val="single" w:sz="6" w:space="0" w:color="auto"/>
              <w:left w:val="single" w:sz="6" w:space="0" w:color="auto"/>
              <w:bottom w:val="single" w:sz="6" w:space="0" w:color="auto"/>
              <w:right w:val="single" w:sz="6" w:space="0" w:color="auto"/>
            </w:tcBorders>
            <w:noWrap/>
            <w:hideMark/>
          </w:tcPr>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Skurcz termiczny podbudo-wy</w:t>
            </w:r>
            <w:r w:rsidR="00AE71FA" w:rsidRPr="005C3E5E">
              <w:rPr>
                <w:rFonts w:ascii="Arial" w:hAnsi="Arial" w:cs="Arial"/>
                <w:sz w:val="18"/>
                <w:szCs w:val="18"/>
              </w:rPr>
              <w:t xml:space="preserve"> i </w:t>
            </w:r>
            <w:r w:rsidRPr="005C3E5E">
              <w:rPr>
                <w:rFonts w:ascii="Arial" w:hAnsi="Arial" w:cs="Arial"/>
                <w:sz w:val="18"/>
                <w:szCs w:val="18"/>
              </w:rPr>
              <w:t>ścinanie od obciążenia ruchem, prostopadle do kra-wędzi</w:t>
            </w:r>
          </w:p>
        </w:tc>
        <w:tc>
          <w:tcPr>
            <w:tcW w:w="959" w:type="dxa"/>
            <w:tcBorders>
              <w:top w:val="single" w:sz="6" w:space="0" w:color="auto"/>
              <w:left w:val="single" w:sz="6" w:space="0" w:color="auto"/>
              <w:bottom w:val="single" w:sz="6" w:space="0" w:color="auto"/>
              <w:right w:val="single" w:sz="6" w:space="0" w:color="auto"/>
            </w:tcBorders>
            <w:noWrap/>
            <w:hideMark/>
          </w:tcPr>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 </w:t>
            </w:r>
          </w:p>
        </w:tc>
        <w:tc>
          <w:tcPr>
            <w:tcW w:w="1202" w:type="dxa"/>
            <w:tcBorders>
              <w:top w:val="single" w:sz="6" w:space="0" w:color="auto"/>
              <w:left w:val="single" w:sz="6" w:space="0" w:color="auto"/>
              <w:bottom w:val="single" w:sz="6" w:space="0" w:color="auto"/>
              <w:right w:val="single" w:sz="6" w:space="0" w:color="auto"/>
            </w:tcBorders>
            <w:noWrap/>
            <w:hideMark/>
          </w:tcPr>
          <w:p w:rsidR="00286A2C" w:rsidRPr="005C3E5E" w:rsidRDefault="00286A2C" w:rsidP="00834377">
            <w:pPr>
              <w:overflowPunct w:val="0"/>
              <w:adjustRightInd w:val="0"/>
              <w:spacing w:before="240" w:line="264" w:lineRule="auto"/>
              <w:rPr>
                <w:rFonts w:ascii="Arial" w:hAnsi="Arial" w:cs="Arial"/>
                <w:sz w:val="18"/>
                <w:szCs w:val="18"/>
              </w:rPr>
            </w:pPr>
            <w:r w:rsidRPr="005C3E5E">
              <w:rPr>
                <w:rFonts w:ascii="Arial" w:hAnsi="Arial" w:cs="Arial"/>
                <w:sz w:val="18"/>
                <w:szCs w:val="18"/>
              </w:rPr>
              <w:t>+</w:t>
            </w:r>
          </w:p>
        </w:tc>
        <w:tc>
          <w:tcPr>
            <w:tcW w:w="852" w:type="dxa"/>
            <w:tcBorders>
              <w:top w:val="single" w:sz="6" w:space="0" w:color="auto"/>
              <w:left w:val="single" w:sz="6" w:space="0" w:color="auto"/>
              <w:bottom w:val="single" w:sz="6" w:space="0" w:color="auto"/>
              <w:right w:val="single" w:sz="6" w:space="0" w:color="auto"/>
            </w:tcBorders>
            <w:noWrap/>
            <w:hideMark/>
          </w:tcPr>
          <w:p w:rsidR="00286A2C" w:rsidRPr="005C3E5E" w:rsidRDefault="00286A2C" w:rsidP="00834377">
            <w:pPr>
              <w:overflowPunct w:val="0"/>
              <w:adjustRightInd w:val="0"/>
              <w:spacing w:before="240" w:line="264" w:lineRule="auto"/>
              <w:rPr>
                <w:rFonts w:ascii="Arial" w:hAnsi="Arial" w:cs="Arial"/>
                <w:sz w:val="18"/>
                <w:szCs w:val="18"/>
              </w:rPr>
            </w:pPr>
            <w:r w:rsidRPr="005C3E5E">
              <w:rPr>
                <w:rFonts w:ascii="Arial" w:hAnsi="Arial" w:cs="Arial"/>
                <w:sz w:val="18"/>
                <w:szCs w:val="18"/>
              </w:rPr>
              <w:t>+</w:t>
            </w:r>
          </w:p>
        </w:tc>
        <w:tc>
          <w:tcPr>
            <w:tcW w:w="1381" w:type="dxa"/>
            <w:tcBorders>
              <w:top w:val="single" w:sz="6" w:space="0" w:color="auto"/>
              <w:left w:val="single" w:sz="6" w:space="0" w:color="auto"/>
              <w:bottom w:val="single" w:sz="6" w:space="0" w:color="auto"/>
              <w:right w:val="single" w:sz="6" w:space="0" w:color="auto"/>
            </w:tcBorders>
            <w:noWrap/>
            <w:hideMark/>
          </w:tcPr>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 </w:t>
            </w:r>
          </w:p>
        </w:tc>
      </w:tr>
      <w:tr w:rsidR="00286A2C" w:rsidRPr="005C3E5E" w:rsidTr="00286A2C">
        <w:tc>
          <w:tcPr>
            <w:tcW w:w="1531" w:type="dxa"/>
            <w:tcBorders>
              <w:top w:val="single" w:sz="6" w:space="0" w:color="auto"/>
              <w:left w:val="single" w:sz="6" w:space="0" w:color="auto"/>
              <w:bottom w:val="single" w:sz="6" w:space="0" w:color="auto"/>
              <w:right w:val="single" w:sz="6" w:space="0" w:color="auto"/>
            </w:tcBorders>
            <w:noWrap/>
            <w:hideMark/>
          </w:tcPr>
          <w:p w:rsidR="00286A2C" w:rsidRPr="005C3E5E" w:rsidRDefault="00286A2C" w:rsidP="00834377">
            <w:pPr>
              <w:overflowPunct w:val="0"/>
              <w:adjustRightInd w:val="0"/>
              <w:spacing w:before="120" w:line="264" w:lineRule="auto"/>
              <w:rPr>
                <w:rFonts w:ascii="Arial" w:hAnsi="Arial" w:cs="Arial"/>
                <w:sz w:val="18"/>
                <w:szCs w:val="18"/>
              </w:rPr>
            </w:pPr>
            <w:r w:rsidRPr="005C3E5E">
              <w:rPr>
                <w:rFonts w:ascii="Arial" w:hAnsi="Arial" w:cs="Arial"/>
                <w:sz w:val="18"/>
                <w:szCs w:val="18"/>
              </w:rPr>
              <w:t>Pęknięcie odbite podłużne</w:t>
            </w:r>
          </w:p>
        </w:tc>
        <w:tc>
          <w:tcPr>
            <w:tcW w:w="1984" w:type="dxa"/>
            <w:tcBorders>
              <w:top w:val="single" w:sz="6" w:space="0" w:color="auto"/>
              <w:left w:val="single" w:sz="6" w:space="0" w:color="auto"/>
              <w:bottom w:val="single" w:sz="6" w:space="0" w:color="auto"/>
              <w:right w:val="single" w:sz="6" w:space="0" w:color="auto"/>
            </w:tcBorders>
            <w:noWrap/>
            <w:hideMark/>
          </w:tcPr>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Ścinanie od obciążenia ruchem, równolegle do pęknięcia</w:t>
            </w:r>
          </w:p>
        </w:tc>
        <w:tc>
          <w:tcPr>
            <w:tcW w:w="959" w:type="dxa"/>
            <w:tcBorders>
              <w:top w:val="single" w:sz="6" w:space="0" w:color="auto"/>
              <w:left w:val="single" w:sz="6" w:space="0" w:color="auto"/>
              <w:bottom w:val="single" w:sz="6" w:space="0" w:color="auto"/>
              <w:right w:val="single" w:sz="6" w:space="0" w:color="auto"/>
            </w:tcBorders>
            <w:noWrap/>
            <w:hideMark/>
          </w:tcPr>
          <w:p w:rsidR="00286A2C" w:rsidRPr="005C3E5E" w:rsidRDefault="00286A2C" w:rsidP="00834377">
            <w:pPr>
              <w:overflowPunct w:val="0"/>
              <w:adjustRightInd w:val="0"/>
              <w:spacing w:before="180" w:line="264" w:lineRule="auto"/>
              <w:rPr>
                <w:rFonts w:ascii="Arial" w:hAnsi="Arial" w:cs="Arial"/>
                <w:sz w:val="18"/>
                <w:szCs w:val="18"/>
              </w:rPr>
            </w:pPr>
            <w:r w:rsidRPr="005C3E5E">
              <w:rPr>
                <w:rFonts w:ascii="Arial" w:hAnsi="Arial" w:cs="Arial"/>
                <w:sz w:val="18"/>
                <w:szCs w:val="18"/>
              </w:rPr>
              <w:t>+</w:t>
            </w:r>
          </w:p>
        </w:tc>
        <w:tc>
          <w:tcPr>
            <w:tcW w:w="1202" w:type="dxa"/>
            <w:tcBorders>
              <w:top w:val="single" w:sz="6" w:space="0" w:color="auto"/>
              <w:left w:val="single" w:sz="6" w:space="0" w:color="auto"/>
              <w:bottom w:val="single" w:sz="6" w:space="0" w:color="auto"/>
              <w:right w:val="single" w:sz="6" w:space="0" w:color="auto"/>
            </w:tcBorders>
            <w:noWrap/>
            <w:hideMark/>
          </w:tcPr>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 </w:t>
            </w:r>
          </w:p>
        </w:tc>
        <w:tc>
          <w:tcPr>
            <w:tcW w:w="852" w:type="dxa"/>
            <w:tcBorders>
              <w:top w:val="single" w:sz="6" w:space="0" w:color="auto"/>
              <w:left w:val="single" w:sz="6" w:space="0" w:color="auto"/>
              <w:bottom w:val="single" w:sz="6" w:space="0" w:color="auto"/>
              <w:right w:val="single" w:sz="6" w:space="0" w:color="auto"/>
            </w:tcBorders>
            <w:noWrap/>
            <w:hideMark/>
          </w:tcPr>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 </w:t>
            </w:r>
          </w:p>
        </w:tc>
        <w:tc>
          <w:tcPr>
            <w:tcW w:w="1381" w:type="dxa"/>
            <w:tcBorders>
              <w:top w:val="single" w:sz="6" w:space="0" w:color="auto"/>
              <w:left w:val="single" w:sz="6" w:space="0" w:color="auto"/>
              <w:bottom w:val="single" w:sz="6" w:space="0" w:color="auto"/>
              <w:right w:val="single" w:sz="6" w:space="0" w:color="auto"/>
            </w:tcBorders>
            <w:noWrap/>
            <w:hideMark/>
          </w:tcPr>
          <w:p w:rsidR="00286A2C" w:rsidRPr="005C3E5E" w:rsidRDefault="00286A2C" w:rsidP="00834377">
            <w:pPr>
              <w:overflowPunct w:val="0"/>
              <w:adjustRightInd w:val="0"/>
              <w:spacing w:before="180" w:line="264" w:lineRule="auto"/>
              <w:rPr>
                <w:rFonts w:ascii="Arial" w:hAnsi="Arial" w:cs="Arial"/>
                <w:sz w:val="18"/>
                <w:szCs w:val="18"/>
              </w:rPr>
            </w:pPr>
            <w:r w:rsidRPr="005C3E5E">
              <w:rPr>
                <w:rFonts w:ascii="Arial" w:hAnsi="Arial" w:cs="Arial"/>
                <w:sz w:val="18"/>
                <w:szCs w:val="18"/>
              </w:rPr>
              <w:t>+</w:t>
            </w:r>
          </w:p>
        </w:tc>
      </w:tr>
      <w:tr w:rsidR="00286A2C" w:rsidRPr="005C3E5E" w:rsidTr="00286A2C">
        <w:tc>
          <w:tcPr>
            <w:tcW w:w="1531" w:type="dxa"/>
            <w:tcBorders>
              <w:top w:val="single" w:sz="6" w:space="0" w:color="auto"/>
              <w:left w:val="single" w:sz="6" w:space="0" w:color="auto"/>
              <w:bottom w:val="single" w:sz="6" w:space="0" w:color="auto"/>
              <w:right w:val="single" w:sz="6" w:space="0" w:color="auto"/>
            </w:tcBorders>
            <w:noWrap/>
            <w:hideMark/>
          </w:tcPr>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Pęknięcie w spoinie technologicznej</w:t>
            </w:r>
          </w:p>
        </w:tc>
        <w:tc>
          <w:tcPr>
            <w:tcW w:w="1984" w:type="dxa"/>
            <w:tcBorders>
              <w:top w:val="single" w:sz="6" w:space="0" w:color="auto"/>
              <w:left w:val="single" w:sz="6" w:space="0" w:color="auto"/>
              <w:bottom w:val="single" w:sz="6" w:space="0" w:color="auto"/>
              <w:right w:val="single" w:sz="6" w:space="0" w:color="auto"/>
            </w:tcBorders>
            <w:noWrap/>
            <w:hideMark/>
          </w:tcPr>
          <w:p w:rsidR="00286A2C" w:rsidRPr="005C3E5E" w:rsidRDefault="00286A2C" w:rsidP="00834377">
            <w:pPr>
              <w:overflowPunct w:val="0"/>
              <w:adjustRightInd w:val="0"/>
              <w:spacing w:before="60" w:line="264" w:lineRule="auto"/>
              <w:rPr>
                <w:rFonts w:ascii="Arial" w:hAnsi="Arial" w:cs="Arial"/>
                <w:sz w:val="18"/>
                <w:szCs w:val="18"/>
              </w:rPr>
            </w:pPr>
            <w:r w:rsidRPr="005C3E5E">
              <w:rPr>
                <w:rFonts w:ascii="Arial" w:hAnsi="Arial" w:cs="Arial"/>
                <w:sz w:val="18"/>
                <w:szCs w:val="18"/>
              </w:rPr>
              <w:t>Niestaranność wykonania</w:t>
            </w:r>
          </w:p>
        </w:tc>
        <w:tc>
          <w:tcPr>
            <w:tcW w:w="959" w:type="dxa"/>
            <w:tcBorders>
              <w:top w:val="single" w:sz="6" w:space="0" w:color="auto"/>
              <w:left w:val="single" w:sz="6" w:space="0" w:color="auto"/>
              <w:bottom w:val="single" w:sz="6" w:space="0" w:color="auto"/>
              <w:right w:val="single" w:sz="6" w:space="0" w:color="auto"/>
            </w:tcBorders>
            <w:noWrap/>
            <w:hideMark/>
          </w:tcPr>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 </w:t>
            </w:r>
          </w:p>
        </w:tc>
        <w:tc>
          <w:tcPr>
            <w:tcW w:w="1202" w:type="dxa"/>
            <w:tcBorders>
              <w:top w:val="single" w:sz="6" w:space="0" w:color="auto"/>
              <w:left w:val="single" w:sz="6" w:space="0" w:color="auto"/>
              <w:bottom w:val="single" w:sz="6" w:space="0" w:color="auto"/>
              <w:right w:val="single" w:sz="6" w:space="0" w:color="auto"/>
            </w:tcBorders>
            <w:noWrap/>
            <w:hideMark/>
          </w:tcPr>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 </w:t>
            </w:r>
          </w:p>
        </w:tc>
        <w:tc>
          <w:tcPr>
            <w:tcW w:w="852" w:type="dxa"/>
            <w:tcBorders>
              <w:top w:val="single" w:sz="6" w:space="0" w:color="auto"/>
              <w:left w:val="single" w:sz="6" w:space="0" w:color="auto"/>
              <w:bottom w:val="single" w:sz="6" w:space="0" w:color="auto"/>
              <w:right w:val="single" w:sz="6" w:space="0" w:color="auto"/>
            </w:tcBorders>
            <w:noWrap/>
            <w:hideMark/>
          </w:tcPr>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 </w:t>
            </w:r>
          </w:p>
        </w:tc>
        <w:tc>
          <w:tcPr>
            <w:tcW w:w="1381" w:type="dxa"/>
            <w:tcBorders>
              <w:top w:val="single" w:sz="6" w:space="0" w:color="auto"/>
              <w:left w:val="single" w:sz="6" w:space="0" w:color="auto"/>
              <w:bottom w:val="single" w:sz="6" w:space="0" w:color="auto"/>
              <w:right w:val="single" w:sz="6" w:space="0" w:color="auto"/>
            </w:tcBorders>
            <w:noWrap/>
            <w:hideMark/>
          </w:tcPr>
          <w:p w:rsidR="00286A2C" w:rsidRPr="005C3E5E" w:rsidRDefault="00286A2C" w:rsidP="00834377">
            <w:pPr>
              <w:overflowPunct w:val="0"/>
              <w:adjustRightInd w:val="0"/>
              <w:spacing w:before="60" w:line="264" w:lineRule="auto"/>
              <w:rPr>
                <w:rFonts w:ascii="Arial" w:hAnsi="Arial" w:cs="Arial"/>
                <w:sz w:val="18"/>
                <w:szCs w:val="18"/>
              </w:rPr>
            </w:pPr>
            <w:r w:rsidRPr="005C3E5E">
              <w:rPr>
                <w:rFonts w:ascii="Arial" w:hAnsi="Arial" w:cs="Arial"/>
                <w:sz w:val="18"/>
                <w:szCs w:val="18"/>
              </w:rPr>
              <w:t>+</w:t>
            </w:r>
          </w:p>
        </w:tc>
      </w:tr>
      <w:tr w:rsidR="00286A2C" w:rsidRPr="005C3E5E" w:rsidTr="00286A2C">
        <w:tc>
          <w:tcPr>
            <w:tcW w:w="1531" w:type="dxa"/>
            <w:tcBorders>
              <w:top w:val="single" w:sz="6" w:space="0" w:color="auto"/>
              <w:left w:val="single" w:sz="6" w:space="0" w:color="auto"/>
              <w:bottom w:val="single" w:sz="6" w:space="0" w:color="auto"/>
              <w:right w:val="single" w:sz="6" w:space="0" w:color="auto"/>
            </w:tcBorders>
            <w:noWrap/>
            <w:hideMark/>
          </w:tcPr>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Pęknięcie podłużne w śladzie koleiny</w:t>
            </w:r>
          </w:p>
        </w:tc>
        <w:tc>
          <w:tcPr>
            <w:tcW w:w="1984" w:type="dxa"/>
            <w:tcBorders>
              <w:top w:val="single" w:sz="6" w:space="0" w:color="auto"/>
              <w:left w:val="single" w:sz="6" w:space="0" w:color="auto"/>
              <w:bottom w:val="single" w:sz="6" w:space="0" w:color="auto"/>
              <w:right w:val="single" w:sz="6" w:space="0" w:color="auto"/>
            </w:tcBorders>
            <w:noWrap/>
            <w:hideMark/>
          </w:tcPr>
          <w:p w:rsidR="00286A2C" w:rsidRPr="005C3E5E" w:rsidRDefault="00286A2C" w:rsidP="00834377">
            <w:pPr>
              <w:overflowPunct w:val="0"/>
              <w:adjustRightInd w:val="0"/>
              <w:spacing w:before="60" w:line="264" w:lineRule="auto"/>
              <w:rPr>
                <w:rFonts w:ascii="Arial" w:hAnsi="Arial" w:cs="Arial"/>
                <w:sz w:val="18"/>
                <w:szCs w:val="18"/>
              </w:rPr>
            </w:pPr>
            <w:r w:rsidRPr="005C3E5E">
              <w:rPr>
                <w:rFonts w:ascii="Arial" w:hAnsi="Arial" w:cs="Arial"/>
                <w:sz w:val="18"/>
                <w:szCs w:val="18"/>
              </w:rPr>
              <w:t>Niewystarczająca nośność</w:t>
            </w:r>
          </w:p>
        </w:tc>
        <w:tc>
          <w:tcPr>
            <w:tcW w:w="959" w:type="dxa"/>
            <w:tcBorders>
              <w:top w:val="single" w:sz="6" w:space="0" w:color="auto"/>
              <w:left w:val="single" w:sz="6" w:space="0" w:color="auto"/>
              <w:bottom w:val="single" w:sz="6" w:space="0" w:color="auto"/>
              <w:right w:val="single" w:sz="6" w:space="0" w:color="auto"/>
            </w:tcBorders>
            <w:noWrap/>
            <w:hideMark/>
          </w:tcPr>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 </w:t>
            </w:r>
          </w:p>
        </w:tc>
        <w:tc>
          <w:tcPr>
            <w:tcW w:w="1202" w:type="dxa"/>
            <w:tcBorders>
              <w:top w:val="single" w:sz="6" w:space="0" w:color="auto"/>
              <w:left w:val="single" w:sz="6" w:space="0" w:color="auto"/>
              <w:bottom w:val="single" w:sz="6" w:space="0" w:color="auto"/>
              <w:right w:val="single" w:sz="6" w:space="0" w:color="auto"/>
            </w:tcBorders>
            <w:noWrap/>
            <w:hideMark/>
          </w:tcPr>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 </w:t>
            </w:r>
          </w:p>
        </w:tc>
        <w:tc>
          <w:tcPr>
            <w:tcW w:w="852" w:type="dxa"/>
            <w:tcBorders>
              <w:top w:val="single" w:sz="6" w:space="0" w:color="auto"/>
              <w:left w:val="single" w:sz="6" w:space="0" w:color="auto"/>
              <w:bottom w:val="single" w:sz="6" w:space="0" w:color="auto"/>
              <w:right w:val="single" w:sz="6" w:space="0" w:color="auto"/>
            </w:tcBorders>
            <w:noWrap/>
            <w:hideMark/>
          </w:tcPr>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 </w:t>
            </w:r>
          </w:p>
        </w:tc>
        <w:tc>
          <w:tcPr>
            <w:tcW w:w="1381" w:type="dxa"/>
            <w:tcBorders>
              <w:top w:val="single" w:sz="6" w:space="0" w:color="auto"/>
              <w:left w:val="single" w:sz="6" w:space="0" w:color="auto"/>
              <w:bottom w:val="single" w:sz="6" w:space="0" w:color="auto"/>
              <w:right w:val="single" w:sz="6" w:space="0" w:color="auto"/>
            </w:tcBorders>
            <w:noWrap/>
            <w:hideMark/>
          </w:tcPr>
          <w:p w:rsidR="00286A2C" w:rsidRPr="005C3E5E" w:rsidRDefault="00286A2C" w:rsidP="00834377">
            <w:pPr>
              <w:overflowPunct w:val="0"/>
              <w:adjustRightInd w:val="0"/>
              <w:spacing w:before="60" w:line="264" w:lineRule="auto"/>
              <w:rPr>
                <w:rFonts w:ascii="Arial" w:hAnsi="Arial" w:cs="Arial"/>
                <w:sz w:val="18"/>
                <w:szCs w:val="18"/>
              </w:rPr>
            </w:pPr>
            <w:r w:rsidRPr="005C3E5E">
              <w:rPr>
                <w:rFonts w:ascii="Arial" w:hAnsi="Arial" w:cs="Arial"/>
                <w:sz w:val="18"/>
                <w:szCs w:val="18"/>
              </w:rPr>
              <w:t>+</w:t>
            </w:r>
          </w:p>
        </w:tc>
      </w:tr>
      <w:tr w:rsidR="00286A2C" w:rsidRPr="005C3E5E" w:rsidTr="00286A2C">
        <w:tc>
          <w:tcPr>
            <w:tcW w:w="1531" w:type="dxa"/>
            <w:tcBorders>
              <w:top w:val="single" w:sz="6" w:space="0" w:color="auto"/>
              <w:left w:val="single" w:sz="6" w:space="0" w:color="auto"/>
              <w:bottom w:val="single" w:sz="6" w:space="0" w:color="auto"/>
              <w:right w:val="single" w:sz="6" w:space="0" w:color="auto"/>
            </w:tcBorders>
            <w:noWrap/>
            <w:hideMark/>
          </w:tcPr>
          <w:p w:rsidR="00286A2C" w:rsidRPr="005C3E5E" w:rsidRDefault="00286A2C" w:rsidP="00834377">
            <w:pPr>
              <w:overflowPunct w:val="0"/>
              <w:adjustRightInd w:val="0"/>
              <w:spacing w:before="60" w:after="60" w:line="264" w:lineRule="auto"/>
              <w:rPr>
                <w:rFonts w:ascii="Arial" w:hAnsi="Arial" w:cs="Arial"/>
                <w:sz w:val="18"/>
                <w:szCs w:val="18"/>
              </w:rPr>
            </w:pPr>
            <w:r w:rsidRPr="005C3E5E">
              <w:rPr>
                <w:rFonts w:ascii="Arial" w:hAnsi="Arial" w:cs="Arial"/>
                <w:sz w:val="18"/>
                <w:szCs w:val="18"/>
              </w:rPr>
              <w:t>Spękania siatkowe</w:t>
            </w:r>
          </w:p>
        </w:tc>
        <w:tc>
          <w:tcPr>
            <w:tcW w:w="1984" w:type="dxa"/>
            <w:tcBorders>
              <w:top w:val="single" w:sz="6" w:space="0" w:color="auto"/>
              <w:left w:val="single" w:sz="6" w:space="0" w:color="auto"/>
              <w:bottom w:val="single" w:sz="6" w:space="0" w:color="auto"/>
              <w:right w:val="single" w:sz="6" w:space="0" w:color="auto"/>
            </w:tcBorders>
            <w:noWrap/>
            <w:hideMark/>
          </w:tcPr>
          <w:p w:rsidR="00286A2C" w:rsidRPr="005C3E5E" w:rsidRDefault="00286A2C" w:rsidP="00834377">
            <w:pPr>
              <w:overflowPunct w:val="0"/>
              <w:adjustRightInd w:val="0"/>
              <w:spacing w:before="60" w:after="60" w:line="264" w:lineRule="auto"/>
              <w:rPr>
                <w:rFonts w:ascii="Arial" w:hAnsi="Arial" w:cs="Arial"/>
                <w:sz w:val="18"/>
                <w:szCs w:val="18"/>
              </w:rPr>
            </w:pPr>
            <w:r w:rsidRPr="005C3E5E">
              <w:rPr>
                <w:rFonts w:ascii="Arial" w:hAnsi="Arial" w:cs="Arial"/>
                <w:sz w:val="18"/>
                <w:szCs w:val="18"/>
              </w:rPr>
              <w:t>Niewystarczająca nośność</w:t>
            </w:r>
          </w:p>
        </w:tc>
        <w:tc>
          <w:tcPr>
            <w:tcW w:w="959" w:type="dxa"/>
            <w:tcBorders>
              <w:top w:val="single" w:sz="6" w:space="0" w:color="auto"/>
              <w:left w:val="single" w:sz="6" w:space="0" w:color="auto"/>
              <w:bottom w:val="single" w:sz="6" w:space="0" w:color="auto"/>
              <w:right w:val="single" w:sz="6" w:space="0" w:color="auto"/>
            </w:tcBorders>
            <w:noWrap/>
            <w:hideMark/>
          </w:tcPr>
          <w:p w:rsidR="00286A2C" w:rsidRPr="005C3E5E" w:rsidRDefault="00286A2C" w:rsidP="00834377">
            <w:pPr>
              <w:overflowPunct w:val="0"/>
              <w:adjustRightInd w:val="0"/>
              <w:spacing w:before="60" w:after="60" w:line="264" w:lineRule="auto"/>
              <w:rPr>
                <w:rFonts w:ascii="Arial" w:hAnsi="Arial" w:cs="Arial"/>
                <w:sz w:val="18"/>
                <w:szCs w:val="18"/>
              </w:rPr>
            </w:pPr>
            <w:r w:rsidRPr="005C3E5E">
              <w:rPr>
                <w:rFonts w:ascii="Arial" w:hAnsi="Arial" w:cs="Arial"/>
                <w:sz w:val="18"/>
                <w:szCs w:val="18"/>
              </w:rPr>
              <w:t> </w:t>
            </w:r>
          </w:p>
        </w:tc>
        <w:tc>
          <w:tcPr>
            <w:tcW w:w="1202" w:type="dxa"/>
            <w:tcBorders>
              <w:top w:val="single" w:sz="6" w:space="0" w:color="auto"/>
              <w:left w:val="single" w:sz="6" w:space="0" w:color="auto"/>
              <w:bottom w:val="single" w:sz="6" w:space="0" w:color="auto"/>
              <w:right w:val="single" w:sz="6" w:space="0" w:color="auto"/>
            </w:tcBorders>
            <w:noWrap/>
            <w:hideMark/>
          </w:tcPr>
          <w:p w:rsidR="00286A2C" w:rsidRPr="005C3E5E" w:rsidRDefault="00286A2C" w:rsidP="00834377">
            <w:pPr>
              <w:overflowPunct w:val="0"/>
              <w:adjustRightInd w:val="0"/>
              <w:spacing w:before="60" w:after="60" w:line="264" w:lineRule="auto"/>
              <w:rPr>
                <w:rFonts w:ascii="Arial" w:hAnsi="Arial" w:cs="Arial"/>
                <w:sz w:val="18"/>
                <w:szCs w:val="18"/>
              </w:rPr>
            </w:pPr>
            <w:r w:rsidRPr="005C3E5E">
              <w:rPr>
                <w:rFonts w:ascii="Arial" w:hAnsi="Arial" w:cs="Arial"/>
                <w:sz w:val="18"/>
                <w:szCs w:val="18"/>
              </w:rPr>
              <w:t> </w:t>
            </w:r>
          </w:p>
        </w:tc>
        <w:tc>
          <w:tcPr>
            <w:tcW w:w="852" w:type="dxa"/>
            <w:tcBorders>
              <w:top w:val="single" w:sz="6" w:space="0" w:color="auto"/>
              <w:left w:val="single" w:sz="6" w:space="0" w:color="auto"/>
              <w:bottom w:val="single" w:sz="6" w:space="0" w:color="auto"/>
              <w:right w:val="single" w:sz="6" w:space="0" w:color="auto"/>
            </w:tcBorders>
            <w:noWrap/>
            <w:hideMark/>
          </w:tcPr>
          <w:p w:rsidR="00286A2C" w:rsidRPr="005C3E5E" w:rsidRDefault="00286A2C" w:rsidP="00834377">
            <w:pPr>
              <w:overflowPunct w:val="0"/>
              <w:adjustRightInd w:val="0"/>
              <w:spacing w:before="60" w:after="60" w:line="264" w:lineRule="auto"/>
              <w:rPr>
                <w:rFonts w:ascii="Arial" w:hAnsi="Arial" w:cs="Arial"/>
                <w:sz w:val="18"/>
                <w:szCs w:val="18"/>
              </w:rPr>
            </w:pPr>
            <w:r w:rsidRPr="005C3E5E">
              <w:rPr>
                <w:rFonts w:ascii="Arial" w:hAnsi="Arial" w:cs="Arial"/>
                <w:sz w:val="18"/>
                <w:szCs w:val="18"/>
              </w:rPr>
              <w:t> </w:t>
            </w:r>
          </w:p>
        </w:tc>
        <w:tc>
          <w:tcPr>
            <w:tcW w:w="1381" w:type="dxa"/>
            <w:tcBorders>
              <w:top w:val="single" w:sz="6" w:space="0" w:color="auto"/>
              <w:left w:val="single" w:sz="6" w:space="0" w:color="auto"/>
              <w:bottom w:val="single" w:sz="6" w:space="0" w:color="auto"/>
              <w:right w:val="single" w:sz="6" w:space="0" w:color="auto"/>
            </w:tcBorders>
            <w:noWrap/>
            <w:hideMark/>
          </w:tcPr>
          <w:p w:rsidR="00286A2C" w:rsidRPr="005C3E5E" w:rsidRDefault="00286A2C" w:rsidP="00834377">
            <w:pPr>
              <w:overflowPunct w:val="0"/>
              <w:adjustRightInd w:val="0"/>
              <w:spacing w:before="60" w:after="60" w:line="264" w:lineRule="auto"/>
              <w:rPr>
                <w:rFonts w:ascii="Arial" w:hAnsi="Arial" w:cs="Arial"/>
                <w:sz w:val="18"/>
                <w:szCs w:val="18"/>
              </w:rPr>
            </w:pPr>
            <w:r w:rsidRPr="005C3E5E">
              <w:rPr>
                <w:rFonts w:ascii="Arial" w:hAnsi="Arial" w:cs="Arial"/>
                <w:sz w:val="18"/>
                <w:szCs w:val="18"/>
              </w:rPr>
              <w:t>+</w:t>
            </w:r>
          </w:p>
        </w:tc>
      </w:tr>
      <w:tr w:rsidR="00286A2C" w:rsidRPr="005C3E5E" w:rsidTr="00286A2C">
        <w:tc>
          <w:tcPr>
            <w:tcW w:w="1531" w:type="dxa"/>
            <w:tcBorders>
              <w:top w:val="single" w:sz="6" w:space="0" w:color="auto"/>
              <w:left w:val="single" w:sz="6" w:space="0" w:color="auto"/>
              <w:bottom w:val="single" w:sz="6" w:space="0" w:color="auto"/>
              <w:right w:val="single" w:sz="6" w:space="0" w:color="auto"/>
            </w:tcBorders>
            <w:noWrap/>
            <w:hideMark/>
          </w:tcPr>
          <w:p w:rsidR="00286A2C" w:rsidRPr="005C3E5E" w:rsidRDefault="00286A2C" w:rsidP="00834377">
            <w:pPr>
              <w:overflowPunct w:val="0"/>
              <w:adjustRightInd w:val="0"/>
              <w:spacing w:before="60" w:line="264" w:lineRule="auto"/>
              <w:rPr>
                <w:rFonts w:ascii="Arial" w:hAnsi="Arial" w:cs="Arial"/>
                <w:sz w:val="18"/>
                <w:szCs w:val="18"/>
              </w:rPr>
            </w:pPr>
            <w:r w:rsidRPr="005C3E5E">
              <w:rPr>
                <w:rFonts w:ascii="Arial" w:hAnsi="Arial" w:cs="Arial"/>
                <w:sz w:val="18"/>
                <w:szCs w:val="18"/>
              </w:rPr>
              <w:t>Spękania blokowe</w:t>
            </w:r>
          </w:p>
        </w:tc>
        <w:tc>
          <w:tcPr>
            <w:tcW w:w="1984" w:type="dxa"/>
            <w:tcBorders>
              <w:top w:val="single" w:sz="6" w:space="0" w:color="auto"/>
              <w:left w:val="single" w:sz="6" w:space="0" w:color="auto"/>
              <w:bottom w:val="single" w:sz="6" w:space="0" w:color="auto"/>
              <w:right w:val="single" w:sz="6" w:space="0" w:color="auto"/>
            </w:tcBorders>
            <w:noWrap/>
            <w:hideMark/>
          </w:tcPr>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Skurcz termiczny zmęczeniowy</w:t>
            </w:r>
          </w:p>
        </w:tc>
        <w:tc>
          <w:tcPr>
            <w:tcW w:w="959" w:type="dxa"/>
            <w:tcBorders>
              <w:top w:val="single" w:sz="6" w:space="0" w:color="auto"/>
              <w:left w:val="single" w:sz="6" w:space="0" w:color="auto"/>
              <w:bottom w:val="single" w:sz="6" w:space="0" w:color="auto"/>
              <w:right w:val="single" w:sz="6" w:space="0" w:color="auto"/>
            </w:tcBorders>
            <w:noWrap/>
            <w:hideMark/>
          </w:tcPr>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 </w:t>
            </w:r>
          </w:p>
        </w:tc>
        <w:tc>
          <w:tcPr>
            <w:tcW w:w="1202" w:type="dxa"/>
            <w:tcBorders>
              <w:top w:val="single" w:sz="6" w:space="0" w:color="auto"/>
              <w:left w:val="single" w:sz="6" w:space="0" w:color="auto"/>
              <w:bottom w:val="single" w:sz="6" w:space="0" w:color="auto"/>
              <w:right w:val="single" w:sz="6" w:space="0" w:color="auto"/>
            </w:tcBorders>
            <w:noWrap/>
            <w:hideMark/>
          </w:tcPr>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 </w:t>
            </w:r>
          </w:p>
        </w:tc>
        <w:tc>
          <w:tcPr>
            <w:tcW w:w="852" w:type="dxa"/>
            <w:tcBorders>
              <w:top w:val="single" w:sz="6" w:space="0" w:color="auto"/>
              <w:left w:val="single" w:sz="6" w:space="0" w:color="auto"/>
              <w:bottom w:val="single" w:sz="6" w:space="0" w:color="auto"/>
              <w:right w:val="single" w:sz="6" w:space="0" w:color="auto"/>
            </w:tcBorders>
            <w:noWrap/>
            <w:hideMark/>
          </w:tcPr>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 </w:t>
            </w:r>
          </w:p>
        </w:tc>
        <w:tc>
          <w:tcPr>
            <w:tcW w:w="1381" w:type="dxa"/>
            <w:tcBorders>
              <w:top w:val="single" w:sz="6" w:space="0" w:color="auto"/>
              <w:left w:val="single" w:sz="6" w:space="0" w:color="auto"/>
              <w:bottom w:val="single" w:sz="6" w:space="0" w:color="auto"/>
              <w:right w:val="single" w:sz="6" w:space="0" w:color="auto"/>
            </w:tcBorders>
            <w:noWrap/>
            <w:hideMark/>
          </w:tcPr>
          <w:p w:rsidR="00286A2C" w:rsidRPr="005C3E5E" w:rsidRDefault="00286A2C" w:rsidP="00834377">
            <w:pPr>
              <w:overflowPunct w:val="0"/>
              <w:adjustRightInd w:val="0"/>
              <w:spacing w:before="60" w:line="264" w:lineRule="auto"/>
              <w:rPr>
                <w:rFonts w:ascii="Arial" w:hAnsi="Arial" w:cs="Arial"/>
                <w:sz w:val="18"/>
                <w:szCs w:val="18"/>
              </w:rPr>
            </w:pPr>
            <w:r w:rsidRPr="005C3E5E">
              <w:rPr>
                <w:rFonts w:ascii="Arial" w:hAnsi="Arial" w:cs="Arial"/>
                <w:sz w:val="18"/>
                <w:szCs w:val="18"/>
              </w:rPr>
              <w:t>+</w:t>
            </w:r>
          </w:p>
        </w:tc>
      </w:tr>
    </w:tbl>
    <w:p w:rsidR="00286A2C" w:rsidRPr="005C3E5E" w:rsidRDefault="00286A2C" w:rsidP="00834377">
      <w:pPr>
        <w:overflowPunct w:val="0"/>
        <w:adjustRightInd w:val="0"/>
        <w:spacing w:line="264" w:lineRule="auto"/>
        <w:ind w:left="851" w:hanging="851"/>
        <w:rPr>
          <w:rFonts w:ascii="Arial" w:hAnsi="Arial" w:cs="Arial"/>
          <w:sz w:val="18"/>
          <w:szCs w:val="18"/>
        </w:rPr>
      </w:pPr>
      <w:r w:rsidRPr="005C3E5E">
        <w:rPr>
          <w:rFonts w:ascii="Arial" w:hAnsi="Arial" w:cs="Arial"/>
          <w:sz w:val="18"/>
          <w:szCs w:val="18"/>
        </w:rPr>
        <w:t> </w:t>
      </w:r>
    </w:p>
    <w:p w:rsidR="00286A2C" w:rsidRPr="005C3E5E" w:rsidRDefault="00286A2C" w:rsidP="00834377">
      <w:pPr>
        <w:overflowPunct w:val="0"/>
        <w:adjustRightInd w:val="0"/>
        <w:spacing w:line="264" w:lineRule="auto"/>
        <w:ind w:left="851" w:hanging="851"/>
        <w:rPr>
          <w:rFonts w:ascii="Arial" w:hAnsi="Arial" w:cs="Arial"/>
          <w:sz w:val="18"/>
          <w:szCs w:val="18"/>
        </w:rPr>
      </w:pPr>
      <w:r w:rsidRPr="005C3E5E">
        <w:rPr>
          <w:rFonts w:ascii="Arial" w:hAnsi="Arial" w:cs="Arial"/>
          <w:sz w:val="18"/>
          <w:szCs w:val="18"/>
        </w:rPr>
        <w:t>  </w:t>
      </w:r>
    </w:p>
    <w:p w:rsidR="00286A2C" w:rsidRPr="005C3E5E" w:rsidRDefault="00286A2C" w:rsidP="00834377">
      <w:pPr>
        <w:overflowPunct w:val="0"/>
        <w:adjustRightInd w:val="0"/>
        <w:spacing w:line="264" w:lineRule="auto"/>
        <w:ind w:left="851" w:hanging="851"/>
        <w:rPr>
          <w:rFonts w:ascii="Arial" w:hAnsi="Arial" w:cs="Arial"/>
          <w:b/>
          <w:sz w:val="18"/>
          <w:szCs w:val="18"/>
        </w:rPr>
      </w:pPr>
      <w:r w:rsidRPr="005C3E5E">
        <w:rPr>
          <w:rFonts w:ascii="Arial" w:hAnsi="Arial" w:cs="Arial"/>
          <w:b/>
          <w:sz w:val="18"/>
          <w:szCs w:val="18"/>
        </w:rPr>
        <w:t>ZAŁĄCZNIK 6</w:t>
      </w:r>
    </w:p>
    <w:p w:rsidR="00286A2C" w:rsidRPr="005C3E5E" w:rsidRDefault="00286A2C" w:rsidP="00834377">
      <w:pPr>
        <w:overflowPunct w:val="0"/>
        <w:adjustRightInd w:val="0"/>
        <w:spacing w:line="264" w:lineRule="auto"/>
        <w:ind w:left="851" w:hanging="851"/>
        <w:rPr>
          <w:rFonts w:ascii="Arial" w:hAnsi="Arial" w:cs="Arial"/>
          <w:b/>
          <w:sz w:val="18"/>
          <w:szCs w:val="18"/>
        </w:rPr>
      </w:pPr>
      <w:r w:rsidRPr="005C3E5E">
        <w:rPr>
          <w:rFonts w:ascii="Arial" w:hAnsi="Arial" w:cs="Arial"/>
          <w:b/>
          <w:sz w:val="18"/>
          <w:szCs w:val="18"/>
        </w:rPr>
        <w:t> </w:t>
      </w:r>
    </w:p>
    <w:p w:rsidR="00286A2C" w:rsidRPr="005C3E5E" w:rsidRDefault="00286A2C" w:rsidP="00834377">
      <w:pPr>
        <w:overflowPunct w:val="0"/>
        <w:adjustRightInd w:val="0"/>
        <w:spacing w:line="264" w:lineRule="auto"/>
        <w:ind w:left="851" w:hanging="851"/>
        <w:rPr>
          <w:rFonts w:ascii="Arial" w:hAnsi="Arial" w:cs="Arial"/>
          <w:b/>
          <w:sz w:val="18"/>
          <w:szCs w:val="18"/>
        </w:rPr>
      </w:pPr>
      <w:r w:rsidRPr="005C3E5E">
        <w:rPr>
          <w:rFonts w:ascii="Arial" w:hAnsi="Arial" w:cs="Arial"/>
          <w:b/>
          <w:sz w:val="18"/>
          <w:szCs w:val="18"/>
        </w:rPr>
        <w:t xml:space="preserve">PRZYKRYCIE   PĘKNIĘCIA   TAŚMĄ   USZCZELNIAJĄCĄ  </w:t>
      </w:r>
    </w:p>
    <w:p w:rsidR="00286A2C" w:rsidRPr="005C3E5E" w:rsidRDefault="00286A2C" w:rsidP="00834377">
      <w:pPr>
        <w:overflowPunct w:val="0"/>
        <w:adjustRightInd w:val="0"/>
        <w:spacing w:line="264" w:lineRule="auto"/>
        <w:ind w:left="851" w:hanging="851"/>
        <w:rPr>
          <w:rFonts w:ascii="Arial" w:hAnsi="Arial" w:cs="Arial"/>
          <w:b/>
          <w:sz w:val="18"/>
          <w:szCs w:val="18"/>
        </w:rPr>
      </w:pPr>
      <w:r w:rsidRPr="005C3E5E">
        <w:rPr>
          <w:rFonts w:ascii="Arial" w:hAnsi="Arial" w:cs="Arial"/>
          <w:b/>
          <w:sz w:val="18"/>
          <w:szCs w:val="18"/>
        </w:rPr>
        <w:t> </w:t>
      </w:r>
    </w:p>
    <w:p w:rsidR="00286A2C" w:rsidRPr="005C3E5E" w:rsidRDefault="00286A2C" w:rsidP="00834377">
      <w:pPr>
        <w:overflowPunct w:val="0"/>
        <w:adjustRightInd w:val="0"/>
        <w:spacing w:after="120" w:line="264" w:lineRule="auto"/>
        <w:ind w:left="851" w:hanging="851"/>
        <w:rPr>
          <w:rFonts w:ascii="Arial" w:hAnsi="Arial" w:cs="Arial"/>
          <w:b/>
          <w:sz w:val="18"/>
          <w:szCs w:val="18"/>
        </w:rPr>
      </w:pPr>
      <w:r w:rsidRPr="005C3E5E">
        <w:rPr>
          <w:rFonts w:ascii="Arial" w:hAnsi="Arial" w:cs="Arial"/>
          <w:b/>
          <w:sz w:val="18"/>
          <w:szCs w:val="18"/>
        </w:rPr>
        <w:t>Przeznaczenie techniki</w:t>
      </w:r>
    </w:p>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ab/>
        <w:t>Metoda przykrycia pęknięcia taśmą uszczelniającą jest przeznaczona do uszczelnienia spękań</w:t>
      </w:r>
      <w:r w:rsidR="00AE71FA" w:rsidRPr="005C3E5E">
        <w:rPr>
          <w:rFonts w:ascii="Arial" w:hAnsi="Arial" w:cs="Arial"/>
          <w:sz w:val="18"/>
          <w:szCs w:val="18"/>
        </w:rPr>
        <w:t xml:space="preserve"> i </w:t>
      </w:r>
      <w:r w:rsidRPr="005C3E5E">
        <w:rPr>
          <w:rFonts w:ascii="Arial" w:hAnsi="Arial" w:cs="Arial"/>
          <w:sz w:val="18"/>
          <w:szCs w:val="18"/>
        </w:rPr>
        <w:t>otwartych połączeń technologicznych rozwartych do szerokości 5 mm.</w:t>
      </w:r>
    </w:p>
    <w:p w:rsidR="00286A2C" w:rsidRPr="005C3E5E" w:rsidRDefault="00286A2C" w:rsidP="00834377">
      <w:pPr>
        <w:overflowPunct w:val="0"/>
        <w:adjustRightInd w:val="0"/>
        <w:spacing w:before="120" w:after="120" w:line="264" w:lineRule="auto"/>
        <w:rPr>
          <w:rFonts w:ascii="Arial" w:hAnsi="Arial" w:cs="Arial"/>
          <w:b/>
          <w:sz w:val="18"/>
          <w:szCs w:val="18"/>
        </w:rPr>
      </w:pPr>
      <w:r w:rsidRPr="005C3E5E">
        <w:rPr>
          <w:rFonts w:ascii="Arial" w:hAnsi="Arial" w:cs="Arial"/>
          <w:b/>
          <w:sz w:val="18"/>
          <w:szCs w:val="18"/>
        </w:rPr>
        <w:t>Opis techniki</w:t>
      </w:r>
    </w:p>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ab/>
        <w:t>Czynności związane z naprawą nawierzchni:</w:t>
      </w:r>
    </w:p>
    <w:p w:rsidR="00286A2C" w:rsidRPr="005C3E5E" w:rsidRDefault="00286A2C" w:rsidP="004146D5">
      <w:pPr>
        <w:numPr>
          <w:ilvl w:val="0"/>
          <w:numId w:val="137"/>
        </w:numPr>
        <w:overflowPunct w:val="0"/>
        <w:autoSpaceDE w:val="0"/>
        <w:autoSpaceDN w:val="0"/>
        <w:adjustRightInd w:val="0"/>
        <w:spacing w:line="264" w:lineRule="auto"/>
        <w:rPr>
          <w:rFonts w:ascii="Arial" w:hAnsi="Arial" w:cs="Arial"/>
          <w:sz w:val="18"/>
          <w:szCs w:val="18"/>
        </w:rPr>
      </w:pPr>
      <w:r w:rsidRPr="005C3E5E">
        <w:rPr>
          <w:rFonts w:ascii="Arial" w:hAnsi="Arial" w:cs="Arial"/>
          <w:sz w:val="18"/>
          <w:szCs w:val="18"/>
        </w:rPr>
        <w:t>wstępne oczyszczenie szczeliny</w:t>
      </w:r>
      <w:r w:rsidR="00AE71FA" w:rsidRPr="005C3E5E">
        <w:rPr>
          <w:rFonts w:ascii="Arial" w:hAnsi="Arial" w:cs="Arial"/>
          <w:sz w:val="18"/>
          <w:szCs w:val="18"/>
        </w:rPr>
        <w:t xml:space="preserve"> i </w:t>
      </w:r>
      <w:r w:rsidRPr="005C3E5E">
        <w:rPr>
          <w:rFonts w:ascii="Arial" w:hAnsi="Arial" w:cs="Arial"/>
          <w:sz w:val="18"/>
          <w:szCs w:val="18"/>
        </w:rPr>
        <w:t>jej najbliższego otoczenia twardą szczotką ręczną lub mechaniczną,</w:t>
      </w:r>
    </w:p>
    <w:p w:rsidR="00286A2C" w:rsidRPr="005C3E5E" w:rsidRDefault="00286A2C" w:rsidP="004146D5">
      <w:pPr>
        <w:numPr>
          <w:ilvl w:val="0"/>
          <w:numId w:val="137"/>
        </w:numPr>
        <w:overflowPunct w:val="0"/>
        <w:autoSpaceDE w:val="0"/>
        <w:autoSpaceDN w:val="0"/>
        <w:adjustRightInd w:val="0"/>
        <w:spacing w:line="264" w:lineRule="auto"/>
        <w:rPr>
          <w:rFonts w:ascii="Arial" w:hAnsi="Arial" w:cs="Arial"/>
          <w:sz w:val="18"/>
          <w:szCs w:val="18"/>
        </w:rPr>
      </w:pPr>
      <w:r w:rsidRPr="005C3E5E">
        <w:rPr>
          <w:rFonts w:ascii="Arial" w:hAnsi="Arial" w:cs="Arial"/>
          <w:sz w:val="18"/>
          <w:szCs w:val="18"/>
        </w:rPr>
        <w:t>dokładne oczyszczenie szczeliny przedmuchaniem sprężonym, gorącym powietrzem,</w:t>
      </w:r>
    </w:p>
    <w:p w:rsidR="00286A2C" w:rsidRPr="005C3E5E" w:rsidRDefault="00286A2C" w:rsidP="004146D5">
      <w:pPr>
        <w:numPr>
          <w:ilvl w:val="0"/>
          <w:numId w:val="137"/>
        </w:numPr>
        <w:overflowPunct w:val="0"/>
        <w:autoSpaceDE w:val="0"/>
        <w:autoSpaceDN w:val="0"/>
        <w:adjustRightInd w:val="0"/>
        <w:spacing w:line="264" w:lineRule="auto"/>
        <w:rPr>
          <w:rFonts w:ascii="Arial" w:hAnsi="Arial" w:cs="Arial"/>
          <w:sz w:val="18"/>
          <w:szCs w:val="18"/>
        </w:rPr>
      </w:pPr>
      <w:r w:rsidRPr="005C3E5E">
        <w:rPr>
          <w:rFonts w:ascii="Arial" w:hAnsi="Arial" w:cs="Arial"/>
          <w:sz w:val="18"/>
          <w:szCs w:val="18"/>
        </w:rPr>
        <w:t>posmarowanie ścianek szczeliny środkiem gruntującym pędzlem</w:t>
      </w:r>
      <w:r w:rsidR="00AE71FA" w:rsidRPr="005C3E5E">
        <w:rPr>
          <w:rFonts w:ascii="Arial" w:hAnsi="Arial" w:cs="Arial"/>
          <w:sz w:val="18"/>
          <w:szCs w:val="18"/>
        </w:rPr>
        <w:t xml:space="preserve"> i </w:t>
      </w:r>
      <w:r w:rsidRPr="005C3E5E">
        <w:rPr>
          <w:rFonts w:ascii="Arial" w:hAnsi="Arial" w:cs="Arial"/>
          <w:sz w:val="18"/>
          <w:szCs w:val="18"/>
        </w:rPr>
        <w:t>pozostawienie ich do wyschnięcia,</w:t>
      </w:r>
    </w:p>
    <w:p w:rsidR="00286A2C" w:rsidRPr="005C3E5E" w:rsidRDefault="00286A2C" w:rsidP="004146D5">
      <w:pPr>
        <w:numPr>
          <w:ilvl w:val="0"/>
          <w:numId w:val="137"/>
        </w:numPr>
        <w:overflowPunct w:val="0"/>
        <w:autoSpaceDE w:val="0"/>
        <w:autoSpaceDN w:val="0"/>
        <w:adjustRightInd w:val="0"/>
        <w:spacing w:line="264" w:lineRule="auto"/>
        <w:rPr>
          <w:rFonts w:ascii="Arial" w:hAnsi="Arial" w:cs="Arial"/>
          <w:sz w:val="18"/>
          <w:szCs w:val="18"/>
        </w:rPr>
      </w:pPr>
      <w:r w:rsidRPr="005C3E5E">
        <w:rPr>
          <w:rFonts w:ascii="Arial" w:hAnsi="Arial" w:cs="Arial"/>
          <w:sz w:val="18"/>
          <w:szCs w:val="18"/>
        </w:rPr>
        <w:t>przyklejenie taśmy uszczelniającej</w:t>
      </w:r>
      <w:r w:rsidR="00AE71FA" w:rsidRPr="005C3E5E">
        <w:rPr>
          <w:rFonts w:ascii="Arial" w:hAnsi="Arial" w:cs="Arial"/>
          <w:sz w:val="18"/>
          <w:szCs w:val="18"/>
        </w:rPr>
        <w:t xml:space="preserve"> i </w:t>
      </w:r>
      <w:r w:rsidRPr="005C3E5E">
        <w:rPr>
          <w:rFonts w:ascii="Arial" w:hAnsi="Arial" w:cs="Arial"/>
          <w:sz w:val="18"/>
          <w:szCs w:val="18"/>
        </w:rPr>
        <w:t>dociśnięcie jej ręcznie lub specjalnym urządzeniem,</w:t>
      </w:r>
    </w:p>
    <w:p w:rsidR="00286A2C" w:rsidRPr="005C3E5E" w:rsidRDefault="00286A2C" w:rsidP="004146D5">
      <w:pPr>
        <w:numPr>
          <w:ilvl w:val="0"/>
          <w:numId w:val="137"/>
        </w:numPr>
        <w:overflowPunct w:val="0"/>
        <w:autoSpaceDE w:val="0"/>
        <w:autoSpaceDN w:val="0"/>
        <w:adjustRightInd w:val="0"/>
        <w:spacing w:line="264" w:lineRule="auto"/>
        <w:rPr>
          <w:rFonts w:ascii="Arial" w:hAnsi="Arial" w:cs="Arial"/>
          <w:sz w:val="18"/>
          <w:szCs w:val="18"/>
        </w:rPr>
      </w:pPr>
      <w:r w:rsidRPr="005C3E5E">
        <w:rPr>
          <w:rFonts w:ascii="Arial" w:hAnsi="Arial" w:cs="Arial"/>
          <w:sz w:val="18"/>
          <w:szCs w:val="18"/>
        </w:rPr>
        <w:t>zdjęcie silikonowanego papieru z powierzchni taśmy,</w:t>
      </w:r>
    </w:p>
    <w:p w:rsidR="00286A2C" w:rsidRPr="005C3E5E" w:rsidRDefault="00286A2C" w:rsidP="004146D5">
      <w:pPr>
        <w:numPr>
          <w:ilvl w:val="0"/>
          <w:numId w:val="137"/>
        </w:numPr>
        <w:overflowPunct w:val="0"/>
        <w:autoSpaceDE w:val="0"/>
        <w:autoSpaceDN w:val="0"/>
        <w:adjustRightInd w:val="0"/>
        <w:spacing w:line="264" w:lineRule="auto"/>
        <w:rPr>
          <w:rFonts w:ascii="Arial" w:hAnsi="Arial" w:cs="Arial"/>
          <w:sz w:val="18"/>
          <w:szCs w:val="18"/>
        </w:rPr>
      </w:pPr>
      <w:r w:rsidRPr="005C3E5E">
        <w:rPr>
          <w:rFonts w:ascii="Arial" w:hAnsi="Arial" w:cs="Arial"/>
          <w:sz w:val="18"/>
          <w:szCs w:val="18"/>
        </w:rPr>
        <w:t>posypanie mączką wapienną lub piaskiem.</w:t>
      </w:r>
    </w:p>
    <w:p w:rsidR="00286A2C" w:rsidRPr="005C3E5E" w:rsidRDefault="00286A2C" w:rsidP="00834377">
      <w:pPr>
        <w:overflowPunct w:val="0"/>
        <w:adjustRightInd w:val="0"/>
        <w:spacing w:before="120" w:after="120" w:line="264" w:lineRule="auto"/>
        <w:rPr>
          <w:rFonts w:ascii="Arial" w:hAnsi="Arial" w:cs="Arial"/>
          <w:b/>
          <w:sz w:val="18"/>
          <w:szCs w:val="18"/>
        </w:rPr>
      </w:pPr>
      <w:r w:rsidRPr="005C3E5E">
        <w:rPr>
          <w:rFonts w:ascii="Arial" w:hAnsi="Arial" w:cs="Arial"/>
          <w:b/>
          <w:sz w:val="18"/>
          <w:szCs w:val="18"/>
        </w:rPr>
        <w:t>Uwagi wykonawcze</w:t>
      </w:r>
    </w:p>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ab/>
        <w:t>Taśma uszczelniająca jest siatką wzmocnioną warstwą elastomeroasfaltu o grubości 1,5 mm. W celu dostosowania taśmy do szerokości uszkodzonych miejsc jej szerokość wynosi 50, 75 lub 100 mm.</w:t>
      </w:r>
    </w:p>
    <w:p w:rsidR="00286A2C" w:rsidRPr="005C3E5E" w:rsidRDefault="00286A2C" w:rsidP="00834377">
      <w:pPr>
        <w:overflowPunct w:val="0"/>
        <w:adjustRightInd w:val="0"/>
        <w:spacing w:before="120" w:after="120" w:line="264" w:lineRule="auto"/>
        <w:rPr>
          <w:rFonts w:ascii="Arial" w:hAnsi="Arial" w:cs="Arial"/>
          <w:b/>
          <w:sz w:val="18"/>
          <w:szCs w:val="18"/>
        </w:rPr>
      </w:pPr>
      <w:r w:rsidRPr="005C3E5E">
        <w:rPr>
          <w:rFonts w:ascii="Arial" w:hAnsi="Arial" w:cs="Arial"/>
          <w:b/>
          <w:sz w:val="18"/>
          <w:szCs w:val="18"/>
        </w:rPr>
        <w:t>Zalecany zakres stosowania</w:t>
      </w:r>
    </w:p>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ab/>
        <w:t>Wypełnienie pęknięcia z przykryciem taśmą uszczelniającą stosuje się w przypadkach:</w:t>
      </w:r>
    </w:p>
    <w:p w:rsidR="00286A2C" w:rsidRPr="005C3E5E" w:rsidRDefault="00286A2C" w:rsidP="004146D5">
      <w:pPr>
        <w:numPr>
          <w:ilvl w:val="0"/>
          <w:numId w:val="137"/>
        </w:numPr>
        <w:overflowPunct w:val="0"/>
        <w:autoSpaceDE w:val="0"/>
        <w:autoSpaceDN w:val="0"/>
        <w:adjustRightInd w:val="0"/>
        <w:spacing w:line="264" w:lineRule="auto"/>
        <w:rPr>
          <w:rFonts w:ascii="Arial" w:hAnsi="Arial" w:cs="Arial"/>
          <w:sz w:val="18"/>
          <w:szCs w:val="18"/>
        </w:rPr>
      </w:pPr>
      <w:r w:rsidRPr="005C3E5E">
        <w:rPr>
          <w:rFonts w:ascii="Arial" w:hAnsi="Arial" w:cs="Arial"/>
          <w:sz w:val="18"/>
          <w:szCs w:val="18"/>
        </w:rPr>
        <w:t>      pęknięcia niskotemperaturowego poprzecznego, rozwartego do szerokości 5 mm,</w:t>
      </w:r>
    </w:p>
    <w:p w:rsidR="00286A2C" w:rsidRPr="005C3E5E" w:rsidRDefault="00286A2C" w:rsidP="004146D5">
      <w:pPr>
        <w:numPr>
          <w:ilvl w:val="0"/>
          <w:numId w:val="137"/>
        </w:numPr>
        <w:overflowPunct w:val="0"/>
        <w:autoSpaceDE w:val="0"/>
        <w:autoSpaceDN w:val="0"/>
        <w:adjustRightInd w:val="0"/>
        <w:spacing w:line="264" w:lineRule="auto"/>
        <w:rPr>
          <w:rFonts w:ascii="Arial" w:hAnsi="Arial" w:cs="Arial"/>
          <w:sz w:val="18"/>
          <w:szCs w:val="18"/>
        </w:rPr>
      </w:pPr>
      <w:r w:rsidRPr="005C3E5E">
        <w:rPr>
          <w:rFonts w:ascii="Arial" w:hAnsi="Arial" w:cs="Arial"/>
          <w:sz w:val="18"/>
          <w:szCs w:val="18"/>
        </w:rPr>
        <w:t>      pęknięcia podłużnego w spoinie technologicznej, rozwartego do szerokości 5 mm.</w:t>
      </w:r>
    </w:p>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ab/>
        <w:t>Z uwagi na prostotę wykonawstwa, zaleca się przede wszystkim do robót o małym zakresie, przy których zastosowanie większej liczby maszyn jest niecelowe.</w:t>
      </w:r>
    </w:p>
    <w:p w:rsidR="00286A2C" w:rsidRPr="005C3E5E" w:rsidRDefault="00286A2C" w:rsidP="00834377">
      <w:pPr>
        <w:overflowPunct w:val="0"/>
        <w:adjustRightInd w:val="0"/>
        <w:spacing w:before="120" w:after="120" w:line="264" w:lineRule="auto"/>
        <w:rPr>
          <w:rFonts w:ascii="Arial" w:hAnsi="Arial" w:cs="Arial"/>
          <w:b/>
          <w:sz w:val="18"/>
          <w:szCs w:val="18"/>
        </w:rPr>
      </w:pPr>
      <w:r w:rsidRPr="005C3E5E">
        <w:rPr>
          <w:rFonts w:ascii="Arial" w:hAnsi="Arial" w:cs="Arial"/>
          <w:b/>
          <w:sz w:val="18"/>
          <w:szCs w:val="18"/>
        </w:rPr>
        <w:t>Ograniczenia stosowania</w:t>
      </w:r>
    </w:p>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ab/>
        <w:t>Wszystkie roboty muszą być przeprowadzone przy suchej pogodzie</w:t>
      </w:r>
      <w:r w:rsidR="00AE71FA" w:rsidRPr="005C3E5E">
        <w:rPr>
          <w:rFonts w:ascii="Arial" w:hAnsi="Arial" w:cs="Arial"/>
          <w:sz w:val="18"/>
          <w:szCs w:val="18"/>
        </w:rPr>
        <w:t xml:space="preserve"> i </w:t>
      </w:r>
      <w:r w:rsidRPr="005C3E5E">
        <w:rPr>
          <w:rFonts w:ascii="Arial" w:hAnsi="Arial" w:cs="Arial"/>
          <w:sz w:val="18"/>
          <w:szCs w:val="18"/>
        </w:rPr>
        <w:t>w temperaturze otoczenia co najmniej 15</w:t>
      </w:r>
      <w:r w:rsidRPr="005C3E5E">
        <w:rPr>
          <w:rFonts w:ascii="Arial" w:hAnsi="Arial" w:cs="Arial"/>
          <w:sz w:val="18"/>
          <w:szCs w:val="18"/>
          <w:vertAlign w:val="superscript"/>
        </w:rPr>
        <w:t>o</w:t>
      </w:r>
      <w:r w:rsidRPr="005C3E5E">
        <w:rPr>
          <w:rFonts w:ascii="Arial" w:hAnsi="Arial" w:cs="Arial"/>
          <w:sz w:val="18"/>
          <w:szCs w:val="18"/>
        </w:rPr>
        <w:t>C. Z uwagi na szybkie zużywanie się taśm, ich stosowanie ogranicza się do dróg o niewielkim ruchu: podrzędnych ulic w miastach</w:t>
      </w:r>
      <w:r w:rsidR="00AE71FA" w:rsidRPr="005C3E5E">
        <w:rPr>
          <w:rFonts w:ascii="Arial" w:hAnsi="Arial" w:cs="Arial"/>
          <w:sz w:val="18"/>
          <w:szCs w:val="18"/>
        </w:rPr>
        <w:t xml:space="preserve"> i </w:t>
      </w:r>
      <w:r w:rsidRPr="005C3E5E">
        <w:rPr>
          <w:rFonts w:ascii="Arial" w:hAnsi="Arial" w:cs="Arial"/>
          <w:sz w:val="18"/>
          <w:szCs w:val="18"/>
        </w:rPr>
        <w:t>dróg lokalnych. Nie należy ich stosować na obszarach, gdzie występują oddziaływania sił poziomych: na ostrych łukach</w:t>
      </w:r>
      <w:r w:rsidR="00AE71FA" w:rsidRPr="005C3E5E">
        <w:rPr>
          <w:rFonts w:ascii="Arial" w:hAnsi="Arial" w:cs="Arial"/>
          <w:sz w:val="18"/>
          <w:szCs w:val="18"/>
        </w:rPr>
        <w:t xml:space="preserve"> i </w:t>
      </w:r>
      <w:r w:rsidRPr="005C3E5E">
        <w:rPr>
          <w:rFonts w:ascii="Arial" w:hAnsi="Arial" w:cs="Arial"/>
          <w:sz w:val="18"/>
          <w:szCs w:val="18"/>
        </w:rPr>
        <w:t>skrzyżowaniach.</w:t>
      </w:r>
    </w:p>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sz w:val="18"/>
          <w:szCs w:val="18"/>
        </w:rPr>
        <w:t>  </w:t>
      </w:r>
    </w:p>
    <w:p w:rsidR="00286A2C" w:rsidRPr="005C3E5E" w:rsidRDefault="00286A2C" w:rsidP="00834377">
      <w:pPr>
        <w:overflowPunct w:val="0"/>
        <w:adjustRightInd w:val="0"/>
        <w:spacing w:line="264" w:lineRule="auto"/>
        <w:rPr>
          <w:rFonts w:ascii="Arial" w:hAnsi="Arial" w:cs="Arial"/>
          <w:b/>
          <w:sz w:val="18"/>
          <w:szCs w:val="18"/>
        </w:rPr>
      </w:pPr>
      <w:r w:rsidRPr="005C3E5E">
        <w:rPr>
          <w:rFonts w:ascii="Arial" w:hAnsi="Arial" w:cs="Arial"/>
          <w:b/>
          <w:sz w:val="18"/>
          <w:szCs w:val="18"/>
        </w:rPr>
        <w:t>ZAŁĄCZNIK 7</w:t>
      </w:r>
    </w:p>
    <w:p w:rsidR="00286A2C" w:rsidRPr="005C3E5E" w:rsidRDefault="00286A2C" w:rsidP="00834377">
      <w:pPr>
        <w:overflowPunct w:val="0"/>
        <w:adjustRightInd w:val="0"/>
        <w:spacing w:line="264" w:lineRule="auto"/>
        <w:rPr>
          <w:rFonts w:ascii="Arial" w:hAnsi="Arial" w:cs="Arial"/>
          <w:b/>
          <w:sz w:val="18"/>
          <w:szCs w:val="18"/>
        </w:rPr>
      </w:pPr>
      <w:r w:rsidRPr="005C3E5E">
        <w:rPr>
          <w:rFonts w:ascii="Arial" w:hAnsi="Arial" w:cs="Arial"/>
          <w:b/>
          <w:sz w:val="18"/>
          <w:szCs w:val="18"/>
        </w:rPr>
        <w:t> </w:t>
      </w:r>
    </w:p>
    <w:p w:rsidR="00286A2C" w:rsidRPr="005C3E5E" w:rsidRDefault="00286A2C" w:rsidP="00834377">
      <w:pPr>
        <w:overflowPunct w:val="0"/>
        <w:adjustRightInd w:val="0"/>
        <w:spacing w:line="264" w:lineRule="auto"/>
        <w:rPr>
          <w:rFonts w:ascii="Arial" w:hAnsi="Arial" w:cs="Arial"/>
          <w:b/>
          <w:sz w:val="18"/>
          <w:szCs w:val="18"/>
        </w:rPr>
      </w:pPr>
      <w:r w:rsidRPr="005C3E5E">
        <w:rPr>
          <w:rFonts w:ascii="Arial" w:hAnsi="Arial" w:cs="Arial"/>
          <w:b/>
          <w:sz w:val="18"/>
          <w:szCs w:val="18"/>
        </w:rPr>
        <w:t>PRZYKŁADY   NAPRAW   SPĘKAŃ   ODBITYCH</w:t>
      </w:r>
    </w:p>
    <w:p w:rsidR="00286A2C" w:rsidRPr="005C3E5E" w:rsidRDefault="00286A2C" w:rsidP="00834377">
      <w:pPr>
        <w:overflowPunct w:val="0"/>
        <w:adjustRightInd w:val="0"/>
        <w:spacing w:line="264" w:lineRule="auto"/>
        <w:rPr>
          <w:rFonts w:ascii="Arial" w:hAnsi="Arial" w:cs="Arial"/>
          <w:b/>
          <w:sz w:val="18"/>
          <w:szCs w:val="18"/>
        </w:rPr>
      </w:pPr>
      <w:r w:rsidRPr="005C3E5E">
        <w:rPr>
          <w:rFonts w:ascii="Arial" w:hAnsi="Arial" w:cs="Arial"/>
          <w:b/>
          <w:sz w:val="18"/>
          <w:szCs w:val="18"/>
        </w:rPr>
        <w:t>PRZY   UŻYCIU   GEOSIATKI   (wg [15])</w:t>
      </w:r>
    </w:p>
    <w:p w:rsidR="00286A2C" w:rsidRPr="005C3E5E" w:rsidRDefault="00286A2C" w:rsidP="00834377">
      <w:pPr>
        <w:overflowPunct w:val="0"/>
        <w:adjustRightInd w:val="0"/>
        <w:spacing w:line="264" w:lineRule="auto"/>
        <w:rPr>
          <w:rFonts w:ascii="Arial" w:hAnsi="Arial" w:cs="Arial"/>
          <w:b/>
          <w:sz w:val="18"/>
          <w:szCs w:val="18"/>
        </w:rPr>
      </w:pPr>
      <w:r w:rsidRPr="005C3E5E">
        <w:rPr>
          <w:rFonts w:ascii="Arial" w:hAnsi="Arial" w:cs="Arial"/>
          <w:b/>
          <w:sz w:val="18"/>
          <w:szCs w:val="18"/>
        </w:rPr>
        <w:t> </w:t>
      </w:r>
    </w:p>
    <w:p w:rsidR="00286A2C" w:rsidRPr="005C3E5E" w:rsidRDefault="00286A2C" w:rsidP="00834377">
      <w:pPr>
        <w:overflowPunct w:val="0"/>
        <w:adjustRightInd w:val="0"/>
        <w:spacing w:after="120" w:line="264" w:lineRule="auto"/>
        <w:ind w:left="709" w:hanging="709"/>
        <w:rPr>
          <w:rFonts w:ascii="Arial" w:hAnsi="Arial" w:cs="Arial"/>
          <w:sz w:val="18"/>
          <w:szCs w:val="18"/>
        </w:rPr>
      </w:pPr>
      <w:r w:rsidRPr="005C3E5E">
        <w:rPr>
          <w:rFonts w:ascii="Arial" w:hAnsi="Arial" w:cs="Arial"/>
          <w:sz w:val="18"/>
          <w:szCs w:val="18"/>
        </w:rPr>
        <w:t>Rys. 1. Naprawa płytka pojedynczego pęknięcia odbitego, gdy krawędzie pęknięcia są dobrze podparte - w istniejącej warstwie ścieralnej</w:t>
      </w:r>
    </w:p>
    <w:p w:rsidR="00286A2C" w:rsidRPr="005C3E5E" w:rsidRDefault="00286A2C" w:rsidP="00834377">
      <w:pPr>
        <w:overflowPunct w:val="0"/>
        <w:adjustRightInd w:val="0"/>
        <w:spacing w:line="264" w:lineRule="auto"/>
        <w:ind w:left="709" w:hanging="709"/>
        <w:rPr>
          <w:rFonts w:ascii="Arial" w:hAnsi="Arial" w:cs="Arial"/>
          <w:sz w:val="18"/>
          <w:szCs w:val="18"/>
        </w:rPr>
      </w:pPr>
      <w:r w:rsidRPr="005C3E5E">
        <w:rPr>
          <w:rFonts w:ascii="Arial" w:hAnsi="Arial" w:cs="Arial"/>
          <w:noProof/>
          <w:sz w:val="18"/>
          <w:szCs w:val="18"/>
        </w:rPr>
        <w:drawing>
          <wp:inline distT="0" distB="0" distL="0" distR="0">
            <wp:extent cx="4000500" cy="1885950"/>
            <wp:effectExtent l="0" t="0" r="0" b="0"/>
            <wp:docPr id="30" name="Obraz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3"/>
                    <pic:cNvPicPr>
                      <a:picLocks noChangeAspect="1" noChangeArrowheads="1"/>
                    </pic:cNvPicPr>
                  </pic:nvPicPr>
                  <pic:blipFill>
                    <a:blip r:embed="rId87" cstate="print">
                      <a:extLst>
                        <a:ext uri="{28A0092B-C50C-407E-A947-70E740481C1C}">
                          <a14:useLocalDpi xmlns:a14="http://schemas.microsoft.com/office/drawing/2010/main" val="0"/>
                        </a:ext>
                      </a:extLst>
                    </a:blip>
                    <a:srcRect/>
                    <a:stretch>
                      <a:fillRect/>
                    </a:stretch>
                  </pic:blipFill>
                  <pic:spPr bwMode="auto">
                    <a:xfrm>
                      <a:off x="0" y="0"/>
                      <a:ext cx="4000500" cy="1885950"/>
                    </a:xfrm>
                    <a:prstGeom prst="rect">
                      <a:avLst/>
                    </a:prstGeom>
                    <a:noFill/>
                    <a:ln>
                      <a:noFill/>
                    </a:ln>
                  </pic:spPr>
                </pic:pic>
              </a:graphicData>
            </a:graphic>
          </wp:inline>
        </w:drawing>
      </w:r>
    </w:p>
    <w:p w:rsidR="00286A2C" w:rsidRPr="005C3E5E" w:rsidRDefault="00286A2C" w:rsidP="00834377">
      <w:pPr>
        <w:overflowPunct w:val="0"/>
        <w:adjustRightInd w:val="0"/>
        <w:spacing w:before="360" w:after="120" w:line="264" w:lineRule="auto"/>
        <w:ind w:left="709" w:hanging="709"/>
        <w:rPr>
          <w:rFonts w:ascii="Arial" w:hAnsi="Arial" w:cs="Arial"/>
          <w:sz w:val="18"/>
          <w:szCs w:val="18"/>
        </w:rPr>
      </w:pPr>
      <w:r w:rsidRPr="005C3E5E">
        <w:rPr>
          <w:rFonts w:ascii="Arial" w:hAnsi="Arial" w:cs="Arial"/>
          <w:sz w:val="18"/>
          <w:szCs w:val="18"/>
        </w:rPr>
        <w:t>Rys. 2. Naprawa płytka pojedynczego pęknięcia odbitego, gdy krawędzie pęknięcia są dobrze podparte - w istniejącej warstwie ścieralnej, z ułożeniem nowej warstwy asfaltowej</w:t>
      </w:r>
    </w:p>
    <w:p w:rsidR="00286A2C" w:rsidRPr="005C3E5E" w:rsidRDefault="00286A2C" w:rsidP="00834377">
      <w:pPr>
        <w:overflowPunct w:val="0"/>
        <w:adjustRightInd w:val="0"/>
        <w:spacing w:after="120" w:line="264" w:lineRule="auto"/>
        <w:ind w:left="709" w:hanging="709"/>
        <w:rPr>
          <w:rFonts w:ascii="Arial" w:hAnsi="Arial" w:cs="Arial"/>
          <w:sz w:val="18"/>
          <w:szCs w:val="18"/>
        </w:rPr>
      </w:pPr>
      <w:r w:rsidRPr="005C3E5E">
        <w:rPr>
          <w:rFonts w:ascii="Arial" w:hAnsi="Arial" w:cs="Arial"/>
          <w:noProof/>
          <w:sz w:val="18"/>
          <w:szCs w:val="18"/>
        </w:rPr>
        <w:drawing>
          <wp:inline distT="0" distB="0" distL="0" distR="0">
            <wp:extent cx="4552950" cy="2247900"/>
            <wp:effectExtent l="0" t="0" r="0" b="0"/>
            <wp:docPr id="45" name="Obraz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2"/>
                    <pic:cNvPicPr>
                      <a:picLocks noChangeAspect="1" noChangeArrowheads="1"/>
                    </pic:cNvPicPr>
                  </pic:nvPicPr>
                  <pic:blipFill>
                    <a:blip r:embed="rId88" cstate="print">
                      <a:extLst>
                        <a:ext uri="{28A0092B-C50C-407E-A947-70E740481C1C}">
                          <a14:useLocalDpi xmlns:a14="http://schemas.microsoft.com/office/drawing/2010/main" val="0"/>
                        </a:ext>
                      </a:extLst>
                    </a:blip>
                    <a:srcRect/>
                    <a:stretch>
                      <a:fillRect/>
                    </a:stretch>
                  </pic:blipFill>
                  <pic:spPr bwMode="auto">
                    <a:xfrm>
                      <a:off x="0" y="0"/>
                      <a:ext cx="4552950" cy="2247900"/>
                    </a:xfrm>
                    <a:prstGeom prst="rect">
                      <a:avLst/>
                    </a:prstGeom>
                    <a:noFill/>
                    <a:ln>
                      <a:noFill/>
                    </a:ln>
                  </pic:spPr>
                </pic:pic>
              </a:graphicData>
            </a:graphic>
          </wp:inline>
        </w:drawing>
      </w:r>
    </w:p>
    <w:p w:rsidR="00286A2C" w:rsidRPr="005C3E5E" w:rsidRDefault="00286A2C" w:rsidP="00834377">
      <w:pPr>
        <w:keepNext/>
        <w:overflowPunct w:val="0"/>
        <w:adjustRightInd w:val="0"/>
        <w:spacing w:before="360" w:after="120" w:line="264" w:lineRule="auto"/>
        <w:ind w:left="709" w:hanging="709"/>
        <w:rPr>
          <w:rFonts w:ascii="Arial" w:hAnsi="Arial" w:cs="Arial"/>
          <w:sz w:val="18"/>
          <w:szCs w:val="18"/>
        </w:rPr>
      </w:pPr>
      <w:r w:rsidRPr="005C3E5E">
        <w:rPr>
          <w:rFonts w:ascii="Arial" w:hAnsi="Arial" w:cs="Arial"/>
          <w:sz w:val="18"/>
          <w:szCs w:val="18"/>
        </w:rPr>
        <w:t>Rys. 3. Naprawa głęboka pojedynczego pęknięcia odbitego, w przypadku braku dobrego podparcia krawędzi pęknięcia</w:t>
      </w:r>
    </w:p>
    <w:p w:rsidR="00286A2C" w:rsidRPr="005C3E5E" w:rsidRDefault="00286A2C" w:rsidP="00834377">
      <w:pPr>
        <w:overflowPunct w:val="0"/>
        <w:adjustRightInd w:val="0"/>
        <w:spacing w:line="264" w:lineRule="auto"/>
        <w:ind w:left="709" w:hanging="709"/>
        <w:rPr>
          <w:rFonts w:ascii="Arial" w:hAnsi="Arial" w:cs="Arial"/>
          <w:sz w:val="18"/>
          <w:szCs w:val="18"/>
        </w:rPr>
      </w:pPr>
      <w:r w:rsidRPr="005C3E5E">
        <w:rPr>
          <w:rFonts w:ascii="Arial" w:hAnsi="Arial" w:cs="Arial"/>
          <w:noProof/>
          <w:sz w:val="18"/>
          <w:szCs w:val="18"/>
        </w:rPr>
        <w:drawing>
          <wp:inline distT="0" distB="0" distL="0" distR="0">
            <wp:extent cx="3971925" cy="1971675"/>
            <wp:effectExtent l="0" t="0" r="9525" b="9525"/>
            <wp:docPr id="31" name="Obraz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1"/>
                    <pic:cNvPicPr>
                      <a:picLocks noChangeAspect="1" noChangeArrowheads="1"/>
                    </pic:cNvPicPr>
                  </pic:nvPicPr>
                  <pic:blipFill>
                    <a:blip r:embed="rId89" cstate="print">
                      <a:extLst>
                        <a:ext uri="{28A0092B-C50C-407E-A947-70E740481C1C}">
                          <a14:useLocalDpi xmlns:a14="http://schemas.microsoft.com/office/drawing/2010/main" val="0"/>
                        </a:ext>
                      </a:extLst>
                    </a:blip>
                    <a:srcRect/>
                    <a:stretch>
                      <a:fillRect/>
                    </a:stretch>
                  </pic:blipFill>
                  <pic:spPr bwMode="auto">
                    <a:xfrm>
                      <a:off x="0" y="0"/>
                      <a:ext cx="3971925" cy="1971675"/>
                    </a:xfrm>
                    <a:prstGeom prst="rect">
                      <a:avLst/>
                    </a:prstGeom>
                    <a:noFill/>
                    <a:ln>
                      <a:noFill/>
                    </a:ln>
                  </pic:spPr>
                </pic:pic>
              </a:graphicData>
            </a:graphic>
          </wp:inline>
        </w:drawing>
      </w:r>
    </w:p>
    <w:p w:rsidR="00286A2C" w:rsidRPr="005C3E5E" w:rsidRDefault="00286A2C" w:rsidP="00834377">
      <w:pPr>
        <w:overflowPunct w:val="0"/>
        <w:adjustRightInd w:val="0"/>
        <w:spacing w:before="360" w:after="120" w:line="264" w:lineRule="auto"/>
        <w:ind w:left="709" w:hanging="709"/>
        <w:rPr>
          <w:rFonts w:ascii="Arial" w:hAnsi="Arial" w:cs="Arial"/>
          <w:sz w:val="18"/>
          <w:szCs w:val="18"/>
        </w:rPr>
      </w:pPr>
      <w:r w:rsidRPr="005C3E5E">
        <w:rPr>
          <w:rFonts w:ascii="Arial" w:hAnsi="Arial" w:cs="Arial"/>
          <w:sz w:val="18"/>
          <w:szCs w:val="18"/>
        </w:rPr>
        <w:t>Rys. 4. Naprawa głęboka pojedynczego pęknięcia odbitego, w przypadku braku dobrego podparcia krawędzi pęknięcia, z ułożeniem nowej warstwy asfaltowej</w:t>
      </w:r>
    </w:p>
    <w:p w:rsidR="00286A2C" w:rsidRPr="005C3E5E" w:rsidRDefault="00286A2C" w:rsidP="00834377">
      <w:pPr>
        <w:overflowPunct w:val="0"/>
        <w:adjustRightInd w:val="0"/>
        <w:spacing w:after="120" w:line="264" w:lineRule="auto"/>
        <w:ind w:left="709" w:hanging="709"/>
        <w:rPr>
          <w:rFonts w:ascii="Arial" w:hAnsi="Arial" w:cs="Arial"/>
          <w:sz w:val="18"/>
          <w:szCs w:val="18"/>
        </w:rPr>
      </w:pPr>
      <w:r w:rsidRPr="005C3E5E">
        <w:rPr>
          <w:rFonts w:ascii="Arial" w:hAnsi="Arial" w:cs="Arial"/>
          <w:noProof/>
          <w:sz w:val="18"/>
          <w:szCs w:val="18"/>
        </w:rPr>
        <w:drawing>
          <wp:inline distT="0" distB="0" distL="0" distR="0">
            <wp:extent cx="3981450" cy="2343150"/>
            <wp:effectExtent l="0" t="0" r="0" b="0"/>
            <wp:docPr id="46" name="Obraz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0"/>
                    <pic:cNvPicPr>
                      <a:picLocks noChangeAspect="1" noChangeArrowheads="1"/>
                    </pic:cNvPicPr>
                  </pic:nvPicPr>
                  <pic:blipFill>
                    <a:blip r:embed="rId90" cstate="print">
                      <a:extLst>
                        <a:ext uri="{28A0092B-C50C-407E-A947-70E740481C1C}">
                          <a14:useLocalDpi xmlns:a14="http://schemas.microsoft.com/office/drawing/2010/main" val="0"/>
                        </a:ext>
                      </a:extLst>
                    </a:blip>
                    <a:srcRect/>
                    <a:stretch>
                      <a:fillRect/>
                    </a:stretch>
                  </pic:blipFill>
                  <pic:spPr bwMode="auto">
                    <a:xfrm>
                      <a:off x="0" y="0"/>
                      <a:ext cx="3981450" cy="2343150"/>
                    </a:xfrm>
                    <a:prstGeom prst="rect">
                      <a:avLst/>
                    </a:prstGeom>
                    <a:noFill/>
                    <a:ln>
                      <a:noFill/>
                    </a:ln>
                  </pic:spPr>
                </pic:pic>
              </a:graphicData>
            </a:graphic>
          </wp:inline>
        </w:drawing>
      </w:r>
    </w:p>
    <w:p w:rsidR="00286A2C" w:rsidRPr="005C3E5E" w:rsidRDefault="00286A2C" w:rsidP="00834377">
      <w:pPr>
        <w:keepNext/>
        <w:overflowPunct w:val="0"/>
        <w:adjustRightInd w:val="0"/>
        <w:spacing w:before="360" w:after="120" w:line="264" w:lineRule="auto"/>
        <w:ind w:left="851" w:hanging="851"/>
        <w:rPr>
          <w:rFonts w:ascii="Arial" w:hAnsi="Arial" w:cs="Arial"/>
          <w:sz w:val="18"/>
          <w:szCs w:val="18"/>
        </w:rPr>
      </w:pPr>
      <w:r w:rsidRPr="005C3E5E">
        <w:rPr>
          <w:rFonts w:ascii="Arial" w:hAnsi="Arial" w:cs="Arial"/>
          <w:sz w:val="18"/>
          <w:szCs w:val="18"/>
        </w:rPr>
        <w:t>Rys. 5. Naprawa powierzchniowa pęknięć odbitych z ułożeniem nowych warstw asfaltowych</w:t>
      </w:r>
    </w:p>
    <w:p w:rsidR="00286A2C" w:rsidRPr="005C3E5E" w:rsidRDefault="00286A2C" w:rsidP="00834377">
      <w:pPr>
        <w:overflowPunct w:val="0"/>
        <w:adjustRightInd w:val="0"/>
        <w:spacing w:line="264" w:lineRule="auto"/>
        <w:ind w:left="851" w:hanging="851"/>
        <w:rPr>
          <w:rFonts w:ascii="Arial" w:hAnsi="Arial" w:cs="Arial"/>
          <w:sz w:val="18"/>
          <w:szCs w:val="18"/>
        </w:rPr>
      </w:pPr>
      <w:r w:rsidRPr="005C3E5E">
        <w:rPr>
          <w:rFonts w:ascii="Arial" w:hAnsi="Arial" w:cs="Arial"/>
          <w:noProof/>
          <w:sz w:val="18"/>
          <w:szCs w:val="18"/>
        </w:rPr>
        <w:drawing>
          <wp:inline distT="0" distB="0" distL="0" distR="0">
            <wp:extent cx="3981450" cy="2276475"/>
            <wp:effectExtent l="0" t="0" r="0" b="9525"/>
            <wp:docPr id="37" name="Obraz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9"/>
                    <pic:cNvPicPr>
                      <a:picLocks noChangeAspect="1" noChangeArrowheads="1"/>
                    </pic:cNvPicPr>
                  </pic:nvPicPr>
                  <pic:blipFill>
                    <a:blip r:embed="rId91" cstate="print">
                      <a:extLst>
                        <a:ext uri="{28A0092B-C50C-407E-A947-70E740481C1C}">
                          <a14:useLocalDpi xmlns:a14="http://schemas.microsoft.com/office/drawing/2010/main" val="0"/>
                        </a:ext>
                      </a:extLst>
                    </a:blip>
                    <a:srcRect/>
                    <a:stretch>
                      <a:fillRect/>
                    </a:stretch>
                  </pic:blipFill>
                  <pic:spPr bwMode="auto">
                    <a:xfrm>
                      <a:off x="0" y="0"/>
                      <a:ext cx="3981450" cy="2276475"/>
                    </a:xfrm>
                    <a:prstGeom prst="rect">
                      <a:avLst/>
                    </a:prstGeom>
                    <a:noFill/>
                    <a:ln>
                      <a:noFill/>
                    </a:ln>
                  </pic:spPr>
                </pic:pic>
              </a:graphicData>
            </a:graphic>
          </wp:inline>
        </w:drawing>
      </w:r>
    </w:p>
    <w:p w:rsidR="00286A2C" w:rsidRPr="005C3E5E" w:rsidRDefault="00286A2C" w:rsidP="00834377">
      <w:pPr>
        <w:overflowPunct w:val="0"/>
        <w:adjustRightInd w:val="0"/>
        <w:spacing w:line="264" w:lineRule="auto"/>
        <w:ind w:left="851" w:hanging="851"/>
        <w:rPr>
          <w:rFonts w:ascii="Arial" w:hAnsi="Arial" w:cs="Arial"/>
          <w:sz w:val="18"/>
          <w:szCs w:val="18"/>
        </w:rPr>
      </w:pPr>
      <w:r w:rsidRPr="005C3E5E">
        <w:rPr>
          <w:rFonts w:ascii="Arial" w:hAnsi="Arial" w:cs="Arial"/>
          <w:sz w:val="18"/>
          <w:szCs w:val="18"/>
        </w:rPr>
        <w:t> </w:t>
      </w:r>
    </w:p>
    <w:p w:rsidR="00286A2C" w:rsidRPr="005C3E5E" w:rsidRDefault="00286A2C" w:rsidP="00834377">
      <w:pPr>
        <w:overflowPunct w:val="0"/>
        <w:adjustRightInd w:val="0"/>
        <w:spacing w:line="264" w:lineRule="auto"/>
        <w:ind w:left="709" w:hanging="709"/>
        <w:rPr>
          <w:rFonts w:ascii="Arial" w:hAnsi="Arial" w:cs="Arial"/>
          <w:sz w:val="18"/>
          <w:szCs w:val="18"/>
        </w:rPr>
      </w:pPr>
      <w:r w:rsidRPr="005C3E5E">
        <w:rPr>
          <w:rFonts w:ascii="Arial" w:hAnsi="Arial" w:cs="Arial"/>
          <w:sz w:val="18"/>
          <w:szCs w:val="18"/>
        </w:rPr>
        <w:t> </w:t>
      </w:r>
    </w:p>
    <w:p w:rsidR="00286A2C" w:rsidRPr="005C3E5E" w:rsidRDefault="00286A2C" w:rsidP="00834377">
      <w:pPr>
        <w:overflowPunct w:val="0"/>
        <w:adjustRightInd w:val="0"/>
        <w:spacing w:line="264" w:lineRule="auto"/>
        <w:ind w:left="709" w:hanging="709"/>
        <w:rPr>
          <w:rFonts w:ascii="Arial" w:hAnsi="Arial" w:cs="Arial"/>
          <w:sz w:val="18"/>
          <w:szCs w:val="18"/>
        </w:rPr>
      </w:pPr>
      <w:r w:rsidRPr="005C3E5E">
        <w:rPr>
          <w:rFonts w:ascii="Arial" w:hAnsi="Arial" w:cs="Arial"/>
          <w:sz w:val="18"/>
          <w:szCs w:val="18"/>
        </w:rPr>
        <w:t> </w:t>
      </w:r>
    </w:p>
    <w:p w:rsidR="00286A2C" w:rsidRPr="005C3E5E" w:rsidRDefault="00286A2C" w:rsidP="00834377">
      <w:pPr>
        <w:overflowPunct w:val="0"/>
        <w:adjustRightInd w:val="0"/>
        <w:spacing w:line="264" w:lineRule="auto"/>
        <w:ind w:left="709" w:hanging="709"/>
        <w:rPr>
          <w:rFonts w:ascii="Arial" w:hAnsi="Arial" w:cs="Arial"/>
          <w:sz w:val="18"/>
          <w:szCs w:val="18"/>
        </w:rPr>
      </w:pPr>
      <w:r w:rsidRPr="005C3E5E">
        <w:rPr>
          <w:rFonts w:ascii="Arial" w:hAnsi="Arial" w:cs="Arial"/>
          <w:sz w:val="18"/>
          <w:szCs w:val="18"/>
        </w:rPr>
        <w:t> </w:t>
      </w:r>
    </w:p>
    <w:p w:rsidR="00286A2C" w:rsidRPr="005C3E5E" w:rsidRDefault="00286A2C" w:rsidP="00834377">
      <w:pPr>
        <w:overflowPunct w:val="0"/>
        <w:adjustRightInd w:val="0"/>
        <w:spacing w:line="264" w:lineRule="auto"/>
        <w:ind w:left="709" w:hanging="709"/>
        <w:rPr>
          <w:rFonts w:ascii="Arial" w:hAnsi="Arial" w:cs="Arial"/>
          <w:b/>
          <w:sz w:val="18"/>
          <w:szCs w:val="18"/>
        </w:rPr>
      </w:pPr>
      <w:r w:rsidRPr="005C3E5E">
        <w:rPr>
          <w:rFonts w:ascii="Arial" w:hAnsi="Arial" w:cs="Arial"/>
          <w:b/>
          <w:sz w:val="18"/>
          <w:szCs w:val="18"/>
        </w:rPr>
        <w:t>ZAŁĄCZNIK 8</w:t>
      </w:r>
    </w:p>
    <w:p w:rsidR="00286A2C" w:rsidRPr="005C3E5E" w:rsidRDefault="00286A2C" w:rsidP="00834377">
      <w:pPr>
        <w:overflowPunct w:val="0"/>
        <w:adjustRightInd w:val="0"/>
        <w:spacing w:line="264" w:lineRule="auto"/>
        <w:ind w:left="709" w:hanging="709"/>
        <w:rPr>
          <w:rFonts w:ascii="Arial" w:hAnsi="Arial" w:cs="Arial"/>
          <w:b/>
          <w:sz w:val="18"/>
          <w:szCs w:val="18"/>
        </w:rPr>
      </w:pPr>
      <w:r w:rsidRPr="005C3E5E">
        <w:rPr>
          <w:rFonts w:ascii="Arial" w:hAnsi="Arial" w:cs="Arial"/>
          <w:b/>
          <w:sz w:val="18"/>
          <w:szCs w:val="18"/>
        </w:rPr>
        <w:t> </w:t>
      </w:r>
    </w:p>
    <w:p w:rsidR="00286A2C" w:rsidRPr="005C3E5E" w:rsidRDefault="00286A2C" w:rsidP="00834377">
      <w:pPr>
        <w:overflowPunct w:val="0"/>
        <w:adjustRightInd w:val="0"/>
        <w:spacing w:line="264" w:lineRule="auto"/>
        <w:ind w:left="709" w:hanging="709"/>
        <w:rPr>
          <w:rFonts w:ascii="Arial" w:hAnsi="Arial" w:cs="Arial"/>
          <w:b/>
          <w:sz w:val="18"/>
          <w:szCs w:val="18"/>
        </w:rPr>
      </w:pPr>
      <w:r w:rsidRPr="005C3E5E">
        <w:rPr>
          <w:rFonts w:ascii="Arial" w:hAnsi="Arial" w:cs="Arial"/>
          <w:b/>
          <w:sz w:val="18"/>
          <w:szCs w:val="18"/>
        </w:rPr>
        <w:t>PRZYKŁADY   ZABEZPIECZENIA   GEOSIATKĄ   NAWIERZCHNI</w:t>
      </w:r>
    </w:p>
    <w:p w:rsidR="00286A2C" w:rsidRPr="005C3E5E" w:rsidRDefault="00286A2C" w:rsidP="00834377">
      <w:pPr>
        <w:overflowPunct w:val="0"/>
        <w:adjustRightInd w:val="0"/>
        <w:spacing w:line="264" w:lineRule="auto"/>
        <w:ind w:left="709" w:hanging="709"/>
        <w:rPr>
          <w:rFonts w:ascii="Arial" w:hAnsi="Arial" w:cs="Arial"/>
          <w:b/>
          <w:sz w:val="18"/>
          <w:szCs w:val="18"/>
        </w:rPr>
      </w:pPr>
      <w:r w:rsidRPr="005C3E5E">
        <w:rPr>
          <w:rFonts w:ascii="Arial" w:hAnsi="Arial" w:cs="Arial"/>
          <w:b/>
          <w:sz w:val="18"/>
          <w:szCs w:val="18"/>
        </w:rPr>
        <w:t>ASFALTOWEJ   W   STREFIE   SPĘKAŃ</w:t>
      </w:r>
    </w:p>
    <w:p w:rsidR="00286A2C" w:rsidRPr="005C3E5E" w:rsidRDefault="00286A2C" w:rsidP="00834377">
      <w:pPr>
        <w:overflowPunct w:val="0"/>
        <w:adjustRightInd w:val="0"/>
        <w:spacing w:line="264" w:lineRule="auto"/>
        <w:ind w:left="709" w:hanging="709"/>
        <w:rPr>
          <w:rFonts w:ascii="Arial" w:hAnsi="Arial" w:cs="Arial"/>
          <w:sz w:val="18"/>
          <w:szCs w:val="18"/>
        </w:rPr>
      </w:pPr>
      <w:r w:rsidRPr="005C3E5E">
        <w:rPr>
          <w:rFonts w:ascii="Arial" w:hAnsi="Arial" w:cs="Arial"/>
          <w:sz w:val="18"/>
          <w:szCs w:val="18"/>
        </w:rPr>
        <w:t>(wg opracowania Politechniki Krakowskiej, Instytut Dróg, Kolei</w:t>
      </w:r>
      <w:r w:rsidR="00AE71FA" w:rsidRPr="005C3E5E">
        <w:rPr>
          <w:rFonts w:ascii="Arial" w:hAnsi="Arial" w:cs="Arial"/>
          <w:sz w:val="18"/>
          <w:szCs w:val="18"/>
        </w:rPr>
        <w:t xml:space="preserve"> i </w:t>
      </w:r>
      <w:r w:rsidRPr="005C3E5E">
        <w:rPr>
          <w:rFonts w:ascii="Arial" w:hAnsi="Arial" w:cs="Arial"/>
          <w:sz w:val="18"/>
          <w:szCs w:val="18"/>
        </w:rPr>
        <w:t>Mostów)</w:t>
      </w:r>
    </w:p>
    <w:p w:rsidR="00286A2C" w:rsidRPr="005C3E5E" w:rsidRDefault="00286A2C" w:rsidP="00834377">
      <w:pPr>
        <w:overflowPunct w:val="0"/>
        <w:adjustRightInd w:val="0"/>
        <w:spacing w:before="120" w:after="120" w:line="264" w:lineRule="auto"/>
        <w:ind w:left="709" w:hanging="709"/>
        <w:rPr>
          <w:rFonts w:ascii="Arial" w:hAnsi="Arial" w:cs="Arial"/>
          <w:sz w:val="18"/>
          <w:szCs w:val="18"/>
        </w:rPr>
      </w:pPr>
      <w:r w:rsidRPr="005C3E5E">
        <w:rPr>
          <w:rFonts w:ascii="Arial" w:hAnsi="Arial" w:cs="Arial"/>
          <w:sz w:val="18"/>
          <w:szCs w:val="18"/>
        </w:rPr>
        <w:t>Rys. 1. Wzmocnienie nawierzchni asfaltowej nad przekopem instalacyjnym</w:t>
      </w:r>
    </w:p>
    <w:p w:rsidR="00286A2C" w:rsidRPr="005C3E5E" w:rsidRDefault="00286A2C" w:rsidP="00834377">
      <w:pPr>
        <w:overflowPunct w:val="0"/>
        <w:adjustRightInd w:val="0"/>
        <w:spacing w:before="120" w:after="120" w:line="264" w:lineRule="auto"/>
        <w:ind w:left="709" w:hanging="709"/>
        <w:rPr>
          <w:rFonts w:ascii="Arial" w:hAnsi="Arial" w:cs="Arial"/>
          <w:sz w:val="18"/>
          <w:szCs w:val="18"/>
        </w:rPr>
      </w:pPr>
      <w:r w:rsidRPr="005C3E5E">
        <w:rPr>
          <w:rFonts w:ascii="Arial" w:hAnsi="Arial" w:cs="Arial"/>
          <w:noProof/>
          <w:sz w:val="18"/>
          <w:szCs w:val="18"/>
        </w:rPr>
        <w:drawing>
          <wp:inline distT="0" distB="0" distL="0" distR="0">
            <wp:extent cx="4086225" cy="1533525"/>
            <wp:effectExtent l="0" t="0" r="9525" b="9525"/>
            <wp:docPr id="38" name="Obraz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
                    <pic:cNvPicPr>
                      <a:picLocks noChangeAspect="1" noChangeArrowheads="1"/>
                    </pic:cNvPicPr>
                  </pic:nvPicPr>
                  <pic:blipFill>
                    <a:blip r:embed="rId92" cstate="print">
                      <a:extLst>
                        <a:ext uri="{28A0092B-C50C-407E-A947-70E740481C1C}">
                          <a14:useLocalDpi xmlns:a14="http://schemas.microsoft.com/office/drawing/2010/main" val="0"/>
                        </a:ext>
                      </a:extLst>
                    </a:blip>
                    <a:srcRect/>
                    <a:stretch>
                      <a:fillRect/>
                    </a:stretch>
                  </pic:blipFill>
                  <pic:spPr bwMode="auto">
                    <a:xfrm>
                      <a:off x="0" y="0"/>
                      <a:ext cx="4086225" cy="1533525"/>
                    </a:xfrm>
                    <a:prstGeom prst="rect">
                      <a:avLst/>
                    </a:prstGeom>
                    <a:noFill/>
                    <a:ln>
                      <a:noFill/>
                    </a:ln>
                  </pic:spPr>
                </pic:pic>
              </a:graphicData>
            </a:graphic>
          </wp:inline>
        </w:drawing>
      </w:r>
    </w:p>
    <w:p w:rsidR="00286A2C" w:rsidRPr="005C3E5E" w:rsidRDefault="00286A2C" w:rsidP="00834377">
      <w:pPr>
        <w:overflowPunct w:val="0"/>
        <w:adjustRightInd w:val="0"/>
        <w:spacing w:before="360" w:after="120" w:line="264" w:lineRule="auto"/>
        <w:rPr>
          <w:rFonts w:ascii="Arial" w:hAnsi="Arial" w:cs="Arial"/>
          <w:sz w:val="18"/>
          <w:szCs w:val="18"/>
        </w:rPr>
      </w:pPr>
      <w:r w:rsidRPr="005C3E5E">
        <w:rPr>
          <w:rFonts w:ascii="Arial" w:hAnsi="Arial" w:cs="Arial"/>
          <w:sz w:val="18"/>
          <w:szCs w:val="18"/>
        </w:rPr>
        <w:t>Rys. 2. Wzmocnienie nawierzchni asfaltowej w strefie zmiany nośności podłoża gruntowego</w:t>
      </w:r>
    </w:p>
    <w:p w:rsidR="00286A2C" w:rsidRPr="005C3E5E" w:rsidRDefault="00286A2C" w:rsidP="00834377">
      <w:pPr>
        <w:overflowPunct w:val="0"/>
        <w:adjustRightInd w:val="0"/>
        <w:spacing w:before="120" w:after="120" w:line="264" w:lineRule="auto"/>
        <w:ind w:left="851" w:hanging="851"/>
        <w:rPr>
          <w:rFonts w:ascii="Arial" w:hAnsi="Arial" w:cs="Arial"/>
          <w:sz w:val="18"/>
          <w:szCs w:val="18"/>
        </w:rPr>
      </w:pPr>
      <w:r w:rsidRPr="005C3E5E">
        <w:rPr>
          <w:rFonts w:ascii="Arial" w:hAnsi="Arial" w:cs="Arial"/>
          <w:noProof/>
          <w:sz w:val="18"/>
          <w:szCs w:val="18"/>
        </w:rPr>
        <w:drawing>
          <wp:inline distT="0" distB="0" distL="0" distR="0">
            <wp:extent cx="4667250" cy="2171700"/>
            <wp:effectExtent l="0" t="0" r="0" b="0"/>
            <wp:docPr id="25" name="Obraz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7"/>
                    <pic:cNvPicPr>
                      <a:picLocks noChangeAspect="1" noChangeArrowheads="1"/>
                    </pic:cNvPicPr>
                  </pic:nvPicPr>
                  <pic:blipFill>
                    <a:blip r:embed="rId93" cstate="print">
                      <a:extLst>
                        <a:ext uri="{28A0092B-C50C-407E-A947-70E740481C1C}">
                          <a14:useLocalDpi xmlns:a14="http://schemas.microsoft.com/office/drawing/2010/main" val="0"/>
                        </a:ext>
                      </a:extLst>
                    </a:blip>
                    <a:srcRect/>
                    <a:stretch>
                      <a:fillRect/>
                    </a:stretch>
                  </pic:blipFill>
                  <pic:spPr bwMode="auto">
                    <a:xfrm>
                      <a:off x="0" y="0"/>
                      <a:ext cx="4667250" cy="2171700"/>
                    </a:xfrm>
                    <a:prstGeom prst="rect">
                      <a:avLst/>
                    </a:prstGeom>
                    <a:noFill/>
                    <a:ln>
                      <a:noFill/>
                    </a:ln>
                  </pic:spPr>
                </pic:pic>
              </a:graphicData>
            </a:graphic>
          </wp:inline>
        </w:drawing>
      </w:r>
    </w:p>
    <w:p w:rsidR="00286A2C" w:rsidRPr="005C3E5E" w:rsidRDefault="00286A2C" w:rsidP="00834377">
      <w:pPr>
        <w:overflowPunct w:val="0"/>
        <w:adjustRightInd w:val="0"/>
        <w:spacing w:before="360" w:after="120" w:line="264" w:lineRule="auto"/>
        <w:rPr>
          <w:rFonts w:ascii="Arial" w:hAnsi="Arial" w:cs="Arial"/>
          <w:sz w:val="18"/>
          <w:szCs w:val="18"/>
        </w:rPr>
      </w:pPr>
      <w:r w:rsidRPr="005C3E5E">
        <w:rPr>
          <w:rFonts w:ascii="Arial" w:hAnsi="Arial" w:cs="Arial"/>
          <w:sz w:val="18"/>
          <w:szCs w:val="18"/>
        </w:rPr>
        <w:t>Rys. 3. Wzmocnienie nawierzchni asfaltowej w strefie spoiny roboczej</w:t>
      </w:r>
    </w:p>
    <w:p w:rsidR="00286A2C" w:rsidRPr="005C3E5E" w:rsidRDefault="00286A2C" w:rsidP="00834377">
      <w:pPr>
        <w:overflowPunct w:val="0"/>
        <w:adjustRightInd w:val="0"/>
        <w:spacing w:before="120" w:line="264" w:lineRule="auto"/>
        <w:rPr>
          <w:rFonts w:ascii="Arial" w:hAnsi="Arial" w:cs="Arial"/>
          <w:sz w:val="18"/>
          <w:szCs w:val="18"/>
        </w:rPr>
      </w:pPr>
      <w:r w:rsidRPr="005C3E5E">
        <w:rPr>
          <w:rFonts w:ascii="Arial" w:hAnsi="Arial" w:cs="Arial"/>
          <w:noProof/>
          <w:sz w:val="18"/>
          <w:szCs w:val="18"/>
        </w:rPr>
        <w:drawing>
          <wp:inline distT="0" distB="0" distL="0" distR="0">
            <wp:extent cx="4248150" cy="1971675"/>
            <wp:effectExtent l="0" t="0" r="0" b="9525"/>
            <wp:docPr id="47" name="Obraz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6"/>
                    <pic:cNvPicPr>
                      <a:picLocks noChangeAspect="1" noChangeArrowheads="1"/>
                    </pic:cNvPicPr>
                  </pic:nvPicPr>
                  <pic:blipFill>
                    <a:blip r:embed="rId94" cstate="print">
                      <a:extLst>
                        <a:ext uri="{28A0092B-C50C-407E-A947-70E740481C1C}">
                          <a14:useLocalDpi xmlns:a14="http://schemas.microsoft.com/office/drawing/2010/main" val="0"/>
                        </a:ext>
                      </a:extLst>
                    </a:blip>
                    <a:srcRect/>
                    <a:stretch>
                      <a:fillRect/>
                    </a:stretch>
                  </pic:blipFill>
                  <pic:spPr bwMode="auto">
                    <a:xfrm>
                      <a:off x="0" y="0"/>
                      <a:ext cx="4248150" cy="1971675"/>
                    </a:xfrm>
                    <a:prstGeom prst="rect">
                      <a:avLst/>
                    </a:prstGeom>
                    <a:noFill/>
                    <a:ln>
                      <a:noFill/>
                    </a:ln>
                  </pic:spPr>
                </pic:pic>
              </a:graphicData>
            </a:graphic>
          </wp:inline>
        </w:drawing>
      </w:r>
    </w:p>
    <w:p w:rsidR="00286A2C" w:rsidRPr="005C3E5E" w:rsidRDefault="00286A2C" w:rsidP="00834377">
      <w:pPr>
        <w:keepNext/>
        <w:overflowPunct w:val="0"/>
        <w:adjustRightInd w:val="0"/>
        <w:spacing w:before="360" w:after="120" w:line="264" w:lineRule="auto"/>
        <w:rPr>
          <w:rFonts w:ascii="Arial" w:hAnsi="Arial" w:cs="Arial"/>
          <w:sz w:val="18"/>
          <w:szCs w:val="18"/>
        </w:rPr>
      </w:pPr>
      <w:r w:rsidRPr="005C3E5E">
        <w:rPr>
          <w:rFonts w:ascii="Arial" w:hAnsi="Arial" w:cs="Arial"/>
          <w:sz w:val="18"/>
          <w:szCs w:val="18"/>
        </w:rPr>
        <w:t>Rys. 4. Wzmocnienie nawierzchni asfaltowej w strefie zmiany konstrukcji nawierzchni</w:t>
      </w:r>
    </w:p>
    <w:p w:rsidR="00286A2C" w:rsidRPr="005C3E5E" w:rsidRDefault="00286A2C" w:rsidP="00834377">
      <w:pPr>
        <w:overflowPunct w:val="0"/>
        <w:adjustRightInd w:val="0"/>
        <w:spacing w:line="264" w:lineRule="auto"/>
        <w:rPr>
          <w:rFonts w:ascii="Arial" w:hAnsi="Arial" w:cs="Arial"/>
          <w:sz w:val="18"/>
          <w:szCs w:val="18"/>
        </w:rPr>
      </w:pPr>
      <w:r w:rsidRPr="005C3E5E">
        <w:rPr>
          <w:rFonts w:ascii="Arial" w:hAnsi="Arial" w:cs="Arial"/>
          <w:noProof/>
          <w:sz w:val="18"/>
          <w:szCs w:val="18"/>
        </w:rPr>
        <w:drawing>
          <wp:inline distT="0" distB="0" distL="0" distR="0">
            <wp:extent cx="4676775" cy="2019300"/>
            <wp:effectExtent l="0" t="0" r="9525" b="0"/>
            <wp:docPr id="27" name="Obraz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
                    <pic:cNvPicPr>
                      <a:picLocks noChangeAspect="1" noChangeArrowheads="1"/>
                    </pic:cNvPicPr>
                  </pic:nvPicPr>
                  <pic:blipFill>
                    <a:blip r:embed="rId95" cstate="print">
                      <a:extLst>
                        <a:ext uri="{28A0092B-C50C-407E-A947-70E740481C1C}">
                          <a14:useLocalDpi xmlns:a14="http://schemas.microsoft.com/office/drawing/2010/main" val="0"/>
                        </a:ext>
                      </a:extLst>
                    </a:blip>
                    <a:srcRect/>
                    <a:stretch>
                      <a:fillRect/>
                    </a:stretch>
                  </pic:blipFill>
                  <pic:spPr bwMode="auto">
                    <a:xfrm>
                      <a:off x="0" y="0"/>
                      <a:ext cx="4676775" cy="2019300"/>
                    </a:xfrm>
                    <a:prstGeom prst="rect">
                      <a:avLst/>
                    </a:prstGeom>
                    <a:noFill/>
                    <a:ln>
                      <a:noFill/>
                    </a:ln>
                  </pic:spPr>
                </pic:pic>
              </a:graphicData>
            </a:graphic>
          </wp:inline>
        </w:drawing>
      </w:r>
    </w:p>
    <w:p w:rsidR="00286A2C" w:rsidRPr="005C3E5E" w:rsidRDefault="00286A2C" w:rsidP="00834377">
      <w:pPr>
        <w:overflowPunct w:val="0"/>
        <w:adjustRightInd w:val="0"/>
        <w:spacing w:before="360" w:line="264" w:lineRule="auto"/>
        <w:rPr>
          <w:rFonts w:ascii="Arial" w:hAnsi="Arial" w:cs="Arial"/>
          <w:sz w:val="18"/>
          <w:szCs w:val="18"/>
        </w:rPr>
      </w:pPr>
      <w:r w:rsidRPr="005C3E5E">
        <w:rPr>
          <w:rFonts w:ascii="Arial" w:hAnsi="Arial" w:cs="Arial"/>
          <w:sz w:val="18"/>
          <w:szCs w:val="18"/>
        </w:rPr>
        <w:t>Rys. 5. Wzmocnienie nawierzchni asfaltowej w strefie poszerzenia nawierzchni</w:t>
      </w:r>
    </w:p>
    <w:p w:rsidR="00286A2C" w:rsidRPr="005C3E5E" w:rsidRDefault="00286A2C" w:rsidP="00834377">
      <w:pPr>
        <w:overflowPunct w:val="0"/>
        <w:adjustRightInd w:val="0"/>
        <w:spacing w:line="264" w:lineRule="auto"/>
        <w:ind w:firstLine="709"/>
        <w:rPr>
          <w:rFonts w:ascii="Arial" w:hAnsi="Arial" w:cs="Arial"/>
          <w:sz w:val="18"/>
          <w:szCs w:val="18"/>
        </w:rPr>
      </w:pPr>
      <w:r w:rsidRPr="005C3E5E">
        <w:rPr>
          <w:rFonts w:ascii="Arial" w:hAnsi="Arial" w:cs="Arial"/>
          <w:sz w:val="18"/>
          <w:szCs w:val="18"/>
        </w:rPr>
        <w:t>a)  wariant 1</w:t>
      </w:r>
    </w:p>
    <w:p w:rsidR="00286A2C" w:rsidRPr="005C3E5E" w:rsidRDefault="00286A2C" w:rsidP="00834377">
      <w:pPr>
        <w:overflowPunct w:val="0"/>
        <w:adjustRightInd w:val="0"/>
        <w:spacing w:after="120" w:line="264" w:lineRule="auto"/>
        <w:rPr>
          <w:rFonts w:ascii="Arial" w:hAnsi="Arial" w:cs="Arial"/>
          <w:sz w:val="18"/>
          <w:szCs w:val="18"/>
        </w:rPr>
      </w:pPr>
      <w:r w:rsidRPr="005C3E5E">
        <w:rPr>
          <w:rFonts w:ascii="Arial" w:hAnsi="Arial" w:cs="Arial"/>
          <w:noProof/>
          <w:sz w:val="18"/>
          <w:szCs w:val="18"/>
        </w:rPr>
        <w:drawing>
          <wp:inline distT="0" distB="0" distL="0" distR="0">
            <wp:extent cx="4476750" cy="1657350"/>
            <wp:effectExtent l="0" t="0" r="0" b="0"/>
            <wp:docPr id="42" name="Obraz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4"/>
                    <pic:cNvPicPr>
                      <a:picLocks noChangeAspect="1" noChangeArrowheads="1"/>
                    </pic:cNvPicPr>
                  </pic:nvPicPr>
                  <pic:blipFill>
                    <a:blip r:embed="rId96" cstate="print">
                      <a:extLst>
                        <a:ext uri="{28A0092B-C50C-407E-A947-70E740481C1C}">
                          <a14:useLocalDpi xmlns:a14="http://schemas.microsoft.com/office/drawing/2010/main" val="0"/>
                        </a:ext>
                      </a:extLst>
                    </a:blip>
                    <a:srcRect/>
                    <a:stretch>
                      <a:fillRect/>
                    </a:stretch>
                  </pic:blipFill>
                  <pic:spPr bwMode="auto">
                    <a:xfrm>
                      <a:off x="0" y="0"/>
                      <a:ext cx="4476750" cy="1657350"/>
                    </a:xfrm>
                    <a:prstGeom prst="rect">
                      <a:avLst/>
                    </a:prstGeom>
                    <a:noFill/>
                    <a:ln>
                      <a:noFill/>
                    </a:ln>
                  </pic:spPr>
                </pic:pic>
              </a:graphicData>
            </a:graphic>
          </wp:inline>
        </w:drawing>
      </w:r>
    </w:p>
    <w:p w:rsidR="00286A2C" w:rsidRPr="005C3E5E" w:rsidRDefault="00286A2C" w:rsidP="00834377">
      <w:pPr>
        <w:overflowPunct w:val="0"/>
        <w:adjustRightInd w:val="0"/>
        <w:spacing w:before="120" w:line="264" w:lineRule="auto"/>
        <w:ind w:firstLine="709"/>
        <w:rPr>
          <w:rFonts w:ascii="Arial" w:hAnsi="Arial" w:cs="Arial"/>
          <w:sz w:val="18"/>
          <w:szCs w:val="18"/>
        </w:rPr>
      </w:pPr>
      <w:r w:rsidRPr="005C3E5E">
        <w:rPr>
          <w:rFonts w:ascii="Arial" w:hAnsi="Arial" w:cs="Arial"/>
          <w:sz w:val="18"/>
          <w:szCs w:val="18"/>
        </w:rPr>
        <w:t> </w:t>
      </w:r>
    </w:p>
    <w:p w:rsidR="00286A2C" w:rsidRPr="005C3E5E" w:rsidRDefault="00286A2C" w:rsidP="00834377">
      <w:pPr>
        <w:overflowPunct w:val="0"/>
        <w:adjustRightInd w:val="0"/>
        <w:spacing w:before="120" w:line="264" w:lineRule="auto"/>
        <w:ind w:firstLine="709"/>
        <w:rPr>
          <w:rFonts w:ascii="Arial" w:hAnsi="Arial" w:cs="Arial"/>
          <w:sz w:val="18"/>
          <w:szCs w:val="18"/>
        </w:rPr>
      </w:pPr>
      <w:r w:rsidRPr="005C3E5E">
        <w:rPr>
          <w:rFonts w:ascii="Arial" w:hAnsi="Arial" w:cs="Arial"/>
          <w:sz w:val="18"/>
          <w:szCs w:val="18"/>
        </w:rPr>
        <w:t>b)  wariant 2</w:t>
      </w:r>
    </w:p>
    <w:p w:rsidR="00286A2C" w:rsidRPr="005C3E5E" w:rsidRDefault="00286A2C" w:rsidP="00834377">
      <w:pPr>
        <w:overflowPunct w:val="0"/>
        <w:adjustRightInd w:val="0"/>
        <w:spacing w:after="120" w:line="264" w:lineRule="auto"/>
        <w:rPr>
          <w:rFonts w:ascii="Arial" w:hAnsi="Arial" w:cs="Arial"/>
          <w:sz w:val="18"/>
          <w:szCs w:val="18"/>
        </w:rPr>
      </w:pPr>
      <w:r w:rsidRPr="005C3E5E">
        <w:rPr>
          <w:rFonts w:ascii="Arial" w:hAnsi="Arial" w:cs="Arial"/>
          <w:noProof/>
          <w:sz w:val="18"/>
          <w:szCs w:val="18"/>
        </w:rPr>
        <w:drawing>
          <wp:inline distT="0" distB="0" distL="0" distR="0">
            <wp:extent cx="4676775" cy="1447800"/>
            <wp:effectExtent l="0" t="0" r="9525" b="0"/>
            <wp:docPr id="39" name="Obraz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pic:cNvPicPr>
                      <a:picLocks noChangeAspect="1" noChangeArrowheads="1"/>
                    </pic:cNvPicPr>
                  </pic:nvPicPr>
                  <pic:blipFill>
                    <a:blip r:embed="rId97" cstate="print">
                      <a:extLst>
                        <a:ext uri="{28A0092B-C50C-407E-A947-70E740481C1C}">
                          <a14:useLocalDpi xmlns:a14="http://schemas.microsoft.com/office/drawing/2010/main" val="0"/>
                        </a:ext>
                      </a:extLst>
                    </a:blip>
                    <a:srcRect/>
                    <a:stretch>
                      <a:fillRect/>
                    </a:stretch>
                  </pic:blipFill>
                  <pic:spPr bwMode="auto">
                    <a:xfrm>
                      <a:off x="0" y="0"/>
                      <a:ext cx="4676775" cy="1447800"/>
                    </a:xfrm>
                    <a:prstGeom prst="rect">
                      <a:avLst/>
                    </a:prstGeom>
                    <a:noFill/>
                    <a:ln>
                      <a:noFill/>
                    </a:ln>
                  </pic:spPr>
                </pic:pic>
              </a:graphicData>
            </a:graphic>
          </wp:inline>
        </w:drawing>
      </w:r>
    </w:p>
    <w:p w:rsidR="00286A2C" w:rsidRPr="005C3E5E" w:rsidRDefault="00286A2C" w:rsidP="00834377">
      <w:pPr>
        <w:overflowPunct w:val="0"/>
        <w:adjustRightInd w:val="0"/>
        <w:spacing w:before="360" w:after="120" w:line="264" w:lineRule="auto"/>
        <w:ind w:left="709" w:hanging="709"/>
        <w:rPr>
          <w:rFonts w:ascii="Arial" w:hAnsi="Arial" w:cs="Arial"/>
          <w:sz w:val="18"/>
          <w:szCs w:val="18"/>
        </w:rPr>
      </w:pPr>
      <w:r w:rsidRPr="005C3E5E">
        <w:rPr>
          <w:rFonts w:ascii="Arial" w:hAnsi="Arial" w:cs="Arial"/>
          <w:sz w:val="18"/>
          <w:szCs w:val="18"/>
        </w:rPr>
        <w:t>Rys. 6. Wzmocnienie nawierzchni asfaltowej na podbudowie z gruntu stabilizowanego cementem</w:t>
      </w:r>
    </w:p>
    <w:p w:rsidR="00286A2C" w:rsidRPr="005C3E5E" w:rsidRDefault="00286A2C" w:rsidP="00834377">
      <w:pPr>
        <w:overflowPunct w:val="0"/>
        <w:adjustRightInd w:val="0"/>
        <w:spacing w:before="120" w:after="240" w:line="264" w:lineRule="auto"/>
        <w:ind w:left="709" w:hanging="709"/>
        <w:rPr>
          <w:rFonts w:ascii="Arial" w:hAnsi="Arial" w:cs="Arial"/>
          <w:sz w:val="18"/>
          <w:szCs w:val="18"/>
        </w:rPr>
      </w:pPr>
      <w:r w:rsidRPr="005C3E5E">
        <w:rPr>
          <w:rFonts w:ascii="Arial" w:hAnsi="Arial" w:cs="Arial"/>
          <w:noProof/>
          <w:sz w:val="18"/>
          <w:szCs w:val="18"/>
        </w:rPr>
        <w:drawing>
          <wp:inline distT="0" distB="0" distL="0" distR="0">
            <wp:extent cx="4524375" cy="1838325"/>
            <wp:effectExtent l="0" t="0" r="9525" b="9525"/>
            <wp:docPr id="40" name="Obraz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pic:cNvPicPr>
                      <a:picLocks noChangeAspect="1" noChangeArrowheads="1"/>
                    </pic:cNvPicPr>
                  </pic:nvPicPr>
                  <pic:blipFill>
                    <a:blip r:embed="rId98" cstate="print">
                      <a:extLst>
                        <a:ext uri="{28A0092B-C50C-407E-A947-70E740481C1C}">
                          <a14:useLocalDpi xmlns:a14="http://schemas.microsoft.com/office/drawing/2010/main" val="0"/>
                        </a:ext>
                      </a:extLst>
                    </a:blip>
                    <a:srcRect/>
                    <a:stretch>
                      <a:fillRect/>
                    </a:stretch>
                  </pic:blipFill>
                  <pic:spPr bwMode="auto">
                    <a:xfrm>
                      <a:off x="0" y="0"/>
                      <a:ext cx="4524375" cy="1838325"/>
                    </a:xfrm>
                    <a:prstGeom prst="rect">
                      <a:avLst/>
                    </a:prstGeom>
                    <a:noFill/>
                    <a:ln>
                      <a:noFill/>
                    </a:ln>
                  </pic:spPr>
                </pic:pic>
              </a:graphicData>
            </a:graphic>
          </wp:inline>
        </w:drawing>
      </w:r>
    </w:p>
    <w:p w:rsidR="00286A2C" w:rsidRPr="005C3E5E" w:rsidRDefault="00286A2C" w:rsidP="00834377">
      <w:pPr>
        <w:overflowPunct w:val="0"/>
        <w:adjustRightInd w:val="0"/>
        <w:spacing w:before="360" w:after="120" w:line="264" w:lineRule="auto"/>
        <w:ind w:left="709" w:hanging="709"/>
        <w:rPr>
          <w:rFonts w:ascii="Arial" w:hAnsi="Arial" w:cs="Arial"/>
          <w:sz w:val="18"/>
          <w:szCs w:val="18"/>
        </w:rPr>
      </w:pPr>
      <w:r w:rsidRPr="005C3E5E">
        <w:rPr>
          <w:rFonts w:ascii="Arial" w:hAnsi="Arial" w:cs="Arial"/>
          <w:sz w:val="18"/>
          <w:szCs w:val="18"/>
        </w:rPr>
        <w:t>Rys. 7. Wzmocnienie nawierzchni asfaltowej położonej na istniejącej nawierzchni z betonu cementowego</w:t>
      </w:r>
    </w:p>
    <w:p w:rsidR="00286A2C" w:rsidRPr="005C3E5E" w:rsidRDefault="00286A2C" w:rsidP="00834377">
      <w:pPr>
        <w:overflowPunct w:val="0"/>
        <w:adjustRightInd w:val="0"/>
        <w:spacing w:before="120" w:after="240" w:line="264" w:lineRule="auto"/>
        <w:ind w:left="709" w:hanging="709"/>
        <w:rPr>
          <w:rFonts w:ascii="Arial" w:hAnsi="Arial" w:cs="Arial"/>
          <w:sz w:val="18"/>
          <w:szCs w:val="18"/>
        </w:rPr>
      </w:pPr>
      <w:r w:rsidRPr="005C3E5E">
        <w:rPr>
          <w:rFonts w:ascii="Arial" w:hAnsi="Arial" w:cs="Arial"/>
          <w:noProof/>
          <w:sz w:val="18"/>
          <w:szCs w:val="18"/>
        </w:rPr>
        <w:drawing>
          <wp:inline distT="0" distB="0" distL="0" distR="0">
            <wp:extent cx="4714875" cy="1628775"/>
            <wp:effectExtent l="0" t="0" r="9525" b="9525"/>
            <wp:docPr id="41" name="Obraz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99" cstate="print">
                      <a:extLst>
                        <a:ext uri="{28A0092B-C50C-407E-A947-70E740481C1C}">
                          <a14:useLocalDpi xmlns:a14="http://schemas.microsoft.com/office/drawing/2010/main" val="0"/>
                        </a:ext>
                      </a:extLst>
                    </a:blip>
                    <a:srcRect/>
                    <a:stretch>
                      <a:fillRect/>
                    </a:stretch>
                  </pic:blipFill>
                  <pic:spPr bwMode="auto">
                    <a:xfrm>
                      <a:off x="0" y="0"/>
                      <a:ext cx="4714875" cy="1628775"/>
                    </a:xfrm>
                    <a:prstGeom prst="rect">
                      <a:avLst/>
                    </a:prstGeom>
                    <a:noFill/>
                    <a:ln>
                      <a:noFill/>
                    </a:ln>
                  </pic:spPr>
                </pic:pic>
              </a:graphicData>
            </a:graphic>
          </wp:inline>
        </w:drawing>
      </w:r>
    </w:p>
    <w:p w:rsidR="00286A2C" w:rsidRPr="005C3E5E" w:rsidRDefault="00286A2C" w:rsidP="00834377">
      <w:pPr>
        <w:pStyle w:val="sstnromalny"/>
        <w:spacing w:line="264" w:lineRule="auto"/>
        <w:ind w:firstLine="0"/>
        <w:jc w:val="both"/>
        <w:rPr>
          <w:rFonts w:ascii="Arial" w:hAnsi="Arial" w:cs="Arial"/>
          <w:sz w:val="18"/>
        </w:rPr>
      </w:pPr>
    </w:p>
    <w:p w:rsidR="00286A2C" w:rsidRPr="005C3E5E" w:rsidRDefault="00286A2C" w:rsidP="00834377">
      <w:pPr>
        <w:spacing w:line="264" w:lineRule="auto"/>
        <w:rPr>
          <w:rFonts w:ascii="Arial" w:hAnsi="Arial" w:cs="Arial"/>
          <w:sz w:val="18"/>
          <w:szCs w:val="18"/>
        </w:rPr>
      </w:pPr>
    </w:p>
    <w:p w:rsidR="00286A2C" w:rsidRPr="005C3E5E" w:rsidRDefault="00286A2C" w:rsidP="00834377">
      <w:pPr>
        <w:spacing w:line="264" w:lineRule="auto"/>
        <w:rPr>
          <w:rFonts w:ascii="Arial" w:hAnsi="Arial" w:cs="Arial"/>
          <w:sz w:val="18"/>
          <w:szCs w:val="18"/>
        </w:rPr>
        <w:sectPr w:rsidR="00286A2C" w:rsidRPr="005C3E5E" w:rsidSect="0019733B">
          <w:footerReference w:type="even" r:id="rId100"/>
          <w:footerReference w:type="default" r:id="rId101"/>
          <w:headerReference w:type="first" r:id="rId102"/>
          <w:footerReference w:type="first" r:id="rId103"/>
          <w:pgSz w:w="11906" w:h="16838" w:code="9"/>
          <w:pgMar w:top="1418" w:right="1134" w:bottom="1418" w:left="851" w:header="709" w:footer="709" w:gutter="567"/>
          <w:cols w:space="708"/>
          <w:docGrid w:linePitch="360"/>
        </w:sectPr>
      </w:pPr>
    </w:p>
    <w:p w:rsidR="00566DE9" w:rsidRPr="00AE72FB" w:rsidRDefault="00566DE9" w:rsidP="00566DE9">
      <w:pPr>
        <w:spacing w:line="264" w:lineRule="auto"/>
        <w:contextualSpacing/>
      </w:pPr>
    </w:p>
    <w:p w:rsidR="00566DE9" w:rsidRPr="00AE72FB" w:rsidRDefault="00566DE9" w:rsidP="00566DE9">
      <w:pPr>
        <w:spacing w:line="264" w:lineRule="auto"/>
        <w:contextualSpacing/>
      </w:pPr>
    </w:p>
    <w:p w:rsidR="00B5483D" w:rsidRPr="005C3E5E" w:rsidRDefault="00B5483D" w:rsidP="00834377">
      <w:pPr>
        <w:spacing w:line="264" w:lineRule="auto"/>
        <w:rPr>
          <w:rFonts w:ascii="Arial" w:hAnsi="Arial" w:cs="Arial"/>
        </w:rPr>
      </w:pPr>
    </w:p>
    <w:p w:rsidR="00E12DCD" w:rsidRPr="005C3E5E" w:rsidRDefault="00E12DCD" w:rsidP="00834377">
      <w:pPr>
        <w:spacing w:line="264" w:lineRule="auto"/>
        <w:rPr>
          <w:rFonts w:ascii="Arial" w:hAnsi="Arial" w:cs="Arial"/>
          <w:sz w:val="18"/>
          <w:szCs w:val="18"/>
        </w:rPr>
      </w:pPr>
    </w:p>
    <w:p w:rsidR="00B5483D" w:rsidRPr="005C3E5E" w:rsidRDefault="00B5483D" w:rsidP="00834377">
      <w:pPr>
        <w:spacing w:line="264" w:lineRule="auto"/>
        <w:rPr>
          <w:rFonts w:ascii="Arial" w:hAnsi="Arial" w:cs="Arial"/>
        </w:rPr>
      </w:pPr>
    </w:p>
    <w:p w:rsidR="00B5483D" w:rsidRPr="005C3E5E" w:rsidRDefault="00B5483D" w:rsidP="00834377">
      <w:pPr>
        <w:spacing w:line="264" w:lineRule="auto"/>
        <w:rPr>
          <w:rFonts w:ascii="Arial" w:hAnsi="Arial" w:cs="Arial"/>
        </w:rPr>
      </w:pPr>
    </w:p>
    <w:p w:rsidR="00B5483D" w:rsidRPr="005C3E5E" w:rsidRDefault="00B5483D" w:rsidP="00834377">
      <w:pPr>
        <w:spacing w:line="264" w:lineRule="auto"/>
        <w:rPr>
          <w:rFonts w:ascii="Arial" w:hAnsi="Arial" w:cs="Arial"/>
        </w:rPr>
      </w:pPr>
    </w:p>
    <w:p w:rsidR="00B5483D" w:rsidRPr="005C3E5E" w:rsidRDefault="00B5483D" w:rsidP="00834377">
      <w:pPr>
        <w:spacing w:line="264" w:lineRule="auto"/>
        <w:rPr>
          <w:rFonts w:ascii="Arial" w:hAnsi="Arial" w:cs="Arial"/>
        </w:rPr>
      </w:pPr>
    </w:p>
    <w:p w:rsidR="00B5483D" w:rsidRPr="005C3E5E" w:rsidRDefault="00B5483D" w:rsidP="00834377">
      <w:pPr>
        <w:spacing w:line="264" w:lineRule="auto"/>
        <w:rPr>
          <w:rFonts w:ascii="Arial" w:hAnsi="Arial" w:cs="Arial"/>
        </w:rPr>
      </w:pPr>
    </w:p>
    <w:p w:rsidR="00B5483D" w:rsidRPr="005C3E5E" w:rsidRDefault="00B5483D" w:rsidP="00834377">
      <w:pPr>
        <w:spacing w:line="264" w:lineRule="auto"/>
        <w:rPr>
          <w:rFonts w:ascii="Arial" w:hAnsi="Arial" w:cs="Arial"/>
        </w:rPr>
      </w:pPr>
    </w:p>
    <w:p w:rsidR="00B5483D" w:rsidRPr="005C3E5E" w:rsidRDefault="00B5483D" w:rsidP="00834377">
      <w:pPr>
        <w:spacing w:line="264" w:lineRule="auto"/>
        <w:rPr>
          <w:rFonts w:ascii="Arial" w:hAnsi="Arial" w:cs="Arial"/>
        </w:rPr>
      </w:pPr>
    </w:p>
    <w:p w:rsidR="00B5483D" w:rsidRPr="005C3E5E" w:rsidRDefault="00B5483D" w:rsidP="00834377">
      <w:pPr>
        <w:spacing w:line="264" w:lineRule="auto"/>
        <w:rPr>
          <w:rFonts w:ascii="Arial" w:hAnsi="Arial" w:cs="Arial"/>
        </w:rPr>
      </w:pPr>
    </w:p>
    <w:p w:rsidR="00B5483D" w:rsidRPr="005C3E5E" w:rsidRDefault="00B5483D" w:rsidP="00834377">
      <w:pPr>
        <w:spacing w:line="264" w:lineRule="auto"/>
        <w:rPr>
          <w:rFonts w:ascii="Arial" w:hAnsi="Arial" w:cs="Arial"/>
        </w:rPr>
      </w:pPr>
    </w:p>
    <w:p w:rsidR="00B5483D" w:rsidRPr="005C3E5E" w:rsidRDefault="00B5483D" w:rsidP="00834377">
      <w:pPr>
        <w:spacing w:line="264" w:lineRule="auto"/>
        <w:rPr>
          <w:rFonts w:ascii="Arial" w:hAnsi="Arial" w:cs="Arial"/>
        </w:rPr>
      </w:pPr>
    </w:p>
    <w:p w:rsidR="00B5483D" w:rsidRPr="005C3E5E" w:rsidRDefault="00B5483D" w:rsidP="00834377">
      <w:pPr>
        <w:spacing w:line="264" w:lineRule="auto"/>
        <w:rPr>
          <w:rFonts w:ascii="Arial" w:hAnsi="Arial" w:cs="Arial"/>
        </w:rPr>
      </w:pPr>
    </w:p>
    <w:p w:rsidR="00B5483D" w:rsidRPr="005C3E5E" w:rsidRDefault="00B5483D" w:rsidP="00834377">
      <w:pPr>
        <w:spacing w:line="264" w:lineRule="auto"/>
        <w:rPr>
          <w:rFonts w:ascii="Arial" w:hAnsi="Arial" w:cs="Arial"/>
        </w:rPr>
      </w:pPr>
    </w:p>
    <w:p w:rsidR="00B5483D" w:rsidRPr="005C3E5E" w:rsidRDefault="00B5483D" w:rsidP="00834377">
      <w:pPr>
        <w:spacing w:line="264" w:lineRule="auto"/>
        <w:rPr>
          <w:rFonts w:ascii="Arial" w:hAnsi="Arial" w:cs="Arial"/>
        </w:rPr>
      </w:pPr>
    </w:p>
    <w:p w:rsidR="00B5483D" w:rsidRPr="005C3E5E" w:rsidRDefault="00B5483D" w:rsidP="00834377">
      <w:pPr>
        <w:spacing w:line="264" w:lineRule="auto"/>
        <w:rPr>
          <w:rFonts w:ascii="Arial" w:hAnsi="Arial" w:cs="Arial"/>
        </w:rPr>
      </w:pPr>
    </w:p>
    <w:p w:rsidR="00B5483D" w:rsidRPr="005C3E5E" w:rsidRDefault="00B5483D" w:rsidP="00834377">
      <w:pPr>
        <w:spacing w:line="264" w:lineRule="auto"/>
        <w:rPr>
          <w:rFonts w:ascii="Arial" w:hAnsi="Arial" w:cs="Arial"/>
        </w:rPr>
      </w:pPr>
    </w:p>
    <w:p w:rsidR="00B5483D" w:rsidRPr="005C3E5E" w:rsidRDefault="00B5483D" w:rsidP="00834377">
      <w:pPr>
        <w:spacing w:line="264" w:lineRule="auto"/>
        <w:rPr>
          <w:rFonts w:ascii="Arial" w:hAnsi="Arial" w:cs="Arial"/>
        </w:rPr>
      </w:pPr>
    </w:p>
    <w:p w:rsidR="00B5483D" w:rsidRPr="005C3E5E" w:rsidRDefault="00B5483D" w:rsidP="00834377">
      <w:pPr>
        <w:spacing w:line="264" w:lineRule="auto"/>
        <w:jc w:val="center"/>
        <w:rPr>
          <w:rFonts w:ascii="Arial" w:hAnsi="Arial" w:cs="Arial"/>
        </w:rPr>
      </w:pPr>
    </w:p>
    <w:p w:rsidR="00B5483D" w:rsidRPr="005C3E5E" w:rsidRDefault="00B5483D" w:rsidP="00A30AA4">
      <w:pPr>
        <w:pStyle w:val="SSTnag1"/>
        <w:rPr>
          <w:sz w:val="18"/>
          <w:szCs w:val="18"/>
        </w:rPr>
      </w:pPr>
      <w:bookmarkStart w:id="473" w:name="_Toc86391496"/>
      <w:r w:rsidRPr="005C3E5E">
        <w:t>D.07.01.01</w:t>
      </w:r>
      <w:r w:rsidR="005C3E5E">
        <w:t xml:space="preserve"> </w:t>
      </w:r>
      <w:r w:rsidRPr="005C3E5E">
        <w:t>OZNAKOWANIE POZIOME</w:t>
      </w:r>
      <w:bookmarkEnd w:id="473"/>
      <w:r w:rsidRPr="005C3E5E">
        <w:t xml:space="preserve"> </w:t>
      </w:r>
      <w:r w:rsidRPr="005C3E5E">
        <w:rPr>
          <w:sz w:val="18"/>
          <w:szCs w:val="18"/>
        </w:rPr>
        <w:br w:type="page"/>
      </w:r>
    </w:p>
    <w:p w:rsidR="00B5483D" w:rsidRPr="005C3E5E" w:rsidRDefault="00B5483D" w:rsidP="00256E4A">
      <w:pPr>
        <w:pStyle w:val="SSTnagowek2"/>
        <w:numPr>
          <w:ilvl w:val="1"/>
          <w:numId w:val="205"/>
        </w:numPr>
      </w:pPr>
      <w:r w:rsidRPr="005C3E5E">
        <w:t xml:space="preserve">WSTĘP </w:t>
      </w:r>
    </w:p>
    <w:p w:rsidR="00B5483D" w:rsidRPr="005C3E5E" w:rsidRDefault="00B5483D" w:rsidP="00256E4A">
      <w:pPr>
        <w:pStyle w:val="SSTnag3"/>
      </w:pPr>
      <w:r w:rsidRPr="005C3E5E">
        <w:t xml:space="preserve">Przedmiot STWiORB </w:t>
      </w:r>
    </w:p>
    <w:p w:rsidR="00B5483D" w:rsidRPr="005C3E5E" w:rsidRDefault="00B5483D" w:rsidP="00834377">
      <w:pPr>
        <w:pStyle w:val="sstnromalny"/>
        <w:spacing w:line="264" w:lineRule="auto"/>
        <w:jc w:val="both"/>
        <w:rPr>
          <w:rFonts w:ascii="Arial" w:hAnsi="Arial" w:cs="Arial"/>
          <w:noProof/>
          <w:sz w:val="18"/>
        </w:rPr>
      </w:pPr>
      <w:r w:rsidRPr="005C3E5E">
        <w:rPr>
          <w:rFonts w:ascii="Arial" w:hAnsi="Arial" w:cs="Arial"/>
          <w:sz w:val="18"/>
        </w:rPr>
        <w:t>Przedmiotem niniejszej szczegółowej specyfikacji techniczne są wymagania dotyczące oznakowania poziomego w ramach czasowej i stałej organizacji ruchu dla zadania pn. „</w:t>
      </w:r>
      <w:r w:rsidR="003030B5">
        <w:rPr>
          <w:rFonts w:ascii="Arial" w:hAnsi="Arial" w:cs="Arial"/>
          <w:b/>
          <w:sz w:val="18"/>
        </w:rPr>
        <w:t>Przebudowa mostu w ciągu drogi gminnej nr 150957W na ul. Świeżej w Grodzisku Mazowieckim</w:t>
      </w:r>
      <w:r w:rsidRPr="005C3E5E">
        <w:rPr>
          <w:rFonts w:ascii="Arial" w:hAnsi="Arial" w:cs="Arial"/>
          <w:sz w:val="18"/>
        </w:rPr>
        <w:t>”</w:t>
      </w:r>
      <w:r w:rsidRPr="005C3E5E">
        <w:rPr>
          <w:rFonts w:ascii="Arial" w:hAnsi="Arial" w:cs="Arial"/>
          <w:b/>
          <w:sz w:val="18"/>
        </w:rPr>
        <w:t>.</w:t>
      </w:r>
    </w:p>
    <w:p w:rsidR="00B5483D" w:rsidRPr="005C3E5E" w:rsidRDefault="00B5483D" w:rsidP="00256E4A">
      <w:pPr>
        <w:pStyle w:val="SSTnag3"/>
      </w:pPr>
      <w:r w:rsidRPr="005C3E5E">
        <w:t>Zakres stosowania STWiORB</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Szczegółowa specyfikacja techniczna jest stosowana jako dokument przetargowy i kontaktowy przy zlecaniu i realizacji robót wymienionych w punkcie 1.1.</w:t>
      </w:r>
    </w:p>
    <w:p w:rsidR="00B5483D" w:rsidRPr="005C3E5E" w:rsidRDefault="00B5483D" w:rsidP="00256E4A">
      <w:pPr>
        <w:pStyle w:val="SSTnag3"/>
      </w:pPr>
      <w:r w:rsidRPr="005C3E5E">
        <w:t>Zakres robót objętych STWiORB</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Ustalenia zawarte w niniejszej szczegółowej specyfikacji techniczne dotyczą zasad prowadzenia Robót związanych z oznakowaniem poziomym dróg i obejmują malowanie:</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ab/>
        <w:t>a)  znaków podłużnych,</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ab/>
        <w:t>b)  znaków poprzecznych,</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ab/>
        <w:t>c)  znaków uzupełniających.</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Oznakowanie tymczasowe należy wykonać w technologii cieńkowarstowej, oznakowanie stałe w technologii grubowarstwowej.</w:t>
      </w:r>
    </w:p>
    <w:p w:rsidR="00B5483D" w:rsidRPr="005C3E5E" w:rsidRDefault="00B5483D" w:rsidP="00256E4A">
      <w:pPr>
        <w:pStyle w:val="SSTnag3"/>
      </w:pPr>
      <w:r w:rsidRPr="005C3E5E">
        <w:t>Określenia podstawowe</w:t>
      </w:r>
    </w:p>
    <w:p w:rsidR="00B5483D" w:rsidRPr="005C3E5E" w:rsidRDefault="00B5483D" w:rsidP="004146D5">
      <w:pPr>
        <w:pStyle w:val="sstnromalny"/>
        <w:numPr>
          <w:ilvl w:val="0"/>
          <w:numId w:val="169"/>
        </w:numPr>
        <w:spacing w:line="264" w:lineRule="auto"/>
        <w:jc w:val="both"/>
        <w:rPr>
          <w:rFonts w:ascii="Arial" w:hAnsi="Arial" w:cs="Arial"/>
          <w:sz w:val="18"/>
        </w:rPr>
      </w:pPr>
      <w:r w:rsidRPr="005C3E5E">
        <w:rPr>
          <w:rFonts w:ascii="Arial" w:hAnsi="Arial" w:cs="Arial"/>
          <w:b/>
          <w:sz w:val="18"/>
        </w:rPr>
        <w:t>Oznakowanie poziome</w:t>
      </w:r>
      <w:r w:rsidRPr="005C3E5E">
        <w:rPr>
          <w:rFonts w:ascii="Arial" w:hAnsi="Arial" w:cs="Arial"/>
          <w:sz w:val="18"/>
        </w:rPr>
        <w:t xml:space="preserve"> - znaki drogowe poziome, umieszczone na nawierzchni w postaci linii ciągłych lub przerywanych, pojedynczych lub podwójnych, strzałek, napisów, symboli oraz innych linii związanych z oznaczeniem określonych miejsc na tej nawierzchni. W zależności od rodzaju i sposobu zastosowania znaki poziome mogą mieć znaczenie prowadzące, segregujące, informujące, ostrzegawcze, zakazujące lub nakazujące.</w:t>
      </w:r>
    </w:p>
    <w:p w:rsidR="00B5483D" w:rsidRPr="005C3E5E" w:rsidRDefault="00B5483D" w:rsidP="004146D5">
      <w:pPr>
        <w:pStyle w:val="sstnromalny"/>
        <w:numPr>
          <w:ilvl w:val="0"/>
          <w:numId w:val="169"/>
        </w:numPr>
        <w:spacing w:line="264" w:lineRule="auto"/>
        <w:jc w:val="both"/>
        <w:rPr>
          <w:rFonts w:ascii="Arial" w:hAnsi="Arial" w:cs="Arial"/>
          <w:sz w:val="18"/>
        </w:rPr>
      </w:pPr>
      <w:r w:rsidRPr="005C3E5E">
        <w:rPr>
          <w:rFonts w:ascii="Arial" w:hAnsi="Arial" w:cs="Arial"/>
          <w:b/>
          <w:sz w:val="18"/>
        </w:rPr>
        <w:t>Znaki podłużne</w:t>
      </w:r>
      <w:r w:rsidRPr="005C3E5E">
        <w:rPr>
          <w:rFonts w:ascii="Arial" w:hAnsi="Arial" w:cs="Arial"/>
          <w:sz w:val="18"/>
        </w:rPr>
        <w:t xml:space="preserve"> - linie równoległe do osi jezdni lub odchylone od niej pod niewielkim kątem, występujące jako linie: – pojedyncze: przerywane lub ciągłe, segregacyjne lub krawędziowe, – podwójne: ciągłe z przerywanymi, ciągłe lub przerywane.</w:t>
      </w:r>
    </w:p>
    <w:p w:rsidR="00B5483D" w:rsidRPr="005C3E5E" w:rsidRDefault="00B5483D" w:rsidP="004146D5">
      <w:pPr>
        <w:pStyle w:val="sstnromalny"/>
        <w:numPr>
          <w:ilvl w:val="0"/>
          <w:numId w:val="169"/>
        </w:numPr>
        <w:spacing w:line="264" w:lineRule="auto"/>
        <w:jc w:val="both"/>
        <w:rPr>
          <w:rFonts w:ascii="Arial" w:hAnsi="Arial" w:cs="Arial"/>
          <w:sz w:val="18"/>
        </w:rPr>
      </w:pPr>
      <w:r w:rsidRPr="005C3E5E">
        <w:rPr>
          <w:rFonts w:ascii="Arial" w:hAnsi="Arial" w:cs="Arial"/>
          <w:b/>
          <w:sz w:val="18"/>
        </w:rPr>
        <w:t>Strzałki</w:t>
      </w:r>
      <w:r w:rsidRPr="005C3E5E">
        <w:rPr>
          <w:rFonts w:ascii="Arial" w:hAnsi="Arial" w:cs="Arial"/>
          <w:sz w:val="18"/>
        </w:rPr>
        <w:t xml:space="preserve"> - znaki poziome na nawierzchni, występujące jako strzałki kierunkowe służące do wskazania dozwolonego kierunku zjazdu z pasa oraz strzałki naprowadzające, które uprzedzają o konieczności opuszczenia pasa, na którym się znajdują.</w:t>
      </w:r>
    </w:p>
    <w:p w:rsidR="00B5483D" w:rsidRPr="005C3E5E" w:rsidRDefault="00B5483D" w:rsidP="004146D5">
      <w:pPr>
        <w:pStyle w:val="sstnromalny"/>
        <w:numPr>
          <w:ilvl w:val="0"/>
          <w:numId w:val="169"/>
        </w:numPr>
        <w:spacing w:line="264" w:lineRule="auto"/>
        <w:jc w:val="both"/>
        <w:rPr>
          <w:rFonts w:ascii="Arial" w:hAnsi="Arial" w:cs="Arial"/>
          <w:sz w:val="18"/>
        </w:rPr>
      </w:pPr>
      <w:r w:rsidRPr="005C3E5E">
        <w:rPr>
          <w:rFonts w:ascii="Arial" w:hAnsi="Arial" w:cs="Arial"/>
          <w:b/>
          <w:sz w:val="18"/>
        </w:rPr>
        <w:t>Znaki poprzeczne</w:t>
      </w:r>
      <w:r w:rsidRPr="005C3E5E">
        <w:rPr>
          <w:rFonts w:ascii="Arial" w:hAnsi="Arial" w:cs="Arial"/>
          <w:sz w:val="18"/>
        </w:rPr>
        <w:t xml:space="preserve"> - znaki służące do oznaczenia miejsc przeznaczonych do ruchu pieszych i rowerzystów w poprzek drogi, miejsc wymagających zatrzymania pojazdów oraz miejsc lokalizacji progów zwalniających.</w:t>
      </w:r>
    </w:p>
    <w:p w:rsidR="00B5483D" w:rsidRPr="005C3E5E" w:rsidRDefault="00B5483D" w:rsidP="004146D5">
      <w:pPr>
        <w:pStyle w:val="sstnromalny"/>
        <w:numPr>
          <w:ilvl w:val="0"/>
          <w:numId w:val="169"/>
        </w:numPr>
        <w:spacing w:line="264" w:lineRule="auto"/>
        <w:jc w:val="both"/>
        <w:rPr>
          <w:rFonts w:ascii="Arial" w:hAnsi="Arial" w:cs="Arial"/>
          <w:sz w:val="18"/>
        </w:rPr>
      </w:pPr>
      <w:r w:rsidRPr="005C3E5E">
        <w:rPr>
          <w:rFonts w:ascii="Arial" w:hAnsi="Arial" w:cs="Arial"/>
          <w:b/>
          <w:sz w:val="18"/>
        </w:rPr>
        <w:t>Znaki uzupełniające</w:t>
      </w:r>
      <w:r w:rsidRPr="005C3E5E">
        <w:rPr>
          <w:rFonts w:ascii="Arial" w:hAnsi="Arial" w:cs="Arial"/>
          <w:sz w:val="18"/>
        </w:rPr>
        <w:t xml:space="preserve"> - znaki o różnych kształtach, wymiarach i przeznaczeniu, występujące w postaci symboli, napisów, linii przystankowych, stanowisk i pasów postojowych, powierzchni wyłączonych z ruchu oraz symboli znaków pionowych w oznakowaniu poziomym.</w:t>
      </w:r>
    </w:p>
    <w:p w:rsidR="00B5483D" w:rsidRPr="005C3E5E" w:rsidRDefault="00B5483D" w:rsidP="004146D5">
      <w:pPr>
        <w:pStyle w:val="sstnromalny"/>
        <w:numPr>
          <w:ilvl w:val="0"/>
          <w:numId w:val="169"/>
        </w:numPr>
        <w:spacing w:line="264" w:lineRule="auto"/>
        <w:jc w:val="both"/>
        <w:rPr>
          <w:rFonts w:ascii="Arial" w:hAnsi="Arial" w:cs="Arial"/>
          <w:sz w:val="18"/>
        </w:rPr>
      </w:pPr>
      <w:r w:rsidRPr="005C3E5E">
        <w:rPr>
          <w:rFonts w:ascii="Arial" w:hAnsi="Arial" w:cs="Arial"/>
          <w:b/>
          <w:sz w:val="18"/>
        </w:rPr>
        <w:t>Materiały do poziomego znakowania dróg</w:t>
      </w:r>
      <w:r w:rsidRPr="005C3E5E">
        <w:rPr>
          <w:rFonts w:ascii="Arial" w:hAnsi="Arial" w:cs="Arial"/>
          <w:sz w:val="18"/>
        </w:rPr>
        <w:t xml:space="preserve"> - materiały zawierające rozpuszczalniki, wolne od rozpuszczalników lub punktowe elementy odblaskowe, które mogą zostać naniesione albo wbudowane przez malowanie, natryskiwanie, odlewanie, wytłaczanie, rolowanie, klejenie itp. na nawierzchnie drogowe, stosowane w temperaturze otoczenia lub w temperaturze podwyższonej. Materiały te powinny posiadać właściwości odblaskowe.</w:t>
      </w:r>
    </w:p>
    <w:p w:rsidR="00B5483D" w:rsidRPr="005C3E5E" w:rsidRDefault="00B5483D" w:rsidP="004146D5">
      <w:pPr>
        <w:pStyle w:val="sstnromalny"/>
        <w:numPr>
          <w:ilvl w:val="0"/>
          <w:numId w:val="169"/>
        </w:numPr>
        <w:spacing w:line="264" w:lineRule="auto"/>
        <w:jc w:val="both"/>
        <w:rPr>
          <w:rFonts w:ascii="Arial" w:hAnsi="Arial" w:cs="Arial"/>
          <w:sz w:val="18"/>
        </w:rPr>
      </w:pPr>
      <w:r w:rsidRPr="005C3E5E">
        <w:rPr>
          <w:rFonts w:ascii="Arial" w:hAnsi="Arial" w:cs="Arial"/>
          <w:b/>
          <w:sz w:val="18"/>
        </w:rPr>
        <w:t>Materiały do znakowania cienkowarstwowego</w:t>
      </w:r>
      <w:r w:rsidRPr="005C3E5E">
        <w:rPr>
          <w:rFonts w:ascii="Arial" w:hAnsi="Arial" w:cs="Arial"/>
          <w:sz w:val="18"/>
        </w:rPr>
        <w:t xml:space="preserve"> - farby rozpuszczalnikowe, wodorozcieńczalne i chemoutwardzalne nakładane warstwą grubości od 0,4 mm do 0,8 mm, mierzoną na mokro.</w:t>
      </w:r>
    </w:p>
    <w:p w:rsidR="00B5483D" w:rsidRPr="005C3E5E" w:rsidRDefault="00B5483D" w:rsidP="004146D5">
      <w:pPr>
        <w:pStyle w:val="sstnromalny"/>
        <w:numPr>
          <w:ilvl w:val="0"/>
          <w:numId w:val="169"/>
        </w:numPr>
        <w:spacing w:line="264" w:lineRule="auto"/>
        <w:jc w:val="both"/>
        <w:rPr>
          <w:rFonts w:ascii="Arial" w:hAnsi="Arial" w:cs="Arial"/>
          <w:sz w:val="18"/>
        </w:rPr>
      </w:pPr>
      <w:r w:rsidRPr="005C3E5E">
        <w:rPr>
          <w:rFonts w:ascii="Arial" w:hAnsi="Arial" w:cs="Arial"/>
          <w:b/>
          <w:sz w:val="18"/>
        </w:rPr>
        <w:t>Materiały do znakowania grubowarstwowego</w:t>
      </w:r>
      <w:r w:rsidRPr="005C3E5E">
        <w:rPr>
          <w:rFonts w:ascii="Arial" w:hAnsi="Arial" w:cs="Arial"/>
          <w:sz w:val="18"/>
        </w:rPr>
        <w:t xml:space="preserve"> - materiały nakładane warstwą grubości od 0,9 mm do 3,5 mm. Należą do nich masy termoplastyczne i masy chemoutwardzalne stosowane na zimno. Dla linii strukturalnych i profilowanych grubość linii może wynosić 5 mm.</w:t>
      </w:r>
    </w:p>
    <w:p w:rsidR="00B5483D" w:rsidRPr="005C3E5E" w:rsidRDefault="00B5483D" w:rsidP="004146D5">
      <w:pPr>
        <w:pStyle w:val="sstnromalny"/>
        <w:numPr>
          <w:ilvl w:val="0"/>
          <w:numId w:val="169"/>
        </w:numPr>
        <w:spacing w:line="264" w:lineRule="auto"/>
        <w:jc w:val="both"/>
        <w:rPr>
          <w:rFonts w:ascii="Arial" w:hAnsi="Arial" w:cs="Arial"/>
          <w:sz w:val="18"/>
        </w:rPr>
      </w:pPr>
      <w:r w:rsidRPr="005C3E5E">
        <w:rPr>
          <w:rFonts w:ascii="Arial" w:hAnsi="Arial" w:cs="Arial"/>
          <w:b/>
          <w:sz w:val="18"/>
        </w:rPr>
        <w:t>Materiały prefabrykowane</w:t>
      </w:r>
      <w:r w:rsidRPr="005C3E5E">
        <w:rPr>
          <w:rFonts w:ascii="Arial" w:hAnsi="Arial" w:cs="Arial"/>
          <w:sz w:val="18"/>
        </w:rPr>
        <w:t xml:space="preserve"> - materiały, które łączy się z powierzchnią drogi przez klejenie, wtapianie, wbudowanie lub w inny sposób. Zalicza się do nich masy termoplastyczne w arkuszach do wtapiania oraz taśmy do oznakowań tymczasowych (żółte) i trwałych (białe).</w:t>
      </w:r>
    </w:p>
    <w:p w:rsidR="00B5483D" w:rsidRPr="005C3E5E" w:rsidRDefault="00B5483D" w:rsidP="004146D5">
      <w:pPr>
        <w:pStyle w:val="sstnromalny"/>
        <w:numPr>
          <w:ilvl w:val="0"/>
          <w:numId w:val="169"/>
        </w:numPr>
        <w:spacing w:line="264" w:lineRule="auto"/>
        <w:jc w:val="both"/>
        <w:rPr>
          <w:rFonts w:ascii="Arial" w:hAnsi="Arial" w:cs="Arial"/>
          <w:sz w:val="18"/>
        </w:rPr>
      </w:pPr>
      <w:r w:rsidRPr="005C3E5E">
        <w:rPr>
          <w:rFonts w:ascii="Arial" w:hAnsi="Arial" w:cs="Arial"/>
          <w:b/>
          <w:sz w:val="18"/>
        </w:rPr>
        <w:t>Punktowe elementy odblaskowe</w:t>
      </w:r>
      <w:r w:rsidRPr="005C3E5E">
        <w:rPr>
          <w:rFonts w:ascii="Arial" w:hAnsi="Arial" w:cs="Arial"/>
          <w:sz w:val="18"/>
        </w:rPr>
        <w:t xml:space="preserve"> - urządzenia prowadzenia poziomego, o różnym kształcie, wielkości i wysokość oraz rodzaju i liczbie zastosowanych odbłyśników, które odbijają padające z boku oświetlenie w celu ostrzegania, prowadzenia i informowania użytkowników drogi. Punktowy element odblaskowy może składać się z jednej lub kilku integralnie związanych ze sobą części, może być przyklejony, zakotwiczony  lub wbudowany w nawierzchnię drogi. Część odblaskowa może być jedno lub dwukierunkowa, może się zginać lub nie. Element ten może być typu stałego (P) lub tymczasowego (T).</w:t>
      </w:r>
    </w:p>
    <w:p w:rsidR="00B5483D" w:rsidRPr="005C3E5E" w:rsidRDefault="00B5483D" w:rsidP="004146D5">
      <w:pPr>
        <w:pStyle w:val="sstnromalny"/>
        <w:numPr>
          <w:ilvl w:val="0"/>
          <w:numId w:val="169"/>
        </w:numPr>
        <w:spacing w:line="264" w:lineRule="auto"/>
        <w:jc w:val="both"/>
        <w:rPr>
          <w:rFonts w:ascii="Arial" w:hAnsi="Arial" w:cs="Arial"/>
          <w:sz w:val="18"/>
        </w:rPr>
      </w:pPr>
      <w:r w:rsidRPr="005C3E5E">
        <w:rPr>
          <w:rFonts w:ascii="Arial" w:hAnsi="Arial" w:cs="Arial"/>
          <w:b/>
          <w:sz w:val="18"/>
        </w:rPr>
        <w:t>Kulki szklane</w:t>
      </w:r>
      <w:r w:rsidRPr="005C3E5E">
        <w:rPr>
          <w:rFonts w:ascii="Arial" w:hAnsi="Arial" w:cs="Arial"/>
          <w:sz w:val="18"/>
        </w:rPr>
        <w:t xml:space="preserve"> – materiał w postaci przezroczystych, kulistych cząstek szklanych do posypywania lub narzucania pod ciśnieniem na oznakowanie wykonane materiałami w stanie ciekłym, w celu uzyskania widzialności oznakowania w nocy przez odbicie powrotne padającej wiązki światła pojazdu w kierunku kierowcy. Kulki szklane są także składnikami materiałów grubowarstwowych.</w:t>
      </w:r>
    </w:p>
    <w:p w:rsidR="00B5483D" w:rsidRPr="005C3E5E" w:rsidRDefault="00B5483D" w:rsidP="004146D5">
      <w:pPr>
        <w:pStyle w:val="sstnromalny"/>
        <w:numPr>
          <w:ilvl w:val="0"/>
          <w:numId w:val="169"/>
        </w:numPr>
        <w:spacing w:line="264" w:lineRule="auto"/>
        <w:jc w:val="both"/>
        <w:rPr>
          <w:rFonts w:ascii="Arial" w:hAnsi="Arial" w:cs="Arial"/>
          <w:sz w:val="18"/>
        </w:rPr>
      </w:pPr>
      <w:r w:rsidRPr="005C3E5E">
        <w:rPr>
          <w:rFonts w:ascii="Arial" w:hAnsi="Arial" w:cs="Arial"/>
          <w:b/>
          <w:sz w:val="18"/>
        </w:rPr>
        <w:t>Kruszywo przeciwpoślizgowe</w:t>
      </w:r>
      <w:r w:rsidRPr="005C3E5E">
        <w:rPr>
          <w:rFonts w:ascii="Arial" w:hAnsi="Arial" w:cs="Arial"/>
          <w:sz w:val="18"/>
        </w:rPr>
        <w:t xml:space="preserve"> – twarde ziarna pochodzenia naturalnego lub sztucznego stosowane do zapewnienia własności przeciwpoślizgowych poziomym oznakowaniem dróg, stosowane samo lub w mieszaninie z kulkami szklanymi.</w:t>
      </w:r>
    </w:p>
    <w:p w:rsidR="00B5483D" w:rsidRPr="005C3E5E" w:rsidRDefault="00B5483D" w:rsidP="004146D5">
      <w:pPr>
        <w:pStyle w:val="sstnromalny"/>
        <w:numPr>
          <w:ilvl w:val="0"/>
          <w:numId w:val="169"/>
        </w:numPr>
        <w:spacing w:line="264" w:lineRule="auto"/>
        <w:jc w:val="both"/>
        <w:rPr>
          <w:rFonts w:ascii="Arial" w:hAnsi="Arial" w:cs="Arial"/>
          <w:sz w:val="18"/>
        </w:rPr>
      </w:pPr>
      <w:r w:rsidRPr="005C3E5E">
        <w:rPr>
          <w:rFonts w:ascii="Arial" w:hAnsi="Arial" w:cs="Arial"/>
          <w:b/>
          <w:sz w:val="18"/>
        </w:rPr>
        <w:t>Oznakowanie nowe</w:t>
      </w:r>
      <w:r w:rsidRPr="005C3E5E">
        <w:rPr>
          <w:rFonts w:ascii="Arial" w:hAnsi="Arial" w:cs="Arial"/>
          <w:sz w:val="18"/>
        </w:rPr>
        <w:t xml:space="preserve"> – oznakowanie, w którym zakończył się czas schnięcia i nie upłynęło 30 dni od wykonania oznakowania. Pomiary właściwości oznakowania należy wykonywać od 14 do 30 dnia po wykonaniu oznakowania.</w:t>
      </w:r>
    </w:p>
    <w:p w:rsidR="00B5483D" w:rsidRPr="005C3E5E" w:rsidRDefault="00B5483D" w:rsidP="004146D5">
      <w:pPr>
        <w:pStyle w:val="sstnromalny"/>
        <w:numPr>
          <w:ilvl w:val="0"/>
          <w:numId w:val="169"/>
        </w:numPr>
        <w:spacing w:line="264" w:lineRule="auto"/>
        <w:jc w:val="both"/>
        <w:rPr>
          <w:rFonts w:ascii="Arial" w:hAnsi="Arial" w:cs="Arial"/>
          <w:sz w:val="18"/>
        </w:rPr>
      </w:pPr>
      <w:r w:rsidRPr="005C3E5E">
        <w:rPr>
          <w:rFonts w:ascii="Arial" w:hAnsi="Arial" w:cs="Arial"/>
          <w:b/>
          <w:sz w:val="18"/>
        </w:rPr>
        <w:t>Tymczasowe oznakowanie drogowe</w:t>
      </w:r>
      <w:r w:rsidRPr="005C3E5E">
        <w:rPr>
          <w:rFonts w:ascii="Arial" w:hAnsi="Arial" w:cs="Arial"/>
          <w:sz w:val="18"/>
        </w:rPr>
        <w:t xml:space="preserve"> - oznakowanie z materiału o barwie żółtej, którego czas użytkowania wynosi do 3 miesięcy lub do czasu zakończenia robót.</w:t>
      </w:r>
    </w:p>
    <w:p w:rsidR="00B5483D" w:rsidRPr="005C3E5E" w:rsidRDefault="00B5483D" w:rsidP="004146D5">
      <w:pPr>
        <w:pStyle w:val="sstnromalny"/>
        <w:numPr>
          <w:ilvl w:val="0"/>
          <w:numId w:val="169"/>
        </w:numPr>
        <w:spacing w:line="264" w:lineRule="auto"/>
        <w:jc w:val="both"/>
        <w:rPr>
          <w:rFonts w:ascii="Arial" w:hAnsi="Arial" w:cs="Arial"/>
          <w:sz w:val="18"/>
        </w:rPr>
      </w:pPr>
      <w:r w:rsidRPr="005C3E5E">
        <w:rPr>
          <w:rFonts w:ascii="Arial" w:hAnsi="Arial" w:cs="Arial"/>
          <w:sz w:val="18"/>
        </w:rPr>
        <w:t xml:space="preserve">Powyższe i pozostałe określenia są zgodne z odpowiednimi polskimi normami i z definicjami podanymi w STWiORB DM.00.00.00 „Wymagania ogólne” pkt 1.4. </w:t>
      </w:r>
    </w:p>
    <w:p w:rsidR="00B5483D" w:rsidRPr="005C3E5E" w:rsidRDefault="00B5483D" w:rsidP="00256E4A">
      <w:pPr>
        <w:pStyle w:val="SSTnag3"/>
      </w:pPr>
      <w:r w:rsidRPr="005C3E5E">
        <w:t>Ogólne wymagania dotyczące robót</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 xml:space="preserve">Ogólne wymagania dotyczące robót podano w STWiORB DM.00.00.00 „Wymagania ogólne” pkt 1.5. </w:t>
      </w:r>
    </w:p>
    <w:p w:rsidR="00B5483D" w:rsidRPr="005C3E5E" w:rsidRDefault="00B5483D" w:rsidP="00256E4A">
      <w:pPr>
        <w:pStyle w:val="StylSSTnagowek2Dolewej"/>
      </w:pPr>
      <w:bookmarkStart w:id="474" w:name="_Toc420816681"/>
      <w:r w:rsidRPr="005C3E5E">
        <w:t>materiały</w:t>
      </w:r>
      <w:bookmarkEnd w:id="474"/>
    </w:p>
    <w:p w:rsidR="00B5483D" w:rsidRPr="005C3E5E" w:rsidRDefault="00B5483D" w:rsidP="00256E4A">
      <w:pPr>
        <w:pStyle w:val="SSTnag3"/>
      </w:pPr>
      <w:r w:rsidRPr="005C3E5E">
        <w:t>Ogólne wymagania dotyczące materiałów</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Ogólne wymagania dotyczące materiałów, ich pozyskiwania i składowania podano w STWiORB DM.00.00.00 „Wymagania ogólne” pkt 2.</w:t>
      </w:r>
    </w:p>
    <w:p w:rsidR="00B5483D" w:rsidRPr="005C3E5E" w:rsidRDefault="00B5483D" w:rsidP="00256E4A">
      <w:pPr>
        <w:pStyle w:val="SSTnag3"/>
      </w:pPr>
      <w:r w:rsidRPr="005C3E5E">
        <w:t>Dokument dopuszczający do stosowania materiałów</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 xml:space="preserve">Materiały stosowane przez Wykonawcę do poziomego oznakowania dróg powinny spełniać warunki postawione w rozporządzeniu Ministra Infrastruktury. </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Producenci powinni oznakować wyroby znakiem budowlanym B, zgodnie z rozporządzeniem Ministra Infrastruktury, co oznacza wystawienie deklaracji zgodności z aprobatą techniczną (np. dla farb oraz mas chemoutwardzalnych i termoplastycznych) lub  znakiem CE, zgodnie z rozporządzeniem Ministra Infrastruktury, co oznacza wystawienie deklaracji zgodności z normą zharmonizowaną (np. dla kulek szklanych i punktowych elementów odblaskowych.</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Aprobaty techniczne wystawione przed czasem wejścia w życie rozporządzenia nie mogą być zmieniane lecz zachowują ważność przez okres, na jaki zostały wydane. W tym przypadku do oznakowania wyrobu znakiem budowlanym B wystarcza deklaracja zgodności z aprobatą techniczną.</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Powyższe zasady należy stosować także do oznakowań tymczasowych wykonywanych materiałami o barwie żółtej.</w:t>
      </w:r>
    </w:p>
    <w:p w:rsidR="00B5483D" w:rsidRPr="005C3E5E" w:rsidRDefault="00B5483D" w:rsidP="00256E4A">
      <w:pPr>
        <w:pStyle w:val="SSTnag3"/>
      </w:pPr>
      <w:r w:rsidRPr="005C3E5E">
        <w:t>Badanie materiałów, których jakość budzi wątpliwość</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Wykonawca powinien przeprowadzić dodatkowe badania tych materiałów, które budzą wątpliwości jego lub Inżyniera, co do jakości, w celu stwierdzenia czy odpowiadają one wymaganiom określonym w aprobacie technicznej. Badania te Wykonawca zleci IBDiM lub akredytowanemu laboratorium drogowemu. Badania powinny być wykonane zgodnie z PN-EN 1871:2003 lub Warunkami Technicznymi POD-97.</w:t>
      </w:r>
    </w:p>
    <w:p w:rsidR="00B5483D" w:rsidRPr="005C3E5E" w:rsidRDefault="00B5483D" w:rsidP="00256E4A">
      <w:pPr>
        <w:pStyle w:val="SSTnag3"/>
      </w:pPr>
      <w:r w:rsidRPr="005C3E5E">
        <w:t>Oznakowanie opakowań</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Wykonawca powinien żądać od producenta, aby oznakowanie opakowań materiałów do poziomego znakowania dróg było wykonane zgodnie z PN-O-79252, a ponadto aby na każdym opakowaniu był umieszczony trwały napis zawierający:</w:t>
      </w:r>
    </w:p>
    <w:p w:rsidR="00B5483D" w:rsidRPr="005C3E5E" w:rsidRDefault="00B5483D" w:rsidP="004146D5">
      <w:pPr>
        <w:pStyle w:val="sstnromalny"/>
        <w:numPr>
          <w:ilvl w:val="1"/>
          <w:numId w:val="170"/>
        </w:numPr>
        <w:spacing w:line="264" w:lineRule="auto"/>
        <w:jc w:val="both"/>
        <w:rPr>
          <w:rFonts w:ascii="Arial" w:hAnsi="Arial" w:cs="Arial"/>
          <w:sz w:val="18"/>
        </w:rPr>
      </w:pPr>
      <w:r w:rsidRPr="005C3E5E">
        <w:rPr>
          <w:rFonts w:ascii="Arial" w:hAnsi="Arial" w:cs="Arial"/>
          <w:sz w:val="18"/>
        </w:rPr>
        <w:t>nazwę i adres producenta,</w:t>
      </w:r>
    </w:p>
    <w:p w:rsidR="00B5483D" w:rsidRPr="005C3E5E" w:rsidRDefault="00B5483D" w:rsidP="004146D5">
      <w:pPr>
        <w:pStyle w:val="sstnromalny"/>
        <w:numPr>
          <w:ilvl w:val="1"/>
          <w:numId w:val="170"/>
        </w:numPr>
        <w:spacing w:line="264" w:lineRule="auto"/>
        <w:jc w:val="both"/>
        <w:rPr>
          <w:rFonts w:ascii="Arial" w:hAnsi="Arial" w:cs="Arial"/>
          <w:sz w:val="18"/>
        </w:rPr>
      </w:pPr>
      <w:r w:rsidRPr="005C3E5E">
        <w:rPr>
          <w:rFonts w:ascii="Arial" w:hAnsi="Arial" w:cs="Arial"/>
          <w:sz w:val="18"/>
        </w:rPr>
        <w:t>datę produkcji i termin przydatności do użycia,</w:t>
      </w:r>
    </w:p>
    <w:p w:rsidR="00B5483D" w:rsidRPr="005C3E5E" w:rsidRDefault="00B5483D" w:rsidP="004146D5">
      <w:pPr>
        <w:pStyle w:val="sstnromalny"/>
        <w:numPr>
          <w:ilvl w:val="1"/>
          <w:numId w:val="170"/>
        </w:numPr>
        <w:spacing w:line="264" w:lineRule="auto"/>
        <w:jc w:val="both"/>
        <w:rPr>
          <w:rFonts w:ascii="Arial" w:hAnsi="Arial" w:cs="Arial"/>
          <w:sz w:val="18"/>
        </w:rPr>
      </w:pPr>
      <w:r w:rsidRPr="005C3E5E">
        <w:rPr>
          <w:rFonts w:ascii="Arial" w:hAnsi="Arial" w:cs="Arial"/>
          <w:sz w:val="18"/>
        </w:rPr>
        <w:t>masę netto,</w:t>
      </w:r>
    </w:p>
    <w:p w:rsidR="00B5483D" w:rsidRPr="005C3E5E" w:rsidRDefault="00B5483D" w:rsidP="004146D5">
      <w:pPr>
        <w:pStyle w:val="sstnromalny"/>
        <w:numPr>
          <w:ilvl w:val="1"/>
          <w:numId w:val="170"/>
        </w:numPr>
        <w:spacing w:line="264" w:lineRule="auto"/>
        <w:jc w:val="both"/>
        <w:rPr>
          <w:rFonts w:ascii="Arial" w:hAnsi="Arial" w:cs="Arial"/>
          <w:sz w:val="18"/>
        </w:rPr>
      </w:pPr>
      <w:r w:rsidRPr="005C3E5E">
        <w:rPr>
          <w:rFonts w:ascii="Arial" w:hAnsi="Arial" w:cs="Arial"/>
          <w:sz w:val="18"/>
        </w:rPr>
        <w:t>numer partii i datę produkcji,</w:t>
      </w:r>
    </w:p>
    <w:p w:rsidR="00B5483D" w:rsidRPr="005C3E5E" w:rsidRDefault="00B5483D" w:rsidP="004146D5">
      <w:pPr>
        <w:pStyle w:val="sstnromalny"/>
        <w:numPr>
          <w:ilvl w:val="1"/>
          <w:numId w:val="170"/>
        </w:numPr>
        <w:spacing w:line="264" w:lineRule="auto"/>
        <w:jc w:val="both"/>
        <w:rPr>
          <w:rFonts w:ascii="Arial" w:hAnsi="Arial" w:cs="Arial"/>
          <w:sz w:val="18"/>
        </w:rPr>
      </w:pPr>
      <w:r w:rsidRPr="005C3E5E">
        <w:rPr>
          <w:rFonts w:ascii="Arial" w:hAnsi="Arial" w:cs="Arial"/>
          <w:sz w:val="18"/>
        </w:rPr>
        <w:t>informację, że wyrób posiada aprobatę techniczną IBDiM i jej numer,</w:t>
      </w:r>
    </w:p>
    <w:p w:rsidR="00B5483D" w:rsidRPr="005C3E5E" w:rsidRDefault="00B5483D" w:rsidP="004146D5">
      <w:pPr>
        <w:pStyle w:val="sstnromalny"/>
        <w:numPr>
          <w:ilvl w:val="1"/>
          <w:numId w:val="170"/>
        </w:numPr>
        <w:spacing w:line="264" w:lineRule="auto"/>
        <w:jc w:val="both"/>
        <w:rPr>
          <w:rFonts w:ascii="Arial" w:hAnsi="Arial" w:cs="Arial"/>
          <w:sz w:val="18"/>
        </w:rPr>
      </w:pPr>
      <w:r w:rsidRPr="005C3E5E">
        <w:rPr>
          <w:rFonts w:ascii="Arial" w:hAnsi="Arial" w:cs="Arial"/>
          <w:sz w:val="18"/>
        </w:rPr>
        <w:t xml:space="preserve">nazwę jednostki certyfikującej i numer certyfikatu, jeśli dotyczy, </w:t>
      </w:r>
    </w:p>
    <w:p w:rsidR="00B5483D" w:rsidRPr="005C3E5E" w:rsidRDefault="00B5483D" w:rsidP="004146D5">
      <w:pPr>
        <w:pStyle w:val="sstnromalny"/>
        <w:numPr>
          <w:ilvl w:val="1"/>
          <w:numId w:val="170"/>
        </w:numPr>
        <w:spacing w:line="264" w:lineRule="auto"/>
        <w:jc w:val="both"/>
        <w:rPr>
          <w:rFonts w:ascii="Arial" w:hAnsi="Arial" w:cs="Arial"/>
          <w:sz w:val="18"/>
        </w:rPr>
      </w:pPr>
      <w:r w:rsidRPr="005C3E5E">
        <w:rPr>
          <w:rFonts w:ascii="Arial" w:hAnsi="Arial" w:cs="Arial"/>
          <w:sz w:val="18"/>
        </w:rPr>
        <w:t>znak budowlany „B” wg rozporządzenia Ministra Infrastruktury i/lub znak „CE” wg rozporządzenia Ministra Infrastruktury,</w:t>
      </w:r>
    </w:p>
    <w:p w:rsidR="00B5483D" w:rsidRPr="005C3E5E" w:rsidRDefault="00B5483D" w:rsidP="004146D5">
      <w:pPr>
        <w:pStyle w:val="sstnromalny"/>
        <w:numPr>
          <w:ilvl w:val="1"/>
          <w:numId w:val="170"/>
        </w:numPr>
        <w:spacing w:line="264" w:lineRule="auto"/>
        <w:jc w:val="both"/>
        <w:rPr>
          <w:rFonts w:ascii="Arial" w:hAnsi="Arial" w:cs="Arial"/>
          <w:sz w:val="18"/>
        </w:rPr>
      </w:pPr>
      <w:r w:rsidRPr="005C3E5E">
        <w:rPr>
          <w:rFonts w:ascii="Arial" w:hAnsi="Arial" w:cs="Arial"/>
          <w:sz w:val="18"/>
        </w:rPr>
        <w:t>informację o szkodliwości i klasie zagrożenia pożarowego,</w:t>
      </w:r>
    </w:p>
    <w:p w:rsidR="00B5483D" w:rsidRPr="005C3E5E" w:rsidRDefault="00B5483D" w:rsidP="004146D5">
      <w:pPr>
        <w:pStyle w:val="sstnromalny"/>
        <w:numPr>
          <w:ilvl w:val="1"/>
          <w:numId w:val="170"/>
        </w:numPr>
        <w:spacing w:line="264" w:lineRule="auto"/>
        <w:jc w:val="both"/>
        <w:rPr>
          <w:rFonts w:ascii="Arial" w:hAnsi="Arial" w:cs="Arial"/>
          <w:sz w:val="18"/>
        </w:rPr>
      </w:pPr>
      <w:r w:rsidRPr="005C3E5E">
        <w:rPr>
          <w:rFonts w:ascii="Arial" w:hAnsi="Arial" w:cs="Arial"/>
          <w:sz w:val="18"/>
        </w:rPr>
        <w:t>ewentualne wskazówki dla użytkowników.</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W przypadku farb rozpuszczalnikowych i wyrobów chemoutwardzalnych oznakowanie opakowania powinno być zgodne z rozporządzeniem Ministra Zdrowia.</w:t>
      </w:r>
    </w:p>
    <w:p w:rsidR="00B5483D" w:rsidRPr="005C3E5E" w:rsidRDefault="00B5483D" w:rsidP="00256E4A">
      <w:pPr>
        <w:pStyle w:val="SSTnag3"/>
      </w:pPr>
      <w:r w:rsidRPr="005C3E5E">
        <w:t>Przepisy określające wymagania dla materiałów</w:t>
      </w:r>
    </w:p>
    <w:p w:rsidR="00B5483D" w:rsidRDefault="00B5483D" w:rsidP="00834377">
      <w:pPr>
        <w:pStyle w:val="sstnromalny"/>
        <w:spacing w:line="264" w:lineRule="auto"/>
        <w:jc w:val="both"/>
        <w:rPr>
          <w:rFonts w:ascii="Arial" w:hAnsi="Arial" w:cs="Arial"/>
          <w:sz w:val="18"/>
        </w:rPr>
      </w:pPr>
      <w:r w:rsidRPr="005C3E5E">
        <w:rPr>
          <w:rFonts w:ascii="Arial" w:hAnsi="Arial" w:cs="Arial"/>
          <w:sz w:val="18"/>
        </w:rPr>
        <w:t>Podstawowe wymagania dotyczące materiałów podano w punkcie 2.6, a szczegółowe wymagania określone są w Warunkach technicznych POD-97.</w:t>
      </w:r>
    </w:p>
    <w:p w:rsidR="00751EFA" w:rsidRDefault="00751EFA" w:rsidP="00834377">
      <w:pPr>
        <w:pStyle w:val="sstnromalny"/>
        <w:spacing w:line="264" w:lineRule="auto"/>
        <w:jc w:val="both"/>
        <w:rPr>
          <w:rFonts w:ascii="Arial" w:hAnsi="Arial" w:cs="Arial"/>
          <w:sz w:val="18"/>
        </w:rPr>
      </w:pPr>
    </w:p>
    <w:p w:rsidR="00751EFA" w:rsidRPr="005C3E5E" w:rsidRDefault="00751EFA" w:rsidP="00834377">
      <w:pPr>
        <w:pStyle w:val="sstnromalny"/>
        <w:spacing w:line="264" w:lineRule="auto"/>
        <w:jc w:val="both"/>
        <w:rPr>
          <w:rFonts w:ascii="Arial" w:hAnsi="Arial" w:cs="Arial"/>
          <w:sz w:val="18"/>
        </w:rPr>
      </w:pPr>
    </w:p>
    <w:p w:rsidR="00B5483D" w:rsidRPr="005C3E5E" w:rsidRDefault="00B5483D" w:rsidP="00256E4A">
      <w:pPr>
        <w:pStyle w:val="SSTnag3"/>
      </w:pPr>
      <w:r w:rsidRPr="005C3E5E">
        <w:t>Wymagania wobec materiałów do poziomego oznakowania dróg</w:t>
      </w:r>
    </w:p>
    <w:p w:rsidR="00B5483D" w:rsidRPr="005C3E5E" w:rsidRDefault="00B5483D" w:rsidP="00834377">
      <w:pPr>
        <w:pStyle w:val="sstnag4"/>
        <w:spacing w:line="264" w:lineRule="auto"/>
      </w:pPr>
      <w:r w:rsidRPr="005C3E5E">
        <w:t>Materiały do oznakowań cienkowarstwowych</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Materiałami do wykonywania oznakowania cienkowarstwowego powinny być farby nakładane warstwą grubości od 0,4 mm do 0,8 mm (na mokro). Powinny to być ciekłe produkty zawierające ciała stałe zdyspergowane w roztworze żywicy syntetycznej w rozpuszczalniku organicznym lub w wodzie, które mogą występować w układach jedno- lub wieloskładnikowych.</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Podczas nakładania farb, do znakowania cienkowarstwowego, na nawierzchnię pędzlem, wałkiem lub przez natrysk, powinny one tworzyć warstwę kohezyjną w procesie odparowania i/lub w procesie chemicznym.</w:t>
      </w:r>
    </w:p>
    <w:p w:rsidR="00C40CC5"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 xml:space="preserve">Właściwości fizyczne poszczególnych materiałów do poziomego oznakowania cienkowarstwowego określają aprobaty techniczne. </w:t>
      </w:r>
    </w:p>
    <w:p w:rsidR="00B5483D" w:rsidRPr="005C3E5E" w:rsidRDefault="00B5483D" w:rsidP="00834377">
      <w:pPr>
        <w:pStyle w:val="sstnag4"/>
        <w:spacing w:line="264" w:lineRule="auto"/>
      </w:pPr>
      <w:r w:rsidRPr="005C3E5E">
        <w:t>Materiały do oznakowań grubowarstwowych</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Materiałami do wykonywania oznakowania grubowarstwowego powinny być materiały umożliwiające nakładanie ich warstwą grubości od 0,9 mm do 5 mm takie, jak masy chemoutwardzalne stosowane na zimno oraz masy termoplastyczne.</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Masy chemoutwardzalne powinny być substancjami jedno-, dwu- lub trójskładnikowymi, mieszanymi ze sobą w proporcjach ustalonych przez producenta i nakładanymi na nawierzchnię z użyciem odpowiedniego sprzętu. Masy te powinny tworzyć powłokę, której spójność zapewnia jedynie reakcja chemiczna.</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Masy termoplastyczne powinny być substancjami nie zawierającymi rozpuszczalników, dostarczanymi w postaci bloków, granulek lub proszku. Przy stosowaniu powinny dać się podgrzewać do stopienia i aplikować ręcznie lub maszynowo. Masy te powinny tworzyć spójną warstwę przez ochłodzenie.</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Właściwości fizyczne materiałów do oznakowania grubowarstwowego i wykonanych z nich elementów prefabrykowanych określają aprobaty techniczne.</w:t>
      </w:r>
    </w:p>
    <w:p w:rsidR="00B5483D" w:rsidRPr="005C3E5E" w:rsidRDefault="00B5483D" w:rsidP="00834377">
      <w:pPr>
        <w:pStyle w:val="sstnag4"/>
        <w:spacing w:line="264" w:lineRule="auto"/>
      </w:pPr>
      <w:r w:rsidRPr="005C3E5E">
        <w:t>Zawartość składników lotnych w materiałach do znakowania cienkowarstwowego</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 xml:space="preserve">Zawartość składników lotnych (rozpuszczalników organicznych) nie powinna przekraczać 25% (m/m) w postaci gotowej do aplikacji, w materiałach do znakowania cienkowarstwowego. </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Nie dopuszcza się stosowania materiałów zawierających rozpuszczalnik aromatyczny (jak np. toluen, ksylen, etylobenzen) w ilości większej niż 8 % (m/m). Nie dopuszcza się stosowania materiałów zawierających benzen i rozpuszczalniki chlorowane.</w:t>
      </w:r>
    </w:p>
    <w:p w:rsidR="00B5483D" w:rsidRPr="005C3E5E" w:rsidRDefault="00B5483D" w:rsidP="00834377">
      <w:pPr>
        <w:pStyle w:val="sstnag4"/>
        <w:spacing w:line="264" w:lineRule="auto"/>
      </w:pPr>
      <w:r w:rsidRPr="005C3E5E">
        <w:t>Kulki szklane</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Materiały w postaci kulek szklanych refleksyjnych do posypywania lub narzucania pod ciśnieniem na materiały do oznakowania powinny zapewniać widzialność w nocy poprzez odbicie powrotne w kierunku pojazdu wiązki światła wysyłanej przez reflektory pojazdu.</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Kulki szklane powinny charakteryzować się współczynnikiem załamania powyżej 1,50, wykazywać odporność na wodę, kwas solny, chlorek wapniowy i siarczek sodowy oraz zawierać nie więcej niż 20% kulek z defektami w przypadku kulek o maksymalnej średnicy poniżej 1 mm oraz 30 % w przypadku kulek o maksymalnej średnicy równej i większej niż 1 mm. Krzywa uziarnienia powinna mieścić się w krzywych granicznych podanych w wymaganiach aprobaty technicznej wyrobu lub w certyfikacie CE.</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 xml:space="preserve">Kulki szklane hydrofobizowane powinny ponadto wykazywać stopień hydrofobizacji co najmniej 80%. </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Wymagania i metody badań kulek szklanych podano w PN-EN 1423:2000.</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Właściwości kulek szklanych określają odpowiednie aprobaty techniczne, lub certyfikaty „CE”.</w:t>
      </w:r>
    </w:p>
    <w:p w:rsidR="00B5483D" w:rsidRPr="005C3E5E" w:rsidRDefault="00B5483D" w:rsidP="00834377">
      <w:pPr>
        <w:pStyle w:val="sstnag4"/>
        <w:spacing w:line="264" w:lineRule="auto"/>
      </w:pPr>
      <w:r w:rsidRPr="005C3E5E">
        <w:t>Materiał uszorstniający oznakowanie</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 xml:space="preserve">Materiał uszorstniający oznakowanie powinien składać się z naturalnego lub sztucznego twardego kruszywa (np. krystobalitu), stosowanego w celu zapewnienia oznakowaniu odpowiedniej szorstkości (właściwości antypoślizgowych). Materiał uszorstniający nie może zawierać więcej niż 1% cząstek mniejszych niż 90 </w:t>
      </w:r>
      <w:r w:rsidRPr="005C3E5E">
        <w:rPr>
          <w:rFonts w:ascii="Arial" w:hAnsi="Arial" w:cs="Arial"/>
          <w:sz w:val="18"/>
        </w:rPr>
        <w:sym w:font="Symbol" w:char="F06D"/>
      </w:r>
      <w:r w:rsidRPr="005C3E5E">
        <w:rPr>
          <w:rFonts w:ascii="Arial" w:hAnsi="Arial" w:cs="Arial"/>
          <w:sz w:val="18"/>
        </w:rPr>
        <w:t xml:space="preserve">m. Potrzeba stosowania materiału uszorstniającego powinna być określona w STWiORB. Konieczność jego użycia zachodzi w przypadku potrzeby uzyskania wskaźnika szorstkości oznakowania  SRT </w:t>
      </w:r>
      <w:r w:rsidRPr="005C3E5E">
        <w:rPr>
          <w:rFonts w:ascii="Arial" w:hAnsi="Arial" w:cs="Arial"/>
          <w:sz w:val="18"/>
        </w:rPr>
        <w:sym w:font="Symbol" w:char="F0B3"/>
      </w:r>
      <w:r w:rsidRPr="005C3E5E">
        <w:rPr>
          <w:rFonts w:ascii="Arial" w:hAnsi="Arial" w:cs="Arial"/>
          <w:sz w:val="18"/>
        </w:rPr>
        <w:t xml:space="preserve"> 50. Materiał uszorstniający (kruszywo przeciwpoślizgowe) oraz mieszanina kulek szklanych z materiałem uszorstniającym powinny odpowiadać wymaganiom określonym w aprobacie technicznej. </w:t>
      </w:r>
    </w:p>
    <w:p w:rsidR="00B5483D" w:rsidRPr="005C3E5E" w:rsidRDefault="00B5483D" w:rsidP="00834377">
      <w:pPr>
        <w:pStyle w:val="sstnag4"/>
        <w:spacing w:line="264" w:lineRule="auto"/>
      </w:pPr>
      <w:r w:rsidRPr="005C3E5E">
        <w:t>Punktowe elementy odblaskowe</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Punktowym elementem odblaskowym powinna być naklejana, kotwiczona lub wbudowana w nawierzchnię płytka z materiału wytrzymującego przejazdy pojazdów samochodowych, zawierająca element odblaskowy umieszczony w ten sposób, aby zapewniał widzialność w nocy, a także w czasie opadów deszczu wg PN-EN 1463-1:2000.</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Odbłyśnik, będący częścią punktowego elementu odblaskowego może być:</w:t>
      </w:r>
    </w:p>
    <w:p w:rsidR="00B5483D" w:rsidRPr="005C3E5E" w:rsidRDefault="00B5483D" w:rsidP="004146D5">
      <w:pPr>
        <w:pStyle w:val="sstnromalny"/>
        <w:numPr>
          <w:ilvl w:val="1"/>
          <w:numId w:val="187"/>
        </w:numPr>
        <w:spacing w:line="264" w:lineRule="auto"/>
        <w:jc w:val="both"/>
        <w:rPr>
          <w:rFonts w:ascii="Arial" w:hAnsi="Arial" w:cs="Arial"/>
          <w:sz w:val="18"/>
        </w:rPr>
      </w:pPr>
      <w:r w:rsidRPr="005C3E5E">
        <w:rPr>
          <w:rFonts w:ascii="Arial" w:hAnsi="Arial" w:cs="Arial"/>
          <w:sz w:val="18"/>
        </w:rPr>
        <w:t>szklany lub plastikowy w całości lub z dodatkową warstwą odbijającą znajdującą się na powierzchni nie wystawionej na zewnątrz i nie narażoną na przejeżdżanie pojazdów,</w:t>
      </w:r>
    </w:p>
    <w:p w:rsidR="00B5483D" w:rsidRPr="005C3E5E" w:rsidRDefault="00B5483D" w:rsidP="004146D5">
      <w:pPr>
        <w:pStyle w:val="sstnromalny"/>
        <w:numPr>
          <w:ilvl w:val="1"/>
          <w:numId w:val="187"/>
        </w:numPr>
        <w:spacing w:line="264" w:lineRule="auto"/>
        <w:jc w:val="both"/>
        <w:rPr>
          <w:rFonts w:ascii="Arial" w:hAnsi="Arial" w:cs="Arial"/>
          <w:sz w:val="18"/>
        </w:rPr>
      </w:pPr>
      <w:r w:rsidRPr="005C3E5E">
        <w:rPr>
          <w:rFonts w:ascii="Arial" w:hAnsi="Arial" w:cs="Arial"/>
          <w:sz w:val="18"/>
        </w:rPr>
        <w:t>plastikowy z warstwą zabezpieczającą przed ścieraniem, który może mieć warstwę odbijającą tylko w miejscu nie wystawionym na ruch i w którym powierzchnie wystawione na ruch są zabezpieczone warstwami odpornymi na ścieranie.</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Profil punktowego elementu odblaskowego nie powinien mieć żadnych ostrych krawędzi od strony najeżdżanej przez pojazdy. Jeśli punktowy element odblaskowy jest wykonany z dwu lub więcej części, każda z nich powinna być usuwalna tylko za pomocą narzędzi polecanych przez producenta. Wysokość punktowego elementu nie może być większa od 25 mm. Barwa, w przypadku oznakowania trwałego, powinna być biała lub czerwona, a dla oznakowania czasowego – żółta zgodnie z załącznikiem nr 2 do rozporządzenia Ministra Infrastruktury.</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Spośród punktowych elementów odblaskowych (PEO) stosowanych do oznakowań poziomych wyróżniają się PEO ze szklanym korpusem pełnym (odbłyśnik wielokierunkowy) lub zawierającym świecące diody LED i ewentualnie ogniwo słoneczne z baterią, tzw. aktywne PEO. Nie mieszczą się one w klasyfikacji PN-EN 1463-1:2001, choć spełniają tę samą funkcję co typowe punktowe elementy odblaskowe, tj. kierunkują pojazdy w nocy w czasie suchej i mokrej pogody.</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PEO szklane z pełnym korpusem mogą być stosowane do oznakowania rond kompaktowych ze względu na ich geometrię 360º.  Właściwości i wymagania dotyczące punktowych elementów odblaskowych określone są w normie zharmonizowanej i odpowiednich  aprobatach technicznych (</w:t>
      </w:r>
      <w:r w:rsidRPr="005C3E5E">
        <w:rPr>
          <w:rFonts w:ascii="Arial" w:hAnsi="Arial" w:cs="Arial"/>
          <w:sz w:val="16"/>
          <w:szCs w:val="16"/>
        </w:rPr>
        <w:t>Krajowej Ocenie Technicznej)</w:t>
      </w:r>
      <w:r w:rsidRPr="005C3E5E">
        <w:rPr>
          <w:rFonts w:ascii="Arial" w:hAnsi="Arial" w:cs="Arial"/>
          <w:sz w:val="18"/>
        </w:rPr>
        <w:t>.</w:t>
      </w:r>
    </w:p>
    <w:p w:rsidR="00B5483D" w:rsidRPr="005C3E5E" w:rsidRDefault="00B5483D" w:rsidP="00834377">
      <w:pPr>
        <w:pStyle w:val="sstnag4"/>
        <w:spacing w:line="264" w:lineRule="auto"/>
      </w:pPr>
      <w:r w:rsidRPr="005C3E5E">
        <w:t>Wymagania wobec materiałów ze względu na ochronę warunków pracy i środowiska</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Materiały stosowane do znakowania nawierzchni nie powinny zawierać substancji zagrażających zdrowiu ludzi i powodujących skażenie środowiska.</w:t>
      </w:r>
    </w:p>
    <w:p w:rsidR="00B5483D" w:rsidRPr="005C3E5E" w:rsidRDefault="00B5483D" w:rsidP="00256E4A">
      <w:pPr>
        <w:pStyle w:val="SSTnag3"/>
      </w:pPr>
      <w:r w:rsidRPr="005C3E5E">
        <w:t>Przechowywanie i składowanie materiałów</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Materiały do oznakowania cienko- i grubowarstwowego nawierzchni powinny zachować stałość swoich właściwości chemicznych i fizykochemicznych przez okres co najmniej 6 miesięcy składowania w warunkach określonych przez producenta.</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Materiały do poziomego oznakowania dróg należy przechowywać w magazynach odpowiadających zaleceniom producenta, zwłaszcza zabezpieczających je od napromieniowania słonecznego, opadów i w temperaturze, dla:</w:t>
      </w:r>
    </w:p>
    <w:p w:rsidR="00B5483D" w:rsidRPr="005C3E5E" w:rsidRDefault="00B5483D" w:rsidP="004146D5">
      <w:pPr>
        <w:pStyle w:val="sstnromalny"/>
        <w:numPr>
          <w:ilvl w:val="1"/>
          <w:numId w:val="170"/>
        </w:numPr>
        <w:spacing w:line="264" w:lineRule="auto"/>
        <w:jc w:val="both"/>
        <w:rPr>
          <w:rFonts w:ascii="Arial" w:hAnsi="Arial" w:cs="Arial"/>
          <w:sz w:val="18"/>
        </w:rPr>
      </w:pPr>
      <w:r w:rsidRPr="005C3E5E">
        <w:rPr>
          <w:rFonts w:ascii="Arial" w:hAnsi="Arial" w:cs="Arial"/>
          <w:sz w:val="18"/>
        </w:rPr>
        <w:t>farb wodorozcieńczalnych od 5ºC do 40ºC,</w:t>
      </w:r>
    </w:p>
    <w:p w:rsidR="00B5483D" w:rsidRPr="005C3E5E" w:rsidRDefault="00B5483D" w:rsidP="004146D5">
      <w:pPr>
        <w:pStyle w:val="sstnromalny"/>
        <w:numPr>
          <w:ilvl w:val="1"/>
          <w:numId w:val="170"/>
        </w:numPr>
        <w:spacing w:line="264" w:lineRule="auto"/>
        <w:jc w:val="both"/>
        <w:rPr>
          <w:rFonts w:ascii="Arial" w:hAnsi="Arial" w:cs="Arial"/>
          <w:sz w:val="18"/>
        </w:rPr>
      </w:pPr>
      <w:r w:rsidRPr="005C3E5E">
        <w:rPr>
          <w:rFonts w:ascii="Arial" w:hAnsi="Arial" w:cs="Arial"/>
          <w:sz w:val="18"/>
        </w:rPr>
        <w:t>farb rozpuszczalnikowych od -5ºC do 25ºC,</w:t>
      </w:r>
    </w:p>
    <w:p w:rsidR="00B5483D" w:rsidRPr="005C3E5E" w:rsidRDefault="00B5483D" w:rsidP="004146D5">
      <w:pPr>
        <w:pStyle w:val="sstnromalny"/>
        <w:numPr>
          <w:ilvl w:val="1"/>
          <w:numId w:val="170"/>
        </w:numPr>
        <w:spacing w:line="264" w:lineRule="auto"/>
        <w:jc w:val="both"/>
        <w:rPr>
          <w:rFonts w:ascii="Arial" w:hAnsi="Arial" w:cs="Arial"/>
          <w:sz w:val="18"/>
        </w:rPr>
      </w:pPr>
      <w:r w:rsidRPr="005C3E5E">
        <w:rPr>
          <w:rFonts w:ascii="Arial" w:hAnsi="Arial" w:cs="Arial"/>
          <w:sz w:val="18"/>
        </w:rPr>
        <w:t>pozostałych materiałów - poniżej 40ºC.</w:t>
      </w:r>
    </w:p>
    <w:p w:rsidR="00B5483D" w:rsidRPr="005C3E5E" w:rsidRDefault="00B5483D" w:rsidP="00256E4A">
      <w:pPr>
        <w:pStyle w:val="StylSSTnagowek2Dolewej"/>
      </w:pPr>
      <w:bookmarkStart w:id="475" w:name="_Toc420816682"/>
      <w:r w:rsidRPr="005C3E5E">
        <w:t>sprzęt</w:t>
      </w:r>
      <w:bookmarkEnd w:id="475"/>
    </w:p>
    <w:p w:rsidR="00B5483D" w:rsidRPr="005C3E5E" w:rsidRDefault="00B5483D" w:rsidP="00256E4A">
      <w:pPr>
        <w:pStyle w:val="SSTnag3"/>
      </w:pPr>
      <w:r w:rsidRPr="005C3E5E">
        <w:t>Ogólne wymagania dotyczące sprzętu</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Ogólne wymagania dotyczące sprzętu podano w STWiORB DM.00.00.00 „Wymagania ogólne” pkt 3.</w:t>
      </w:r>
    </w:p>
    <w:p w:rsidR="00B5483D" w:rsidRPr="005C3E5E" w:rsidRDefault="00B5483D" w:rsidP="00834377">
      <w:pPr>
        <w:pStyle w:val="sstnromalny"/>
        <w:spacing w:line="264" w:lineRule="auto"/>
        <w:jc w:val="both"/>
        <w:rPr>
          <w:rFonts w:ascii="Arial" w:hAnsi="Arial" w:cs="Arial"/>
          <w:sz w:val="18"/>
        </w:rPr>
      </w:pPr>
    </w:p>
    <w:p w:rsidR="00B5483D" w:rsidRPr="005C3E5E" w:rsidRDefault="00B5483D" w:rsidP="00256E4A">
      <w:pPr>
        <w:pStyle w:val="SSTnag3"/>
      </w:pPr>
      <w:r w:rsidRPr="005C3E5E">
        <w:t>Sprzęt do wykonania oznakowania poziomego</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Wykonawca przystępujący do wykonania oznakowania poziomego, w zależności od zakresu robót, powinien wykazać się możliwością korzystania z następującego sprzętu, zaakceptowanego przez Inżyniera:</w:t>
      </w:r>
    </w:p>
    <w:p w:rsidR="00B5483D" w:rsidRPr="005C3E5E" w:rsidRDefault="00B5483D" w:rsidP="004146D5">
      <w:pPr>
        <w:pStyle w:val="sstnromalny"/>
        <w:numPr>
          <w:ilvl w:val="1"/>
          <w:numId w:val="170"/>
        </w:numPr>
        <w:spacing w:line="264" w:lineRule="auto"/>
        <w:jc w:val="both"/>
        <w:rPr>
          <w:rFonts w:ascii="Arial" w:hAnsi="Arial" w:cs="Arial"/>
          <w:sz w:val="18"/>
        </w:rPr>
      </w:pPr>
      <w:r w:rsidRPr="005C3E5E">
        <w:rPr>
          <w:rFonts w:ascii="Arial" w:hAnsi="Arial" w:cs="Arial"/>
          <w:sz w:val="18"/>
        </w:rPr>
        <w:t>szczotek mechanicznych (zaleca się stosowanie szczotek wyposażonych w urządzenia odpylające) oraz szczotek ręcznych,</w:t>
      </w:r>
    </w:p>
    <w:p w:rsidR="00B5483D" w:rsidRPr="005C3E5E" w:rsidRDefault="00B5483D" w:rsidP="004146D5">
      <w:pPr>
        <w:pStyle w:val="sstnromalny"/>
        <w:numPr>
          <w:ilvl w:val="1"/>
          <w:numId w:val="170"/>
        </w:numPr>
        <w:spacing w:line="264" w:lineRule="auto"/>
        <w:jc w:val="both"/>
        <w:rPr>
          <w:rFonts w:ascii="Arial" w:hAnsi="Arial" w:cs="Arial"/>
          <w:sz w:val="18"/>
        </w:rPr>
      </w:pPr>
      <w:r w:rsidRPr="005C3E5E">
        <w:rPr>
          <w:rFonts w:ascii="Arial" w:hAnsi="Arial" w:cs="Arial"/>
          <w:sz w:val="18"/>
        </w:rPr>
        <w:t>frezarek,</w:t>
      </w:r>
    </w:p>
    <w:p w:rsidR="00B5483D" w:rsidRPr="005C3E5E" w:rsidRDefault="00B5483D" w:rsidP="004146D5">
      <w:pPr>
        <w:pStyle w:val="sstnromalny"/>
        <w:numPr>
          <w:ilvl w:val="1"/>
          <w:numId w:val="170"/>
        </w:numPr>
        <w:spacing w:line="264" w:lineRule="auto"/>
        <w:jc w:val="both"/>
        <w:rPr>
          <w:rFonts w:ascii="Arial" w:hAnsi="Arial" w:cs="Arial"/>
          <w:sz w:val="18"/>
        </w:rPr>
      </w:pPr>
      <w:r w:rsidRPr="005C3E5E">
        <w:rPr>
          <w:rFonts w:ascii="Arial" w:hAnsi="Arial" w:cs="Arial"/>
          <w:sz w:val="18"/>
        </w:rPr>
        <w:t>sprężarek,</w:t>
      </w:r>
    </w:p>
    <w:p w:rsidR="00B5483D" w:rsidRPr="005C3E5E" w:rsidRDefault="00B5483D" w:rsidP="004146D5">
      <w:pPr>
        <w:pStyle w:val="sstnromalny"/>
        <w:numPr>
          <w:ilvl w:val="1"/>
          <w:numId w:val="170"/>
        </w:numPr>
        <w:spacing w:line="264" w:lineRule="auto"/>
        <w:jc w:val="both"/>
        <w:rPr>
          <w:rFonts w:ascii="Arial" w:hAnsi="Arial" w:cs="Arial"/>
          <w:sz w:val="18"/>
        </w:rPr>
      </w:pPr>
      <w:r w:rsidRPr="005C3E5E">
        <w:rPr>
          <w:rFonts w:ascii="Arial" w:hAnsi="Arial" w:cs="Arial"/>
          <w:sz w:val="18"/>
        </w:rPr>
        <w:t>malowarek,</w:t>
      </w:r>
    </w:p>
    <w:p w:rsidR="00B5483D" w:rsidRPr="005C3E5E" w:rsidRDefault="00B5483D" w:rsidP="004146D5">
      <w:pPr>
        <w:pStyle w:val="sstnromalny"/>
        <w:numPr>
          <w:ilvl w:val="1"/>
          <w:numId w:val="170"/>
        </w:numPr>
        <w:spacing w:line="264" w:lineRule="auto"/>
        <w:jc w:val="both"/>
        <w:rPr>
          <w:rFonts w:ascii="Arial" w:hAnsi="Arial" w:cs="Arial"/>
          <w:sz w:val="18"/>
        </w:rPr>
      </w:pPr>
      <w:r w:rsidRPr="005C3E5E">
        <w:rPr>
          <w:rFonts w:ascii="Arial" w:hAnsi="Arial" w:cs="Arial"/>
          <w:sz w:val="18"/>
        </w:rPr>
        <w:t>układarek mas termoplastycznych i chemoutwardzalnych,</w:t>
      </w:r>
    </w:p>
    <w:p w:rsidR="00B5483D" w:rsidRPr="005C3E5E" w:rsidRDefault="00B5483D" w:rsidP="004146D5">
      <w:pPr>
        <w:pStyle w:val="sstnromalny"/>
        <w:numPr>
          <w:ilvl w:val="1"/>
          <w:numId w:val="170"/>
        </w:numPr>
        <w:spacing w:line="264" w:lineRule="auto"/>
        <w:jc w:val="both"/>
        <w:rPr>
          <w:rFonts w:ascii="Arial" w:hAnsi="Arial" w:cs="Arial"/>
          <w:sz w:val="18"/>
        </w:rPr>
      </w:pPr>
      <w:r w:rsidRPr="005C3E5E">
        <w:rPr>
          <w:rFonts w:ascii="Arial" w:hAnsi="Arial" w:cs="Arial"/>
          <w:sz w:val="18"/>
        </w:rPr>
        <w:t>wyklejarek do taśm,</w:t>
      </w:r>
    </w:p>
    <w:p w:rsidR="00B5483D" w:rsidRPr="005C3E5E" w:rsidRDefault="00B5483D" w:rsidP="004146D5">
      <w:pPr>
        <w:pStyle w:val="sstnromalny"/>
        <w:numPr>
          <w:ilvl w:val="1"/>
          <w:numId w:val="170"/>
        </w:numPr>
        <w:spacing w:line="264" w:lineRule="auto"/>
        <w:jc w:val="both"/>
        <w:rPr>
          <w:rFonts w:ascii="Arial" w:hAnsi="Arial" w:cs="Arial"/>
          <w:sz w:val="18"/>
        </w:rPr>
      </w:pPr>
      <w:r w:rsidRPr="005C3E5E">
        <w:rPr>
          <w:rFonts w:ascii="Arial" w:hAnsi="Arial" w:cs="Arial"/>
          <w:sz w:val="18"/>
        </w:rPr>
        <w:t>sprzętu do badań, określonego w STWiORB.</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Wykonawca powinien zapewnić odpowiednią jakość, ilość i wydajność malowarek lub układarek proporcjonalną do wielkości i czasu wykonania całego zakresu robót.</w:t>
      </w:r>
    </w:p>
    <w:p w:rsidR="00B5483D" w:rsidRPr="005C3E5E" w:rsidRDefault="00B5483D" w:rsidP="00256E4A">
      <w:pPr>
        <w:pStyle w:val="StylSSTnagowek2Dolewej"/>
      </w:pPr>
      <w:bookmarkStart w:id="476" w:name="_Toc420816683"/>
      <w:r w:rsidRPr="005C3E5E">
        <w:t>transport</w:t>
      </w:r>
      <w:bookmarkEnd w:id="476"/>
    </w:p>
    <w:p w:rsidR="00B5483D" w:rsidRPr="005C3E5E" w:rsidRDefault="00B5483D" w:rsidP="00256E4A">
      <w:pPr>
        <w:pStyle w:val="SSTnag3"/>
      </w:pPr>
      <w:r w:rsidRPr="005C3E5E">
        <w:t>Ogólne wymagania dotyczące transportu</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Ogólne wymagania dotyczące transportu podano w STWiORB DM.00.00.00 „Wymagania ogólne” pkt 4.</w:t>
      </w:r>
    </w:p>
    <w:p w:rsidR="00B5483D" w:rsidRPr="005C3E5E" w:rsidRDefault="00B5483D" w:rsidP="00256E4A">
      <w:pPr>
        <w:pStyle w:val="SSTnag3"/>
      </w:pPr>
      <w:r w:rsidRPr="005C3E5E">
        <w:t>Przewóz materiałów do poziomego znakowania dróg</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Materiały do poziomego znakowania dróg należy przewozić w opakowaniach zapewniających szczelność, bezpieczny transport i zachowanie wymaganych właściwości materiałów. Pojemniki powinny być oznakowane zgodnie z normą PN-O-79252. W przypadku  materiałów niebezpiecznych opakowania powinny być oznakowane zgodnie z rozporządzeniem Ministra Zdrowia.</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Farby rozpuszczalnikowe, rozpuszczalniki palne oraz farby i masy chemoutwardzalne należy transportować zgodnie z postanowieniami umowy międzynarodowej dla transportu drogowego materiałów palnych, klasy 3, oraz szczegółowymi zaleceniami zawartymi w karcie charakterystyki wyrobu sporządzonej przez producenta. Wyroby, wyżej wymienione, nie posiadające karty charakterystyki nie powinny być dopuszczone do transportu.</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Pozostałe materiały do znakowania poziomego należy przewozić krytymi środkami transportowymi, chroniąc opakowania przed uszkodzeniem mechanicznym, zgodnie z PN-C-81400 oraz zgodnie z prawem przewozowym.</w:t>
      </w:r>
    </w:p>
    <w:p w:rsidR="00B5483D" w:rsidRPr="005C3E5E" w:rsidRDefault="00B5483D" w:rsidP="00256E4A">
      <w:pPr>
        <w:pStyle w:val="StylSSTnagowek2Dolewej"/>
      </w:pPr>
      <w:bookmarkStart w:id="477" w:name="_Toc420816684"/>
      <w:r w:rsidRPr="005C3E5E">
        <w:t>wykonanie robót</w:t>
      </w:r>
      <w:bookmarkEnd w:id="477"/>
    </w:p>
    <w:p w:rsidR="00B5483D" w:rsidRPr="005C3E5E" w:rsidRDefault="00B5483D" w:rsidP="00256E4A">
      <w:pPr>
        <w:pStyle w:val="SSTnag3"/>
      </w:pPr>
      <w:r w:rsidRPr="005C3E5E">
        <w:t>Ogólne zasady wykonania robót</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 xml:space="preserve">Ogólne zasady wykonania robót podano w STWiORB DM.00.00.00 „Wymagania ogólne” pkt 5. Nowe i odnowione nawierzchnie dróg przed otwarciem do ruchu muszą być oznakowane zgodnie z Dokumentacją Projektową. </w:t>
      </w:r>
    </w:p>
    <w:p w:rsidR="00B5483D" w:rsidRPr="005C3E5E" w:rsidRDefault="00B5483D" w:rsidP="00256E4A">
      <w:pPr>
        <w:pStyle w:val="SSTnag3"/>
      </w:pPr>
      <w:r w:rsidRPr="005C3E5E">
        <w:t>Warunki atmosferyczne</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W czasie wykonywania oznakowania temperatura nawierzchni i powietrza powinna wynosić co najmniej 5ºC, a wilgotność względna powietrza powinna być zgodna z zaleceniami producenta lub wynosić co najwyżej 85%.</w:t>
      </w:r>
    </w:p>
    <w:p w:rsidR="00B5483D" w:rsidRPr="005C3E5E" w:rsidRDefault="00B5483D" w:rsidP="00256E4A">
      <w:pPr>
        <w:pStyle w:val="SSTnag3"/>
      </w:pPr>
      <w:r w:rsidRPr="005C3E5E">
        <w:t>Jednorodność nawierzchni znakowanej</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Poprawność wykonania znakowania wymaga jednorodności nawierzchni znakowanej. Nierówności i/lub miejsca napraw cząstkowych nawierzchni, które nie wyróżniają się od starej nawierzchni i nie mają większego rozmiaru niż 15% powierzchni znakowanej, uznaje się za powierzchnie jednorodne. Dla powierzchni niejednorodnych należy w STWiORB ustalić: rozmiary powierzchni niejednorodnej zgodnie z Systemem Oceny Stanu Nawierzchni (SOSN), odkształcenia nawierzchni (otwarte złącza podłużne, koleiny, spękania, przełomy, garby), wymagania wobec materiału do oznakowania nawierzchni i wymagania wobec Wykonawcy.</w:t>
      </w:r>
    </w:p>
    <w:p w:rsidR="00B5483D" w:rsidRPr="005C3E5E" w:rsidRDefault="00B5483D" w:rsidP="00256E4A">
      <w:pPr>
        <w:pStyle w:val="SSTnag3"/>
      </w:pPr>
      <w:r w:rsidRPr="005C3E5E">
        <w:t>Przygotowanie podłoża do wykonania znakowania</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Przed wykonaniem znakowania poziomego należy oczyścić powierzchnię nawierzchni malowanej z pyłu, kurzu, piasku, smarów, olejów i innych zanieczyszczeń, przy użyciu sprzętu wymienionego w STWiORB i zaakceptowanego przez Inżyniera.</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Powierzchnia nawierzchni przygotowana do wykonania oznakowania poziomego musi być czysta i sucha.</w:t>
      </w:r>
    </w:p>
    <w:p w:rsidR="00B5483D" w:rsidRPr="005C3E5E" w:rsidRDefault="00B5483D" w:rsidP="00256E4A">
      <w:pPr>
        <w:pStyle w:val="SSTnag3"/>
      </w:pPr>
      <w:r w:rsidRPr="005C3E5E">
        <w:t>Przedznakowanie</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W celu dokładnego wykonania poziomego oznakowania drogi, można wykonać przedznakowanie, stosując się do ustaleń zawartych w dokumentacji projektowej, w załączniku nr 2 do rozporządzenia Ministra Infrastruktury, STWiORB i wskazaniach Inżyniera.</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Do wykonania przedznakowania można stosować nietrwałą farbę, np. farbę silnie rozcieńczoną rozpuszczalnikiem. Zaleca się wykonywanie przedznakowania w postaci cienkich linii lub kropek. Początek i koniec znakowania należy zaznaczyć małą kreską poprzeczną.</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W przypadku odnawiania oznakowania drogi, gdy stare oznakowanie jest wystarczająco czytelne i zgodne z Dokumentacją Projektową, można przedznakowania nie wykonywać.</w:t>
      </w:r>
    </w:p>
    <w:p w:rsidR="00B5483D" w:rsidRPr="005C3E5E" w:rsidRDefault="00B5483D" w:rsidP="00256E4A">
      <w:pPr>
        <w:pStyle w:val="SSTnag3"/>
      </w:pPr>
      <w:r w:rsidRPr="005C3E5E">
        <w:t>Wykonanie oznakowania drogi</w:t>
      </w:r>
    </w:p>
    <w:p w:rsidR="00B5483D" w:rsidRPr="005C3E5E" w:rsidRDefault="00B5483D" w:rsidP="00834377">
      <w:pPr>
        <w:pStyle w:val="sstnag4"/>
        <w:spacing w:line="264" w:lineRule="auto"/>
      </w:pPr>
      <w:r w:rsidRPr="005C3E5E">
        <w:t>Dostarczenie materiałów i spełnienie zaleceń producenta materiałów</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Materiały do znakowania drogi, spełniające wymagania podane w punkcie 2, powinny być dostarczone w oryginalnych opakowaniach handlowych i stosowane zgodnie z zaleceniami STWiORB, producenta oraz wymaganiami znajdującymi się w aprobacie technicznej.</w:t>
      </w:r>
    </w:p>
    <w:p w:rsidR="00B5483D" w:rsidRPr="005C3E5E" w:rsidRDefault="00B5483D" w:rsidP="00834377">
      <w:pPr>
        <w:pStyle w:val="sstnag4"/>
        <w:spacing w:line="264" w:lineRule="auto"/>
      </w:pPr>
      <w:r w:rsidRPr="005C3E5E">
        <w:t>Wykonanie oznakowania drogi materiałami cienkowarstwowymi</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Wykonanie znakowania powinno być zgodne z zaleceniami producenta materiałów, a w przypadku ich braku lub niepełnych danych - zgodne z poniższymi wskazaniami.</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Farbę do znakowania cienkowarstwowego po otwarciu opakowania należy wymieszać w czasie od 2 do 4 minut do uzyskania pełnej jednorodności. Przed lub w czasie napełniania zbiornika malowarki zaleca się przecedzić farbę przez sito 0,6 mm. Nie wolno stosować do malowania mechanicznego farby, w której osad na dnie opakowania nie daje się całkowicie wymieszać lub na jej powierzchni znajduje się kożuch.</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Farbę należy nakładać równomierną warstwą o grubości ustalonej w STWiORB, zachowując wymiary i ostrość krawędzi. Grubość nanoszonej warstwy zaleca się kontrolować przy pomocy grzebienia pomiarowego na płytce szklanej lub metalowej podkładanej na drodze malowarki. Ilość farby zużyta w czasie prac, określona przez średnie zużycie na metr kwadratowy nie może się różnić od ilości ustalonej, więcej niż o 20%.</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Wszystkie większe prace powinny być wykonane przy użyciu samojezdnych malowarek z automatycznym podziałem linii i posypywaniem kulkami szklanymi z ew. materiałem uszorstniającym. W przypadku mniejszych prac, wielkość, wydajność i jakość sprzętu należy dostosować do zakresu i rozmiaru prac. Decyzję dotyczącą rodzaju sprzętu i sposobu wykonania znakowania podejmuje Inżynier na wniosek Wykonawcy.</w:t>
      </w:r>
    </w:p>
    <w:p w:rsidR="00B5483D" w:rsidRPr="005C3E5E" w:rsidRDefault="00B5483D" w:rsidP="00834377">
      <w:pPr>
        <w:pStyle w:val="sstnag4"/>
        <w:spacing w:line="264" w:lineRule="auto"/>
      </w:pPr>
      <w:r w:rsidRPr="005C3E5E">
        <w:t>Wykonanie oznakowania drogi materiałami grubowarstwowymi</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Wykonanie oznakowania powinno być zgodne z zaleceniami producenta materiałów, a w przypadku ich braku lub niepełnych danych - zgodne z poniższymi wskazaniami.</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Materiał znakujący należy nakładać równomierną warstwą o grubości (lub w ilości) ustalonej w STWiORB, zachowując wymiary i ostrość krawędzi. Grubość nanoszonej warstwy zaleca się kontrolować przy pomocy grzebienia pomiarowego na płytce metalowej, podkładanej na drodze malowarki. Ilość materiału zużyta w czasie prac, określona przez średnie zużycie na metr kwadratowy, nie może się różnić od ilości ustalonej, więcej niż o 20%.</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W przypadku mas chemoutwardzalnych i termoplastycznych wszystkie większe prace (linie krawędziowe, segregacyjne na długich odcinkach dróg) powinny być wykonywane przy użyciu urządzeń samojezdnych z automatycznym podziałem linii i posypywaniem kulkami szklanymi z ew. materiałem uszorstniającym. W przypadku mniejszych prac, wielkość, wydajność i jakość sprzętu należy dostosować do ich zakresu i rozmiaru. Decyzję dotyczącą rodzaju sprzętu i sposobu wykonania znakowania podejmuje Inżynier na wniosek Wykonawcy. W przypadku znakowania nawierzchni betonowej należy przed aplikacją usunąć warstwę powierzchniową betonu metodą frezowania, śrutowania lub waterblasting, aby zlikwidować pozostałości mleczka cementowego i uszorstnić powierzchnię. Po usunięciu warstwy powierzchniowej betonu, należy powierzchnię znakowaną umyć wodą pod ciśnieniem oraz zagruntować środkiem wskazanym przez producenta masy (podkład, grunt, primer) w ilości przez niego podanej.</w:t>
      </w:r>
    </w:p>
    <w:p w:rsidR="00B5483D" w:rsidRPr="005C3E5E" w:rsidRDefault="00B5483D" w:rsidP="00834377">
      <w:pPr>
        <w:pStyle w:val="sstnag4"/>
        <w:spacing w:line="264" w:lineRule="auto"/>
      </w:pPr>
      <w:r w:rsidRPr="005C3E5E">
        <w:t>Wykonanie oznakowania drogi punktowymi elementami odblaskowymi</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Wykonanie oznakowania powinno być zgodne z zaleceniami producenta materiałów, a w przypadku ich braku lub niepełnych danych - zgodne z poniższymi wskazaniami.</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Przy wykonywaniu oznakowania punktowymi elementami odblaskowymi należy zwracać szczególną uwagę na staranne mocowanie elementów do podłoża, od czego zależy trwałość wykonanego oznakowania.</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Nie wolno zmieniać ustalonego przez producenta rodzaju kleju z uwagi na możliwość uzyskania różnej jego przyczepności do nawierzchni i do materiałów, z których wykonano punktowe elementy odblaskowe.</w:t>
      </w:r>
    </w:p>
    <w:p w:rsidR="00C40CC5"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W przypadku znakowania nawierzchni betonowych należy zastosować podkład (primer) poprawiający przyczepność przyklejanych punktowych elementów odblaskowych do nawierzchni.</w:t>
      </w:r>
    </w:p>
    <w:p w:rsidR="00B5483D" w:rsidRPr="005C3E5E" w:rsidRDefault="00B5483D" w:rsidP="00834377">
      <w:pPr>
        <w:pStyle w:val="sstnag4"/>
        <w:spacing w:line="264" w:lineRule="auto"/>
      </w:pPr>
      <w:r w:rsidRPr="005C3E5E">
        <w:t>Wykonanie oznakowania tymczasowego</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 xml:space="preserve">Do wykonywania oznakowania tymczasowego barwy żółtej należy stosować materiały łatwe do usunięcia po zakończeniu okresu tymczasowości. Linie wyznaczające pasy ruchu zaleca się uzupełnić punktowymi elementami odblaskowymi z odbłyśnikami także barwy żółtej. </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Czasowe oznakowanie poziome powinno być wykonane z materiałów odblaskowych. Do jego wykonania należy stosować: farby, taśmy samoprzylepne lub punktowe elementy odblaskowe. Stosowanie farb dopuszcza się wyłącznie w takich przypadkach, gdy w wyniku przewidywanych robót nawierzchniowych oznakowanie to po ich zakończeniu będzie całkowicie niewidoczne, np. zostanie przykryte nową warstwą ścieralną nawierzchni.</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Materiały stosowane do wykonywania oznakowania tymczasowego powinny także posiadać aprobaty techniczne, a producent powinien wystawiać deklarację zgodności.</w:t>
      </w:r>
    </w:p>
    <w:p w:rsidR="00B5483D" w:rsidRPr="005C3E5E" w:rsidRDefault="00B5483D" w:rsidP="00256E4A">
      <w:pPr>
        <w:pStyle w:val="SSTnag3"/>
      </w:pPr>
      <w:r w:rsidRPr="005C3E5E">
        <w:t>Usuwanie oznakowania poziomego</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W przypadku konieczności usunięcia istniejącego oznakowania poziomego, czynność tę należy wykonać jak najmniej uszkadzając nawierzchnię.</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Zaleca się wykonywać usuwanie oznakowania:</w:t>
      </w:r>
    </w:p>
    <w:p w:rsidR="00B5483D" w:rsidRPr="005C3E5E" w:rsidRDefault="00B5483D" w:rsidP="004146D5">
      <w:pPr>
        <w:pStyle w:val="sstnromalny"/>
        <w:numPr>
          <w:ilvl w:val="1"/>
          <w:numId w:val="170"/>
        </w:numPr>
        <w:spacing w:line="264" w:lineRule="auto"/>
        <w:jc w:val="both"/>
        <w:rPr>
          <w:rFonts w:ascii="Arial" w:hAnsi="Arial" w:cs="Arial"/>
          <w:sz w:val="18"/>
        </w:rPr>
      </w:pPr>
      <w:r w:rsidRPr="005C3E5E">
        <w:rPr>
          <w:rFonts w:ascii="Arial" w:hAnsi="Arial" w:cs="Arial"/>
          <w:sz w:val="18"/>
        </w:rPr>
        <w:t>cienkowarstwowego, metodą: frezowania mechanicznego lub wodą pod wysokim ciśnieniem (waterblasting), piaskowania, śrutowania, trawienia, wypalania lub zamalowania,</w:t>
      </w:r>
    </w:p>
    <w:p w:rsidR="00B5483D" w:rsidRPr="005C3E5E" w:rsidRDefault="00B5483D" w:rsidP="004146D5">
      <w:pPr>
        <w:pStyle w:val="sstnromalny"/>
        <w:numPr>
          <w:ilvl w:val="1"/>
          <w:numId w:val="170"/>
        </w:numPr>
        <w:spacing w:line="264" w:lineRule="auto"/>
        <w:jc w:val="both"/>
        <w:rPr>
          <w:rFonts w:ascii="Arial" w:hAnsi="Arial" w:cs="Arial"/>
          <w:sz w:val="18"/>
        </w:rPr>
      </w:pPr>
      <w:r w:rsidRPr="005C3E5E">
        <w:rPr>
          <w:rFonts w:ascii="Arial" w:hAnsi="Arial" w:cs="Arial"/>
          <w:sz w:val="18"/>
        </w:rPr>
        <w:t>grubowarstwowego, metodą piaskowania, kulkowania, frezowania,</w:t>
      </w:r>
    </w:p>
    <w:p w:rsidR="00B5483D" w:rsidRPr="005C3E5E" w:rsidRDefault="00B5483D" w:rsidP="004146D5">
      <w:pPr>
        <w:pStyle w:val="sstnromalny"/>
        <w:numPr>
          <w:ilvl w:val="1"/>
          <w:numId w:val="170"/>
        </w:numPr>
        <w:spacing w:line="264" w:lineRule="auto"/>
        <w:jc w:val="both"/>
        <w:rPr>
          <w:rFonts w:ascii="Arial" w:hAnsi="Arial" w:cs="Arial"/>
          <w:sz w:val="18"/>
        </w:rPr>
      </w:pPr>
      <w:r w:rsidRPr="005C3E5E">
        <w:rPr>
          <w:rFonts w:ascii="Arial" w:hAnsi="Arial" w:cs="Arial"/>
          <w:sz w:val="18"/>
        </w:rPr>
        <w:t>punktowego, prostymi narzędziami mechanicznymi.</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Środki zastosowane do usunięcia oznakowania nie mogą wpływać ujemnie na przyczepność nowego oznakowania do podłoża, na jego szorstkość, trwałość oraz na właściwości podłoża.</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Usuwanie oznakowania na czas robót drogowych może być wykonane przez zamalowanie nietrwałą farbą barwy czarnej.</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Materiały pozostałe po usunięciu oznakowania należy usunąć z drogi tak, aby nie zanieczyszczały środowiska, w miejsce zaakceptowane przez Inżyniera.</w:t>
      </w:r>
    </w:p>
    <w:p w:rsidR="00B5483D" w:rsidRPr="005C3E5E" w:rsidRDefault="00B5483D" w:rsidP="00256E4A">
      <w:pPr>
        <w:pStyle w:val="SSTnag3"/>
      </w:pPr>
      <w:r w:rsidRPr="005C3E5E">
        <w:t>Odnowa oznakowania poziomego</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Odnawianie oznakowania poziomego, wykonywanego w przypadku utraty wymagań jednej z właściwości, należy wykonać materiałem o sprawdzonej dobrej przyczepności do starej warstwy.</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Jako zasadę można przyjąć, że oznakowanie wykonane farbami akrylowymi, należy odnawiać także farbami akrylowymi, oznakowania grubowarstwowe wykonane masami termoplastycznymi – natryskiwanym cienką warstwą masy termoplastycznej lub farbą wodorozcieńczalną zalecaną przez producenta masy, oznakowania wykonane masami chemoutwardzalnymi – farbami chemoutwardzalnymi, natryskiwanymi masami chemoutwardzalnymi (sprayplast) lub odpowiednimi akrylowymi farbami rozpuszczalnikowymi.</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Ilość stosowanego do odnowienia materiału, należy dobrać w zależności od rodzaju i stanu oznakowania odnawianego, kierując się wskazówkami producenta materiału i zaleceniami Inżyniera.</w:t>
      </w:r>
    </w:p>
    <w:p w:rsidR="00B5483D" w:rsidRPr="005C3E5E" w:rsidRDefault="00B5483D" w:rsidP="00256E4A">
      <w:pPr>
        <w:pStyle w:val="StylSSTnagowek2Dolewej"/>
      </w:pPr>
      <w:bookmarkStart w:id="478" w:name="_Toc420816685"/>
      <w:r w:rsidRPr="005C3E5E">
        <w:t>kontrola jakości robót</w:t>
      </w:r>
      <w:bookmarkEnd w:id="478"/>
    </w:p>
    <w:p w:rsidR="00B5483D" w:rsidRPr="005C3E5E" w:rsidRDefault="00B5483D" w:rsidP="00256E4A">
      <w:pPr>
        <w:pStyle w:val="SSTnag3"/>
      </w:pPr>
      <w:r w:rsidRPr="005C3E5E">
        <w:t>Ogólne zasady kontroli jakości robót</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Ogólne zasady kontroli jakości robót podano w OST D-M-00.00.00 „Wymagania ogólne” pkt 6.</w:t>
      </w:r>
    </w:p>
    <w:p w:rsidR="00B5483D" w:rsidRPr="005C3E5E" w:rsidRDefault="00B5483D" w:rsidP="00256E4A">
      <w:pPr>
        <w:pStyle w:val="SSTnag3"/>
      </w:pPr>
      <w:r w:rsidRPr="005C3E5E">
        <w:t>Badanie przygotowania podłoża i przedznakowania</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Powierzchnia jezdni przed wykonaniem znakowania poziomego musi być całkowicie czysta i sucha.</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Przedznakowanie powinno być wykonane zgodnie z wymaganiami punktu 5.5.</w:t>
      </w:r>
    </w:p>
    <w:p w:rsidR="00B5483D" w:rsidRPr="005C3E5E" w:rsidRDefault="00B5483D" w:rsidP="00256E4A">
      <w:pPr>
        <w:pStyle w:val="SSTnag3"/>
      </w:pPr>
      <w:r w:rsidRPr="005C3E5E">
        <w:t>Badania wykonania oznakowania poziomego</w:t>
      </w:r>
    </w:p>
    <w:p w:rsidR="00B5483D" w:rsidRPr="005C3E5E" w:rsidRDefault="00B5483D" w:rsidP="00834377">
      <w:pPr>
        <w:pStyle w:val="sstnag4"/>
        <w:spacing w:line="264" w:lineRule="auto"/>
      </w:pPr>
      <w:r w:rsidRPr="005C3E5E">
        <w:t>Wymagania wobec oznakowania poziomego</w:t>
      </w:r>
    </w:p>
    <w:p w:rsidR="00B5483D" w:rsidRPr="005C3E5E" w:rsidRDefault="00B5483D" w:rsidP="00834377">
      <w:pPr>
        <w:pStyle w:val="sstnromalny"/>
        <w:spacing w:before="240" w:after="120" w:line="264" w:lineRule="auto"/>
        <w:ind w:firstLine="0"/>
        <w:jc w:val="both"/>
        <w:rPr>
          <w:rFonts w:ascii="Arial" w:hAnsi="Arial" w:cs="Arial"/>
          <w:b/>
          <w:sz w:val="18"/>
        </w:rPr>
      </w:pPr>
      <w:r w:rsidRPr="005C3E5E">
        <w:rPr>
          <w:rFonts w:ascii="Arial" w:hAnsi="Arial" w:cs="Arial"/>
          <w:b/>
          <w:sz w:val="18"/>
        </w:rPr>
        <w:t>6.3.1.1. Zasady</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 xml:space="preserve">Wymagania sprecyzowano przede wszystkim w celu określenia właściwości oznakowania dróg w czasie ich użytkowania. Wymagania określa się kilkoma parametrami reprezentującymi różne aspekty właściwości oznakowania dróg według PN-EN 1436:2000 i PN-EN 1436:2000/A1:2005. </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 xml:space="preserve">Badania wstępne, dla których określono pierwsze wymaganie, są wykonywane w celu kontroli przed odbiorem. Powinny być wykonane w terminie od 14 do 30 dnia po wykonaniu. Kolejne badania kontrolne należy wykonywać po okresie, od 3 do 6 miesięcy po wykonaniu i przed upływem 1 roku, oraz po 2, 3 i 4 latach dla materiałów o trwałości dłuższej niż 1 rok. </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Barwa żółta dotyczy tylko oznakowań tymczasowych, które także powinny być kontrolowane. Inne barwy oznakowań niż biała i żółta należy stosować zgodnie z zaleceniami zawartymi w załączniku nr 2 do rozporządzenia.</w:t>
      </w:r>
    </w:p>
    <w:p w:rsidR="00B5483D" w:rsidRPr="005C3E5E" w:rsidRDefault="00B5483D" w:rsidP="00834377">
      <w:pPr>
        <w:pStyle w:val="sstnromalny"/>
        <w:spacing w:before="240" w:after="120" w:line="264" w:lineRule="auto"/>
        <w:ind w:firstLine="0"/>
        <w:jc w:val="both"/>
        <w:rPr>
          <w:rFonts w:ascii="Arial" w:hAnsi="Arial" w:cs="Arial"/>
          <w:b/>
          <w:sz w:val="18"/>
        </w:rPr>
      </w:pPr>
      <w:r w:rsidRPr="005C3E5E">
        <w:rPr>
          <w:rFonts w:ascii="Arial" w:hAnsi="Arial" w:cs="Arial"/>
          <w:b/>
          <w:sz w:val="18"/>
        </w:rPr>
        <w:t>6.3.1.2. Widzialność w dzień</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 xml:space="preserve">Widzialność oznakowania w dzień jest określona współczynnikiem luminancji </w:t>
      </w:r>
      <w:r w:rsidRPr="005C3E5E">
        <w:rPr>
          <w:rFonts w:ascii="Arial" w:hAnsi="Arial" w:cs="Arial"/>
          <w:sz w:val="18"/>
        </w:rPr>
        <w:sym w:font="Symbol" w:char="F062"/>
      </w:r>
      <w:r w:rsidRPr="005C3E5E">
        <w:rPr>
          <w:rFonts w:ascii="Arial" w:hAnsi="Arial" w:cs="Arial"/>
          <w:sz w:val="18"/>
        </w:rPr>
        <w:t xml:space="preserve"> i barwą oznakowania wyrażoną współrzędnymi chromatyczności.</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 xml:space="preserve">Wartość współczynnika </w:t>
      </w:r>
      <w:r w:rsidRPr="005C3E5E">
        <w:rPr>
          <w:rFonts w:ascii="Arial" w:hAnsi="Arial" w:cs="Arial"/>
          <w:sz w:val="18"/>
        </w:rPr>
        <w:sym w:font="Symbol" w:char="F062"/>
      </w:r>
      <w:r w:rsidRPr="005C3E5E">
        <w:rPr>
          <w:rFonts w:ascii="Arial" w:hAnsi="Arial" w:cs="Arial"/>
          <w:sz w:val="18"/>
        </w:rPr>
        <w:t xml:space="preserve"> powinna wynosić dla oznakowania nowego w terminie od 14 do 30 dnia po wykonaniu, barwy:</w:t>
      </w:r>
    </w:p>
    <w:p w:rsidR="00B5483D" w:rsidRPr="005C3E5E" w:rsidRDefault="00B5483D" w:rsidP="004146D5">
      <w:pPr>
        <w:pStyle w:val="sstnromalny"/>
        <w:numPr>
          <w:ilvl w:val="1"/>
          <w:numId w:val="170"/>
        </w:numPr>
        <w:spacing w:line="264" w:lineRule="auto"/>
        <w:jc w:val="both"/>
        <w:rPr>
          <w:rFonts w:ascii="Arial" w:hAnsi="Arial" w:cs="Arial"/>
          <w:sz w:val="18"/>
        </w:rPr>
      </w:pPr>
      <w:r w:rsidRPr="005C3E5E">
        <w:rPr>
          <w:rFonts w:ascii="Arial" w:hAnsi="Arial" w:cs="Arial"/>
          <w:sz w:val="18"/>
        </w:rPr>
        <w:t>białej, na nawierzchni asfaltowej , co najmniej 0,40, klasa B3,</w:t>
      </w:r>
    </w:p>
    <w:p w:rsidR="00B5483D" w:rsidRPr="005C3E5E" w:rsidRDefault="00B5483D" w:rsidP="004146D5">
      <w:pPr>
        <w:pStyle w:val="sstnromalny"/>
        <w:numPr>
          <w:ilvl w:val="1"/>
          <w:numId w:val="170"/>
        </w:numPr>
        <w:spacing w:line="264" w:lineRule="auto"/>
        <w:jc w:val="both"/>
        <w:rPr>
          <w:rFonts w:ascii="Arial" w:hAnsi="Arial" w:cs="Arial"/>
          <w:sz w:val="18"/>
        </w:rPr>
      </w:pPr>
      <w:r w:rsidRPr="005C3E5E">
        <w:rPr>
          <w:rFonts w:ascii="Arial" w:hAnsi="Arial" w:cs="Arial"/>
          <w:sz w:val="18"/>
        </w:rPr>
        <w:t>białej, na nawierzchni betonowej, co najmniej 0,50, klasa B4,</w:t>
      </w:r>
    </w:p>
    <w:p w:rsidR="00B5483D" w:rsidRPr="005C3E5E" w:rsidRDefault="00B5483D" w:rsidP="004146D5">
      <w:pPr>
        <w:pStyle w:val="sstnromalny"/>
        <w:numPr>
          <w:ilvl w:val="1"/>
          <w:numId w:val="170"/>
        </w:numPr>
        <w:spacing w:line="264" w:lineRule="auto"/>
        <w:jc w:val="both"/>
        <w:rPr>
          <w:rFonts w:ascii="Arial" w:hAnsi="Arial" w:cs="Arial"/>
          <w:sz w:val="18"/>
        </w:rPr>
      </w:pPr>
      <w:r w:rsidRPr="005C3E5E">
        <w:rPr>
          <w:rFonts w:ascii="Arial" w:hAnsi="Arial" w:cs="Arial"/>
          <w:sz w:val="18"/>
        </w:rPr>
        <w:t>żółtej, co najmniej 0,30, klasa B2.</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 xml:space="preserve">Wartość współczynnika </w:t>
      </w:r>
      <w:r w:rsidRPr="005C3E5E">
        <w:rPr>
          <w:rFonts w:ascii="Arial" w:hAnsi="Arial" w:cs="Arial"/>
          <w:sz w:val="18"/>
        </w:rPr>
        <w:sym w:font="Symbol" w:char="F062"/>
      </w:r>
      <w:r w:rsidRPr="005C3E5E">
        <w:rPr>
          <w:rFonts w:ascii="Arial" w:hAnsi="Arial" w:cs="Arial"/>
          <w:sz w:val="18"/>
        </w:rPr>
        <w:t xml:space="preserve"> powinna wynosić po 30 dniu od wykonania dla całego okresu użytkowania oznakowania, barwy:</w:t>
      </w:r>
    </w:p>
    <w:p w:rsidR="00B5483D" w:rsidRPr="005C3E5E" w:rsidRDefault="00B5483D" w:rsidP="004146D5">
      <w:pPr>
        <w:pStyle w:val="sstnromalny"/>
        <w:numPr>
          <w:ilvl w:val="1"/>
          <w:numId w:val="170"/>
        </w:numPr>
        <w:spacing w:line="264" w:lineRule="auto"/>
        <w:jc w:val="both"/>
        <w:rPr>
          <w:rFonts w:ascii="Arial" w:hAnsi="Arial" w:cs="Arial"/>
          <w:sz w:val="18"/>
        </w:rPr>
      </w:pPr>
      <w:r w:rsidRPr="005C3E5E">
        <w:rPr>
          <w:rFonts w:ascii="Arial" w:hAnsi="Arial" w:cs="Arial"/>
          <w:sz w:val="18"/>
        </w:rPr>
        <w:t>białej, na nawierzchni asfaltowej , co najmniej 0,30, klasa B2,</w:t>
      </w:r>
    </w:p>
    <w:p w:rsidR="00B5483D" w:rsidRPr="005C3E5E" w:rsidRDefault="00B5483D" w:rsidP="004146D5">
      <w:pPr>
        <w:pStyle w:val="sstnromalny"/>
        <w:numPr>
          <w:ilvl w:val="1"/>
          <w:numId w:val="170"/>
        </w:numPr>
        <w:spacing w:line="264" w:lineRule="auto"/>
        <w:jc w:val="both"/>
        <w:rPr>
          <w:rFonts w:ascii="Arial" w:hAnsi="Arial" w:cs="Arial"/>
          <w:sz w:val="18"/>
        </w:rPr>
      </w:pPr>
      <w:r w:rsidRPr="005C3E5E">
        <w:rPr>
          <w:rFonts w:ascii="Arial" w:hAnsi="Arial" w:cs="Arial"/>
          <w:sz w:val="18"/>
        </w:rPr>
        <w:t>białej, na nawierzchni betonowej, co najmniej 0,40, klasa B3,</w:t>
      </w:r>
    </w:p>
    <w:p w:rsidR="00B5483D" w:rsidRPr="005C3E5E" w:rsidRDefault="00B5483D" w:rsidP="004146D5">
      <w:pPr>
        <w:pStyle w:val="sstnromalny"/>
        <w:numPr>
          <w:ilvl w:val="1"/>
          <w:numId w:val="170"/>
        </w:numPr>
        <w:spacing w:line="264" w:lineRule="auto"/>
        <w:jc w:val="both"/>
        <w:rPr>
          <w:rFonts w:ascii="Arial" w:hAnsi="Arial" w:cs="Arial"/>
          <w:sz w:val="18"/>
        </w:rPr>
      </w:pPr>
      <w:r w:rsidRPr="005C3E5E">
        <w:rPr>
          <w:rFonts w:ascii="Arial" w:hAnsi="Arial" w:cs="Arial"/>
          <w:sz w:val="18"/>
        </w:rPr>
        <w:t xml:space="preserve">żółtej, co najmniej 0,20 klasa B1. </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Barwa oznakowania powinna być określona wg PN-EN 1436:2000 przez współrzędne chromatyczności x i y, które dla suchego oznakowania powinny leżeć w obszarze zdefiniowanym przez cztery punkty narożne podane w tablicy 1 i na wykresach (rys. 1, 2 i 3).</w:t>
      </w:r>
    </w:p>
    <w:p w:rsidR="00B5483D" w:rsidRPr="005C3E5E" w:rsidRDefault="00B5483D" w:rsidP="00834377">
      <w:pPr>
        <w:pStyle w:val="sstnromalny"/>
        <w:spacing w:line="264" w:lineRule="auto"/>
        <w:jc w:val="both"/>
        <w:rPr>
          <w:rFonts w:ascii="Arial" w:hAnsi="Arial" w:cs="Arial"/>
          <w:sz w:val="18"/>
        </w:rPr>
      </w:pPr>
    </w:p>
    <w:p w:rsidR="00B5483D" w:rsidRPr="005C3E5E" w:rsidRDefault="00B5483D" w:rsidP="00834377">
      <w:pPr>
        <w:pStyle w:val="sstnromalny"/>
        <w:spacing w:line="264" w:lineRule="auto"/>
        <w:jc w:val="both"/>
        <w:rPr>
          <w:rFonts w:ascii="Arial" w:hAnsi="Arial" w:cs="Arial"/>
          <w:sz w:val="18"/>
        </w:rPr>
      </w:pP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Tablica 1. Punkty narożne obszarów chromatyczności oznakowań dróg</w:t>
      </w:r>
    </w:p>
    <w:p w:rsidR="00B5483D" w:rsidRPr="005C3E5E" w:rsidRDefault="00B5483D" w:rsidP="00834377">
      <w:pPr>
        <w:pStyle w:val="sstnromalny"/>
        <w:spacing w:line="264" w:lineRule="auto"/>
        <w:jc w:val="both"/>
        <w:rPr>
          <w:rFonts w:ascii="Arial" w:hAnsi="Arial" w:cs="Arial"/>
          <w:sz w:val="18"/>
        </w:rPr>
      </w:pPr>
    </w:p>
    <w:tbl>
      <w:tblPr>
        <w:tblW w:w="7468" w:type="dxa"/>
        <w:jc w:val="center"/>
        <w:tblLayout w:type="fixed"/>
        <w:tblCellMar>
          <w:left w:w="157" w:type="dxa"/>
          <w:right w:w="157" w:type="dxa"/>
        </w:tblCellMar>
        <w:tblLook w:val="0000" w:firstRow="0" w:lastRow="0" w:firstColumn="0" w:lastColumn="0" w:noHBand="0" w:noVBand="0"/>
      </w:tblPr>
      <w:tblGrid>
        <w:gridCol w:w="2601"/>
        <w:gridCol w:w="425"/>
        <w:gridCol w:w="1110"/>
        <w:gridCol w:w="1111"/>
        <w:gridCol w:w="1110"/>
        <w:gridCol w:w="1111"/>
      </w:tblGrid>
      <w:tr w:rsidR="00B5483D" w:rsidRPr="005C3E5E" w:rsidTr="00B5483D">
        <w:trPr>
          <w:trHeight w:val="398"/>
          <w:jc w:val="center"/>
        </w:trPr>
        <w:tc>
          <w:tcPr>
            <w:tcW w:w="3026" w:type="dxa"/>
            <w:gridSpan w:val="2"/>
            <w:tcBorders>
              <w:top w:val="single" w:sz="6" w:space="0" w:color="auto"/>
              <w:left w:val="single" w:sz="6" w:space="0" w:color="auto"/>
              <w:bottom w:val="double" w:sz="4" w:space="0" w:color="auto"/>
              <w:right w:val="nil"/>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Punkt narożny nr</w:t>
            </w:r>
          </w:p>
        </w:tc>
        <w:tc>
          <w:tcPr>
            <w:tcW w:w="1110" w:type="dxa"/>
            <w:tcBorders>
              <w:top w:val="single" w:sz="6" w:space="0" w:color="auto"/>
              <w:left w:val="single" w:sz="6" w:space="0" w:color="auto"/>
              <w:bottom w:val="double" w:sz="4" w:space="0" w:color="auto"/>
              <w:right w:val="nil"/>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1</w:t>
            </w:r>
          </w:p>
        </w:tc>
        <w:tc>
          <w:tcPr>
            <w:tcW w:w="1111" w:type="dxa"/>
            <w:tcBorders>
              <w:top w:val="single" w:sz="6" w:space="0" w:color="auto"/>
              <w:left w:val="single" w:sz="6" w:space="0" w:color="auto"/>
              <w:bottom w:val="double" w:sz="4" w:space="0" w:color="auto"/>
              <w:right w:val="nil"/>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2</w:t>
            </w:r>
          </w:p>
        </w:tc>
        <w:tc>
          <w:tcPr>
            <w:tcW w:w="1110" w:type="dxa"/>
            <w:tcBorders>
              <w:top w:val="single" w:sz="6" w:space="0" w:color="auto"/>
              <w:left w:val="single" w:sz="6" w:space="0" w:color="auto"/>
              <w:bottom w:val="double" w:sz="4" w:space="0" w:color="auto"/>
              <w:right w:val="nil"/>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3</w:t>
            </w:r>
          </w:p>
        </w:tc>
        <w:tc>
          <w:tcPr>
            <w:tcW w:w="1111" w:type="dxa"/>
            <w:tcBorders>
              <w:top w:val="single" w:sz="6" w:space="0" w:color="auto"/>
              <w:left w:val="single" w:sz="6" w:space="0" w:color="auto"/>
              <w:bottom w:val="double" w:sz="4" w:space="0" w:color="auto"/>
              <w:right w:val="single" w:sz="6"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4</w:t>
            </w:r>
          </w:p>
        </w:tc>
      </w:tr>
      <w:tr w:rsidR="00B5483D" w:rsidRPr="005C3E5E" w:rsidTr="00B5483D">
        <w:trPr>
          <w:jc w:val="center"/>
        </w:trPr>
        <w:tc>
          <w:tcPr>
            <w:tcW w:w="2601" w:type="dxa"/>
            <w:tcBorders>
              <w:top w:val="double" w:sz="4" w:space="0" w:color="auto"/>
              <w:left w:val="single" w:sz="6" w:space="0" w:color="auto"/>
              <w:bottom w:val="nil"/>
              <w:right w:val="nil"/>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Oznakowanie białe</w:t>
            </w:r>
          </w:p>
        </w:tc>
        <w:tc>
          <w:tcPr>
            <w:tcW w:w="425" w:type="dxa"/>
            <w:tcBorders>
              <w:top w:val="double" w:sz="4" w:space="0" w:color="auto"/>
              <w:left w:val="single" w:sz="6" w:space="0" w:color="auto"/>
              <w:bottom w:val="nil"/>
              <w:right w:val="nil"/>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x</w:t>
            </w:r>
          </w:p>
        </w:tc>
        <w:tc>
          <w:tcPr>
            <w:tcW w:w="1110" w:type="dxa"/>
            <w:tcBorders>
              <w:top w:val="double" w:sz="4" w:space="0" w:color="auto"/>
              <w:left w:val="single" w:sz="6" w:space="0" w:color="auto"/>
              <w:bottom w:val="nil"/>
              <w:right w:val="nil"/>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0,355</w:t>
            </w:r>
          </w:p>
        </w:tc>
        <w:tc>
          <w:tcPr>
            <w:tcW w:w="1111" w:type="dxa"/>
            <w:tcBorders>
              <w:top w:val="double" w:sz="4" w:space="0" w:color="auto"/>
              <w:left w:val="single" w:sz="6" w:space="0" w:color="auto"/>
              <w:bottom w:val="nil"/>
              <w:right w:val="nil"/>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0,305</w:t>
            </w:r>
          </w:p>
        </w:tc>
        <w:tc>
          <w:tcPr>
            <w:tcW w:w="1110" w:type="dxa"/>
            <w:tcBorders>
              <w:top w:val="double" w:sz="4" w:space="0" w:color="auto"/>
              <w:left w:val="single" w:sz="6" w:space="0" w:color="auto"/>
              <w:bottom w:val="nil"/>
              <w:right w:val="nil"/>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0,285</w:t>
            </w:r>
          </w:p>
        </w:tc>
        <w:tc>
          <w:tcPr>
            <w:tcW w:w="1111" w:type="dxa"/>
            <w:tcBorders>
              <w:top w:val="double" w:sz="4" w:space="0" w:color="auto"/>
              <w:left w:val="single" w:sz="6" w:space="0" w:color="auto"/>
              <w:bottom w:val="nil"/>
              <w:right w:val="single" w:sz="6"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0,335</w:t>
            </w:r>
          </w:p>
        </w:tc>
      </w:tr>
      <w:tr w:rsidR="00B5483D" w:rsidRPr="005C3E5E" w:rsidTr="00B5483D">
        <w:trPr>
          <w:jc w:val="center"/>
        </w:trPr>
        <w:tc>
          <w:tcPr>
            <w:tcW w:w="2601" w:type="dxa"/>
            <w:tcBorders>
              <w:top w:val="nil"/>
              <w:left w:val="single" w:sz="6" w:space="0" w:color="auto"/>
              <w:bottom w:val="nil"/>
              <w:right w:val="nil"/>
            </w:tcBorders>
          </w:tcPr>
          <w:p w:rsidR="00B5483D" w:rsidRPr="005C3E5E" w:rsidRDefault="00B5483D" w:rsidP="00834377">
            <w:pPr>
              <w:pStyle w:val="sstnromalny"/>
              <w:spacing w:line="264" w:lineRule="auto"/>
              <w:ind w:firstLine="0"/>
              <w:jc w:val="both"/>
              <w:rPr>
                <w:rFonts w:ascii="Arial" w:hAnsi="Arial" w:cs="Arial"/>
                <w:sz w:val="18"/>
              </w:rPr>
            </w:pPr>
          </w:p>
        </w:tc>
        <w:tc>
          <w:tcPr>
            <w:tcW w:w="425" w:type="dxa"/>
            <w:tcBorders>
              <w:top w:val="single" w:sz="6" w:space="0" w:color="auto"/>
              <w:left w:val="single" w:sz="6" w:space="0" w:color="auto"/>
              <w:bottom w:val="nil"/>
              <w:right w:val="nil"/>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y</w:t>
            </w:r>
          </w:p>
        </w:tc>
        <w:tc>
          <w:tcPr>
            <w:tcW w:w="1110" w:type="dxa"/>
            <w:tcBorders>
              <w:top w:val="single" w:sz="6" w:space="0" w:color="auto"/>
              <w:left w:val="single" w:sz="6" w:space="0" w:color="auto"/>
              <w:bottom w:val="nil"/>
              <w:right w:val="nil"/>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0,355</w:t>
            </w:r>
          </w:p>
        </w:tc>
        <w:tc>
          <w:tcPr>
            <w:tcW w:w="1111" w:type="dxa"/>
            <w:tcBorders>
              <w:top w:val="single" w:sz="6" w:space="0" w:color="auto"/>
              <w:left w:val="single" w:sz="6" w:space="0" w:color="auto"/>
              <w:bottom w:val="nil"/>
              <w:right w:val="nil"/>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0,305</w:t>
            </w:r>
          </w:p>
        </w:tc>
        <w:tc>
          <w:tcPr>
            <w:tcW w:w="1110" w:type="dxa"/>
            <w:tcBorders>
              <w:top w:val="single" w:sz="6" w:space="0" w:color="auto"/>
              <w:left w:val="single" w:sz="6" w:space="0" w:color="auto"/>
              <w:bottom w:val="nil"/>
              <w:right w:val="nil"/>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0,325</w:t>
            </w:r>
          </w:p>
        </w:tc>
        <w:tc>
          <w:tcPr>
            <w:tcW w:w="1111" w:type="dxa"/>
            <w:tcBorders>
              <w:top w:val="single" w:sz="6" w:space="0" w:color="auto"/>
              <w:left w:val="single" w:sz="6" w:space="0" w:color="auto"/>
              <w:bottom w:val="nil"/>
              <w:right w:val="single" w:sz="6"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0,375</w:t>
            </w:r>
          </w:p>
        </w:tc>
      </w:tr>
      <w:tr w:rsidR="00B5483D" w:rsidRPr="005C3E5E" w:rsidTr="00B5483D">
        <w:trPr>
          <w:jc w:val="center"/>
        </w:trPr>
        <w:tc>
          <w:tcPr>
            <w:tcW w:w="2601" w:type="dxa"/>
            <w:tcBorders>
              <w:top w:val="single" w:sz="6" w:space="0" w:color="auto"/>
              <w:left w:val="single" w:sz="6" w:space="0" w:color="auto"/>
              <w:bottom w:val="nil"/>
              <w:right w:val="nil"/>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Oznakowanie żółte klasa Y1</w:t>
            </w:r>
          </w:p>
        </w:tc>
        <w:tc>
          <w:tcPr>
            <w:tcW w:w="425" w:type="dxa"/>
            <w:tcBorders>
              <w:top w:val="single" w:sz="6" w:space="0" w:color="auto"/>
              <w:left w:val="single" w:sz="6" w:space="0" w:color="auto"/>
              <w:bottom w:val="nil"/>
              <w:right w:val="nil"/>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x</w:t>
            </w:r>
          </w:p>
        </w:tc>
        <w:tc>
          <w:tcPr>
            <w:tcW w:w="1110" w:type="dxa"/>
            <w:tcBorders>
              <w:top w:val="single" w:sz="6" w:space="0" w:color="auto"/>
              <w:left w:val="single" w:sz="6" w:space="0" w:color="auto"/>
              <w:bottom w:val="nil"/>
              <w:right w:val="nil"/>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0,443</w:t>
            </w:r>
          </w:p>
        </w:tc>
        <w:tc>
          <w:tcPr>
            <w:tcW w:w="1111" w:type="dxa"/>
            <w:tcBorders>
              <w:top w:val="single" w:sz="6" w:space="0" w:color="auto"/>
              <w:left w:val="single" w:sz="6" w:space="0" w:color="auto"/>
              <w:bottom w:val="nil"/>
              <w:right w:val="nil"/>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0,545</w:t>
            </w:r>
          </w:p>
        </w:tc>
        <w:tc>
          <w:tcPr>
            <w:tcW w:w="1110" w:type="dxa"/>
            <w:tcBorders>
              <w:top w:val="single" w:sz="6" w:space="0" w:color="auto"/>
              <w:left w:val="single" w:sz="6" w:space="0" w:color="auto"/>
              <w:bottom w:val="nil"/>
              <w:right w:val="nil"/>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0,465</w:t>
            </w:r>
          </w:p>
        </w:tc>
        <w:tc>
          <w:tcPr>
            <w:tcW w:w="1111" w:type="dxa"/>
            <w:tcBorders>
              <w:top w:val="single" w:sz="6" w:space="0" w:color="auto"/>
              <w:left w:val="single" w:sz="6" w:space="0" w:color="auto"/>
              <w:bottom w:val="nil"/>
              <w:right w:val="single" w:sz="6"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0,389</w:t>
            </w:r>
          </w:p>
        </w:tc>
      </w:tr>
      <w:tr w:rsidR="00B5483D" w:rsidRPr="005C3E5E" w:rsidTr="00B5483D">
        <w:trPr>
          <w:jc w:val="center"/>
        </w:trPr>
        <w:tc>
          <w:tcPr>
            <w:tcW w:w="2601" w:type="dxa"/>
            <w:tcBorders>
              <w:top w:val="nil"/>
              <w:left w:val="single" w:sz="6" w:space="0" w:color="auto"/>
              <w:bottom w:val="single" w:sz="6" w:space="0" w:color="auto"/>
              <w:right w:val="nil"/>
            </w:tcBorders>
          </w:tcPr>
          <w:p w:rsidR="00B5483D" w:rsidRPr="005C3E5E" w:rsidRDefault="00B5483D" w:rsidP="00834377">
            <w:pPr>
              <w:pStyle w:val="sstnromalny"/>
              <w:spacing w:line="264" w:lineRule="auto"/>
              <w:ind w:firstLine="0"/>
              <w:jc w:val="both"/>
              <w:rPr>
                <w:rFonts w:ascii="Arial" w:hAnsi="Arial" w:cs="Arial"/>
                <w:sz w:val="18"/>
              </w:rPr>
            </w:pPr>
          </w:p>
        </w:tc>
        <w:tc>
          <w:tcPr>
            <w:tcW w:w="425" w:type="dxa"/>
            <w:tcBorders>
              <w:top w:val="single" w:sz="6" w:space="0" w:color="auto"/>
              <w:left w:val="single" w:sz="6" w:space="0" w:color="auto"/>
              <w:bottom w:val="single" w:sz="6" w:space="0" w:color="auto"/>
              <w:right w:val="nil"/>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y</w:t>
            </w:r>
          </w:p>
        </w:tc>
        <w:tc>
          <w:tcPr>
            <w:tcW w:w="1110" w:type="dxa"/>
            <w:tcBorders>
              <w:top w:val="single" w:sz="6" w:space="0" w:color="auto"/>
              <w:left w:val="single" w:sz="6" w:space="0" w:color="auto"/>
              <w:bottom w:val="single" w:sz="6" w:space="0" w:color="auto"/>
              <w:right w:val="nil"/>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0,399</w:t>
            </w:r>
          </w:p>
        </w:tc>
        <w:tc>
          <w:tcPr>
            <w:tcW w:w="1111" w:type="dxa"/>
            <w:tcBorders>
              <w:top w:val="single" w:sz="6" w:space="0" w:color="auto"/>
              <w:left w:val="single" w:sz="6" w:space="0" w:color="auto"/>
              <w:bottom w:val="single" w:sz="6" w:space="0" w:color="auto"/>
              <w:right w:val="nil"/>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0,455</w:t>
            </w:r>
          </w:p>
        </w:tc>
        <w:tc>
          <w:tcPr>
            <w:tcW w:w="1110" w:type="dxa"/>
            <w:tcBorders>
              <w:top w:val="single" w:sz="6" w:space="0" w:color="auto"/>
              <w:left w:val="single" w:sz="6" w:space="0" w:color="auto"/>
              <w:bottom w:val="single" w:sz="6" w:space="0" w:color="auto"/>
              <w:right w:val="nil"/>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0,535</w:t>
            </w:r>
          </w:p>
        </w:tc>
        <w:tc>
          <w:tcPr>
            <w:tcW w:w="1111" w:type="dxa"/>
            <w:tcBorders>
              <w:top w:val="single" w:sz="6" w:space="0" w:color="auto"/>
              <w:left w:val="single" w:sz="6" w:space="0" w:color="auto"/>
              <w:bottom w:val="single" w:sz="6" w:space="0" w:color="auto"/>
              <w:right w:val="single" w:sz="6"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0,431</w:t>
            </w:r>
          </w:p>
        </w:tc>
      </w:tr>
      <w:tr w:rsidR="00B5483D" w:rsidRPr="005C3E5E" w:rsidTr="00B5483D">
        <w:trPr>
          <w:jc w:val="center"/>
        </w:trPr>
        <w:tc>
          <w:tcPr>
            <w:tcW w:w="2601" w:type="dxa"/>
            <w:tcBorders>
              <w:top w:val="single" w:sz="6" w:space="0" w:color="auto"/>
              <w:left w:val="single" w:sz="6" w:space="0" w:color="auto"/>
              <w:right w:val="nil"/>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Oznakowanie żółte klasa Y2</w:t>
            </w:r>
          </w:p>
        </w:tc>
        <w:tc>
          <w:tcPr>
            <w:tcW w:w="425" w:type="dxa"/>
            <w:tcBorders>
              <w:top w:val="single" w:sz="6" w:space="0" w:color="auto"/>
              <w:left w:val="single" w:sz="6" w:space="0" w:color="auto"/>
              <w:bottom w:val="single" w:sz="4" w:space="0" w:color="auto"/>
              <w:right w:val="nil"/>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x</w:t>
            </w:r>
          </w:p>
        </w:tc>
        <w:tc>
          <w:tcPr>
            <w:tcW w:w="1110" w:type="dxa"/>
            <w:tcBorders>
              <w:top w:val="single" w:sz="6" w:space="0" w:color="auto"/>
              <w:left w:val="single" w:sz="6" w:space="0" w:color="auto"/>
              <w:bottom w:val="single" w:sz="4" w:space="0" w:color="auto"/>
              <w:right w:val="nil"/>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0,494</w:t>
            </w:r>
          </w:p>
        </w:tc>
        <w:tc>
          <w:tcPr>
            <w:tcW w:w="1111" w:type="dxa"/>
            <w:tcBorders>
              <w:top w:val="single" w:sz="6" w:space="0" w:color="auto"/>
              <w:left w:val="single" w:sz="6" w:space="0" w:color="auto"/>
              <w:bottom w:val="single" w:sz="4" w:space="0" w:color="auto"/>
              <w:right w:val="nil"/>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0,545</w:t>
            </w:r>
          </w:p>
        </w:tc>
        <w:tc>
          <w:tcPr>
            <w:tcW w:w="1110" w:type="dxa"/>
            <w:tcBorders>
              <w:top w:val="single" w:sz="6" w:space="0" w:color="auto"/>
              <w:left w:val="single" w:sz="6" w:space="0" w:color="auto"/>
              <w:bottom w:val="single" w:sz="4" w:space="0" w:color="auto"/>
              <w:right w:val="nil"/>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0,465</w:t>
            </w:r>
          </w:p>
        </w:tc>
        <w:tc>
          <w:tcPr>
            <w:tcW w:w="1111" w:type="dxa"/>
            <w:tcBorders>
              <w:top w:val="single" w:sz="6" w:space="0" w:color="auto"/>
              <w:left w:val="single" w:sz="6" w:space="0" w:color="auto"/>
              <w:bottom w:val="single" w:sz="4" w:space="0" w:color="auto"/>
              <w:right w:val="single" w:sz="6"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0,427</w:t>
            </w:r>
          </w:p>
        </w:tc>
      </w:tr>
      <w:tr w:rsidR="00B5483D" w:rsidRPr="005C3E5E" w:rsidTr="00B5483D">
        <w:trPr>
          <w:jc w:val="center"/>
        </w:trPr>
        <w:tc>
          <w:tcPr>
            <w:tcW w:w="2601" w:type="dxa"/>
            <w:tcBorders>
              <w:left w:val="single" w:sz="6" w:space="0" w:color="auto"/>
              <w:bottom w:val="single" w:sz="6" w:space="0" w:color="auto"/>
              <w:right w:val="nil"/>
            </w:tcBorders>
          </w:tcPr>
          <w:p w:rsidR="00B5483D" w:rsidRPr="005C3E5E" w:rsidRDefault="00B5483D" w:rsidP="00834377">
            <w:pPr>
              <w:pStyle w:val="sstnromalny"/>
              <w:spacing w:line="264" w:lineRule="auto"/>
              <w:ind w:firstLine="0"/>
              <w:jc w:val="both"/>
              <w:rPr>
                <w:rFonts w:ascii="Arial" w:hAnsi="Arial" w:cs="Arial"/>
                <w:sz w:val="18"/>
              </w:rPr>
            </w:pPr>
          </w:p>
        </w:tc>
        <w:tc>
          <w:tcPr>
            <w:tcW w:w="425" w:type="dxa"/>
            <w:tcBorders>
              <w:top w:val="single" w:sz="4" w:space="0" w:color="auto"/>
              <w:left w:val="single" w:sz="6" w:space="0" w:color="auto"/>
              <w:bottom w:val="single" w:sz="6" w:space="0" w:color="auto"/>
              <w:right w:val="nil"/>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y</w:t>
            </w:r>
          </w:p>
        </w:tc>
        <w:tc>
          <w:tcPr>
            <w:tcW w:w="1110" w:type="dxa"/>
            <w:tcBorders>
              <w:top w:val="single" w:sz="4" w:space="0" w:color="auto"/>
              <w:left w:val="single" w:sz="6" w:space="0" w:color="auto"/>
              <w:bottom w:val="single" w:sz="6" w:space="0" w:color="auto"/>
              <w:right w:val="nil"/>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0,427</w:t>
            </w:r>
          </w:p>
        </w:tc>
        <w:tc>
          <w:tcPr>
            <w:tcW w:w="1111" w:type="dxa"/>
            <w:tcBorders>
              <w:top w:val="single" w:sz="4" w:space="0" w:color="auto"/>
              <w:left w:val="single" w:sz="6" w:space="0" w:color="auto"/>
              <w:bottom w:val="single" w:sz="6" w:space="0" w:color="auto"/>
              <w:right w:val="nil"/>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0,455</w:t>
            </w:r>
          </w:p>
        </w:tc>
        <w:tc>
          <w:tcPr>
            <w:tcW w:w="1110" w:type="dxa"/>
            <w:tcBorders>
              <w:top w:val="single" w:sz="4" w:space="0" w:color="auto"/>
              <w:left w:val="single" w:sz="6" w:space="0" w:color="auto"/>
              <w:bottom w:val="single" w:sz="6" w:space="0" w:color="auto"/>
              <w:right w:val="nil"/>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0,535</w:t>
            </w:r>
          </w:p>
        </w:tc>
        <w:tc>
          <w:tcPr>
            <w:tcW w:w="1111" w:type="dxa"/>
            <w:tcBorders>
              <w:top w:val="single" w:sz="4" w:space="0" w:color="auto"/>
              <w:left w:val="single" w:sz="6" w:space="0" w:color="auto"/>
              <w:bottom w:val="single" w:sz="6" w:space="0" w:color="auto"/>
              <w:right w:val="single" w:sz="6"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0,483</w:t>
            </w:r>
          </w:p>
        </w:tc>
      </w:tr>
      <w:tr w:rsidR="00B5483D" w:rsidRPr="005C3E5E" w:rsidTr="00B5483D">
        <w:trPr>
          <w:jc w:val="center"/>
        </w:trPr>
        <w:tc>
          <w:tcPr>
            <w:tcW w:w="2601" w:type="dxa"/>
            <w:tcBorders>
              <w:top w:val="single" w:sz="6" w:space="0" w:color="auto"/>
              <w:left w:val="single" w:sz="6" w:space="0" w:color="auto"/>
              <w:bottom w:val="nil"/>
              <w:right w:val="nil"/>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Oznakowanie czerwone</w:t>
            </w:r>
          </w:p>
        </w:tc>
        <w:tc>
          <w:tcPr>
            <w:tcW w:w="425" w:type="dxa"/>
            <w:tcBorders>
              <w:top w:val="single" w:sz="6" w:space="0" w:color="auto"/>
              <w:left w:val="single" w:sz="6" w:space="0" w:color="auto"/>
              <w:bottom w:val="nil"/>
              <w:right w:val="nil"/>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x</w:t>
            </w:r>
          </w:p>
        </w:tc>
        <w:tc>
          <w:tcPr>
            <w:tcW w:w="1110" w:type="dxa"/>
            <w:tcBorders>
              <w:top w:val="single" w:sz="6" w:space="0" w:color="auto"/>
              <w:left w:val="single" w:sz="6" w:space="0" w:color="auto"/>
              <w:bottom w:val="nil"/>
              <w:right w:val="nil"/>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0,690</w:t>
            </w:r>
          </w:p>
        </w:tc>
        <w:tc>
          <w:tcPr>
            <w:tcW w:w="1111" w:type="dxa"/>
            <w:tcBorders>
              <w:top w:val="single" w:sz="6" w:space="0" w:color="auto"/>
              <w:left w:val="single" w:sz="6" w:space="0" w:color="auto"/>
              <w:bottom w:val="nil"/>
              <w:right w:val="nil"/>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0,530</w:t>
            </w:r>
          </w:p>
        </w:tc>
        <w:tc>
          <w:tcPr>
            <w:tcW w:w="1110" w:type="dxa"/>
            <w:tcBorders>
              <w:top w:val="single" w:sz="6" w:space="0" w:color="auto"/>
              <w:left w:val="single" w:sz="6" w:space="0" w:color="auto"/>
              <w:bottom w:val="nil"/>
              <w:right w:val="nil"/>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0,495</w:t>
            </w:r>
          </w:p>
        </w:tc>
        <w:tc>
          <w:tcPr>
            <w:tcW w:w="1111" w:type="dxa"/>
            <w:tcBorders>
              <w:top w:val="single" w:sz="6" w:space="0" w:color="auto"/>
              <w:left w:val="single" w:sz="6" w:space="0" w:color="auto"/>
              <w:bottom w:val="nil"/>
              <w:right w:val="single" w:sz="6"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0,655</w:t>
            </w:r>
          </w:p>
        </w:tc>
      </w:tr>
      <w:tr w:rsidR="00B5483D" w:rsidRPr="005C3E5E" w:rsidTr="00B5483D">
        <w:trPr>
          <w:jc w:val="center"/>
        </w:trPr>
        <w:tc>
          <w:tcPr>
            <w:tcW w:w="2601" w:type="dxa"/>
            <w:tcBorders>
              <w:top w:val="nil"/>
              <w:left w:val="single" w:sz="6" w:space="0" w:color="auto"/>
              <w:bottom w:val="single" w:sz="4" w:space="0" w:color="auto"/>
              <w:right w:val="nil"/>
            </w:tcBorders>
          </w:tcPr>
          <w:p w:rsidR="00B5483D" w:rsidRPr="005C3E5E" w:rsidRDefault="00B5483D" w:rsidP="00834377">
            <w:pPr>
              <w:pStyle w:val="sstnromalny"/>
              <w:spacing w:line="264" w:lineRule="auto"/>
              <w:ind w:firstLine="0"/>
              <w:jc w:val="both"/>
              <w:rPr>
                <w:rFonts w:ascii="Arial" w:hAnsi="Arial" w:cs="Arial"/>
                <w:sz w:val="18"/>
              </w:rPr>
            </w:pPr>
          </w:p>
        </w:tc>
        <w:tc>
          <w:tcPr>
            <w:tcW w:w="425" w:type="dxa"/>
            <w:tcBorders>
              <w:top w:val="single" w:sz="6" w:space="0" w:color="auto"/>
              <w:left w:val="single" w:sz="6" w:space="0" w:color="auto"/>
              <w:bottom w:val="single" w:sz="6" w:space="0" w:color="auto"/>
              <w:right w:val="nil"/>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y</w:t>
            </w:r>
          </w:p>
        </w:tc>
        <w:tc>
          <w:tcPr>
            <w:tcW w:w="1110" w:type="dxa"/>
            <w:tcBorders>
              <w:top w:val="single" w:sz="6" w:space="0" w:color="auto"/>
              <w:left w:val="single" w:sz="6" w:space="0" w:color="auto"/>
              <w:bottom w:val="single" w:sz="6" w:space="0" w:color="auto"/>
              <w:right w:val="nil"/>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0,310</w:t>
            </w:r>
          </w:p>
        </w:tc>
        <w:tc>
          <w:tcPr>
            <w:tcW w:w="1111" w:type="dxa"/>
            <w:tcBorders>
              <w:top w:val="single" w:sz="6" w:space="0" w:color="auto"/>
              <w:left w:val="single" w:sz="6" w:space="0" w:color="auto"/>
              <w:bottom w:val="single" w:sz="6" w:space="0" w:color="auto"/>
              <w:right w:val="nil"/>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0,300</w:t>
            </w:r>
          </w:p>
        </w:tc>
        <w:tc>
          <w:tcPr>
            <w:tcW w:w="1110" w:type="dxa"/>
            <w:tcBorders>
              <w:top w:val="single" w:sz="6" w:space="0" w:color="auto"/>
              <w:left w:val="single" w:sz="6" w:space="0" w:color="auto"/>
              <w:bottom w:val="single" w:sz="6" w:space="0" w:color="auto"/>
              <w:right w:val="nil"/>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0,335</w:t>
            </w:r>
          </w:p>
        </w:tc>
        <w:tc>
          <w:tcPr>
            <w:tcW w:w="1111" w:type="dxa"/>
            <w:tcBorders>
              <w:top w:val="single" w:sz="6" w:space="0" w:color="auto"/>
              <w:left w:val="single" w:sz="6" w:space="0" w:color="auto"/>
              <w:bottom w:val="single" w:sz="6" w:space="0" w:color="auto"/>
              <w:right w:val="single" w:sz="6"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0,345</w:t>
            </w:r>
          </w:p>
        </w:tc>
      </w:tr>
      <w:tr w:rsidR="00B5483D" w:rsidRPr="005C3E5E" w:rsidTr="00B5483D">
        <w:trPr>
          <w:jc w:val="center"/>
        </w:trPr>
        <w:tc>
          <w:tcPr>
            <w:tcW w:w="2601" w:type="dxa"/>
            <w:tcBorders>
              <w:top w:val="nil"/>
              <w:left w:val="single" w:sz="6" w:space="0" w:color="auto"/>
              <w:bottom w:val="nil"/>
              <w:right w:val="nil"/>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Oznakowanie niebieskie</w:t>
            </w:r>
          </w:p>
        </w:tc>
        <w:tc>
          <w:tcPr>
            <w:tcW w:w="425" w:type="dxa"/>
            <w:tcBorders>
              <w:top w:val="single" w:sz="6" w:space="0" w:color="auto"/>
              <w:left w:val="single" w:sz="6" w:space="0" w:color="auto"/>
              <w:bottom w:val="single" w:sz="6" w:space="0" w:color="auto"/>
              <w:right w:val="nil"/>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x</w:t>
            </w:r>
          </w:p>
        </w:tc>
        <w:tc>
          <w:tcPr>
            <w:tcW w:w="1110" w:type="dxa"/>
            <w:tcBorders>
              <w:top w:val="single" w:sz="6" w:space="0" w:color="auto"/>
              <w:left w:val="single" w:sz="6" w:space="0" w:color="auto"/>
              <w:bottom w:val="single" w:sz="6" w:space="0" w:color="auto"/>
              <w:right w:val="nil"/>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0,078</w:t>
            </w:r>
          </w:p>
        </w:tc>
        <w:tc>
          <w:tcPr>
            <w:tcW w:w="1111" w:type="dxa"/>
            <w:tcBorders>
              <w:top w:val="single" w:sz="6" w:space="0" w:color="auto"/>
              <w:left w:val="single" w:sz="6" w:space="0" w:color="auto"/>
              <w:bottom w:val="single" w:sz="6" w:space="0" w:color="auto"/>
              <w:right w:val="nil"/>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0,200</w:t>
            </w:r>
          </w:p>
        </w:tc>
        <w:tc>
          <w:tcPr>
            <w:tcW w:w="1110" w:type="dxa"/>
            <w:tcBorders>
              <w:top w:val="single" w:sz="6" w:space="0" w:color="auto"/>
              <w:left w:val="single" w:sz="6" w:space="0" w:color="auto"/>
              <w:bottom w:val="single" w:sz="6" w:space="0" w:color="auto"/>
              <w:right w:val="nil"/>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0,240</w:t>
            </w:r>
          </w:p>
        </w:tc>
        <w:tc>
          <w:tcPr>
            <w:tcW w:w="1111" w:type="dxa"/>
            <w:tcBorders>
              <w:top w:val="single" w:sz="6" w:space="0" w:color="auto"/>
              <w:left w:val="single" w:sz="6" w:space="0" w:color="auto"/>
              <w:bottom w:val="single" w:sz="6" w:space="0" w:color="auto"/>
              <w:right w:val="single" w:sz="6"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0,137</w:t>
            </w:r>
          </w:p>
        </w:tc>
      </w:tr>
      <w:tr w:rsidR="00B5483D" w:rsidRPr="005C3E5E" w:rsidTr="00B5483D">
        <w:trPr>
          <w:jc w:val="center"/>
        </w:trPr>
        <w:tc>
          <w:tcPr>
            <w:tcW w:w="2601" w:type="dxa"/>
            <w:tcBorders>
              <w:top w:val="nil"/>
              <w:left w:val="single" w:sz="6" w:space="0" w:color="auto"/>
              <w:bottom w:val="single" w:sz="4" w:space="0" w:color="auto"/>
              <w:right w:val="nil"/>
            </w:tcBorders>
          </w:tcPr>
          <w:p w:rsidR="00B5483D" w:rsidRPr="005C3E5E" w:rsidRDefault="00B5483D" w:rsidP="00834377">
            <w:pPr>
              <w:pStyle w:val="sstnromalny"/>
              <w:spacing w:line="264" w:lineRule="auto"/>
              <w:ind w:firstLine="0"/>
              <w:jc w:val="both"/>
              <w:rPr>
                <w:rFonts w:ascii="Arial" w:hAnsi="Arial" w:cs="Arial"/>
                <w:sz w:val="18"/>
              </w:rPr>
            </w:pPr>
          </w:p>
        </w:tc>
        <w:tc>
          <w:tcPr>
            <w:tcW w:w="425" w:type="dxa"/>
            <w:tcBorders>
              <w:top w:val="single" w:sz="6" w:space="0" w:color="auto"/>
              <w:left w:val="single" w:sz="6" w:space="0" w:color="auto"/>
              <w:bottom w:val="single" w:sz="6" w:space="0" w:color="auto"/>
              <w:right w:val="nil"/>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y</w:t>
            </w:r>
          </w:p>
        </w:tc>
        <w:tc>
          <w:tcPr>
            <w:tcW w:w="1110" w:type="dxa"/>
            <w:tcBorders>
              <w:top w:val="single" w:sz="6" w:space="0" w:color="auto"/>
              <w:left w:val="single" w:sz="6" w:space="0" w:color="auto"/>
              <w:bottom w:val="single" w:sz="6" w:space="0" w:color="auto"/>
              <w:right w:val="nil"/>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0,171</w:t>
            </w:r>
          </w:p>
        </w:tc>
        <w:tc>
          <w:tcPr>
            <w:tcW w:w="1111" w:type="dxa"/>
            <w:tcBorders>
              <w:top w:val="single" w:sz="6" w:space="0" w:color="auto"/>
              <w:left w:val="single" w:sz="6" w:space="0" w:color="auto"/>
              <w:bottom w:val="single" w:sz="6" w:space="0" w:color="auto"/>
              <w:right w:val="nil"/>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0,255</w:t>
            </w:r>
          </w:p>
        </w:tc>
        <w:tc>
          <w:tcPr>
            <w:tcW w:w="1110" w:type="dxa"/>
            <w:tcBorders>
              <w:top w:val="single" w:sz="6" w:space="0" w:color="auto"/>
              <w:left w:val="single" w:sz="6" w:space="0" w:color="auto"/>
              <w:bottom w:val="single" w:sz="6" w:space="0" w:color="auto"/>
              <w:right w:val="nil"/>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0,210</w:t>
            </w:r>
          </w:p>
        </w:tc>
        <w:tc>
          <w:tcPr>
            <w:tcW w:w="1111" w:type="dxa"/>
            <w:tcBorders>
              <w:top w:val="single" w:sz="6" w:space="0" w:color="auto"/>
              <w:left w:val="single" w:sz="6" w:space="0" w:color="auto"/>
              <w:bottom w:val="single" w:sz="6" w:space="0" w:color="auto"/>
              <w:right w:val="single" w:sz="6"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0,038</w:t>
            </w:r>
          </w:p>
        </w:tc>
      </w:tr>
    </w:tbl>
    <w:p w:rsidR="00B5483D" w:rsidRPr="005C3E5E" w:rsidRDefault="00B5483D" w:rsidP="00834377">
      <w:pPr>
        <w:pStyle w:val="sstnromalny"/>
        <w:spacing w:line="264" w:lineRule="auto"/>
        <w:jc w:val="both"/>
        <w:rPr>
          <w:rFonts w:ascii="Arial" w:hAnsi="Arial" w:cs="Arial"/>
          <w:sz w:val="18"/>
        </w:rPr>
      </w:pPr>
    </w:p>
    <w:p w:rsidR="00B5483D" w:rsidRPr="005C3E5E" w:rsidRDefault="00B5483D" w:rsidP="00834377">
      <w:pPr>
        <w:pStyle w:val="sstnromalny"/>
        <w:spacing w:line="264" w:lineRule="auto"/>
        <w:jc w:val="both"/>
        <w:rPr>
          <w:rFonts w:ascii="Arial" w:hAnsi="Arial" w:cs="Arial"/>
          <w:sz w:val="18"/>
        </w:rPr>
      </w:pP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noProof/>
          <w:sz w:val="18"/>
          <w:lang w:eastAsia="pl-PL"/>
        </w:rPr>
        <w:drawing>
          <wp:inline distT="0" distB="0" distL="0" distR="0">
            <wp:extent cx="3193415" cy="2669540"/>
            <wp:effectExtent l="0" t="0" r="6985" b="0"/>
            <wp:docPr id="7" name="Obraz 7" descr="rys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rys1"/>
                    <pic:cNvPicPr>
                      <a:picLocks noChangeAspect="1" noChangeArrowheads="1"/>
                    </pic:cNvPicPr>
                  </pic:nvPicPr>
                  <pic:blipFill>
                    <a:blip r:embed="rId104" cstate="print">
                      <a:extLst>
                        <a:ext uri="{28A0092B-C50C-407E-A947-70E740481C1C}">
                          <a14:useLocalDpi xmlns:a14="http://schemas.microsoft.com/office/drawing/2010/main" val="0"/>
                        </a:ext>
                      </a:extLst>
                    </a:blip>
                    <a:srcRect/>
                    <a:stretch>
                      <a:fillRect/>
                    </a:stretch>
                  </pic:blipFill>
                  <pic:spPr bwMode="auto">
                    <a:xfrm>
                      <a:off x="0" y="0"/>
                      <a:ext cx="3193415" cy="2669540"/>
                    </a:xfrm>
                    <a:prstGeom prst="rect">
                      <a:avLst/>
                    </a:prstGeom>
                    <a:noFill/>
                    <a:ln>
                      <a:noFill/>
                    </a:ln>
                  </pic:spPr>
                </pic:pic>
              </a:graphicData>
            </a:graphic>
          </wp:inline>
        </w:drawing>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Rys. 1. Współrzędne chromatyczności x,y dla barwy białej oznakowania</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noProof/>
          <w:sz w:val="18"/>
          <w:lang w:eastAsia="pl-PL"/>
        </w:rPr>
        <w:drawing>
          <wp:inline distT="0" distB="0" distL="0" distR="0">
            <wp:extent cx="3072765" cy="2635885"/>
            <wp:effectExtent l="0" t="0" r="0" b="0"/>
            <wp:docPr id="10" name="Obraz 10" descr="rys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rys2"/>
                    <pic:cNvPicPr>
                      <a:picLocks noChangeAspect="1" noChangeArrowheads="1"/>
                    </pic:cNvPicPr>
                  </pic:nvPicPr>
                  <pic:blipFill>
                    <a:blip r:embed="rId105" cstate="print">
                      <a:extLst>
                        <a:ext uri="{28A0092B-C50C-407E-A947-70E740481C1C}">
                          <a14:useLocalDpi xmlns:a14="http://schemas.microsoft.com/office/drawing/2010/main" val="0"/>
                        </a:ext>
                      </a:extLst>
                    </a:blip>
                    <a:srcRect/>
                    <a:stretch>
                      <a:fillRect/>
                    </a:stretch>
                  </pic:blipFill>
                  <pic:spPr bwMode="auto">
                    <a:xfrm>
                      <a:off x="0" y="0"/>
                      <a:ext cx="3072765" cy="2635885"/>
                    </a:xfrm>
                    <a:prstGeom prst="rect">
                      <a:avLst/>
                    </a:prstGeom>
                    <a:noFill/>
                    <a:ln>
                      <a:noFill/>
                    </a:ln>
                  </pic:spPr>
                </pic:pic>
              </a:graphicData>
            </a:graphic>
          </wp:inline>
        </w:drawing>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Rys.2. Współrzędne chromatyczności x,y dla barwy żółtej oznakowania</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noProof/>
          <w:sz w:val="18"/>
          <w:lang w:eastAsia="pl-PL"/>
        </w:rPr>
        <w:drawing>
          <wp:inline distT="0" distB="0" distL="0" distR="0">
            <wp:extent cx="3388360" cy="3644265"/>
            <wp:effectExtent l="0" t="0" r="0" b="0"/>
            <wp:docPr id="11"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106" cstate="print">
                      <a:extLst>
                        <a:ext uri="{28A0092B-C50C-407E-A947-70E740481C1C}">
                          <a14:useLocalDpi xmlns:a14="http://schemas.microsoft.com/office/drawing/2010/main" val="0"/>
                        </a:ext>
                      </a:extLst>
                    </a:blip>
                    <a:srcRect/>
                    <a:stretch>
                      <a:fillRect/>
                    </a:stretch>
                  </pic:blipFill>
                  <pic:spPr bwMode="auto">
                    <a:xfrm>
                      <a:off x="0" y="0"/>
                      <a:ext cx="3388360" cy="3644265"/>
                    </a:xfrm>
                    <a:prstGeom prst="rect">
                      <a:avLst/>
                    </a:prstGeom>
                    <a:noFill/>
                    <a:ln>
                      <a:noFill/>
                    </a:ln>
                  </pic:spPr>
                </pic:pic>
              </a:graphicData>
            </a:graphic>
          </wp:inline>
        </w:drawing>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Rys. 3. Granice barw białej, żółtej, czerwonej, niebieskiej i zielonej oznakowania</w:t>
      </w:r>
    </w:p>
    <w:p w:rsidR="00B5483D" w:rsidRPr="005C3E5E" w:rsidRDefault="00B5483D" w:rsidP="00834377">
      <w:pPr>
        <w:pStyle w:val="sstnromalny"/>
        <w:spacing w:line="264" w:lineRule="auto"/>
        <w:jc w:val="both"/>
        <w:rPr>
          <w:rFonts w:ascii="Arial" w:hAnsi="Arial" w:cs="Arial"/>
          <w:sz w:val="18"/>
        </w:rPr>
      </w:pP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 xml:space="preserve">Pomiar współczynnika luminancji </w:t>
      </w:r>
      <w:r w:rsidRPr="005C3E5E">
        <w:rPr>
          <w:rFonts w:ascii="Arial" w:hAnsi="Arial" w:cs="Arial"/>
          <w:sz w:val="18"/>
        </w:rPr>
        <w:sym w:font="Symbol" w:char="F062"/>
      </w:r>
      <w:r w:rsidRPr="005C3E5E">
        <w:rPr>
          <w:rFonts w:ascii="Arial" w:hAnsi="Arial" w:cs="Arial"/>
          <w:sz w:val="18"/>
        </w:rPr>
        <w:t xml:space="preserve"> może być zastąpiony pomiarem współczynnika luminancji w świetle rozproszonym Qd, wg PN-EN 1436:2000 lub wg POD-97.</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 xml:space="preserve">Do określenia odbicia światła dziennego lub odbicia oświetlenia drogi od oznakowania stosuje się współczynnik luminancji w świetle rozproszonym Qd. </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Wartość współczynnika Qd dla oznakowania nowego w ciągu 14 - 30 dni po wykonaniu powinna wynosić dla oznakowania świeżego, barwy:</w:t>
      </w:r>
    </w:p>
    <w:p w:rsidR="00B5483D" w:rsidRPr="005C3E5E" w:rsidRDefault="00B5483D" w:rsidP="004146D5">
      <w:pPr>
        <w:pStyle w:val="sstnromalny"/>
        <w:numPr>
          <w:ilvl w:val="1"/>
          <w:numId w:val="170"/>
        </w:numPr>
        <w:spacing w:line="264" w:lineRule="auto"/>
        <w:jc w:val="both"/>
        <w:rPr>
          <w:rFonts w:ascii="Arial" w:hAnsi="Arial" w:cs="Arial"/>
          <w:sz w:val="18"/>
        </w:rPr>
      </w:pPr>
      <w:r w:rsidRPr="005C3E5E">
        <w:rPr>
          <w:rFonts w:ascii="Arial" w:hAnsi="Arial" w:cs="Arial"/>
          <w:sz w:val="18"/>
        </w:rPr>
        <w:t>białej, co najmniej 130 mcd m</w:t>
      </w:r>
      <w:r w:rsidRPr="005C3E5E">
        <w:rPr>
          <w:rFonts w:ascii="Arial" w:hAnsi="Arial" w:cs="Arial"/>
          <w:sz w:val="18"/>
          <w:vertAlign w:val="superscript"/>
        </w:rPr>
        <w:t>-2</w:t>
      </w:r>
      <w:r w:rsidRPr="005C3E5E">
        <w:rPr>
          <w:rFonts w:ascii="Arial" w:hAnsi="Arial" w:cs="Arial"/>
          <w:sz w:val="18"/>
        </w:rPr>
        <w:t xml:space="preserve"> lx</w:t>
      </w:r>
      <w:r w:rsidRPr="005C3E5E">
        <w:rPr>
          <w:rFonts w:ascii="Arial" w:hAnsi="Arial" w:cs="Arial"/>
          <w:sz w:val="18"/>
          <w:vertAlign w:val="superscript"/>
        </w:rPr>
        <w:t>-1</w:t>
      </w:r>
      <w:r w:rsidRPr="005C3E5E">
        <w:rPr>
          <w:rFonts w:ascii="Arial" w:hAnsi="Arial" w:cs="Arial"/>
          <w:sz w:val="18"/>
        </w:rPr>
        <w:t xml:space="preserve"> (nawierzchnie asfaltowe), klasa Q3,</w:t>
      </w:r>
    </w:p>
    <w:p w:rsidR="00B5483D" w:rsidRPr="005C3E5E" w:rsidRDefault="00B5483D" w:rsidP="004146D5">
      <w:pPr>
        <w:pStyle w:val="sstnromalny"/>
        <w:numPr>
          <w:ilvl w:val="1"/>
          <w:numId w:val="170"/>
        </w:numPr>
        <w:spacing w:line="264" w:lineRule="auto"/>
        <w:jc w:val="both"/>
        <w:rPr>
          <w:rFonts w:ascii="Arial" w:hAnsi="Arial" w:cs="Arial"/>
          <w:sz w:val="18"/>
        </w:rPr>
      </w:pPr>
      <w:r w:rsidRPr="005C3E5E">
        <w:rPr>
          <w:rFonts w:ascii="Arial" w:hAnsi="Arial" w:cs="Arial"/>
          <w:sz w:val="18"/>
        </w:rPr>
        <w:t>białej, co najmniej 160 mcd m</w:t>
      </w:r>
      <w:r w:rsidRPr="005C3E5E">
        <w:rPr>
          <w:rFonts w:ascii="Arial" w:hAnsi="Arial" w:cs="Arial"/>
          <w:sz w:val="18"/>
          <w:vertAlign w:val="superscript"/>
        </w:rPr>
        <w:t>-2</w:t>
      </w:r>
      <w:r w:rsidRPr="005C3E5E">
        <w:rPr>
          <w:rFonts w:ascii="Arial" w:hAnsi="Arial" w:cs="Arial"/>
          <w:sz w:val="18"/>
        </w:rPr>
        <w:t xml:space="preserve"> lx</w:t>
      </w:r>
      <w:r w:rsidRPr="005C3E5E">
        <w:rPr>
          <w:rFonts w:ascii="Arial" w:hAnsi="Arial" w:cs="Arial"/>
          <w:sz w:val="18"/>
          <w:vertAlign w:val="superscript"/>
        </w:rPr>
        <w:t>-1</w:t>
      </w:r>
      <w:r w:rsidRPr="005C3E5E">
        <w:rPr>
          <w:rFonts w:ascii="Arial" w:hAnsi="Arial" w:cs="Arial"/>
          <w:sz w:val="18"/>
        </w:rPr>
        <w:t xml:space="preserve"> (nawierzchnie betonowe), klasa Q4,</w:t>
      </w:r>
    </w:p>
    <w:p w:rsidR="00B5483D" w:rsidRPr="005C3E5E" w:rsidRDefault="00B5483D" w:rsidP="004146D5">
      <w:pPr>
        <w:pStyle w:val="sstnromalny"/>
        <w:numPr>
          <w:ilvl w:val="1"/>
          <w:numId w:val="170"/>
        </w:numPr>
        <w:spacing w:line="264" w:lineRule="auto"/>
        <w:jc w:val="both"/>
        <w:rPr>
          <w:rFonts w:ascii="Arial" w:hAnsi="Arial" w:cs="Arial"/>
          <w:sz w:val="18"/>
        </w:rPr>
      </w:pPr>
      <w:r w:rsidRPr="005C3E5E">
        <w:rPr>
          <w:rFonts w:ascii="Arial" w:hAnsi="Arial" w:cs="Arial"/>
          <w:sz w:val="18"/>
        </w:rPr>
        <w:t>żółtej, co najmniej 100 mcd m</w:t>
      </w:r>
      <w:r w:rsidRPr="005C3E5E">
        <w:rPr>
          <w:rFonts w:ascii="Arial" w:hAnsi="Arial" w:cs="Arial"/>
          <w:sz w:val="18"/>
          <w:vertAlign w:val="superscript"/>
        </w:rPr>
        <w:t>-2</w:t>
      </w:r>
      <w:r w:rsidRPr="005C3E5E">
        <w:rPr>
          <w:rFonts w:ascii="Arial" w:hAnsi="Arial" w:cs="Arial"/>
          <w:sz w:val="18"/>
        </w:rPr>
        <w:t xml:space="preserve"> lx</w:t>
      </w:r>
      <w:r w:rsidRPr="005C3E5E">
        <w:rPr>
          <w:rFonts w:ascii="Arial" w:hAnsi="Arial" w:cs="Arial"/>
          <w:sz w:val="18"/>
          <w:vertAlign w:val="superscript"/>
        </w:rPr>
        <w:t>-1</w:t>
      </w:r>
      <w:r w:rsidRPr="005C3E5E">
        <w:rPr>
          <w:rFonts w:ascii="Arial" w:hAnsi="Arial" w:cs="Arial"/>
          <w:sz w:val="18"/>
        </w:rPr>
        <w:t>), klasa Q2,</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Wartość współczynnika Qd powinna wynosić dla oznakowania eksploatowanego po 30 dniu od wykonania, w ciągu całego okresu użytkowania,  barwy:</w:t>
      </w:r>
    </w:p>
    <w:p w:rsidR="00B5483D" w:rsidRPr="005C3E5E" w:rsidRDefault="00B5483D" w:rsidP="004146D5">
      <w:pPr>
        <w:pStyle w:val="sstnromalny"/>
        <w:numPr>
          <w:ilvl w:val="1"/>
          <w:numId w:val="186"/>
        </w:numPr>
        <w:spacing w:line="264" w:lineRule="auto"/>
        <w:jc w:val="both"/>
        <w:rPr>
          <w:rFonts w:ascii="Arial" w:hAnsi="Arial" w:cs="Arial"/>
          <w:sz w:val="18"/>
        </w:rPr>
      </w:pPr>
      <w:r w:rsidRPr="005C3E5E">
        <w:rPr>
          <w:rFonts w:ascii="Arial" w:hAnsi="Arial" w:cs="Arial"/>
          <w:sz w:val="18"/>
        </w:rPr>
        <w:t>białej, co najmniej 100 mcd m</w:t>
      </w:r>
      <w:r w:rsidRPr="005C3E5E">
        <w:rPr>
          <w:rFonts w:ascii="Arial" w:hAnsi="Arial" w:cs="Arial"/>
          <w:sz w:val="18"/>
          <w:vertAlign w:val="superscript"/>
        </w:rPr>
        <w:t>-2</w:t>
      </w:r>
      <w:r w:rsidRPr="005C3E5E">
        <w:rPr>
          <w:rFonts w:ascii="Arial" w:hAnsi="Arial" w:cs="Arial"/>
          <w:sz w:val="18"/>
        </w:rPr>
        <w:t xml:space="preserve"> lx</w:t>
      </w:r>
      <w:r w:rsidRPr="005C3E5E">
        <w:rPr>
          <w:rFonts w:ascii="Arial" w:hAnsi="Arial" w:cs="Arial"/>
          <w:sz w:val="18"/>
          <w:vertAlign w:val="superscript"/>
        </w:rPr>
        <w:t>-1</w:t>
      </w:r>
      <w:r w:rsidRPr="005C3E5E">
        <w:rPr>
          <w:rFonts w:ascii="Arial" w:hAnsi="Arial" w:cs="Arial"/>
          <w:sz w:val="18"/>
        </w:rPr>
        <w:t>(nawierzchnie asfaltowe), klasa Q2,</w:t>
      </w:r>
    </w:p>
    <w:p w:rsidR="00B5483D" w:rsidRPr="005C3E5E" w:rsidRDefault="00B5483D" w:rsidP="004146D5">
      <w:pPr>
        <w:pStyle w:val="sstnromalny"/>
        <w:numPr>
          <w:ilvl w:val="1"/>
          <w:numId w:val="186"/>
        </w:numPr>
        <w:spacing w:line="264" w:lineRule="auto"/>
        <w:jc w:val="both"/>
        <w:rPr>
          <w:rFonts w:ascii="Arial" w:hAnsi="Arial" w:cs="Arial"/>
          <w:sz w:val="18"/>
        </w:rPr>
      </w:pPr>
      <w:r w:rsidRPr="005C3E5E">
        <w:rPr>
          <w:rFonts w:ascii="Arial" w:hAnsi="Arial" w:cs="Arial"/>
          <w:sz w:val="18"/>
        </w:rPr>
        <w:t>białej, co najmniej 130 mcd m</w:t>
      </w:r>
      <w:r w:rsidRPr="005C3E5E">
        <w:rPr>
          <w:rFonts w:ascii="Arial" w:hAnsi="Arial" w:cs="Arial"/>
          <w:sz w:val="18"/>
          <w:vertAlign w:val="superscript"/>
        </w:rPr>
        <w:t>-2</w:t>
      </w:r>
      <w:r w:rsidRPr="005C3E5E">
        <w:rPr>
          <w:rFonts w:ascii="Arial" w:hAnsi="Arial" w:cs="Arial"/>
          <w:sz w:val="18"/>
        </w:rPr>
        <w:t xml:space="preserve"> lx</w:t>
      </w:r>
      <w:r w:rsidRPr="005C3E5E">
        <w:rPr>
          <w:rFonts w:ascii="Arial" w:hAnsi="Arial" w:cs="Arial"/>
          <w:sz w:val="18"/>
          <w:vertAlign w:val="superscript"/>
        </w:rPr>
        <w:t>-1</w:t>
      </w:r>
      <w:r w:rsidRPr="005C3E5E">
        <w:rPr>
          <w:rFonts w:ascii="Arial" w:hAnsi="Arial" w:cs="Arial"/>
          <w:sz w:val="18"/>
        </w:rPr>
        <w:t>(nawierzchnie betonowe), klasa Q3,</w:t>
      </w:r>
    </w:p>
    <w:p w:rsidR="00B5483D" w:rsidRPr="005C3E5E" w:rsidRDefault="00B5483D" w:rsidP="004146D5">
      <w:pPr>
        <w:pStyle w:val="sstnromalny"/>
        <w:numPr>
          <w:ilvl w:val="1"/>
          <w:numId w:val="186"/>
        </w:numPr>
        <w:spacing w:line="264" w:lineRule="auto"/>
        <w:jc w:val="both"/>
        <w:rPr>
          <w:rFonts w:ascii="Arial" w:hAnsi="Arial" w:cs="Arial"/>
          <w:sz w:val="18"/>
        </w:rPr>
      </w:pPr>
      <w:r w:rsidRPr="005C3E5E">
        <w:rPr>
          <w:rFonts w:ascii="Arial" w:hAnsi="Arial" w:cs="Arial"/>
          <w:sz w:val="18"/>
        </w:rPr>
        <w:t>żółtej, co najmniej 80 mcd m</w:t>
      </w:r>
      <w:r w:rsidRPr="005C3E5E">
        <w:rPr>
          <w:rFonts w:ascii="Arial" w:hAnsi="Arial" w:cs="Arial"/>
          <w:sz w:val="18"/>
          <w:vertAlign w:val="superscript"/>
        </w:rPr>
        <w:t>-2</w:t>
      </w:r>
      <w:r w:rsidRPr="005C3E5E">
        <w:rPr>
          <w:rFonts w:ascii="Arial" w:hAnsi="Arial" w:cs="Arial"/>
          <w:sz w:val="18"/>
        </w:rPr>
        <w:t xml:space="preserve"> lx</w:t>
      </w:r>
      <w:r w:rsidRPr="005C3E5E">
        <w:rPr>
          <w:rFonts w:ascii="Arial" w:hAnsi="Arial" w:cs="Arial"/>
          <w:sz w:val="18"/>
          <w:vertAlign w:val="superscript"/>
        </w:rPr>
        <w:t>-1</w:t>
      </w:r>
      <w:r w:rsidRPr="005C3E5E">
        <w:rPr>
          <w:rFonts w:ascii="Arial" w:hAnsi="Arial" w:cs="Arial"/>
          <w:sz w:val="18"/>
        </w:rPr>
        <w:t>, klasa Q1.</w:t>
      </w:r>
    </w:p>
    <w:p w:rsidR="00B5483D" w:rsidRPr="005C3E5E" w:rsidRDefault="00B5483D" w:rsidP="00834377">
      <w:pPr>
        <w:pStyle w:val="sstnromalny"/>
        <w:spacing w:before="240" w:after="120" w:line="264" w:lineRule="auto"/>
        <w:ind w:firstLine="0"/>
        <w:jc w:val="both"/>
        <w:rPr>
          <w:rFonts w:ascii="Arial" w:hAnsi="Arial" w:cs="Arial"/>
          <w:b/>
          <w:sz w:val="18"/>
        </w:rPr>
      </w:pPr>
      <w:r w:rsidRPr="005C3E5E">
        <w:rPr>
          <w:rFonts w:ascii="Arial" w:hAnsi="Arial" w:cs="Arial"/>
          <w:b/>
          <w:sz w:val="18"/>
        </w:rPr>
        <w:t xml:space="preserve"> 6.3.1.3. Widzialność w nocy</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Za miarę widzialności w nocy przyjęto powierzchniowy współczynnik odblasku RL, określany według PN-EN 1436:2000 z uwzględnieniem podziału na klasy PN-EN 1436:2000/A1:2005.</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Wartość współczynnika RL powinna wynosić dla oznakowania nowego (w stanie suchym) w ciągu 14 - 30 dni po wykonaniu, barwy:</w:t>
      </w:r>
    </w:p>
    <w:p w:rsidR="00B5483D" w:rsidRPr="005C3E5E" w:rsidRDefault="00B5483D" w:rsidP="004146D5">
      <w:pPr>
        <w:pStyle w:val="sstnromalny"/>
        <w:numPr>
          <w:ilvl w:val="1"/>
          <w:numId w:val="185"/>
        </w:numPr>
        <w:spacing w:line="264" w:lineRule="auto"/>
        <w:jc w:val="both"/>
        <w:rPr>
          <w:rFonts w:ascii="Arial" w:hAnsi="Arial" w:cs="Arial"/>
          <w:sz w:val="18"/>
        </w:rPr>
      </w:pPr>
      <w:r w:rsidRPr="005C3E5E">
        <w:rPr>
          <w:rFonts w:ascii="Arial" w:hAnsi="Arial" w:cs="Arial"/>
          <w:sz w:val="18"/>
        </w:rPr>
        <w:t xml:space="preserve">białej, na autostradach, drogach ekspresowych oraz na drogach o prędkości </w:t>
      </w:r>
      <w:r w:rsidRPr="005C3E5E">
        <w:rPr>
          <w:rFonts w:ascii="Arial" w:hAnsi="Arial" w:cs="Arial"/>
          <w:sz w:val="18"/>
        </w:rPr>
        <w:sym w:font="Symbol" w:char="F0B3"/>
      </w:r>
      <w:r w:rsidRPr="005C3E5E">
        <w:rPr>
          <w:rFonts w:ascii="Arial" w:hAnsi="Arial" w:cs="Arial"/>
          <w:sz w:val="18"/>
        </w:rPr>
        <w:t xml:space="preserve"> 100 km/h lub o natężeniu ruchu &gt; 2 500 pojazdów rzeczywistych na dobę na pas, co najmniej 250 mcd m</w:t>
      </w:r>
      <w:r w:rsidRPr="005C3E5E">
        <w:rPr>
          <w:rFonts w:ascii="Arial" w:hAnsi="Arial" w:cs="Arial"/>
          <w:sz w:val="18"/>
          <w:vertAlign w:val="superscript"/>
        </w:rPr>
        <w:t>-2</w:t>
      </w:r>
      <w:r w:rsidRPr="005C3E5E">
        <w:rPr>
          <w:rFonts w:ascii="Arial" w:hAnsi="Arial" w:cs="Arial"/>
          <w:sz w:val="18"/>
        </w:rPr>
        <w:t xml:space="preserve"> lx</w:t>
      </w:r>
      <w:r w:rsidRPr="005C3E5E">
        <w:rPr>
          <w:rFonts w:ascii="Arial" w:hAnsi="Arial" w:cs="Arial"/>
          <w:sz w:val="18"/>
          <w:vertAlign w:val="superscript"/>
        </w:rPr>
        <w:t>-1</w:t>
      </w:r>
      <w:r w:rsidRPr="005C3E5E">
        <w:rPr>
          <w:rFonts w:ascii="Arial" w:hAnsi="Arial" w:cs="Arial"/>
          <w:sz w:val="18"/>
        </w:rPr>
        <w:t>, klasa R4/5,</w:t>
      </w:r>
    </w:p>
    <w:p w:rsidR="00B5483D" w:rsidRPr="005C3E5E" w:rsidRDefault="00B5483D" w:rsidP="004146D5">
      <w:pPr>
        <w:pStyle w:val="sstnromalny"/>
        <w:numPr>
          <w:ilvl w:val="1"/>
          <w:numId w:val="185"/>
        </w:numPr>
        <w:spacing w:line="264" w:lineRule="auto"/>
        <w:jc w:val="both"/>
        <w:rPr>
          <w:rFonts w:ascii="Arial" w:hAnsi="Arial" w:cs="Arial"/>
          <w:sz w:val="18"/>
        </w:rPr>
      </w:pPr>
      <w:r w:rsidRPr="005C3E5E">
        <w:rPr>
          <w:rFonts w:ascii="Arial" w:hAnsi="Arial" w:cs="Arial"/>
          <w:sz w:val="18"/>
        </w:rPr>
        <w:t>białej, na pozostałych drogach, co najmniej 200 mcd m</w:t>
      </w:r>
      <w:r w:rsidRPr="005C3E5E">
        <w:rPr>
          <w:rFonts w:ascii="Arial" w:hAnsi="Arial" w:cs="Arial"/>
          <w:sz w:val="18"/>
          <w:vertAlign w:val="superscript"/>
        </w:rPr>
        <w:t>-2</w:t>
      </w:r>
      <w:r w:rsidRPr="005C3E5E">
        <w:rPr>
          <w:rFonts w:ascii="Arial" w:hAnsi="Arial" w:cs="Arial"/>
          <w:sz w:val="18"/>
        </w:rPr>
        <w:t xml:space="preserve"> lx</w:t>
      </w:r>
      <w:r w:rsidRPr="005C3E5E">
        <w:rPr>
          <w:rFonts w:ascii="Arial" w:hAnsi="Arial" w:cs="Arial"/>
          <w:sz w:val="18"/>
          <w:vertAlign w:val="superscript"/>
        </w:rPr>
        <w:t>-1</w:t>
      </w:r>
      <w:r w:rsidRPr="005C3E5E">
        <w:rPr>
          <w:rFonts w:ascii="Arial" w:hAnsi="Arial" w:cs="Arial"/>
          <w:sz w:val="18"/>
        </w:rPr>
        <w:t>, klasa R4,</w:t>
      </w:r>
    </w:p>
    <w:p w:rsidR="00B5483D" w:rsidRPr="005C3E5E" w:rsidRDefault="00B5483D" w:rsidP="004146D5">
      <w:pPr>
        <w:pStyle w:val="sstnromalny"/>
        <w:numPr>
          <w:ilvl w:val="1"/>
          <w:numId w:val="185"/>
        </w:numPr>
        <w:spacing w:line="264" w:lineRule="auto"/>
        <w:jc w:val="both"/>
        <w:rPr>
          <w:rFonts w:ascii="Arial" w:hAnsi="Arial" w:cs="Arial"/>
          <w:sz w:val="18"/>
        </w:rPr>
      </w:pPr>
      <w:r w:rsidRPr="005C3E5E">
        <w:rPr>
          <w:rFonts w:ascii="Arial" w:hAnsi="Arial" w:cs="Arial"/>
          <w:sz w:val="18"/>
        </w:rPr>
        <w:t>żółtej tymczasowej, co najmniej 150 mcd m</w:t>
      </w:r>
      <w:r w:rsidRPr="005C3E5E">
        <w:rPr>
          <w:rFonts w:ascii="Arial" w:hAnsi="Arial" w:cs="Arial"/>
          <w:sz w:val="18"/>
          <w:vertAlign w:val="superscript"/>
        </w:rPr>
        <w:t>-2</w:t>
      </w:r>
      <w:r w:rsidRPr="005C3E5E">
        <w:rPr>
          <w:rFonts w:ascii="Arial" w:hAnsi="Arial" w:cs="Arial"/>
          <w:sz w:val="18"/>
        </w:rPr>
        <w:t xml:space="preserve"> lx</w:t>
      </w:r>
      <w:r w:rsidRPr="005C3E5E">
        <w:rPr>
          <w:rFonts w:ascii="Arial" w:hAnsi="Arial" w:cs="Arial"/>
          <w:sz w:val="18"/>
          <w:vertAlign w:val="superscript"/>
        </w:rPr>
        <w:t>-1</w:t>
      </w:r>
      <w:r w:rsidRPr="005C3E5E">
        <w:rPr>
          <w:rFonts w:ascii="Arial" w:hAnsi="Arial" w:cs="Arial"/>
          <w:sz w:val="18"/>
        </w:rPr>
        <w:t>, klasa R3,</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Wartość współczynnika RL powinna wynosić dla oznakowania eksploatowanego w ciągu od 2 do 6 miesięcy po wykonaniu,  barwy:</w:t>
      </w:r>
    </w:p>
    <w:p w:rsidR="00B5483D" w:rsidRPr="005C3E5E" w:rsidRDefault="00B5483D" w:rsidP="004146D5">
      <w:pPr>
        <w:pStyle w:val="sstnromalny"/>
        <w:numPr>
          <w:ilvl w:val="1"/>
          <w:numId w:val="184"/>
        </w:numPr>
        <w:spacing w:line="264" w:lineRule="auto"/>
        <w:jc w:val="both"/>
        <w:rPr>
          <w:rFonts w:ascii="Arial" w:hAnsi="Arial" w:cs="Arial"/>
          <w:sz w:val="18"/>
        </w:rPr>
      </w:pPr>
      <w:r w:rsidRPr="005C3E5E">
        <w:rPr>
          <w:rFonts w:ascii="Arial" w:hAnsi="Arial" w:cs="Arial"/>
          <w:sz w:val="18"/>
        </w:rPr>
        <w:t xml:space="preserve">białej, na autostradach, drogach ekspresowych oraz na drogach o prędkości </w:t>
      </w:r>
      <w:r w:rsidRPr="005C3E5E">
        <w:rPr>
          <w:rFonts w:ascii="Arial" w:hAnsi="Arial" w:cs="Arial"/>
          <w:sz w:val="18"/>
        </w:rPr>
        <w:sym w:font="Symbol" w:char="F0B3"/>
      </w:r>
      <w:r w:rsidRPr="005C3E5E">
        <w:rPr>
          <w:rFonts w:ascii="Arial" w:hAnsi="Arial" w:cs="Arial"/>
          <w:sz w:val="18"/>
        </w:rPr>
        <w:t xml:space="preserve"> 100 km/h lub o natężeniu ruchu &gt; 2 500 pojazdów rzeczywistych na dobę na pas, co najmniej 200 mcd m</w:t>
      </w:r>
      <w:r w:rsidRPr="005C3E5E">
        <w:rPr>
          <w:rFonts w:ascii="Arial" w:hAnsi="Arial" w:cs="Arial"/>
          <w:sz w:val="18"/>
          <w:vertAlign w:val="superscript"/>
        </w:rPr>
        <w:t>-2</w:t>
      </w:r>
      <w:r w:rsidRPr="005C3E5E">
        <w:rPr>
          <w:rFonts w:ascii="Arial" w:hAnsi="Arial" w:cs="Arial"/>
          <w:sz w:val="18"/>
        </w:rPr>
        <w:t xml:space="preserve"> lx</w:t>
      </w:r>
      <w:r w:rsidRPr="005C3E5E">
        <w:rPr>
          <w:rFonts w:ascii="Arial" w:hAnsi="Arial" w:cs="Arial"/>
          <w:sz w:val="18"/>
          <w:vertAlign w:val="superscript"/>
        </w:rPr>
        <w:t>-1</w:t>
      </w:r>
      <w:r w:rsidRPr="005C3E5E">
        <w:rPr>
          <w:rFonts w:ascii="Arial" w:hAnsi="Arial" w:cs="Arial"/>
          <w:sz w:val="18"/>
        </w:rPr>
        <w:t>, klasa R4,</w:t>
      </w:r>
    </w:p>
    <w:p w:rsidR="00B5483D" w:rsidRPr="005C3E5E" w:rsidRDefault="00B5483D" w:rsidP="004146D5">
      <w:pPr>
        <w:pStyle w:val="sstnromalny"/>
        <w:numPr>
          <w:ilvl w:val="1"/>
          <w:numId w:val="184"/>
        </w:numPr>
        <w:spacing w:line="264" w:lineRule="auto"/>
        <w:jc w:val="both"/>
        <w:rPr>
          <w:rFonts w:ascii="Arial" w:hAnsi="Arial" w:cs="Arial"/>
          <w:sz w:val="18"/>
        </w:rPr>
      </w:pPr>
      <w:r w:rsidRPr="005C3E5E">
        <w:rPr>
          <w:rFonts w:ascii="Arial" w:hAnsi="Arial" w:cs="Arial"/>
          <w:sz w:val="18"/>
        </w:rPr>
        <w:t>białej, na pozostałych drogach, co najmniej 150 mcd m</w:t>
      </w:r>
      <w:r w:rsidRPr="005C3E5E">
        <w:rPr>
          <w:rFonts w:ascii="Arial" w:hAnsi="Arial" w:cs="Arial"/>
          <w:sz w:val="18"/>
          <w:vertAlign w:val="superscript"/>
        </w:rPr>
        <w:t>-2</w:t>
      </w:r>
      <w:r w:rsidRPr="005C3E5E">
        <w:rPr>
          <w:rFonts w:ascii="Arial" w:hAnsi="Arial" w:cs="Arial"/>
          <w:sz w:val="18"/>
        </w:rPr>
        <w:t xml:space="preserve"> lx</w:t>
      </w:r>
      <w:r w:rsidRPr="005C3E5E">
        <w:rPr>
          <w:rFonts w:ascii="Arial" w:hAnsi="Arial" w:cs="Arial"/>
          <w:sz w:val="18"/>
          <w:vertAlign w:val="superscript"/>
        </w:rPr>
        <w:t>-1</w:t>
      </w:r>
      <w:r w:rsidRPr="005C3E5E">
        <w:rPr>
          <w:rFonts w:ascii="Arial" w:hAnsi="Arial" w:cs="Arial"/>
          <w:sz w:val="18"/>
        </w:rPr>
        <w:t>, klasa R3</w:t>
      </w:r>
    </w:p>
    <w:p w:rsidR="00B5483D" w:rsidRPr="005C3E5E" w:rsidRDefault="00B5483D" w:rsidP="004146D5">
      <w:pPr>
        <w:pStyle w:val="sstnromalny"/>
        <w:numPr>
          <w:ilvl w:val="1"/>
          <w:numId w:val="184"/>
        </w:numPr>
        <w:spacing w:line="264" w:lineRule="auto"/>
        <w:jc w:val="both"/>
        <w:rPr>
          <w:rFonts w:ascii="Arial" w:hAnsi="Arial" w:cs="Arial"/>
          <w:sz w:val="18"/>
        </w:rPr>
      </w:pPr>
      <w:r w:rsidRPr="005C3E5E">
        <w:rPr>
          <w:rFonts w:ascii="Arial" w:hAnsi="Arial" w:cs="Arial"/>
          <w:sz w:val="18"/>
        </w:rPr>
        <w:t>żółtej tymczasowej, co najmniej 100 mcd m</w:t>
      </w:r>
      <w:r w:rsidRPr="005C3E5E">
        <w:rPr>
          <w:rFonts w:ascii="Arial" w:hAnsi="Arial" w:cs="Arial"/>
          <w:sz w:val="18"/>
          <w:vertAlign w:val="superscript"/>
        </w:rPr>
        <w:t>-2</w:t>
      </w:r>
      <w:r w:rsidRPr="005C3E5E">
        <w:rPr>
          <w:rFonts w:ascii="Arial" w:hAnsi="Arial" w:cs="Arial"/>
          <w:sz w:val="18"/>
        </w:rPr>
        <w:t xml:space="preserve"> lx</w:t>
      </w:r>
      <w:r w:rsidRPr="005C3E5E">
        <w:rPr>
          <w:rFonts w:ascii="Arial" w:hAnsi="Arial" w:cs="Arial"/>
          <w:sz w:val="18"/>
          <w:vertAlign w:val="superscript"/>
        </w:rPr>
        <w:t>-1</w:t>
      </w:r>
      <w:r w:rsidRPr="005C3E5E">
        <w:rPr>
          <w:rFonts w:ascii="Arial" w:hAnsi="Arial" w:cs="Arial"/>
          <w:sz w:val="18"/>
        </w:rPr>
        <w:t>, klasa R2.</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Wartość współczynnika RL powinna wynosić dla oznakowania eksploatowanego od 7 miesiąca po wykonaniu,  barwy:</w:t>
      </w:r>
    </w:p>
    <w:p w:rsidR="00B5483D" w:rsidRPr="005C3E5E" w:rsidRDefault="00B5483D" w:rsidP="004146D5">
      <w:pPr>
        <w:pStyle w:val="sstnromalny"/>
        <w:numPr>
          <w:ilvl w:val="1"/>
          <w:numId w:val="183"/>
        </w:numPr>
        <w:spacing w:line="264" w:lineRule="auto"/>
        <w:jc w:val="both"/>
        <w:rPr>
          <w:rFonts w:ascii="Arial" w:hAnsi="Arial" w:cs="Arial"/>
          <w:sz w:val="18"/>
        </w:rPr>
      </w:pPr>
      <w:r w:rsidRPr="005C3E5E">
        <w:rPr>
          <w:rFonts w:ascii="Arial" w:hAnsi="Arial" w:cs="Arial"/>
          <w:sz w:val="18"/>
        </w:rPr>
        <w:t xml:space="preserve">białej, na autostradach, drogach ekspresowych oraz na drogach o prędkości </w:t>
      </w:r>
      <w:r w:rsidRPr="005C3E5E">
        <w:rPr>
          <w:rFonts w:ascii="Arial" w:hAnsi="Arial" w:cs="Arial"/>
          <w:sz w:val="18"/>
        </w:rPr>
        <w:sym w:font="Symbol" w:char="F0B3"/>
      </w:r>
      <w:r w:rsidRPr="005C3E5E">
        <w:rPr>
          <w:rFonts w:ascii="Arial" w:hAnsi="Arial" w:cs="Arial"/>
          <w:sz w:val="18"/>
        </w:rPr>
        <w:t xml:space="preserve"> 100 km/h lub o natężeniu ruchu &gt; 2 500 pojazdów rzeczywistych na dobę na pas, co najmniej 150 mcd m</w:t>
      </w:r>
      <w:r w:rsidRPr="005C3E5E">
        <w:rPr>
          <w:rFonts w:ascii="Arial" w:hAnsi="Arial" w:cs="Arial"/>
          <w:sz w:val="18"/>
          <w:vertAlign w:val="superscript"/>
        </w:rPr>
        <w:t>-2</w:t>
      </w:r>
      <w:r w:rsidRPr="005C3E5E">
        <w:rPr>
          <w:rFonts w:ascii="Arial" w:hAnsi="Arial" w:cs="Arial"/>
          <w:sz w:val="18"/>
        </w:rPr>
        <w:t xml:space="preserve"> lx</w:t>
      </w:r>
      <w:r w:rsidRPr="005C3E5E">
        <w:rPr>
          <w:rFonts w:ascii="Arial" w:hAnsi="Arial" w:cs="Arial"/>
          <w:sz w:val="18"/>
          <w:vertAlign w:val="superscript"/>
        </w:rPr>
        <w:t>-1</w:t>
      </w:r>
      <w:r w:rsidRPr="005C3E5E">
        <w:rPr>
          <w:rFonts w:ascii="Arial" w:hAnsi="Arial" w:cs="Arial"/>
          <w:sz w:val="18"/>
        </w:rPr>
        <w:t>, klasa R3,</w:t>
      </w:r>
    </w:p>
    <w:p w:rsidR="00B5483D" w:rsidRPr="005C3E5E" w:rsidRDefault="00B5483D" w:rsidP="004146D5">
      <w:pPr>
        <w:pStyle w:val="sstnromalny"/>
        <w:numPr>
          <w:ilvl w:val="1"/>
          <w:numId w:val="183"/>
        </w:numPr>
        <w:spacing w:line="264" w:lineRule="auto"/>
        <w:jc w:val="both"/>
        <w:rPr>
          <w:rFonts w:ascii="Arial" w:hAnsi="Arial" w:cs="Arial"/>
          <w:sz w:val="18"/>
        </w:rPr>
      </w:pPr>
      <w:r w:rsidRPr="005C3E5E">
        <w:rPr>
          <w:rFonts w:ascii="Arial" w:hAnsi="Arial" w:cs="Arial"/>
          <w:sz w:val="18"/>
        </w:rPr>
        <w:t>białej, na pozostałych drogach, co najmniej 100 mcd m</w:t>
      </w:r>
      <w:r w:rsidRPr="005C3E5E">
        <w:rPr>
          <w:rFonts w:ascii="Arial" w:hAnsi="Arial" w:cs="Arial"/>
          <w:sz w:val="18"/>
          <w:vertAlign w:val="superscript"/>
        </w:rPr>
        <w:t>-2</w:t>
      </w:r>
      <w:r w:rsidRPr="005C3E5E">
        <w:rPr>
          <w:rFonts w:ascii="Arial" w:hAnsi="Arial" w:cs="Arial"/>
          <w:sz w:val="18"/>
        </w:rPr>
        <w:t xml:space="preserve"> lx</w:t>
      </w:r>
      <w:r w:rsidRPr="005C3E5E">
        <w:rPr>
          <w:rFonts w:ascii="Arial" w:hAnsi="Arial" w:cs="Arial"/>
          <w:sz w:val="18"/>
          <w:vertAlign w:val="superscript"/>
        </w:rPr>
        <w:t>-1</w:t>
      </w:r>
      <w:r w:rsidRPr="005C3E5E">
        <w:rPr>
          <w:rFonts w:ascii="Arial" w:hAnsi="Arial" w:cs="Arial"/>
          <w:sz w:val="18"/>
        </w:rPr>
        <w:t xml:space="preserve"> , klasa R2,</w:t>
      </w:r>
    </w:p>
    <w:p w:rsidR="00B5483D" w:rsidRPr="005C3E5E" w:rsidRDefault="00B5483D" w:rsidP="004146D5">
      <w:pPr>
        <w:pStyle w:val="sstnromalny"/>
        <w:numPr>
          <w:ilvl w:val="1"/>
          <w:numId w:val="183"/>
        </w:numPr>
        <w:spacing w:line="264" w:lineRule="auto"/>
        <w:jc w:val="both"/>
        <w:rPr>
          <w:rFonts w:ascii="Arial" w:hAnsi="Arial" w:cs="Arial"/>
          <w:sz w:val="18"/>
        </w:rPr>
      </w:pPr>
      <w:r w:rsidRPr="005C3E5E">
        <w:rPr>
          <w:rFonts w:ascii="Arial" w:hAnsi="Arial" w:cs="Arial"/>
          <w:sz w:val="18"/>
        </w:rPr>
        <w:t>żółtej tymczasowej, co najmniej 100 mcd m</w:t>
      </w:r>
      <w:r w:rsidRPr="005C3E5E">
        <w:rPr>
          <w:rFonts w:ascii="Arial" w:hAnsi="Arial" w:cs="Arial"/>
          <w:sz w:val="18"/>
          <w:vertAlign w:val="superscript"/>
        </w:rPr>
        <w:t>-2</w:t>
      </w:r>
      <w:r w:rsidRPr="005C3E5E">
        <w:rPr>
          <w:rFonts w:ascii="Arial" w:hAnsi="Arial" w:cs="Arial"/>
          <w:sz w:val="18"/>
        </w:rPr>
        <w:t xml:space="preserve"> lx</w:t>
      </w:r>
      <w:r w:rsidRPr="005C3E5E">
        <w:rPr>
          <w:rFonts w:ascii="Arial" w:hAnsi="Arial" w:cs="Arial"/>
          <w:sz w:val="18"/>
          <w:vertAlign w:val="superscript"/>
        </w:rPr>
        <w:t>-1</w:t>
      </w:r>
      <w:r w:rsidRPr="005C3E5E">
        <w:rPr>
          <w:rFonts w:ascii="Arial" w:hAnsi="Arial" w:cs="Arial"/>
          <w:sz w:val="18"/>
        </w:rPr>
        <w:t>, klasa R2.</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Na nawierzchniach o grubej makroteksturze, takich jak: powierzchniowe utrwalanie oraz na nawierzchniach niejednorodnych można wyjątkowo, tylko na drogach określonych w tablicy 5, dopuścić wartość współczynnika odblasku RL = 70 mcd m</w:t>
      </w:r>
      <w:r w:rsidRPr="005C3E5E">
        <w:rPr>
          <w:rFonts w:ascii="Arial" w:hAnsi="Arial" w:cs="Arial"/>
          <w:sz w:val="18"/>
          <w:vertAlign w:val="superscript"/>
        </w:rPr>
        <w:t>-2</w:t>
      </w:r>
      <w:r w:rsidRPr="005C3E5E">
        <w:rPr>
          <w:rFonts w:ascii="Arial" w:hAnsi="Arial" w:cs="Arial"/>
          <w:sz w:val="18"/>
        </w:rPr>
        <w:t xml:space="preserve"> lx</w:t>
      </w:r>
      <w:r w:rsidRPr="005C3E5E">
        <w:rPr>
          <w:rFonts w:ascii="Arial" w:hAnsi="Arial" w:cs="Arial"/>
          <w:sz w:val="18"/>
          <w:vertAlign w:val="superscript"/>
        </w:rPr>
        <w:t>-1</w:t>
      </w:r>
      <w:r w:rsidRPr="005C3E5E">
        <w:rPr>
          <w:rFonts w:ascii="Arial" w:hAnsi="Arial" w:cs="Arial"/>
          <w:sz w:val="18"/>
        </w:rPr>
        <w:t>, klasa R1 dla oznakowania cienkowarstwowego eksploatowanego od 6 miesiąca po wykonaniu.</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Na nawierzchniach nowych lub odnowionych z warstwą ścieralną z SMA zaleca się stosować materiały grubowarstwowe.</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W szczególnie uzasadnionych przypadkach możliwe jest ustalenie w STWiORB wyższych klas wymagań wg PN-EN 1436:2000/A1:2005.</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Wartość współczynnika RL powinna wynosić dla oznakowania profilowanego, nowego (w stanie wilgotnym) i eksploatowanego w okresie gwarancji wg PN-EN 1436:2000 zmierzona od 14 do 30 dni po wykonaniu, barwy:</w:t>
      </w:r>
    </w:p>
    <w:p w:rsidR="00B5483D" w:rsidRPr="005C3E5E" w:rsidRDefault="00B5483D" w:rsidP="004146D5">
      <w:pPr>
        <w:pStyle w:val="sstnromalny"/>
        <w:numPr>
          <w:ilvl w:val="1"/>
          <w:numId w:val="182"/>
        </w:numPr>
        <w:spacing w:line="264" w:lineRule="auto"/>
        <w:jc w:val="both"/>
        <w:rPr>
          <w:rFonts w:ascii="Arial" w:hAnsi="Arial" w:cs="Arial"/>
          <w:sz w:val="18"/>
        </w:rPr>
      </w:pPr>
      <w:r w:rsidRPr="005C3E5E">
        <w:rPr>
          <w:rFonts w:ascii="Arial" w:hAnsi="Arial" w:cs="Arial"/>
          <w:sz w:val="18"/>
        </w:rPr>
        <w:t>białej, co najmniej 50 mcd m</w:t>
      </w:r>
      <w:r w:rsidRPr="005C3E5E">
        <w:rPr>
          <w:rFonts w:ascii="Arial" w:hAnsi="Arial" w:cs="Arial"/>
          <w:sz w:val="18"/>
          <w:vertAlign w:val="superscript"/>
        </w:rPr>
        <w:t>-2</w:t>
      </w:r>
      <w:r w:rsidRPr="005C3E5E">
        <w:rPr>
          <w:rFonts w:ascii="Arial" w:hAnsi="Arial" w:cs="Arial"/>
          <w:sz w:val="18"/>
        </w:rPr>
        <w:t xml:space="preserve"> lx</w:t>
      </w:r>
      <w:r w:rsidRPr="005C3E5E">
        <w:rPr>
          <w:rFonts w:ascii="Arial" w:hAnsi="Arial" w:cs="Arial"/>
          <w:sz w:val="18"/>
          <w:vertAlign w:val="superscript"/>
        </w:rPr>
        <w:t>-1</w:t>
      </w:r>
      <w:r w:rsidRPr="005C3E5E">
        <w:rPr>
          <w:rFonts w:ascii="Arial" w:hAnsi="Arial" w:cs="Arial"/>
          <w:sz w:val="18"/>
        </w:rPr>
        <w:t>, klasa RW3,</w:t>
      </w:r>
    </w:p>
    <w:p w:rsidR="00B5483D" w:rsidRPr="005C3E5E" w:rsidRDefault="00B5483D" w:rsidP="004146D5">
      <w:pPr>
        <w:pStyle w:val="sstnromalny"/>
        <w:numPr>
          <w:ilvl w:val="1"/>
          <w:numId w:val="182"/>
        </w:numPr>
        <w:spacing w:line="264" w:lineRule="auto"/>
        <w:jc w:val="both"/>
        <w:rPr>
          <w:rFonts w:ascii="Arial" w:hAnsi="Arial" w:cs="Arial"/>
          <w:sz w:val="18"/>
        </w:rPr>
      </w:pPr>
      <w:r w:rsidRPr="005C3E5E">
        <w:rPr>
          <w:rFonts w:ascii="Arial" w:hAnsi="Arial" w:cs="Arial"/>
          <w:sz w:val="18"/>
        </w:rPr>
        <w:t>w okresie eksploatacji co najmniej 35 mcd m</w:t>
      </w:r>
      <w:r w:rsidRPr="005C3E5E">
        <w:rPr>
          <w:rFonts w:ascii="Arial" w:hAnsi="Arial" w:cs="Arial"/>
          <w:sz w:val="18"/>
          <w:vertAlign w:val="superscript"/>
        </w:rPr>
        <w:t>-2</w:t>
      </w:r>
      <w:r w:rsidRPr="005C3E5E">
        <w:rPr>
          <w:rFonts w:ascii="Arial" w:hAnsi="Arial" w:cs="Arial"/>
          <w:sz w:val="18"/>
        </w:rPr>
        <w:t xml:space="preserve"> lx</w:t>
      </w:r>
      <w:r w:rsidRPr="005C3E5E">
        <w:rPr>
          <w:rFonts w:ascii="Arial" w:hAnsi="Arial" w:cs="Arial"/>
          <w:sz w:val="18"/>
          <w:vertAlign w:val="superscript"/>
        </w:rPr>
        <w:t>-1</w:t>
      </w:r>
      <w:r w:rsidRPr="005C3E5E">
        <w:rPr>
          <w:rFonts w:ascii="Arial" w:hAnsi="Arial" w:cs="Arial"/>
          <w:sz w:val="18"/>
        </w:rPr>
        <w:t>, klasa RW2.</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Powyższe wymaganie dotyczy jedynie oznakowań profilowanych, takich jak oznakowanie strukturalne wykonywane masami termoplastycznymi, masami chemoutwardzalnymi i taśmami w postaci np. poprzecznych wygarbień (baretek), drop-on-line, itp.</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Wykonywanie pomiarów na oznakowaniu ciągłym z naniesionymi wygarbieniami może być wykonywane tylko metoda dynamiczną. Pomiar aparatami ręcznymi jest albo niemożliwy albo obciążony dużym błędem.</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Wykonywanie pomiarów odblaskowości na pozostałych typach oznakowania strukturalnego, z uwagi na jego niecałkowite i niejednorodne pokrycie powierzchni oznakowania, jest obarczone większym błędem niż na oznakowaniach pełnych. Dlatego podczas odbioru czy kontroli, należy przyjąć jako dopuszczalne wartości współczynnika odblasku o 20 % niższe od przyjętych w STWiORB.</w:t>
      </w:r>
    </w:p>
    <w:p w:rsidR="00B5483D" w:rsidRPr="005C3E5E" w:rsidRDefault="00B5483D" w:rsidP="00834377">
      <w:pPr>
        <w:pStyle w:val="sstnromalny"/>
        <w:spacing w:before="240" w:after="120" w:line="264" w:lineRule="auto"/>
        <w:ind w:firstLine="0"/>
        <w:jc w:val="both"/>
        <w:rPr>
          <w:rFonts w:ascii="Arial" w:hAnsi="Arial" w:cs="Arial"/>
          <w:b/>
          <w:sz w:val="18"/>
        </w:rPr>
      </w:pPr>
      <w:r w:rsidRPr="005C3E5E">
        <w:rPr>
          <w:rFonts w:ascii="Arial" w:hAnsi="Arial" w:cs="Arial"/>
          <w:b/>
          <w:sz w:val="18"/>
        </w:rPr>
        <w:t>6.3.1.4. Szorstkość oznakowania</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Miarą szorstkości oznakowania jest wartość wskaźnika szorstkości SRT (Skid Resistance Tester) mierzona wahadłem angielskim, wg PN-EN 1436:2000 lub POD-97. Wartość SRT symuluje warunki, w których pojazd wyposażony w typowe opony hamuje z blokadą kół przy prędkości 50 km/h na mokrej nawierzchni.</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Wymaga się, aby wartość wskaźnika szorstkości SRT wynosiła na oznakowaniu w ciągu całego okresu użytkowania, co najmniej 45 jednostek SRT (klasa S1).</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Dopuszcza się podwyższenie w STWiORB wymagania szorstkości do 50 – 60 jednostek SRT (klasy S2 – S3), w uzasadnionych przypadkach. Uzyskanie większej szorstkości oznakowania, wiąże się z zastosowaniem kruszywa przeciwpoślizgowego samego lub w mieszaninie z kulkami szklanymi wg PN-EN 1423:2001. Należy przy tym wziąć pod uwagę jednoczesne obniżenie wartości współczynnika luminancji i współczynnika odblasku.</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Szorstkość oznakowania, na którym nie zastosowano kruszywa przeciwpoślizgowego, zazwyczaj wzrasta w okresie eksploatacji oznakowania, dlatego nie należy wymagać wyższej jego wartości na starcie, a niższej w okresie gwarancji.</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Wykonywanie pomiarów wskaźnika szorstkości SRT dotyczy oznakowań jednolitych, płaskich, wykonanych farbami, masami termoplastycznymi, masami chemoutwardzalnymi i taśmami. Pomiar na oznakowaniu strukturalnym jest, jeśli możliwy, to nie miarodajny. W przypadku oznakowania z wygarbieniami i punktowymi elementami odblaskowymi pomiar nie jest możliwy.</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UWAGA: Wskaźnik szorstkości SRT w normach powierzchniowych został nazwany PTV (Polishing Test Value) za PN-EN 13 036-4:2004(U). Metoda pomiaru i sprzęt do jego wykonania są identyczne z przyjętymi w PN-EN 1436:2000 dla oznakowań poziomych.</w:t>
      </w:r>
    </w:p>
    <w:p w:rsidR="00B5483D" w:rsidRPr="005C3E5E" w:rsidRDefault="00B5483D" w:rsidP="00834377">
      <w:pPr>
        <w:pStyle w:val="sstnromalny"/>
        <w:spacing w:before="240" w:after="120" w:line="264" w:lineRule="auto"/>
        <w:ind w:firstLine="0"/>
        <w:jc w:val="both"/>
        <w:rPr>
          <w:rFonts w:ascii="Arial" w:hAnsi="Arial" w:cs="Arial"/>
          <w:b/>
          <w:sz w:val="18"/>
        </w:rPr>
      </w:pPr>
      <w:r w:rsidRPr="005C3E5E">
        <w:rPr>
          <w:rFonts w:ascii="Arial" w:hAnsi="Arial" w:cs="Arial"/>
          <w:b/>
          <w:sz w:val="18"/>
        </w:rPr>
        <w:t>6.3.1.5. Trwałość oznakowania</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Trwałość oznakowania cienkowarstwowego oceniana jako stopień zużycia w 10-stopniowej skali LCPC określonej w POD-97 powinna wynosić po 12-miesięcznym okresie eksploatacji oznakowania: co najmniej 6.</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Taka metoda oceny znajduje szczególnie zastosowanie do oceny przydatności materiałów do poziomego oznakowania dróg.</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W stosunku do materiałów grubowarstwowych i taśm ocena ta jest stosowana dopiero po 2, 3, 4, 5 i 6 latach, gdy w oznakowaniu pojawiają się przetarcia do nawierzchni. Do oceny materiałów strukturalnych, o nieciągłym pokryciu nawierzchni metody tej nie stosuje się.</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W celach kontrolnych trwałość jest oceniana pośrednio przez sprawdzenie spełniania wymagań widoczności w dzień, w nocy i szorstkości.</w:t>
      </w:r>
    </w:p>
    <w:p w:rsidR="00B5483D" w:rsidRPr="005C3E5E" w:rsidRDefault="00B5483D" w:rsidP="00834377">
      <w:pPr>
        <w:pStyle w:val="sstnromalny"/>
        <w:spacing w:before="240" w:after="120" w:line="264" w:lineRule="auto"/>
        <w:ind w:firstLine="0"/>
        <w:jc w:val="both"/>
        <w:rPr>
          <w:rFonts w:ascii="Arial" w:hAnsi="Arial" w:cs="Arial"/>
          <w:b/>
          <w:sz w:val="18"/>
        </w:rPr>
      </w:pPr>
      <w:r w:rsidRPr="005C3E5E">
        <w:rPr>
          <w:rFonts w:ascii="Arial" w:hAnsi="Arial" w:cs="Arial"/>
          <w:b/>
          <w:sz w:val="18"/>
        </w:rPr>
        <w:t>6.3.1.6. Czas schnięcia oznakowania (względnie czas do przejezdności oznakowania)</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Za czas schnięcia oznakowania przyjmuje się czas upływający między wykonaniem oznakowania a jego oddaniem do ruchu.</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Czas schnięcia oznakowania nie powinien przekraczać czasu gwarantowanego przez producenta, z tym że nie może przekraczać 2 godzin w przypadku wymalowań nocnych i 1 godziny w przypadku wymalowań dziennych. Metoda oznaczenia czasu schnięcia znajduje się w POD-97.</w:t>
      </w:r>
    </w:p>
    <w:p w:rsidR="00B5483D" w:rsidRPr="005C3E5E" w:rsidRDefault="00B5483D" w:rsidP="00834377">
      <w:pPr>
        <w:pStyle w:val="sstnromalny"/>
        <w:spacing w:before="240" w:after="120" w:line="264" w:lineRule="auto"/>
        <w:ind w:firstLine="0"/>
        <w:jc w:val="both"/>
        <w:rPr>
          <w:rFonts w:ascii="Arial" w:hAnsi="Arial" w:cs="Arial"/>
          <w:sz w:val="18"/>
        </w:rPr>
      </w:pPr>
      <w:r w:rsidRPr="005C3E5E">
        <w:rPr>
          <w:rFonts w:ascii="Arial" w:hAnsi="Arial" w:cs="Arial"/>
          <w:b/>
          <w:sz w:val="18"/>
        </w:rPr>
        <w:t>6.3.1.7. Grubość oznakowania</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Grubość oznakowania, tj. podwyższenie ponad górną powierzchnię nawierzchni, powinna wynosić dla:</w:t>
      </w:r>
    </w:p>
    <w:p w:rsidR="00B5483D" w:rsidRPr="005C3E5E" w:rsidRDefault="00B5483D" w:rsidP="004146D5">
      <w:pPr>
        <w:pStyle w:val="sstnromalny"/>
        <w:numPr>
          <w:ilvl w:val="1"/>
          <w:numId w:val="181"/>
        </w:numPr>
        <w:spacing w:line="264" w:lineRule="auto"/>
        <w:jc w:val="both"/>
        <w:rPr>
          <w:rFonts w:ascii="Arial" w:hAnsi="Arial" w:cs="Arial"/>
          <w:sz w:val="18"/>
        </w:rPr>
      </w:pPr>
      <w:r w:rsidRPr="005C3E5E">
        <w:rPr>
          <w:rFonts w:ascii="Arial" w:hAnsi="Arial" w:cs="Arial"/>
          <w:sz w:val="18"/>
        </w:rPr>
        <w:t>oznakowania cienkowarstwowego (grubość na mokro bez kulek szklanych), co najwyżej 0,89 mm,</w:t>
      </w:r>
    </w:p>
    <w:p w:rsidR="00B5483D" w:rsidRPr="005C3E5E" w:rsidRDefault="00B5483D" w:rsidP="004146D5">
      <w:pPr>
        <w:pStyle w:val="sstnromalny"/>
        <w:numPr>
          <w:ilvl w:val="1"/>
          <w:numId w:val="181"/>
        </w:numPr>
        <w:spacing w:line="264" w:lineRule="auto"/>
        <w:jc w:val="both"/>
        <w:rPr>
          <w:rFonts w:ascii="Arial" w:hAnsi="Arial" w:cs="Arial"/>
          <w:sz w:val="18"/>
        </w:rPr>
      </w:pPr>
      <w:r w:rsidRPr="005C3E5E">
        <w:rPr>
          <w:rFonts w:ascii="Arial" w:hAnsi="Arial" w:cs="Arial"/>
          <w:sz w:val="18"/>
        </w:rPr>
        <w:t>oznakowania grubowarstwowego, co najmniej 0,90 mm i co najwyżej 5 mm,</w:t>
      </w:r>
    </w:p>
    <w:p w:rsidR="00B5483D" w:rsidRPr="005C3E5E" w:rsidRDefault="00B5483D" w:rsidP="004146D5">
      <w:pPr>
        <w:pStyle w:val="sstnromalny"/>
        <w:numPr>
          <w:ilvl w:val="1"/>
          <w:numId w:val="181"/>
        </w:numPr>
        <w:spacing w:line="264" w:lineRule="auto"/>
        <w:jc w:val="both"/>
        <w:rPr>
          <w:rFonts w:ascii="Arial" w:hAnsi="Arial" w:cs="Arial"/>
          <w:sz w:val="18"/>
        </w:rPr>
      </w:pPr>
      <w:r w:rsidRPr="005C3E5E">
        <w:rPr>
          <w:rFonts w:ascii="Arial" w:hAnsi="Arial" w:cs="Arial"/>
          <w:sz w:val="18"/>
        </w:rPr>
        <w:t>punktowych elementów odblaskowych umieszczanych na części jezdnej drogi, co najwyżej 15 mm, a w uzasadnionych przypadkach ustalonych w dokumentacji projektowej, co najwyżej 25 mm.</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Wymagania te nie obowiązują, jeśli nawierzchnia pod znakowaniem jest wyfrezowana.</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Kontrola grubości oznakowania jest istotna w przypadku, gdy Wykonawca nie udziela gwarancji lub gdy nie są wykonywane pomiary kontrolne za pomocą aparatury lub poprzez ocenę wizualną.</w:t>
      </w:r>
    </w:p>
    <w:p w:rsidR="00B5483D" w:rsidRPr="005C3E5E" w:rsidRDefault="00B5483D" w:rsidP="00834377">
      <w:pPr>
        <w:pStyle w:val="sstnag4"/>
        <w:spacing w:line="264" w:lineRule="auto"/>
      </w:pPr>
      <w:r w:rsidRPr="005C3E5E">
        <w:t>Badania wykonania znakowania poziomego z materiału cienkowarstwowego lub grubowarstwowego</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Wykonawca wykonując znakowanie poziome z materiału cienko- lub grubowarstwowego przeprowadza przed rozpoczęciem każdej pracy oraz w czasie jej wykonywania, co najmniej raz dziennie, lub zgodnie z ustaleniem STWiORB, następujące badania:</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a) przed rozpoczęciem pracy:</w:t>
      </w:r>
    </w:p>
    <w:p w:rsidR="00B5483D" w:rsidRPr="005C3E5E" w:rsidRDefault="00B5483D" w:rsidP="004146D5">
      <w:pPr>
        <w:pStyle w:val="sstnromalny"/>
        <w:numPr>
          <w:ilvl w:val="1"/>
          <w:numId w:val="180"/>
        </w:numPr>
        <w:spacing w:line="264" w:lineRule="auto"/>
        <w:jc w:val="both"/>
        <w:rPr>
          <w:rFonts w:ascii="Arial" w:hAnsi="Arial" w:cs="Arial"/>
          <w:sz w:val="18"/>
        </w:rPr>
      </w:pPr>
      <w:r w:rsidRPr="005C3E5E">
        <w:rPr>
          <w:rFonts w:ascii="Arial" w:hAnsi="Arial" w:cs="Arial"/>
          <w:sz w:val="18"/>
        </w:rPr>
        <w:t>sprawdzenie oznakowania opakowań,</w:t>
      </w:r>
    </w:p>
    <w:p w:rsidR="00B5483D" w:rsidRPr="005C3E5E" w:rsidRDefault="00B5483D" w:rsidP="004146D5">
      <w:pPr>
        <w:pStyle w:val="sstnromalny"/>
        <w:numPr>
          <w:ilvl w:val="1"/>
          <w:numId w:val="180"/>
        </w:numPr>
        <w:spacing w:line="264" w:lineRule="auto"/>
        <w:jc w:val="both"/>
        <w:rPr>
          <w:rFonts w:ascii="Arial" w:hAnsi="Arial" w:cs="Arial"/>
          <w:sz w:val="18"/>
        </w:rPr>
      </w:pPr>
      <w:r w:rsidRPr="005C3E5E">
        <w:rPr>
          <w:rFonts w:ascii="Arial" w:hAnsi="Arial" w:cs="Arial"/>
          <w:sz w:val="18"/>
        </w:rPr>
        <w:t>wizualną ocenę stanu materiału, w zakresie jego jednorodności i widocznych wad,</w:t>
      </w:r>
    </w:p>
    <w:p w:rsidR="00B5483D" w:rsidRPr="005C3E5E" w:rsidRDefault="00B5483D" w:rsidP="004146D5">
      <w:pPr>
        <w:pStyle w:val="sstnromalny"/>
        <w:numPr>
          <w:ilvl w:val="1"/>
          <w:numId w:val="180"/>
        </w:numPr>
        <w:spacing w:line="264" w:lineRule="auto"/>
        <w:jc w:val="both"/>
        <w:rPr>
          <w:rFonts w:ascii="Arial" w:hAnsi="Arial" w:cs="Arial"/>
          <w:sz w:val="18"/>
        </w:rPr>
      </w:pPr>
      <w:r w:rsidRPr="005C3E5E">
        <w:rPr>
          <w:rFonts w:ascii="Arial" w:hAnsi="Arial" w:cs="Arial"/>
          <w:sz w:val="18"/>
        </w:rPr>
        <w:t>pomiar wilgotności względnej powietrza,</w:t>
      </w:r>
    </w:p>
    <w:p w:rsidR="00B5483D" w:rsidRPr="005C3E5E" w:rsidRDefault="00B5483D" w:rsidP="004146D5">
      <w:pPr>
        <w:pStyle w:val="sstnromalny"/>
        <w:numPr>
          <w:ilvl w:val="1"/>
          <w:numId w:val="180"/>
        </w:numPr>
        <w:spacing w:line="264" w:lineRule="auto"/>
        <w:jc w:val="both"/>
        <w:rPr>
          <w:rFonts w:ascii="Arial" w:hAnsi="Arial" w:cs="Arial"/>
          <w:sz w:val="18"/>
        </w:rPr>
      </w:pPr>
      <w:r w:rsidRPr="005C3E5E">
        <w:rPr>
          <w:rFonts w:ascii="Arial" w:hAnsi="Arial" w:cs="Arial"/>
          <w:sz w:val="18"/>
        </w:rPr>
        <w:t>pomiar temperatury powietrza i nawierzchni,</w:t>
      </w:r>
    </w:p>
    <w:p w:rsidR="00B5483D" w:rsidRPr="005C3E5E" w:rsidRDefault="00B5483D" w:rsidP="004146D5">
      <w:pPr>
        <w:pStyle w:val="sstnromalny"/>
        <w:numPr>
          <w:ilvl w:val="1"/>
          <w:numId w:val="180"/>
        </w:numPr>
        <w:spacing w:line="264" w:lineRule="auto"/>
        <w:jc w:val="both"/>
        <w:rPr>
          <w:rFonts w:ascii="Arial" w:hAnsi="Arial" w:cs="Arial"/>
          <w:sz w:val="18"/>
        </w:rPr>
      </w:pPr>
      <w:r w:rsidRPr="005C3E5E">
        <w:rPr>
          <w:rFonts w:ascii="Arial" w:hAnsi="Arial" w:cs="Arial"/>
          <w:sz w:val="18"/>
        </w:rPr>
        <w:t>badanie lepkości farby, wg POD-97,</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b) w czasie wykonywania pracy:</w:t>
      </w:r>
    </w:p>
    <w:p w:rsidR="00B5483D" w:rsidRPr="005C3E5E" w:rsidRDefault="00B5483D" w:rsidP="004146D5">
      <w:pPr>
        <w:pStyle w:val="sstnromalny"/>
        <w:numPr>
          <w:ilvl w:val="1"/>
          <w:numId w:val="179"/>
        </w:numPr>
        <w:spacing w:line="264" w:lineRule="auto"/>
        <w:jc w:val="both"/>
        <w:rPr>
          <w:rFonts w:ascii="Arial" w:hAnsi="Arial" w:cs="Arial"/>
          <w:sz w:val="18"/>
        </w:rPr>
      </w:pPr>
      <w:r w:rsidRPr="005C3E5E">
        <w:rPr>
          <w:rFonts w:ascii="Arial" w:hAnsi="Arial" w:cs="Arial"/>
          <w:sz w:val="18"/>
        </w:rPr>
        <w:t>pomiar grubości warstwy oznakowania,</w:t>
      </w:r>
    </w:p>
    <w:p w:rsidR="00B5483D" w:rsidRPr="005C3E5E" w:rsidRDefault="00B5483D" w:rsidP="004146D5">
      <w:pPr>
        <w:pStyle w:val="sstnromalny"/>
        <w:numPr>
          <w:ilvl w:val="1"/>
          <w:numId w:val="179"/>
        </w:numPr>
        <w:spacing w:line="264" w:lineRule="auto"/>
        <w:jc w:val="both"/>
        <w:rPr>
          <w:rFonts w:ascii="Arial" w:hAnsi="Arial" w:cs="Arial"/>
          <w:sz w:val="18"/>
        </w:rPr>
      </w:pPr>
      <w:r w:rsidRPr="005C3E5E">
        <w:rPr>
          <w:rFonts w:ascii="Arial" w:hAnsi="Arial" w:cs="Arial"/>
          <w:sz w:val="18"/>
        </w:rPr>
        <w:t>pomiar czasu schnięcia, wg POD-97,</w:t>
      </w:r>
    </w:p>
    <w:p w:rsidR="00B5483D" w:rsidRPr="005C3E5E" w:rsidRDefault="00B5483D" w:rsidP="004146D5">
      <w:pPr>
        <w:pStyle w:val="sstnromalny"/>
        <w:numPr>
          <w:ilvl w:val="1"/>
          <w:numId w:val="179"/>
        </w:numPr>
        <w:spacing w:line="264" w:lineRule="auto"/>
        <w:jc w:val="both"/>
        <w:rPr>
          <w:rFonts w:ascii="Arial" w:hAnsi="Arial" w:cs="Arial"/>
          <w:sz w:val="18"/>
        </w:rPr>
      </w:pPr>
      <w:r w:rsidRPr="005C3E5E">
        <w:rPr>
          <w:rFonts w:ascii="Arial" w:hAnsi="Arial" w:cs="Arial"/>
          <w:sz w:val="18"/>
        </w:rPr>
        <w:t>wizualną ocenę równomierności rozłożenia kulek szklanych podczas objazdu w nocy,</w:t>
      </w:r>
    </w:p>
    <w:p w:rsidR="00B5483D" w:rsidRPr="005C3E5E" w:rsidRDefault="00B5483D" w:rsidP="004146D5">
      <w:pPr>
        <w:pStyle w:val="sstnromalny"/>
        <w:numPr>
          <w:ilvl w:val="1"/>
          <w:numId w:val="179"/>
        </w:numPr>
        <w:spacing w:line="264" w:lineRule="auto"/>
        <w:jc w:val="both"/>
        <w:rPr>
          <w:rFonts w:ascii="Arial" w:hAnsi="Arial" w:cs="Arial"/>
          <w:sz w:val="18"/>
        </w:rPr>
      </w:pPr>
      <w:r w:rsidRPr="005C3E5E">
        <w:rPr>
          <w:rFonts w:ascii="Arial" w:hAnsi="Arial" w:cs="Arial"/>
          <w:sz w:val="18"/>
        </w:rPr>
        <w:t>pomiar poziomych wymiarów oznakowania, na zgodność z Dokumentacją Projektową i załącznikiem nr 2 do rozporządzenia Ministra Infrastruktury,</w:t>
      </w:r>
    </w:p>
    <w:p w:rsidR="00B5483D" w:rsidRPr="005C3E5E" w:rsidRDefault="00B5483D" w:rsidP="004146D5">
      <w:pPr>
        <w:pStyle w:val="sstnromalny"/>
        <w:numPr>
          <w:ilvl w:val="1"/>
          <w:numId w:val="179"/>
        </w:numPr>
        <w:spacing w:line="264" w:lineRule="auto"/>
        <w:jc w:val="both"/>
        <w:rPr>
          <w:rFonts w:ascii="Arial" w:hAnsi="Arial" w:cs="Arial"/>
          <w:sz w:val="18"/>
        </w:rPr>
      </w:pPr>
      <w:r w:rsidRPr="005C3E5E">
        <w:rPr>
          <w:rFonts w:ascii="Arial" w:hAnsi="Arial" w:cs="Arial"/>
          <w:sz w:val="18"/>
        </w:rPr>
        <w:t>wizualną ocenę równomierności skropienia (rozłożenia materiału) na całej szerokości linii,</w:t>
      </w:r>
    </w:p>
    <w:p w:rsidR="00B5483D" w:rsidRPr="005C3E5E" w:rsidRDefault="00B5483D" w:rsidP="004146D5">
      <w:pPr>
        <w:pStyle w:val="sstnromalny"/>
        <w:numPr>
          <w:ilvl w:val="1"/>
          <w:numId w:val="179"/>
        </w:numPr>
        <w:spacing w:line="264" w:lineRule="auto"/>
        <w:jc w:val="both"/>
        <w:rPr>
          <w:rFonts w:ascii="Arial" w:hAnsi="Arial" w:cs="Arial"/>
          <w:sz w:val="18"/>
        </w:rPr>
      </w:pPr>
      <w:r w:rsidRPr="005C3E5E">
        <w:rPr>
          <w:rFonts w:ascii="Arial" w:hAnsi="Arial" w:cs="Arial"/>
          <w:sz w:val="18"/>
        </w:rPr>
        <w:t>oznaczenia czasu przejezdności, wg POD-97.</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Protokół z przeprowadzonych badań wraz z jedną próbką, jednoznacznie oznakowaną, na blasze (300 x 250 x 1,5 mm) Wykonawca powinien przechować do czasu upływu okresu gwarancji.</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Do odbioru i w przypadku wątpliwości dotyczących wykonania oznakowania poziomego, Inżynier może zlecić wykonanie badań:</w:t>
      </w:r>
    </w:p>
    <w:p w:rsidR="00B5483D" w:rsidRPr="005C3E5E" w:rsidRDefault="00B5483D" w:rsidP="004146D5">
      <w:pPr>
        <w:pStyle w:val="sstnromalny"/>
        <w:numPr>
          <w:ilvl w:val="1"/>
          <w:numId w:val="178"/>
        </w:numPr>
        <w:spacing w:line="264" w:lineRule="auto"/>
        <w:jc w:val="both"/>
        <w:rPr>
          <w:rFonts w:ascii="Arial" w:hAnsi="Arial" w:cs="Arial"/>
          <w:sz w:val="18"/>
        </w:rPr>
      </w:pPr>
      <w:r w:rsidRPr="005C3E5E">
        <w:rPr>
          <w:rFonts w:ascii="Arial" w:hAnsi="Arial" w:cs="Arial"/>
          <w:sz w:val="18"/>
        </w:rPr>
        <w:t>widzialności w nocy,</w:t>
      </w:r>
    </w:p>
    <w:p w:rsidR="00B5483D" w:rsidRPr="005C3E5E" w:rsidRDefault="00B5483D" w:rsidP="004146D5">
      <w:pPr>
        <w:pStyle w:val="sstnromalny"/>
        <w:numPr>
          <w:ilvl w:val="1"/>
          <w:numId w:val="178"/>
        </w:numPr>
        <w:spacing w:line="264" w:lineRule="auto"/>
        <w:jc w:val="both"/>
        <w:rPr>
          <w:rFonts w:ascii="Arial" w:hAnsi="Arial" w:cs="Arial"/>
          <w:sz w:val="18"/>
        </w:rPr>
      </w:pPr>
      <w:r w:rsidRPr="005C3E5E">
        <w:rPr>
          <w:rFonts w:ascii="Arial" w:hAnsi="Arial" w:cs="Arial"/>
          <w:sz w:val="18"/>
        </w:rPr>
        <w:t>widzialności w dzień,</w:t>
      </w:r>
    </w:p>
    <w:p w:rsidR="00B5483D" w:rsidRPr="005C3E5E" w:rsidRDefault="00B5483D" w:rsidP="004146D5">
      <w:pPr>
        <w:pStyle w:val="sstnromalny"/>
        <w:numPr>
          <w:ilvl w:val="1"/>
          <w:numId w:val="178"/>
        </w:numPr>
        <w:spacing w:line="264" w:lineRule="auto"/>
        <w:jc w:val="both"/>
        <w:rPr>
          <w:rFonts w:ascii="Arial" w:hAnsi="Arial" w:cs="Arial"/>
          <w:sz w:val="18"/>
        </w:rPr>
      </w:pPr>
      <w:r w:rsidRPr="005C3E5E">
        <w:rPr>
          <w:rFonts w:ascii="Arial" w:hAnsi="Arial" w:cs="Arial"/>
          <w:sz w:val="18"/>
        </w:rPr>
        <w:t>szorstkości,</w:t>
      </w:r>
    </w:p>
    <w:p w:rsidR="00B5483D" w:rsidRPr="005C3E5E" w:rsidRDefault="00B5483D" w:rsidP="004146D5">
      <w:pPr>
        <w:pStyle w:val="sstnromalny"/>
        <w:numPr>
          <w:ilvl w:val="1"/>
          <w:numId w:val="178"/>
        </w:numPr>
        <w:spacing w:line="264" w:lineRule="auto"/>
        <w:jc w:val="both"/>
        <w:rPr>
          <w:rFonts w:ascii="Arial" w:hAnsi="Arial" w:cs="Arial"/>
          <w:sz w:val="18"/>
        </w:rPr>
      </w:pPr>
      <w:r w:rsidRPr="005C3E5E">
        <w:rPr>
          <w:rFonts w:ascii="Arial" w:hAnsi="Arial" w:cs="Arial"/>
          <w:sz w:val="18"/>
        </w:rPr>
        <w:t>odpowiadających wymaganiom podanym w punkcie 6.3.1 i wykonanych według metod określonych w Warunkach technicznych POD-97. Jeżeli wyniki tych badań wykażą wadliwość wykonanego oznakowania to koszt badań ponosi Wykonawca, w przypadku przeciwnym - Zamawiający. Badania powinien zlecać Zamawiający do niezależnego laboratorium badawczego, co gwarantuje większa wiarygodność wyników.</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 xml:space="preserve">W przypadku konieczności wykonywania pomiarów na otwartych do ruchu odcinkach dróg o dopuszczalnej prędkości </w:t>
      </w:r>
      <w:r w:rsidRPr="005C3E5E">
        <w:rPr>
          <w:rFonts w:ascii="Arial" w:hAnsi="Arial" w:cs="Arial"/>
          <w:sz w:val="18"/>
        </w:rPr>
        <w:sym w:font="Symbol" w:char="F0B3"/>
      </w:r>
      <w:r w:rsidRPr="005C3E5E">
        <w:rPr>
          <w:rFonts w:ascii="Arial" w:hAnsi="Arial" w:cs="Arial"/>
          <w:sz w:val="18"/>
        </w:rPr>
        <w:t xml:space="preserve"> 100 km/h należy ograniczyć je do linii krawędziowych zewnętrznych w przypadku wykonywania pomiarów aparatami ręcznymi, ze względu na bezpieczeństwo wykonujących pomiary. </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 xml:space="preserve">Pomiary współczynnika odblasku na liniach segregacyjnych i krawędziowych wewnętrznych, na otwartych do ruchu odcinkach dróg o dopuszczalnej prędkości </w:t>
      </w:r>
      <w:r w:rsidRPr="005C3E5E">
        <w:rPr>
          <w:rFonts w:ascii="Arial" w:hAnsi="Arial" w:cs="Arial"/>
          <w:sz w:val="18"/>
        </w:rPr>
        <w:sym w:font="Symbol" w:char="F0B3"/>
      </w:r>
      <w:r w:rsidRPr="005C3E5E">
        <w:rPr>
          <w:rFonts w:ascii="Arial" w:hAnsi="Arial" w:cs="Arial"/>
          <w:sz w:val="18"/>
        </w:rPr>
        <w:t xml:space="preserve"> 100 km/h, a także na liniach podłużnych oznakowań z wygarbieniami, należy wykonywać przy użyciu mobilnego reflektometru zainstalowanego na samochodzie i wykonującego pomiary w ruchu.</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W przypadku wykonywania pomiarów współczynnika odblaskowości i współczynników luminancji aparatami ręcznymi częstotliwość pomiarów należy dostosować do długości badanego odcinka, zgodnie z tablicą 2. W każdym z mierzonych punktów należy wykonać po 5 odczytów współczynnika odblasku i po 3 odczyty współczynników luminancji w odległości jeden od drugiego minimum 1 m.</w:t>
      </w:r>
    </w:p>
    <w:p w:rsidR="00B5483D" w:rsidRPr="005C3E5E" w:rsidRDefault="00B5483D" w:rsidP="00834377">
      <w:pPr>
        <w:pStyle w:val="sstnromalny"/>
        <w:spacing w:line="264" w:lineRule="auto"/>
        <w:jc w:val="both"/>
        <w:rPr>
          <w:rFonts w:ascii="Arial" w:hAnsi="Arial" w:cs="Arial"/>
          <w:sz w:val="18"/>
        </w:rPr>
      </w:pP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Tablica 2. Częstotliwość pomiarów współczynników odblaskowości i luminancji aparatami ręcznymi</w:t>
      </w:r>
    </w:p>
    <w:p w:rsidR="00B5483D" w:rsidRPr="005C3E5E" w:rsidRDefault="00B5483D" w:rsidP="00834377">
      <w:pPr>
        <w:pStyle w:val="sstnromalny"/>
        <w:spacing w:line="264" w:lineRule="auto"/>
        <w:jc w:val="both"/>
        <w:rPr>
          <w:rFonts w:ascii="Arial" w:hAnsi="Arial" w:cs="Arial"/>
          <w:sz w:val="18"/>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567"/>
        <w:gridCol w:w="1995"/>
        <w:gridCol w:w="2126"/>
        <w:gridCol w:w="1559"/>
      </w:tblGrid>
      <w:tr w:rsidR="00B5483D" w:rsidRPr="005C3E5E" w:rsidTr="00B5483D">
        <w:trPr>
          <w:jc w:val="center"/>
        </w:trPr>
        <w:tc>
          <w:tcPr>
            <w:tcW w:w="567" w:type="dxa"/>
            <w:tcBorders>
              <w:bottom w:val="double" w:sz="4" w:space="0" w:color="auto"/>
            </w:tcBorders>
            <w:vAlign w:val="cente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Lp.</w:t>
            </w:r>
          </w:p>
        </w:tc>
        <w:tc>
          <w:tcPr>
            <w:tcW w:w="1995" w:type="dxa"/>
            <w:tcBorders>
              <w:bottom w:val="double" w:sz="4" w:space="0" w:color="auto"/>
            </w:tcBorders>
            <w:vAlign w:val="cente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Długość odcinka, km</w:t>
            </w:r>
          </w:p>
        </w:tc>
        <w:tc>
          <w:tcPr>
            <w:tcW w:w="2126" w:type="dxa"/>
            <w:tcBorders>
              <w:bottom w:val="double" w:sz="4" w:space="0" w:color="auto"/>
            </w:tcBorders>
            <w:vAlign w:val="cente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Częstotliwość pomiarów, co najmniej</w:t>
            </w:r>
          </w:p>
        </w:tc>
        <w:tc>
          <w:tcPr>
            <w:tcW w:w="1559" w:type="dxa"/>
            <w:tcBorders>
              <w:bottom w:val="double" w:sz="4" w:space="0" w:color="auto"/>
            </w:tcBorders>
            <w:vAlign w:val="cente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Minimalna ilość pomiarów</w:t>
            </w:r>
          </w:p>
        </w:tc>
      </w:tr>
      <w:tr w:rsidR="00B5483D" w:rsidRPr="005C3E5E" w:rsidTr="00B5483D">
        <w:trPr>
          <w:jc w:val="center"/>
        </w:trPr>
        <w:tc>
          <w:tcPr>
            <w:tcW w:w="567" w:type="dxa"/>
            <w:tcBorders>
              <w:top w:val="doub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1</w:t>
            </w:r>
          </w:p>
        </w:tc>
        <w:tc>
          <w:tcPr>
            <w:tcW w:w="1995" w:type="dxa"/>
            <w:tcBorders>
              <w:top w:val="doub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od 0 do 3</w:t>
            </w:r>
          </w:p>
        </w:tc>
        <w:tc>
          <w:tcPr>
            <w:tcW w:w="2126" w:type="dxa"/>
            <w:tcBorders>
              <w:top w:val="doub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od 0,1 do 0,5 km</w:t>
            </w:r>
          </w:p>
        </w:tc>
        <w:tc>
          <w:tcPr>
            <w:tcW w:w="1559" w:type="dxa"/>
            <w:tcBorders>
              <w:top w:val="doub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3-6</w:t>
            </w:r>
          </w:p>
        </w:tc>
      </w:tr>
      <w:tr w:rsidR="00B5483D" w:rsidRPr="005C3E5E" w:rsidTr="00B5483D">
        <w:trPr>
          <w:jc w:val="center"/>
        </w:trPr>
        <w:tc>
          <w:tcPr>
            <w:tcW w:w="567" w:type="dxa"/>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2</w:t>
            </w:r>
          </w:p>
        </w:tc>
        <w:tc>
          <w:tcPr>
            <w:tcW w:w="1995" w:type="dxa"/>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od 3 do 10</w:t>
            </w:r>
          </w:p>
        </w:tc>
        <w:tc>
          <w:tcPr>
            <w:tcW w:w="2126" w:type="dxa"/>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co 1 km</w:t>
            </w:r>
          </w:p>
        </w:tc>
        <w:tc>
          <w:tcPr>
            <w:tcW w:w="1559" w:type="dxa"/>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11</w:t>
            </w:r>
          </w:p>
        </w:tc>
      </w:tr>
      <w:tr w:rsidR="00B5483D" w:rsidRPr="005C3E5E" w:rsidTr="00B5483D">
        <w:trPr>
          <w:jc w:val="center"/>
        </w:trPr>
        <w:tc>
          <w:tcPr>
            <w:tcW w:w="567" w:type="dxa"/>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3</w:t>
            </w:r>
          </w:p>
        </w:tc>
        <w:tc>
          <w:tcPr>
            <w:tcW w:w="1995" w:type="dxa"/>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 xml:space="preserve">od 10 do 20 </w:t>
            </w:r>
          </w:p>
        </w:tc>
        <w:tc>
          <w:tcPr>
            <w:tcW w:w="2126" w:type="dxa"/>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co 2 km</w:t>
            </w:r>
          </w:p>
        </w:tc>
        <w:tc>
          <w:tcPr>
            <w:tcW w:w="1559" w:type="dxa"/>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11</w:t>
            </w:r>
          </w:p>
        </w:tc>
      </w:tr>
      <w:tr w:rsidR="00B5483D" w:rsidRPr="005C3E5E" w:rsidTr="00B5483D">
        <w:trPr>
          <w:jc w:val="center"/>
        </w:trPr>
        <w:tc>
          <w:tcPr>
            <w:tcW w:w="567" w:type="dxa"/>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4</w:t>
            </w:r>
          </w:p>
        </w:tc>
        <w:tc>
          <w:tcPr>
            <w:tcW w:w="1995" w:type="dxa"/>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 xml:space="preserve">od 20 do 30    </w:t>
            </w:r>
          </w:p>
        </w:tc>
        <w:tc>
          <w:tcPr>
            <w:tcW w:w="2126" w:type="dxa"/>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co 3 km</w:t>
            </w:r>
          </w:p>
        </w:tc>
        <w:tc>
          <w:tcPr>
            <w:tcW w:w="1559" w:type="dxa"/>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11</w:t>
            </w:r>
          </w:p>
        </w:tc>
      </w:tr>
      <w:tr w:rsidR="00B5483D" w:rsidRPr="005C3E5E" w:rsidTr="00B5483D">
        <w:trPr>
          <w:jc w:val="center"/>
        </w:trPr>
        <w:tc>
          <w:tcPr>
            <w:tcW w:w="567" w:type="dxa"/>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5</w:t>
            </w:r>
          </w:p>
        </w:tc>
        <w:tc>
          <w:tcPr>
            <w:tcW w:w="1995" w:type="dxa"/>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powyżej 30</w:t>
            </w:r>
          </w:p>
        </w:tc>
        <w:tc>
          <w:tcPr>
            <w:tcW w:w="2126" w:type="dxa"/>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co 4 km</w:t>
            </w:r>
          </w:p>
        </w:tc>
        <w:tc>
          <w:tcPr>
            <w:tcW w:w="1559" w:type="dxa"/>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&gt; 11</w:t>
            </w:r>
          </w:p>
        </w:tc>
      </w:tr>
    </w:tbl>
    <w:p w:rsidR="00B5483D" w:rsidRPr="005C3E5E" w:rsidRDefault="00B5483D" w:rsidP="00834377">
      <w:pPr>
        <w:pStyle w:val="sstnromalny"/>
        <w:spacing w:line="264" w:lineRule="auto"/>
        <w:jc w:val="both"/>
        <w:rPr>
          <w:rFonts w:ascii="Arial" w:hAnsi="Arial" w:cs="Arial"/>
          <w:sz w:val="18"/>
        </w:rPr>
      </w:pP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Wartość wskaźnika szorstkości zaleca się oznaczyć w 2 – 4 punktach oznakowania odcinka.</w:t>
      </w:r>
    </w:p>
    <w:p w:rsidR="00B5483D" w:rsidRPr="005C3E5E" w:rsidRDefault="00B5483D" w:rsidP="00834377">
      <w:pPr>
        <w:pStyle w:val="sstnag4"/>
        <w:spacing w:line="264" w:lineRule="auto"/>
      </w:pPr>
      <w:r w:rsidRPr="005C3E5E">
        <w:t>Badania wykonania oznakowania poziomego z zastosowaniem punktowych elementów odblaskowych</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Wykonawca wykonując oznakowanie z prefabrykowanych elementów odblaskowych przeprowadza, co najmniej raz dziennie lub zgodnie z ustaleniem STWiORB, następujące badania:</w:t>
      </w:r>
    </w:p>
    <w:p w:rsidR="00B5483D" w:rsidRPr="005C3E5E" w:rsidRDefault="00B5483D" w:rsidP="004146D5">
      <w:pPr>
        <w:pStyle w:val="sstnromalny"/>
        <w:numPr>
          <w:ilvl w:val="1"/>
          <w:numId w:val="177"/>
        </w:numPr>
        <w:spacing w:line="264" w:lineRule="auto"/>
        <w:jc w:val="both"/>
        <w:rPr>
          <w:rFonts w:ascii="Arial" w:hAnsi="Arial" w:cs="Arial"/>
          <w:sz w:val="18"/>
        </w:rPr>
      </w:pPr>
      <w:r w:rsidRPr="005C3E5E">
        <w:rPr>
          <w:rFonts w:ascii="Arial" w:hAnsi="Arial" w:cs="Arial"/>
          <w:sz w:val="18"/>
        </w:rPr>
        <w:t>sprawdzenie oznakowania opakowań,</w:t>
      </w:r>
    </w:p>
    <w:p w:rsidR="00B5483D" w:rsidRPr="005C3E5E" w:rsidRDefault="00B5483D" w:rsidP="004146D5">
      <w:pPr>
        <w:pStyle w:val="sstnromalny"/>
        <w:numPr>
          <w:ilvl w:val="1"/>
          <w:numId w:val="177"/>
        </w:numPr>
        <w:spacing w:line="264" w:lineRule="auto"/>
        <w:jc w:val="both"/>
        <w:rPr>
          <w:rFonts w:ascii="Arial" w:hAnsi="Arial" w:cs="Arial"/>
          <w:sz w:val="18"/>
        </w:rPr>
      </w:pPr>
      <w:r w:rsidRPr="005C3E5E">
        <w:rPr>
          <w:rFonts w:ascii="Arial" w:hAnsi="Arial" w:cs="Arial"/>
          <w:sz w:val="18"/>
        </w:rPr>
        <w:t>sprawdzenie rodzaju stosowanego kleju lub innych elementów mocujących, zgodnie z zaleceniami STWiORB,</w:t>
      </w:r>
    </w:p>
    <w:p w:rsidR="00B5483D" w:rsidRPr="005C3E5E" w:rsidRDefault="00B5483D" w:rsidP="004146D5">
      <w:pPr>
        <w:pStyle w:val="sstnromalny"/>
        <w:numPr>
          <w:ilvl w:val="1"/>
          <w:numId w:val="177"/>
        </w:numPr>
        <w:spacing w:line="264" w:lineRule="auto"/>
        <w:jc w:val="both"/>
        <w:rPr>
          <w:rFonts w:ascii="Arial" w:hAnsi="Arial" w:cs="Arial"/>
          <w:sz w:val="18"/>
        </w:rPr>
      </w:pPr>
      <w:r w:rsidRPr="005C3E5E">
        <w:rPr>
          <w:rFonts w:ascii="Arial" w:hAnsi="Arial" w:cs="Arial"/>
          <w:sz w:val="18"/>
        </w:rPr>
        <w:t>wizualną ocenę stanu elementów, w zakresie ich kompletności i braku wad,</w:t>
      </w:r>
    </w:p>
    <w:p w:rsidR="00B5483D" w:rsidRPr="005C3E5E" w:rsidRDefault="00B5483D" w:rsidP="004146D5">
      <w:pPr>
        <w:pStyle w:val="sstnromalny"/>
        <w:numPr>
          <w:ilvl w:val="1"/>
          <w:numId w:val="177"/>
        </w:numPr>
        <w:spacing w:line="264" w:lineRule="auto"/>
        <w:jc w:val="both"/>
        <w:rPr>
          <w:rFonts w:ascii="Arial" w:hAnsi="Arial" w:cs="Arial"/>
          <w:sz w:val="18"/>
        </w:rPr>
      </w:pPr>
      <w:r w:rsidRPr="005C3E5E">
        <w:rPr>
          <w:rFonts w:ascii="Arial" w:hAnsi="Arial" w:cs="Arial"/>
          <w:sz w:val="18"/>
        </w:rPr>
        <w:t>temperatury powietrza i nawierzchni,</w:t>
      </w:r>
    </w:p>
    <w:p w:rsidR="00B5483D" w:rsidRPr="005C3E5E" w:rsidRDefault="00B5483D" w:rsidP="004146D5">
      <w:pPr>
        <w:pStyle w:val="sstnromalny"/>
        <w:numPr>
          <w:ilvl w:val="1"/>
          <w:numId w:val="177"/>
        </w:numPr>
        <w:spacing w:line="264" w:lineRule="auto"/>
        <w:jc w:val="both"/>
        <w:rPr>
          <w:rFonts w:ascii="Arial" w:hAnsi="Arial" w:cs="Arial"/>
          <w:sz w:val="18"/>
        </w:rPr>
      </w:pPr>
      <w:r w:rsidRPr="005C3E5E">
        <w:rPr>
          <w:rFonts w:ascii="Arial" w:hAnsi="Arial" w:cs="Arial"/>
          <w:sz w:val="18"/>
        </w:rPr>
        <w:t>pomiaru czasu oddania do ruchu,</w:t>
      </w:r>
    </w:p>
    <w:p w:rsidR="00B5483D" w:rsidRPr="005C3E5E" w:rsidRDefault="00B5483D" w:rsidP="004146D5">
      <w:pPr>
        <w:pStyle w:val="sstnromalny"/>
        <w:numPr>
          <w:ilvl w:val="1"/>
          <w:numId w:val="177"/>
        </w:numPr>
        <w:spacing w:line="264" w:lineRule="auto"/>
        <w:jc w:val="both"/>
        <w:rPr>
          <w:rFonts w:ascii="Arial" w:hAnsi="Arial" w:cs="Arial"/>
          <w:sz w:val="18"/>
        </w:rPr>
      </w:pPr>
      <w:r w:rsidRPr="005C3E5E">
        <w:rPr>
          <w:rFonts w:ascii="Arial" w:hAnsi="Arial" w:cs="Arial"/>
          <w:sz w:val="18"/>
        </w:rPr>
        <w:t>wizualną ocenę liniowości i kierunkowości przyklejenia elementów,</w:t>
      </w:r>
    </w:p>
    <w:p w:rsidR="00B5483D" w:rsidRPr="005C3E5E" w:rsidRDefault="00B5483D" w:rsidP="004146D5">
      <w:pPr>
        <w:pStyle w:val="sstnromalny"/>
        <w:numPr>
          <w:ilvl w:val="1"/>
          <w:numId w:val="177"/>
        </w:numPr>
        <w:spacing w:line="264" w:lineRule="auto"/>
        <w:jc w:val="both"/>
        <w:rPr>
          <w:rFonts w:ascii="Arial" w:hAnsi="Arial" w:cs="Arial"/>
          <w:sz w:val="18"/>
        </w:rPr>
      </w:pPr>
      <w:r w:rsidRPr="005C3E5E">
        <w:rPr>
          <w:rFonts w:ascii="Arial" w:hAnsi="Arial" w:cs="Arial"/>
          <w:sz w:val="18"/>
        </w:rPr>
        <w:t>równomierności przyklejenia elementów na całej długości linii,</w:t>
      </w:r>
    </w:p>
    <w:p w:rsidR="00B5483D" w:rsidRPr="005C3E5E" w:rsidRDefault="00B5483D" w:rsidP="004146D5">
      <w:pPr>
        <w:pStyle w:val="sstnromalny"/>
        <w:numPr>
          <w:ilvl w:val="1"/>
          <w:numId w:val="177"/>
        </w:numPr>
        <w:spacing w:line="264" w:lineRule="auto"/>
        <w:jc w:val="both"/>
        <w:rPr>
          <w:rFonts w:ascii="Arial" w:hAnsi="Arial" w:cs="Arial"/>
          <w:sz w:val="18"/>
        </w:rPr>
      </w:pPr>
      <w:r w:rsidRPr="005C3E5E">
        <w:rPr>
          <w:rFonts w:ascii="Arial" w:hAnsi="Arial" w:cs="Arial"/>
          <w:sz w:val="18"/>
        </w:rPr>
        <w:t xml:space="preserve">zgodności wykonania oznakowania z dokumentacja projektową i załącznikiem nr 2 do rozporządzenia Ministra Infrastruktury z 3 lipca 2003 r. </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Protokół z przeprowadzonych badań wraz z próbkami przyklejonych elementów, w liczbie określonej w STWiORB, Wykonawca przechowuje do czasu upływu okresu gwarancji. W przypadku wątpliwości dotyczących wykonania oznakowania poziomego Inżynier może zlecić wykonanie badań widzialności w nocy, na próbkach zdjętych z nawierzchni i dostarczonych do laboratorium, na zgodność z wymaganiami podanymi w STWiORB lub aprobacie technicznej, wykonanych według metod określonych w PN-EN 1463-1 lub w Warunkach technicznych POD-97. Jeśli wyniki tych badań wykażą wadliwość wykonanego oznakowania to koszt badań ponosi Wykonawca, w przypadku przeciwnym - Zamawiający.</w:t>
      </w:r>
    </w:p>
    <w:p w:rsidR="00B5483D" w:rsidRPr="005C3E5E" w:rsidRDefault="00B5483D" w:rsidP="00834377">
      <w:pPr>
        <w:pStyle w:val="sstnag4"/>
        <w:spacing w:line="264" w:lineRule="auto"/>
      </w:pPr>
      <w:r w:rsidRPr="005C3E5E">
        <w:t>Zbiorcze zestawienie wymagań dla materiałów i oznakowań</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 xml:space="preserve">W tablicy 3 podano zbiorcze zestawienie dla materiałów. W tablicy 4 podano zbiorcze zestawienie dla oznakowań na autostradach, drogach ekspresowych oraz na drogach o prędkości </w:t>
      </w:r>
      <w:r w:rsidRPr="005C3E5E">
        <w:rPr>
          <w:rFonts w:ascii="Arial" w:hAnsi="Arial" w:cs="Arial"/>
          <w:sz w:val="18"/>
        </w:rPr>
        <w:sym w:font="Symbol" w:char="00B3"/>
      </w:r>
      <w:r w:rsidRPr="005C3E5E">
        <w:rPr>
          <w:rFonts w:ascii="Arial" w:hAnsi="Arial" w:cs="Arial"/>
          <w:sz w:val="18"/>
        </w:rPr>
        <w:t xml:space="preserve"> 100 km/h lub o natężeniu ruchu &gt; 2 500 pojazdów rzeczywistych na dobę na pas. W tablicy 5 podano zbiorcze zestawienie dla oznakowań na pozostałych drogach.</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Tablica 3.   Zbiorcze zestawienie wymagań dla materiałów</w:t>
      </w:r>
    </w:p>
    <w:tbl>
      <w:tblPr>
        <w:tblW w:w="751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96"/>
        <w:gridCol w:w="3685"/>
        <w:gridCol w:w="1134"/>
        <w:gridCol w:w="2196"/>
      </w:tblGrid>
      <w:tr w:rsidR="00B5483D" w:rsidRPr="005C3E5E" w:rsidTr="00B5483D">
        <w:trPr>
          <w:tblHeader/>
          <w:jc w:val="center"/>
        </w:trPr>
        <w:tc>
          <w:tcPr>
            <w:tcW w:w="496" w:type="dxa"/>
            <w:tcBorders>
              <w:bottom w:val="doub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Lp.</w:t>
            </w:r>
          </w:p>
        </w:tc>
        <w:tc>
          <w:tcPr>
            <w:tcW w:w="3685" w:type="dxa"/>
            <w:tcBorders>
              <w:bottom w:val="doub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Właściwość</w:t>
            </w:r>
          </w:p>
        </w:tc>
        <w:tc>
          <w:tcPr>
            <w:tcW w:w="1134" w:type="dxa"/>
            <w:tcBorders>
              <w:bottom w:val="doub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Jednostka</w:t>
            </w:r>
          </w:p>
        </w:tc>
        <w:tc>
          <w:tcPr>
            <w:tcW w:w="2196" w:type="dxa"/>
            <w:tcBorders>
              <w:bottom w:val="doub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Wymagania</w:t>
            </w:r>
          </w:p>
        </w:tc>
      </w:tr>
      <w:tr w:rsidR="00B5483D" w:rsidRPr="005C3E5E" w:rsidTr="00B5483D">
        <w:trPr>
          <w:jc w:val="center"/>
        </w:trPr>
        <w:tc>
          <w:tcPr>
            <w:tcW w:w="496" w:type="dxa"/>
            <w:tcBorders>
              <w:top w:val="doub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1</w:t>
            </w:r>
          </w:p>
        </w:tc>
        <w:tc>
          <w:tcPr>
            <w:tcW w:w="3685" w:type="dxa"/>
            <w:tcBorders>
              <w:top w:val="doub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Zawartość składników lotnych w materiałach do znakowania</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rozpuszczalników organicznych</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rozpuszczalników aromatycznych</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benzenu i rozpuszczalników chlorowanych</w:t>
            </w:r>
          </w:p>
        </w:tc>
        <w:tc>
          <w:tcPr>
            <w:tcW w:w="1134" w:type="dxa"/>
            <w:tcBorders>
              <w:top w:val="double" w:sz="4" w:space="0" w:color="auto"/>
            </w:tcBorders>
          </w:tcPr>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 (m/m)</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 (m/m)</w:t>
            </w:r>
          </w:p>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 (m/m)</w:t>
            </w:r>
          </w:p>
        </w:tc>
        <w:tc>
          <w:tcPr>
            <w:tcW w:w="2196" w:type="dxa"/>
            <w:tcBorders>
              <w:top w:val="double" w:sz="4" w:space="0" w:color="auto"/>
            </w:tcBorders>
          </w:tcPr>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sym w:font="Symbol" w:char="F0A3"/>
            </w:r>
            <w:r w:rsidRPr="005C3E5E">
              <w:rPr>
                <w:rFonts w:ascii="Arial" w:hAnsi="Arial" w:cs="Arial"/>
                <w:sz w:val="18"/>
              </w:rPr>
              <w:t xml:space="preserve"> 25</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sym w:font="Symbol" w:char="F0A3"/>
            </w:r>
            <w:r w:rsidRPr="005C3E5E">
              <w:rPr>
                <w:rFonts w:ascii="Arial" w:hAnsi="Arial" w:cs="Arial"/>
                <w:sz w:val="18"/>
              </w:rPr>
              <w:t xml:space="preserve"> 8</w:t>
            </w:r>
          </w:p>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w:t>
            </w:r>
          </w:p>
        </w:tc>
      </w:tr>
      <w:tr w:rsidR="00B5483D" w:rsidRPr="005C3E5E" w:rsidTr="00B5483D">
        <w:trPr>
          <w:jc w:val="center"/>
        </w:trPr>
        <w:tc>
          <w:tcPr>
            <w:tcW w:w="496" w:type="dxa"/>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2</w:t>
            </w:r>
          </w:p>
        </w:tc>
        <w:tc>
          <w:tcPr>
            <w:tcW w:w="3685" w:type="dxa"/>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 xml:space="preserve">Właściwości kulek szklanych </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współczynnik załamania światła</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zawartość kulek z defektami</w:t>
            </w:r>
          </w:p>
        </w:tc>
        <w:tc>
          <w:tcPr>
            <w:tcW w:w="1134" w:type="dxa"/>
          </w:tcPr>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w:t>
            </w:r>
          </w:p>
        </w:tc>
        <w:tc>
          <w:tcPr>
            <w:tcW w:w="2196" w:type="dxa"/>
          </w:tcPr>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sym w:font="Symbol" w:char="F0B3"/>
            </w:r>
            <w:r w:rsidRPr="005C3E5E">
              <w:rPr>
                <w:rFonts w:ascii="Arial" w:hAnsi="Arial" w:cs="Arial"/>
                <w:sz w:val="18"/>
              </w:rPr>
              <w:t xml:space="preserve"> 1,5</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20</w:t>
            </w:r>
          </w:p>
        </w:tc>
      </w:tr>
      <w:tr w:rsidR="00B5483D" w:rsidRPr="005C3E5E" w:rsidTr="00B5483D">
        <w:trPr>
          <w:jc w:val="center"/>
        </w:trPr>
        <w:tc>
          <w:tcPr>
            <w:tcW w:w="496" w:type="dxa"/>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3</w:t>
            </w:r>
          </w:p>
        </w:tc>
        <w:tc>
          <w:tcPr>
            <w:tcW w:w="3685" w:type="dxa"/>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Okres stałości właściwości materiałów do znakowania przy składowaniu</w:t>
            </w:r>
          </w:p>
        </w:tc>
        <w:tc>
          <w:tcPr>
            <w:tcW w:w="1134" w:type="dxa"/>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miesiące</w:t>
            </w:r>
          </w:p>
        </w:tc>
        <w:tc>
          <w:tcPr>
            <w:tcW w:w="2196" w:type="dxa"/>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sym w:font="Symbol" w:char="F0B3"/>
            </w:r>
            <w:r w:rsidRPr="005C3E5E">
              <w:rPr>
                <w:rFonts w:ascii="Arial" w:hAnsi="Arial" w:cs="Arial"/>
                <w:sz w:val="18"/>
              </w:rPr>
              <w:t xml:space="preserve"> 6</w:t>
            </w:r>
          </w:p>
        </w:tc>
      </w:tr>
    </w:tbl>
    <w:p w:rsidR="00B5483D" w:rsidRPr="005C3E5E" w:rsidRDefault="00B5483D" w:rsidP="00834377">
      <w:pPr>
        <w:pStyle w:val="sstnromalny"/>
        <w:spacing w:line="264" w:lineRule="auto"/>
        <w:jc w:val="both"/>
        <w:rPr>
          <w:rFonts w:ascii="Arial" w:hAnsi="Arial" w:cs="Arial"/>
          <w:sz w:val="18"/>
        </w:rPr>
      </w:pPr>
    </w:p>
    <w:p w:rsidR="00B5483D" w:rsidRPr="005C3E5E" w:rsidRDefault="00B5483D" w:rsidP="00834377">
      <w:pPr>
        <w:pStyle w:val="sstnromalny"/>
        <w:spacing w:line="264" w:lineRule="auto"/>
        <w:ind w:left="708" w:firstLine="0"/>
        <w:jc w:val="both"/>
        <w:rPr>
          <w:rFonts w:ascii="Arial" w:hAnsi="Arial" w:cs="Arial"/>
          <w:sz w:val="18"/>
        </w:rPr>
      </w:pPr>
      <w:r w:rsidRPr="005C3E5E">
        <w:rPr>
          <w:rFonts w:ascii="Arial" w:hAnsi="Arial" w:cs="Arial"/>
          <w:sz w:val="18"/>
        </w:rPr>
        <w:t xml:space="preserve">Tablica 4. Zbiorcze zestawienie wymagań dla oznakowań na autostradach, drogach ekspresowych oraz na drogach o prędkości </w:t>
      </w:r>
      <w:r w:rsidRPr="005C3E5E">
        <w:rPr>
          <w:rFonts w:ascii="Arial" w:hAnsi="Arial" w:cs="Arial"/>
          <w:sz w:val="18"/>
        </w:rPr>
        <w:sym w:font="Symbol" w:char="00B3"/>
      </w:r>
      <w:r w:rsidRPr="005C3E5E">
        <w:rPr>
          <w:rFonts w:ascii="Arial" w:hAnsi="Arial" w:cs="Arial"/>
          <w:sz w:val="18"/>
        </w:rPr>
        <w:t xml:space="preserve"> 100 km/h lub o natężeniu ruchu &gt; 2 500 pojazdów rzeczywistych na dobę na pas</w:t>
      </w:r>
    </w:p>
    <w:p w:rsidR="00B5483D" w:rsidRPr="005C3E5E" w:rsidRDefault="00B5483D" w:rsidP="00834377">
      <w:pPr>
        <w:pStyle w:val="sstnromalny"/>
        <w:spacing w:line="264" w:lineRule="auto"/>
        <w:jc w:val="both"/>
        <w:rPr>
          <w:rFonts w:ascii="Arial" w:hAnsi="Arial" w:cs="Arial"/>
          <w:sz w:val="18"/>
        </w:rPr>
      </w:pPr>
    </w:p>
    <w:tbl>
      <w:tblPr>
        <w:tblW w:w="7515" w:type="dxa"/>
        <w:jc w:val="center"/>
        <w:tblBorders>
          <w:top w:val="doub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496"/>
        <w:gridCol w:w="3685"/>
        <w:gridCol w:w="1134"/>
        <w:gridCol w:w="1276"/>
        <w:gridCol w:w="924"/>
      </w:tblGrid>
      <w:tr w:rsidR="00B5483D" w:rsidRPr="005C3E5E" w:rsidTr="00B5483D">
        <w:trPr>
          <w:cantSplit/>
          <w:tblHeader/>
          <w:jc w:val="center"/>
        </w:trPr>
        <w:tc>
          <w:tcPr>
            <w:tcW w:w="496" w:type="dxa"/>
            <w:tcBorders>
              <w:top w:val="single" w:sz="4" w:space="0" w:color="auto"/>
              <w:bottom w:val="doub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Lp.</w:t>
            </w:r>
          </w:p>
        </w:tc>
        <w:tc>
          <w:tcPr>
            <w:tcW w:w="3685" w:type="dxa"/>
            <w:tcBorders>
              <w:top w:val="single" w:sz="4" w:space="0" w:color="auto"/>
              <w:bottom w:val="doub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Właściwość</w:t>
            </w:r>
          </w:p>
        </w:tc>
        <w:tc>
          <w:tcPr>
            <w:tcW w:w="1134" w:type="dxa"/>
            <w:tcBorders>
              <w:top w:val="single" w:sz="4" w:space="0" w:color="auto"/>
              <w:bottom w:val="doub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 xml:space="preserve">Jednostka </w:t>
            </w:r>
          </w:p>
        </w:tc>
        <w:tc>
          <w:tcPr>
            <w:tcW w:w="1276" w:type="dxa"/>
            <w:tcBorders>
              <w:top w:val="single" w:sz="4" w:space="0" w:color="auto"/>
              <w:bottom w:val="doub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Wymagania</w:t>
            </w:r>
          </w:p>
        </w:tc>
        <w:tc>
          <w:tcPr>
            <w:tcW w:w="924" w:type="dxa"/>
            <w:tcBorders>
              <w:top w:val="single" w:sz="4" w:space="0" w:color="auto"/>
              <w:bottom w:val="doub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Klasa</w:t>
            </w:r>
          </w:p>
        </w:tc>
      </w:tr>
      <w:tr w:rsidR="00B5483D" w:rsidRPr="005C3E5E" w:rsidTr="00B5483D">
        <w:trPr>
          <w:cantSplit/>
          <w:jc w:val="center"/>
        </w:trPr>
        <w:tc>
          <w:tcPr>
            <w:tcW w:w="496" w:type="dxa"/>
            <w:tcBorders>
              <w:top w:val="doub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1</w:t>
            </w:r>
          </w:p>
        </w:tc>
        <w:tc>
          <w:tcPr>
            <w:tcW w:w="3685" w:type="dxa"/>
            <w:tcBorders>
              <w:top w:val="doub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 xml:space="preserve">Współczynnik odblasku RL dla oznakowania nowego (w ciągu 14 - 30 dni po wykonaniu) w stanie suchym barwy:    </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białej</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żółtej tymczasowej</w:t>
            </w:r>
          </w:p>
        </w:tc>
        <w:tc>
          <w:tcPr>
            <w:tcW w:w="1134" w:type="dxa"/>
            <w:tcBorders>
              <w:top w:val="double" w:sz="4" w:space="0" w:color="auto"/>
            </w:tcBorders>
          </w:tcPr>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vertAlign w:val="superscript"/>
              </w:rPr>
            </w:pPr>
            <w:r w:rsidRPr="005C3E5E">
              <w:rPr>
                <w:rFonts w:ascii="Arial" w:hAnsi="Arial" w:cs="Arial"/>
                <w:sz w:val="18"/>
              </w:rPr>
              <w:t>mcd m</w:t>
            </w:r>
            <w:r w:rsidRPr="005C3E5E">
              <w:rPr>
                <w:rFonts w:ascii="Arial" w:hAnsi="Arial" w:cs="Arial"/>
                <w:sz w:val="18"/>
                <w:vertAlign w:val="superscript"/>
              </w:rPr>
              <w:t>-2</w:t>
            </w:r>
            <w:r w:rsidRPr="005C3E5E">
              <w:rPr>
                <w:rFonts w:ascii="Arial" w:hAnsi="Arial" w:cs="Arial"/>
                <w:sz w:val="18"/>
              </w:rPr>
              <w:t xml:space="preserve"> lx</w:t>
            </w:r>
            <w:r w:rsidRPr="005C3E5E">
              <w:rPr>
                <w:rFonts w:ascii="Arial" w:hAnsi="Arial" w:cs="Arial"/>
                <w:sz w:val="18"/>
                <w:vertAlign w:val="superscript"/>
              </w:rPr>
              <w:t>-1</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mcd m</w:t>
            </w:r>
            <w:r w:rsidRPr="005C3E5E">
              <w:rPr>
                <w:rFonts w:ascii="Arial" w:hAnsi="Arial" w:cs="Arial"/>
                <w:sz w:val="18"/>
                <w:vertAlign w:val="superscript"/>
              </w:rPr>
              <w:t>-2</w:t>
            </w:r>
            <w:r w:rsidRPr="005C3E5E">
              <w:rPr>
                <w:rFonts w:ascii="Arial" w:hAnsi="Arial" w:cs="Arial"/>
                <w:sz w:val="18"/>
              </w:rPr>
              <w:t xml:space="preserve"> lx</w:t>
            </w:r>
            <w:r w:rsidRPr="005C3E5E">
              <w:rPr>
                <w:rFonts w:ascii="Arial" w:hAnsi="Arial" w:cs="Arial"/>
                <w:sz w:val="18"/>
                <w:vertAlign w:val="superscript"/>
              </w:rPr>
              <w:t>-1</w:t>
            </w:r>
          </w:p>
        </w:tc>
        <w:tc>
          <w:tcPr>
            <w:tcW w:w="1276" w:type="dxa"/>
            <w:tcBorders>
              <w:top w:val="double" w:sz="4" w:space="0" w:color="auto"/>
            </w:tcBorders>
          </w:tcPr>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sym w:font="Symbol" w:char="F0B3"/>
            </w:r>
            <w:r w:rsidRPr="005C3E5E">
              <w:rPr>
                <w:rFonts w:ascii="Arial" w:hAnsi="Arial" w:cs="Arial"/>
                <w:sz w:val="18"/>
              </w:rPr>
              <w:t xml:space="preserve"> 250</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sym w:font="Symbol" w:char="F0B3"/>
            </w:r>
            <w:r w:rsidRPr="005C3E5E">
              <w:rPr>
                <w:rFonts w:ascii="Arial" w:hAnsi="Arial" w:cs="Arial"/>
                <w:sz w:val="18"/>
              </w:rPr>
              <w:t xml:space="preserve"> 150</w:t>
            </w:r>
          </w:p>
        </w:tc>
        <w:tc>
          <w:tcPr>
            <w:tcW w:w="924" w:type="dxa"/>
            <w:tcBorders>
              <w:top w:val="double" w:sz="4" w:space="0" w:color="auto"/>
            </w:tcBorders>
          </w:tcPr>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R4/5</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R3</w:t>
            </w:r>
          </w:p>
        </w:tc>
      </w:tr>
      <w:tr w:rsidR="00B5483D" w:rsidRPr="005C3E5E" w:rsidTr="00B5483D">
        <w:trPr>
          <w:cantSplit/>
          <w:jc w:val="center"/>
        </w:trPr>
        <w:tc>
          <w:tcPr>
            <w:tcW w:w="496" w:type="dxa"/>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2</w:t>
            </w:r>
          </w:p>
        </w:tc>
        <w:tc>
          <w:tcPr>
            <w:tcW w:w="3685" w:type="dxa"/>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 xml:space="preserve">Współczynnik odblasku RL dla oznakowania suchego w okresie od 1 do 6 miesięcy po wykonaniu, barwy: </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białej</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żółtej</w:t>
            </w:r>
          </w:p>
        </w:tc>
        <w:tc>
          <w:tcPr>
            <w:tcW w:w="1134" w:type="dxa"/>
          </w:tcPr>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vertAlign w:val="superscript"/>
              </w:rPr>
            </w:pPr>
            <w:r w:rsidRPr="005C3E5E">
              <w:rPr>
                <w:rFonts w:ascii="Arial" w:hAnsi="Arial" w:cs="Arial"/>
                <w:sz w:val="18"/>
              </w:rPr>
              <w:t>mcd m</w:t>
            </w:r>
            <w:r w:rsidRPr="005C3E5E">
              <w:rPr>
                <w:rFonts w:ascii="Arial" w:hAnsi="Arial" w:cs="Arial"/>
                <w:sz w:val="18"/>
                <w:vertAlign w:val="superscript"/>
              </w:rPr>
              <w:t>-2</w:t>
            </w:r>
            <w:r w:rsidRPr="005C3E5E">
              <w:rPr>
                <w:rFonts w:ascii="Arial" w:hAnsi="Arial" w:cs="Arial"/>
                <w:sz w:val="18"/>
              </w:rPr>
              <w:t xml:space="preserve"> lx</w:t>
            </w:r>
            <w:r w:rsidRPr="005C3E5E">
              <w:rPr>
                <w:rFonts w:ascii="Arial" w:hAnsi="Arial" w:cs="Arial"/>
                <w:sz w:val="18"/>
                <w:vertAlign w:val="superscript"/>
              </w:rPr>
              <w:t>-1</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mcd m</w:t>
            </w:r>
            <w:r w:rsidRPr="005C3E5E">
              <w:rPr>
                <w:rFonts w:ascii="Arial" w:hAnsi="Arial" w:cs="Arial"/>
                <w:sz w:val="18"/>
                <w:vertAlign w:val="superscript"/>
              </w:rPr>
              <w:t>-2</w:t>
            </w:r>
            <w:r w:rsidRPr="005C3E5E">
              <w:rPr>
                <w:rFonts w:ascii="Arial" w:hAnsi="Arial" w:cs="Arial"/>
                <w:sz w:val="18"/>
              </w:rPr>
              <w:t xml:space="preserve"> lx</w:t>
            </w:r>
            <w:r w:rsidRPr="005C3E5E">
              <w:rPr>
                <w:rFonts w:ascii="Arial" w:hAnsi="Arial" w:cs="Arial"/>
                <w:sz w:val="18"/>
                <w:vertAlign w:val="superscript"/>
              </w:rPr>
              <w:t>-1</w:t>
            </w:r>
          </w:p>
        </w:tc>
        <w:tc>
          <w:tcPr>
            <w:tcW w:w="1276" w:type="dxa"/>
          </w:tcPr>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sym w:font="Symbol" w:char="F0B3"/>
            </w:r>
            <w:r w:rsidRPr="005C3E5E">
              <w:rPr>
                <w:rFonts w:ascii="Arial" w:hAnsi="Arial" w:cs="Arial"/>
                <w:sz w:val="18"/>
              </w:rPr>
              <w:t xml:space="preserve"> 200</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sym w:font="Symbol" w:char="F0B3"/>
            </w:r>
            <w:r w:rsidRPr="005C3E5E">
              <w:rPr>
                <w:rFonts w:ascii="Arial" w:hAnsi="Arial" w:cs="Arial"/>
                <w:sz w:val="18"/>
              </w:rPr>
              <w:t xml:space="preserve"> 100</w:t>
            </w:r>
          </w:p>
        </w:tc>
        <w:tc>
          <w:tcPr>
            <w:tcW w:w="924" w:type="dxa"/>
          </w:tcPr>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R4</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R2</w:t>
            </w:r>
          </w:p>
        </w:tc>
      </w:tr>
      <w:tr w:rsidR="00B5483D" w:rsidRPr="005C3E5E" w:rsidTr="00B5483D">
        <w:trPr>
          <w:cantSplit/>
          <w:jc w:val="center"/>
        </w:trPr>
        <w:tc>
          <w:tcPr>
            <w:tcW w:w="496" w:type="dxa"/>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3</w:t>
            </w:r>
          </w:p>
        </w:tc>
        <w:tc>
          <w:tcPr>
            <w:tcW w:w="3685" w:type="dxa"/>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Współczynnik odblasku RL dla oznakowania suchego od 7 miesiąca po wykonaniu barwy białej</w:t>
            </w:r>
          </w:p>
        </w:tc>
        <w:tc>
          <w:tcPr>
            <w:tcW w:w="1134" w:type="dxa"/>
            <w:vAlign w:val="cente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mcd m</w:t>
            </w:r>
            <w:r w:rsidRPr="005C3E5E">
              <w:rPr>
                <w:rFonts w:ascii="Arial" w:hAnsi="Arial" w:cs="Arial"/>
                <w:sz w:val="18"/>
                <w:vertAlign w:val="superscript"/>
              </w:rPr>
              <w:t>-2</w:t>
            </w:r>
            <w:r w:rsidRPr="005C3E5E">
              <w:rPr>
                <w:rFonts w:ascii="Arial" w:hAnsi="Arial" w:cs="Arial"/>
                <w:sz w:val="18"/>
              </w:rPr>
              <w:t xml:space="preserve"> lx</w:t>
            </w:r>
            <w:r w:rsidRPr="005C3E5E">
              <w:rPr>
                <w:rFonts w:ascii="Arial" w:hAnsi="Arial" w:cs="Arial"/>
                <w:sz w:val="18"/>
                <w:vertAlign w:val="superscript"/>
              </w:rPr>
              <w:t>-1</w:t>
            </w:r>
          </w:p>
        </w:tc>
        <w:tc>
          <w:tcPr>
            <w:tcW w:w="1276" w:type="dxa"/>
            <w:vAlign w:val="cente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sym w:font="Symbol" w:char="F0B3"/>
            </w:r>
            <w:r w:rsidRPr="005C3E5E">
              <w:rPr>
                <w:rFonts w:ascii="Arial" w:hAnsi="Arial" w:cs="Arial"/>
                <w:sz w:val="18"/>
              </w:rPr>
              <w:t xml:space="preserve"> 150</w:t>
            </w:r>
          </w:p>
        </w:tc>
        <w:tc>
          <w:tcPr>
            <w:tcW w:w="924" w:type="dxa"/>
            <w:vAlign w:val="cente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R3</w:t>
            </w:r>
          </w:p>
        </w:tc>
      </w:tr>
      <w:tr w:rsidR="00B5483D" w:rsidRPr="005C3E5E" w:rsidTr="00B5483D">
        <w:trPr>
          <w:cantSplit/>
          <w:jc w:val="center"/>
        </w:trPr>
        <w:tc>
          <w:tcPr>
            <w:tcW w:w="496" w:type="dxa"/>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4</w:t>
            </w:r>
          </w:p>
        </w:tc>
        <w:tc>
          <w:tcPr>
            <w:tcW w:w="3685" w:type="dxa"/>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Współczynnik odblasku RL dla grubowarstwowego strukturalnego oznakowania wilgotnego od 14 do 30 dnia po wykonaniu, barwy białej</w:t>
            </w:r>
          </w:p>
        </w:tc>
        <w:tc>
          <w:tcPr>
            <w:tcW w:w="1134" w:type="dxa"/>
            <w:vAlign w:val="cente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mcd m</w:t>
            </w:r>
            <w:r w:rsidRPr="005C3E5E">
              <w:rPr>
                <w:rFonts w:ascii="Arial" w:hAnsi="Arial" w:cs="Arial"/>
                <w:sz w:val="18"/>
                <w:vertAlign w:val="superscript"/>
              </w:rPr>
              <w:t>-2</w:t>
            </w:r>
            <w:r w:rsidRPr="005C3E5E">
              <w:rPr>
                <w:rFonts w:ascii="Arial" w:hAnsi="Arial" w:cs="Arial"/>
                <w:sz w:val="18"/>
              </w:rPr>
              <w:t xml:space="preserve"> lx</w:t>
            </w:r>
            <w:r w:rsidRPr="005C3E5E">
              <w:rPr>
                <w:rFonts w:ascii="Arial" w:hAnsi="Arial" w:cs="Arial"/>
                <w:sz w:val="18"/>
                <w:vertAlign w:val="superscript"/>
              </w:rPr>
              <w:t>-1</w:t>
            </w:r>
          </w:p>
        </w:tc>
        <w:tc>
          <w:tcPr>
            <w:tcW w:w="1276" w:type="dxa"/>
            <w:vAlign w:val="cente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sym w:font="Symbol" w:char="F0B3"/>
            </w:r>
            <w:r w:rsidRPr="005C3E5E">
              <w:rPr>
                <w:rFonts w:ascii="Arial" w:hAnsi="Arial" w:cs="Arial"/>
                <w:sz w:val="18"/>
              </w:rPr>
              <w:t xml:space="preserve"> 50</w:t>
            </w:r>
          </w:p>
        </w:tc>
        <w:tc>
          <w:tcPr>
            <w:tcW w:w="924" w:type="dxa"/>
            <w:vAlign w:val="cente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RW3</w:t>
            </w:r>
          </w:p>
        </w:tc>
      </w:tr>
      <w:tr w:rsidR="00B5483D" w:rsidRPr="005C3E5E" w:rsidTr="00B5483D">
        <w:trPr>
          <w:cantSplit/>
          <w:jc w:val="center"/>
        </w:trPr>
        <w:tc>
          <w:tcPr>
            <w:tcW w:w="496" w:type="dxa"/>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5</w:t>
            </w:r>
          </w:p>
        </w:tc>
        <w:tc>
          <w:tcPr>
            <w:tcW w:w="3685" w:type="dxa"/>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Współczynnik odblasku RL dla grubowarstwowego strukturalnego oznakowania wilgotnego po 30 dniu od wykonania, barwy białej</w:t>
            </w:r>
          </w:p>
        </w:tc>
        <w:tc>
          <w:tcPr>
            <w:tcW w:w="1134" w:type="dxa"/>
          </w:tcPr>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mcd m</w:t>
            </w:r>
            <w:r w:rsidRPr="005C3E5E">
              <w:rPr>
                <w:rFonts w:ascii="Arial" w:hAnsi="Arial" w:cs="Arial"/>
                <w:sz w:val="18"/>
                <w:vertAlign w:val="superscript"/>
              </w:rPr>
              <w:t>-2</w:t>
            </w:r>
            <w:r w:rsidRPr="005C3E5E">
              <w:rPr>
                <w:rFonts w:ascii="Arial" w:hAnsi="Arial" w:cs="Arial"/>
                <w:sz w:val="18"/>
              </w:rPr>
              <w:t xml:space="preserve"> lx</w:t>
            </w:r>
            <w:r w:rsidRPr="005C3E5E">
              <w:rPr>
                <w:rFonts w:ascii="Arial" w:hAnsi="Arial" w:cs="Arial"/>
                <w:sz w:val="18"/>
                <w:vertAlign w:val="superscript"/>
              </w:rPr>
              <w:t>-1</w:t>
            </w:r>
          </w:p>
        </w:tc>
        <w:tc>
          <w:tcPr>
            <w:tcW w:w="1276" w:type="dxa"/>
          </w:tcPr>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sym w:font="Symbol" w:char="F0B3"/>
            </w:r>
            <w:r w:rsidRPr="005C3E5E">
              <w:rPr>
                <w:rFonts w:ascii="Arial" w:hAnsi="Arial" w:cs="Arial"/>
                <w:sz w:val="18"/>
              </w:rPr>
              <w:t xml:space="preserve"> 35</w:t>
            </w:r>
          </w:p>
        </w:tc>
        <w:tc>
          <w:tcPr>
            <w:tcW w:w="924" w:type="dxa"/>
          </w:tcPr>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RW2</w:t>
            </w:r>
          </w:p>
        </w:tc>
      </w:tr>
      <w:tr w:rsidR="00B5483D" w:rsidRPr="005C3E5E" w:rsidTr="00B5483D">
        <w:trPr>
          <w:cantSplit/>
          <w:jc w:val="center"/>
        </w:trPr>
        <w:tc>
          <w:tcPr>
            <w:tcW w:w="496" w:type="dxa"/>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6</w:t>
            </w:r>
          </w:p>
        </w:tc>
        <w:tc>
          <w:tcPr>
            <w:tcW w:w="3685" w:type="dxa"/>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 xml:space="preserve">Współczynnik luminancji </w:t>
            </w:r>
            <w:r w:rsidRPr="005C3E5E">
              <w:rPr>
                <w:rFonts w:ascii="Arial" w:hAnsi="Arial" w:cs="Arial"/>
                <w:sz w:val="18"/>
              </w:rPr>
              <w:sym w:font="Symbol" w:char="F062"/>
            </w:r>
            <w:r w:rsidRPr="005C3E5E">
              <w:rPr>
                <w:rFonts w:ascii="Arial" w:hAnsi="Arial" w:cs="Arial"/>
                <w:sz w:val="18"/>
              </w:rPr>
              <w:t xml:space="preserve"> dla oznakowania nowego (od 14 do 30 dnia po wykonaniu)  barwy:</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białej na nawierzchni asfaltowej</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białej na nawierzchni betonowej</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 xml:space="preserve">żółtej </w:t>
            </w:r>
          </w:p>
        </w:tc>
        <w:tc>
          <w:tcPr>
            <w:tcW w:w="1134" w:type="dxa"/>
          </w:tcPr>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w:t>
            </w:r>
          </w:p>
        </w:tc>
        <w:tc>
          <w:tcPr>
            <w:tcW w:w="1276" w:type="dxa"/>
          </w:tcPr>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sym w:font="Symbol" w:char="F0B3"/>
            </w:r>
            <w:r w:rsidRPr="005C3E5E">
              <w:rPr>
                <w:rFonts w:ascii="Arial" w:hAnsi="Arial" w:cs="Arial"/>
                <w:sz w:val="18"/>
              </w:rPr>
              <w:t xml:space="preserve"> 0,40</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sym w:font="Symbol" w:char="F0B3"/>
            </w:r>
            <w:r w:rsidRPr="005C3E5E">
              <w:rPr>
                <w:rFonts w:ascii="Arial" w:hAnsi="Arial" w:cs="Arial"/>
                <w:sz w:val="18"/>
              </w:rPr>
              <w:t xml:space="preserve"> 0,50</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sym w:font="Symbol" w:char="F0B3"/>
            </w:r>
            <w:r w:rsidRPr="005C3E5E">
              <w:rPr>
                <w:rFonts w:ascii="Arial" w:hAnsi="Arial" w:cs="Arial"/>
                <w:sz w:val="18"/>
              </w:rPr>
              <w:t xml:space="preserve"> 0,30</w:t>
            </w:r>
          </w:p>
        </w:tc>
        <w:tc>
          <w:tcPr>
            <w:tcW w:w="924" w:type="dxa"/>
          </w:tcPr>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B3</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B4</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B2</w:t>
            </w:r>
          </w:p>
        </w:tc>
      </w:tr>
      <w:tr w:rsidR="00B5483D" w:rsidRPr="005C3E5E" w:rsidTr="00B5483D">
        <w:trPr>
          <w:cantSplit/>
          <w:jc w:val="center"/>
        </w:trPr>
        <w:tc>
          <w:tcPr>
            <w:tcW w:w="496" w:type="dxa"/>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7</w:t>
            </w:r>
          </w:p>
        </w:tc>
        <w:tc>
          <w:tcPr>
            <w:tcW w:w="3685" w:type="dxa"/>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 xml:space="preserve">Współczynnik luminancji </w:t>
            </w:r>
            <w:r w:rsidRPr="005C3E5E">
              <w:rPr>
                <w:rFonts w:ascii="Arial" w:hAnsi="Arial" w:cs="Arial"/>
                <w:sz w:val="18"/>
              </w:rPr>
              <w:sym w:font="Symbol" w:char="F062"/>
            </w:r>
            <w:r w:rsidRPr="005C3E5E">
              <w:rPr>
                <w:rFonts w:ascii="Arial" w:hAnsi="Arial" w:cs="Arial"/>
                <w:sz w:val="18"/>
              </w:rPr>
              <w:t xml:space="preserve"> dla oznakowania eksploatowanego (po 30 dniu od wykonania) barwy:</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 białej na nawierzchni asfaltowej</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 białej na nawierzchni betonowej</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 xml:space="preserve">- żółtej </w:t>
            </w:r>
          </w:p>
        </w:tc>
        <w:tc>
          <w:tcPr>
            <w:tcW w:w="1134" w:type="dxa"/>
          </w:tcPr>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w:t>
            </w:r>
          </w:p>
        </w:tc>
        <w:tc>
          <w:tcPr>
            <w:tcW w:w="1276" w:type="dxa"/>
          </w:tcPr>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sym w:font="Symbol" w:char="F0B3"/>
            </w:r>
            <w:r w:rsidRPr="005C3E5E">
              <w:rPr>
                <w:rFonts w:ascii="Arial" w:hAnsi="Arial" w:cs="Arial"/>
                <w:sz w:val="18"/>
              </w:rPr>
              <w:t xml:space="preserve"> 0,30</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sym w:font="Symbol" w:char="F0B3"/>
            </w:r>
            <w:r w:rsidRPr="005C3E5E">
              <w:rPr>
                <w:rFonts w:ascii="Arial" w:hAnsi="Arial" w:cs="Arial"/>
                <w:sz w:val="18"/>
              </w:rPr>
              <w:t xml:space="preserve"> 0,40</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sym w:font="Symbol" w:char="F0B3"/>
            </w:r>
            <w:r w:rsidRPr="005C3E5E">
              <w:rPr>
                <w:rFonts w:ascii="Arial" w:hAnsi="Arial" w:cs="Arial"/>
                <w:sz w:val="18"/>
              </w:rPr>
              <w:t xml:space="preserve"> 0,20</w:t>
            </w:r>
          </w:p>
        </w:tc>
        <w:tc>
          <w:tcPr>
            <w:tcW w:w="924" w:type="dxa"/>
          </w:tcPr>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B2</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B3</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B1</w:t>
            </w:r>
          </w:p>
        </w:tc>
      </w:tr>
      <w:tr w:rsidR="00B5483D" w:rsidRPr="005C3E5E" w:rsidTr="00B5483D">
        <w:trPr>
          <w:cantSplit/>
          <w:jc w:val="center"/>
        </w:trPr>
        <w:tc>
          <w:tcPr>
            <w:tcW w:w="496" w:type="dxa"/>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8</w:t>
            </w:r>
          </w:p>
        </w:tc>
        <w:tc>
          <w:tcPr>
            <w:tcW w:w="3685" w:type="dxa"/>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 xml:space="preserve">Współczynnik luminancji w świetle rozproszonym Qd (alternatywnie do </w:t>
            </w:r>
            <w:r w:rsidRPr="005C3E5E">
              <w:rPr>
                <w:rFonts w:ascii="Arial" w:hAnsi="Arial" w:cs="Arial"/>
                <w:sz w:val="18"/>
              </w:rPr>
              <w:sym w:font="Symbol" w:char="F062"/>
            </w:r>
            <w:r w:rsidRPr="005C3E5E">
              <w:rPr>
                <w:rFonts w:ascii="Arial" w:hAnsi="Arial" w:cs="Arial"/>
                <w:sz w:val="18"/>
              </w:rPr>
              <w:t>) dla oznakowania nowego w ciągu od 14 do 30  dnia po wykonaniu, barwy:</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białej na nawierzchni asfaltowej</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białej na nawierzchni betonowej</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żółtej</w:t>
            </w:r>
          </w:p>
        </w:tc>
        <w:tc>
          <w:tcPr>
            <w:tcW w:w="1134" w:type="dxa"/>
          </w:tcPr>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vertAlign w:val="superscript"/>
              </w:rPr>
            </w:pPr>
            <w:r w:rsidRPr="005C3E5E">
              <w:rPr>
                <w:rFonts w:ascii="Arial" w:hAnsi="Arial" w:cs="Arial"/>
                <w:sz w:val="18"/>
              </w:rPr>
              <w:t>mcd m</w:t>
            </w:r>
            <w:r w:rsidRPr="005C3E5E">
              <w:rPr>
                <w:rFonts w:ascii="Arial" w:hAnsi="Arial" w:cs="Arial"/>
                <w:sz w:val="18"/>
                <w:vertAlign w:val="superscript"/>
              </w:rPr>
              <w:t>-2</w:t>
            </w:r>
            <w:r w:rsidRPr="005C3E5E">
              <w:rPr>
                <w:rFonts w:ascii="Arial" w:hAnsi="Arial" w:cs="Arial"/>
                <w:sz w:val="18"/>
              </w:rPr>
              <w:t xml:space="preserve"> lx</w:t>
            </w:r>
            <w:r w:rsidRPr="005C3E5E">
              <w:rPr>
                <w:rFonts w:ascii="Arial" w:hAnsi="Arial" w:cs="Arial"/>
                <w:sz w:val="18"/>
                <w:vertAlign w:val="superscript"/>
              </w:rPr>
              <w:t>-1</w:t>
            </w:r>
          </w:p>
          <w:p w:rsidR="00B5483D" w:rsidRPr="005C3E5E" w:rsidRDefault="00B5483D" w:rsidP="00834377">
            <w:pPr>
              <w:pStyle w:val="sstnromalny"/>
              <w:spacing w:line="264" w:lineRule="auto"/>
              <w:ind w:firstLine="0"/>
              <w:jc w:val="both"/>
              <w:rPr>
                <w:rFonts w:ascii="Arial" w:hAnsi="Arial" w:cs="Arial"/>
                <w:sz w:val="18"/>
                <w:vertAlign w:val="superscript"/>
              </w:rPr>
            </w:pPr>
            <w:r w:rsidRPr="005C3E5E">
              <w:rPr>
                <w:rFonts w:ascii="Arial" w:hAnsi="Arial" w:cs="Arial"/>
                <w:sz w:val="18"/>
              </w:rPr>
              <w:t>mcd m</w:t>
            </w:r>
            <w:r w:rsidRPr="005C3E5E">
              <w:rPr>
                <w:rFonts w:ascii="Arial" w:hAnsi="Arial" w:cs="Arial"/>
                <w:sz w:val="18"/>
                <w:vertAlign w:val="superscript"/>
              </w:rPr>
              <w:t>-2</w:t>
            </w:r>
            <w:r w:rsidRPr="005C3E5E">
              <w:rPr>
                <w:rFonts w:ascii="Arial" w:hAnsi="Arial" w:cs="Arial"/>
                <w:sz w:val="18"/>
              </w:rPr>
              <w:t xml:space="preserve"> lx</w:t>
            </w:r>
            <w:r w:rsidRPr="005C3E5E">
              <w:rPr>
                <w:rFonts w:ascii="Arial" w:hAnsi="Arial" w:cs="Arial"/>
                <w:sz w:val="18"/>
                <w:vertAlign w:val="superscript"/>
              </w:rPr>
              <w:t>-1</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mcd m</w:t>
            </w:r>
            <w:r w:rsidRPr="005C3E5E">
              <w:rPr>
                <w:rFonts w:ascii="Arial" w:hAnsi="Arial" w:cs="Arial"/>
                <w:sz w:val="18"/>
                <w:vertAlign w:val="superscript"/>
              </w:rPr>
              <w:t>-2</w:t>
            </w:r>
            <w:r w:rsidRPr="005C3E5E">
              <w:rPr>
                <w:rFonts w:ascii="Arial" w:hAnsi="Arial" w:cs="Arial"/>
                <w:sz w:val="18"/>
              </w:rPr>
              <w:t xml:space="preserve"> lx</w:t>
            </w:r>
            <w:r w:rsidRPr="005C3E5E">
              <w:rPr>
                <w:rFonts w:ascii="Arial" w:hAnsi="Arial" w:cs="Arial"/>
                <w:sz w:val="18"/>
                <w:vertAlign w:val="superscript"/>
              </w:rPr>
              <w:t>-1</w:t>
            </w:r>
          </w:p>
        </w:tc>
        <w:tc>
          <w:tcPr>
            <w:tcW w:w="1276" w:type="dxa"/>
          </w:tcPr>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sym w:font="Symbol" w:char="F0B3"/>
            </w:r>
            <w:r w:rsidRPr="005C3E5E">
              <w:rPr>
                <w:rFonts w:ascii="Arial" w:hAnsi="Arial" w:cs="Arial"/>
                <w:sz w:val="18"/>
              </w:rPr>
              <w:t xml:space="preserve"> 130</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sym w:font="Symbol" w:char="F0B3"/>
            </w:r>
            <w:r w:rsidRPr="005C3E5E">
              <w:rPr>
                <w:rFonts w:ascii="Arial" w:hAnsi="Arial" w:cs="Arial"/>
                <w:sz w:val="18"/>
              </w:rPr>
              <w:t xml:space="preserve"> 160</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sym w:font="Symbol" w:char="F0B3"/>
            </w:r>
            <w:r w:rsidRPr="005C3E5E">
              <w:rPr>
                <w:rFonts w:ascii="Arial" w:hAnsi="Arial" w:cs="Arial"/>
                <w:sz w:val="18"/>
              </w:rPr>
              <w:t xml:space="preserve"> 100</w:t>
            </w:r>
          </w:p>
        </w:tc>
        <w:tc>
          <w:tcPr>
            <w:tcW w:w="924" w:type="dxa"/>
          </w:tcPr>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Q3</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Q4</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Q2</w:t>
            </w:r>
          </w:p>
        </w:tc>
      </w:tr>
      <w:tr w:rsidR="00B5483D" w:rsidRPr="005C3E5E" w:rsidTr="00B5483D">
        <w:trPr>
          <w:cantSplit/>
          <w:jc w:val="center"/>
        </w:trPr>
        <w:tc>
          <w:tcPr>
            <w:tcW w:w="496" w:type="dxa"/>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9</w:t>
            </w:r>
          </w:p>
        </w:tc>
        <w:tc>
          <w:tcPr>
            <w:tcW w:w="3685" w:type="dxa"/>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 xml:space="preserve">Współczynnik luminancji w świetle rozproszonym Qd (alternatywnie do </w:t>
            </w:r>
            <w:r w:rsidRPr="005C3E5E">
              <w:rPr>
                <w:rFonts w:ascii="Arial" w:hAnsi="Arial" w:cs="Arial"/>
                <w:sz w:val="18"/>
              </w:rPr>
              <w:sym w:font="Symbol" w:char="F062"/>
            </w:r>
            <w:r w:rsidRPr="005C3E5E">
              <w:rPr>
                <w:rFonts w:ascii="Arial" w:hAnsi="Arial" w:cs="Arial"/>
                <w:sz w:val="18"/>
              </w:rPr>
              <w:t>) dla oznakowania eksploatowanego w ciągu całego okresu eksploatacji po 30 dniu od wykonania,  barwy:</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białej na nawierzchni asfaltowej</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białej na nawierzchni betonowej</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żółtej</w:t>
            </w:r>
          </w:p>
        </w:tc>
        <w:tc>
          <w:tcPr>
            <w:tcW w:w="1134" w:type="dxa"/>
          </w:tcPr>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vertAlign w:val="superscript"/>
              </w:rPr>
            </w:pPr>
            <w:r w:rsidRPr="005C3E5E">
              <w:rPr>
                <w:rFonts w:ascii="Arial" w:hAnsi="Arial" w:cs="Arial"/>
                <w:sz w:val="18"/>
              </w:rPr>
              <w:t>mcd m</w:t>
            </w:r>
            <w:r w:rsidRPr="005C3E5E">
              <w:rPr>
                <w:rFonts w:ascii="Arial" w:hAnsi="Arial" w:cs="Arial"/>
                <w:sz w:val="18"/>
                <w:vertAlign w:val="superscript"/>
              </w:rPr>
              <w:t>-2</w:t>
            </w:r>
            <w:r w:rsidRPr="005C3E5E">
              <w:rPr>
                <w:rFonts w:ascii="Arial" w:hAnsi="Arial" w:cs="Arial"/>
                <w:sz w:val="18"/>
              </w:rPr>
              <w:t xml:space="preserve"> lx</w:t>
            </w:r>
            <w:r w:rsidRPr="005C3E5E">
              <w:rPr>
                <w:rFonts w:ascii="Arial" w:hAnsi="Arial" w:cs="Arial"/>
                <w:sz w:val="18"/>
                <w:vertAlign w:val="superscript"/>
              </w:rPr>
              <w:t>-1</w:t>
            </w:r>
          </w:p>
          <w:p w:rsidR="00B5483D" w:rsidRPr="005C3E5E" w:rsidRDefault="00B5483D" w:rsidP="00834377">
            <w:pPr>
              <w:pStyle w:val="sstnromalny"/>
              <w:spacing w:line="264" w:lineRule="auto"/>
              <w:ind w:firstLine="0"/>
              <w:jc w:val="both"/>
              <w:rPr>
                <w:rFonts w:ascii="Arial" w:hAnsi="Arial" w:cs="Arial"/>
                <w:sz w:val="18"/>
                <w:vertAlign w:val="superscript"/>
              </w:rPr>
            </w:pPr>
            <w:r w:rsidRPr="005C3E5E">
              <w:rPr>
                <w:rFonts w:ascii="Arial" w:hAnsi="Arial" w:cs="Arial"/>
                <w:sz w:val="18"/>
              </w:rPr>
              <w:t>mcd m</w:t>
            </w:r>
            <w:r w:rsidRPr="005C3E5E">
              <w:rPr>
                <w:rFonts w:ascii="Arial" w:hAnsi="Arial" w:cs="Arial"/>
                <w:sz w:val="18"/>
                <w:vertAlign w:val="superscript"/>
              </w:rPr>
              <w:t>-2</w:t>
            </w:r>
            <w:r w:rsidRPr="005C3E5E">
              <w:rPr>
                <w:rFonts w:ascii="Arial" w:hAnsi="Arial" w:cs="Arial"/>
                <w:sz w:val="18"/>
              </w:rPr>
              <w:t xml:space="preserve"> lx</w:t>
            </w:r>
            <w:r w:rsidRPr="005C3E5E">
              <w:rPr>
                <w:rFonts w:ascii="Arial" w:hAnsi="Arial" w:cs="Arial"/>
                <w:sz w:val="18"/>
                <w:vertAlign w:val="superscript"/>
              </w:rPr>
              <w:t>-1</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mcd m</w:t>
            </w:r>
            <w:r w:rsidRPr="005C3E5E">
              <w:rPr>
                <w:rFonts w:ascii="Arial" w:hAnsi="Arial" w:cs="Arial"/>
                <w:sz w:val="18"/>
                <w:vertAlign w:val="superscript"/>
              </w:rPr>
              <w:t>-2</w:t>
            </w:r>
            <w:r w:rsidRPr="005C3E5E">
              <w:rPr>
                <w:rFonts w:ascii="Arial" w:hAnsi="Arial" w:cs="Arial"/>
                <w:sz w:val="18"/>
              </w:rPr>
              <w:t xml:space="preserve"> lx</w:t>
            </w:r>
            <w:r w:rsidRPr="005C3E5E">
              <w:rPr>
                <w:rFonts w:ascii="Arial" w:hAnsi="Arial" w:cs="Arial"/>
                <w:sz w:val="18"/>
                <w:vertAlign w:val="superscript"/>
              </w:rPr>
              <w:t>-1</w:t>
            </w:r>
          </w:p>
        </w:tc>
        <w:tc>
          <w:tcPr>
            <w:tcW w:w="1276" w:type="dxa"/>
          </w:tcPr>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sym w:font="Symbol" w:char="F0B3"/>
            </w:r>
            <w:r w:rsidRPr="005C3E5E">
              <w:rPr>
                <w:rFonts w:ascii="Arial" w:hAnsi="Arial" w:cs="Arial"/>
                <w:sz w:val="18"/>
              </w:rPr>
              <w:t xml:space="preserve"> 100</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sym w:font="Symbol" w:char="F0B3"/>
            </w:r>
            <w:r w:rsidRPr="005C3E5E">
              <w:rPr>
                <w:rFonts w:ascii="Arial" w:hAnsi="Arial" w:cs="Arial"/>
                <w:sz w:val="18"/>
              </w:rPr>
              <w:t xml:space="preserve"> 130</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sym w:font="Symbol" w:char="F0B3"/>
            </w:r>
            <w:r w:rsidRPr="005C3E5E">
              <w:rPr>
                <w:rFonts w:ascii="Arial" w:hAnsi="Arial" w:cs="Arial"/>
                <w:sz w:val="18"/>
              </w:rPr>
              <w:t xml:space="preserve"> 80</w:t>
            </w:r>
          </w:p>
        </w:tc>
        <w:tc>
          <w:tcPr>
            <w:tcW w:w="924" w:type="dxa"/>
          </w:tcPr>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Q2</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Q3</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Q1</w:t>
            </w:r>
          </w:p>
        </w:tc>
      </w:tr>
      <w:tr w:rsidR="00B5483D" w:rsidRPr="005C3E5E" w:rsidTr="00B5483D">
        <w:trPr>
          <w:cantSplit/>
          <w:jc w:val="center"/>
        </w:trPr>
        <w:tc>
          <w:tcPr>
            <w:tcW w:w="496" w:type="dxa"/>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10</w:t>
            </w:r>
          </w:p>
        </w:tc>
        <w:tc>
          <w:tcPr>
            <w:tcW w:w="3685" w:type="dxa"/>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Szorstkość oznakowania eksploatowanego</w:t>
            </w:r>
          </w:p>
        </w:tc>
        <w:tc>
          <w:tcPr>
            <w:tcW w:w="1134" w:type="dxa"/>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wskaźnik</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SRT</w:t>
            </w:r>
          </w:p>
        </w:tc>
        <w:tc>
          <w:tcPr>
            <w:tcW w:w="1276" w:type="dxa"/>
          </w:tcPr>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sym w:font="Symbol" w:char="F0B3"/>
            </w:r>
            <w:r w:rsidRPr="005C3E5E">
              <w:rPr>
                <w:rFonts w:ascii="Arial" w:hAnsi="Arial" w:cs="Arial"/>
                <w:sz w:val="18"/>
              </w:rPr>
              <w:t xml:space="preserve"> 45</w:t>
            </w:r>
          </w:p>
        </w:tc>
        <w:tc>
          <w:tcPr>
            <w:tcW w:w="924" w:type="dxa"/>
          </w:tcPr>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S1</w:t>
            </w:r>
          </w:p>
        </w:tc>
      </w:tr>
      <w:tr w:rsidR="00B5483D" w:rsidRPr="005C3E5E" w:rsidTr="00B5483D">
        <w:trPr>
          <w:cantSplit/>
          <w:jc w:val="center"/>
        </w:trPr>
        <w:tc>
          <w:tcPr>
            <w:tcW w:w="496" w:type="dxa"/>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11</w:t>
            </w:r>
          </w:p>
        </w:tc>
        <w:tc>
          <w:tcPr>
            <w:tcW w:w="3685" w:type="dxa"/>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Trwałość oznakowania cienkowarstwowego po 12 miesiącach:</w:t>
            </w:r>
          </w:p>
        </w:tc>
        <w:tc>
          <w:tcPr>
            <w:tcW w:w="1134" w:type="dxa"/>
          </w:tcPr>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skala LCPC</w:t>
            </w:r>
          </w:p>
        </w:tc>
        <w:tc>
          <w:tcPr>
            <w:tcW w:w="1276" w:type="dxa"/>
          </w:tcPr>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sym w:font="Symbol" w:char="F0B3"/>
            </w:r>
            <w:r w:rsidRPr="005C3E5E">
              <w:rPr>
                <w:rFonts w:ascii="Arial" w:hAnsi="Arial" w:cs="Arial"/>
                <w:sz w:val="18"/>
              </w:rPr>
              <w:t xml:space="preserve"> 6</w:t>
            </w:r>
          </w:p>
        </w:tc>
        <w:tc>
          <w:tcPr>
            <w:tcW w:w="924" w:type="dxa"/>
          </w:tcPr>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w:t>
            </w:r>
          </w:p>
        </w:tc>
      </w:tr>
      <w:tr w:rsidR="00B5483D" w:rsidRPr="005C3E5E" w:rsidTr="00B5483D">
        <w:trPr>
          <w:cantSplit/>
          <w:jc w:val="center"/>
        </w:trPr>
        <w:tc>
          <w:tcPr>
            <w:tcW w:w="496" w:type="dxa"/>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12</w:t>
            </w:r>
          </w:p>
        </w:tc>
        <w:tc>
          <w:tcPr>
            <w:tcW w:w="3685" w:type="dxa"/>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Czas schnięcia materiału na nawierzchni</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w dzień</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w nocy</w:t>
            </w:r>
          </w:p>
        </w:tc>
        <w:tc>
          <w:tcPr>
            <w:tcW w:w="1134" w:type="dxa"/>
          </w:tcPr>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h</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h</w:t>
            </w:r>
          </w:p>
        </w:tc>
        <w:tc>
          <w:tcPr>
            <w:tcW w:w="1276" w:type="dxa"/>
          </w:tcPr>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sym w:font="Symbol" w:char="F0A3"/>
            </w:r>
            <w:r w:rsidRPr="005C3E5E">
              <w:rPr>
                <w:rFonts w:ascii="Arial" w:hAnsi="Arial" w:cs="Arial"/>
                <w:sz w:val="18"/>
              </w:rPr>
              <w:t xml:space="preserve"> 1</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sym w:font="Symbol" w:char="F0A3"/>
            </w:r>
            <w:r w:rsidRPr="005C3E5E">
              <w:rPr>
                <w:rFonts w:ascii="Arial" w:hAnsi="Arial" w:cs="Arial"/>
                <w:sz w:val="18"/>
              </w:rPr>
              <w:t xml:space="preserve"> 2</w:t>
            </w:r>
          </w:p>
        </w:tc>
        <w:tc>
          <w:tcPr>
            <w:tcW w:w="924" w:type="dxa"/>
          </w:tcPr>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w:t>
            </w:r>
          </w:p>
        </w:tc>
      </w:tr>
    </w:tbl>
    <w:p w:rsidR="00B5483D" w:rsidRPr="005C3E5E" w:rsidRDefault="00B5483D" w:rsidP="00834377">
      <w:pPr>
        <w:pStyle w:val="sstnromalny"/>
        <w:spacing w:line="264" w:lineRule="auto"/>
        <w:jc w:val="both"/>
        <w:rPr>
          <w:rFonts w:ascii="Arial" w:hAnsi="Arial" w:cs="Arial"/>
          <w:sz w:val="18"/>
        </w:rPr>
      </w:pPr>
    </w:p>
    <w:p w:rsidR="00B5483D" w:rsidRPr="005C3E5E" w:rsidRDefault="00B5483D" w:rsidP="00834377">
      <w:pPr>
        <w:pStyle w:val="sstnromalny"/>
        <w:spacing w:line="264" w:lineRule="auto"/>
        <w:jc w:val="both"/>
        <w:rPr>
          <w:rFonts w:ascii="Arial" w:hAnsi="Arial" w:cs="Arial"/>
          <w:sz w:val="18"/>
        </w:rPr>
      </w:pP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 xml:space="preserve">Tablica 5.  Zbiorcze zestawienie wymagań dla oznakowań na pozostałych drogach nie wymienionych </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w tablicy 4</w:t>
      </w:r>
    </w:p>
    <w:p w:rsidR="00B5483D" w:rsidRPr="005C3E5E" w:rsidRDefault="00B5483D" w:rsidP="00834377">
      <w:pPr>
        <w:pStyle w:val="sstnromalny"/>
        <w:spacing w:line="264" w:lineRule="auto"/>
        <w:jc w:val="both"/>
        <w:rPr>
          <w:rFonts w:ascii="Arial" w:hAnsi="Arial" w:cs="Arial"/>
          <w:sz w:val="18"/>
        </w:rPr>
      </w:pPr>
    </w:p>
    <w:tbl>
      <w:tblPr>
        <w:tblW w:w="7515" w:type="dxa"/>
        <w:jc w:val="center"/>
        <w:tblBorders>
          <w:top w:val="doub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496"/>
        <w:gridCol w:w="3685"/>
        <w:gridCol w:w="1134"/>
        <w:gridCol w:w="1276"/>
        <w:gridCol w:w="924"/>
      </w:tblGrid>
      <w:tr w:rsidR="00B5483D" w:rsidRPr="005C3E5E" w:rsidTr="00B5483D">
        <w:trPr>
          <w:cantSplit/>
          <w:tblHeader/>
          <w:jc w:val="center"/>
        </w:trPr>
        <w:tc>
          <w:tcPr>
            <w:tcW w:w="496" w:type="dxa"/>
            <w:tcBorders>
              <w:top w:val="single" w:sz="4" w:space="0" w:color="auto"/>
              <w:bottom w:val="doub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Lp.</w:t>
            </w:r>
          </w:p>
        </w:tc>
        <w:tc>
          <w:tcPr>
            <w:tcW w:w="3685" w:type="dxa"/>
            <w:tcBorders>
              <w:top w:val="single" w:sz="4" w:space="0" w:color="auto"/>
              <w:bottom w:val="doub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Właściwość</w:t>
            </w:r>
          </w:p>
        </w:tc>
        <w:tc>
          <w:tcPr>
            <w:tcW w:w="1134" w:type="dxa"/>
            <w:tcBorders>
              <w:top w:val="single" w:sz="4" w:space="0" w:color="auto"/>
              <w:bottom w:val="doub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 xml:space="preserve">Jednostka </w:t>
            </w:r>
          </w:p>
        </w:tc>
        <w:tc>
          <w:tcPr>
            <w:tcW w:w="1276" w:type="dxa"/>
            <w:tcBorders>
              <w:top w:val="single" w:sz="4" w:space="0" w:color="auto"/>
              <w:bottom w:val="doub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Wymagania</w:t>
            </w:r>
          </w:p>
        </w:tc>
        <w:tc>
          <w:tcPr>
            <w:tcW w:w="924" w:type="dxa"/>
            <w:tcBorders>
              <w:top w:val="single" w:sz="4" w:space="0" w:color="auto"/>
              <w:bottom w:val="doub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Klasa</w:t>
            </w:r>
          </w:p>
        </w:tc>
      </w:tr>
      <w:tr w:rsidR="00B5483D" w:rsidRPr="005C3E5E" w:rsidTr="00B5483D">
        <w:trPr>
          <w:cantSplit/>
          <w:jc w:val="center"/>
        </w:trPr>
        <w:tc>
          <w:tcPr>
            <w:tcW w:w="496" w:type="dxa"/>
            <w:tcBorders>
              <w:top w:val="doub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1</w:t>
            </w:r>
          </w:p>
        </w:tc>
        <w:tc>
          <w:tcPr>
            <w:tcW w:w="3685" w:type="dxa"/>
            <w:tcBorders>
              <w:top w:val="doub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 xml:space="preserve">Współczynnik odblasku RL dla oznakowania nowego (w ciągu 14 - 30 dni po wykonaniu) w stanie suchym barwy:    </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białej,</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żółtej tymczasowej</w:t>
            </w:r>
          </w:p>
        </w:tc>
        <w:tc>
          <w:tcPr>
            <w:tcW w:w="1134" w:type="dxa"/>
            <w:tcBorders>
              <w:top w:val="double" w:sz="4" w:space="0" w:color="auto"/>
            </w:tcBorders>
          </w:tcPr>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vertAlign w:val="superscript"/>
              </w:rPr>
            </w:pPr>
            <w:r w:rsidRPr="005C3E5E">
              <w:rPr>
                <w:rFonts w:ascii="Arial" w:hAnsi="Arial" w:cs="Arial"/>
                <w:sz w:val="18"/>
              </w:rPr>
              <w:t>mcd m</w:t>
            </w:r>
            <w:r w:rsidRPr="005C3E5E">
              <w:rPr>
                <w:rFonts w:ascii="Arial" w:hAnsi="Arial" w:cs="Arial"/>
                <w:sz w:val="18"/>
                <w:vertAlign w:val="superscript"/>
              </w:rPr>
              <w:t>-2</w:t>
            </w:r>
            <w:r w:rsidRPr="005C3E5E">
              <w:rPr>
                <w:rFonts w:ascii="Arial" w:hAnsi="Arial" w:cs="Arial"/>
                <w:sz w:val="18"/>
              </w:rPr>
              <w:t xml:space="preserve"> lx</w:t>
            </w:r>
            <w:r w:rsidRPr="005C3E5E">
              <w:rPr>
                <w:rFonts w:ascii="Arial" w:hAnsi="Arial" w:cs="Arial"/>
                <w:sz w:val="18"/>
                <w:vertAlign w:val="superscript"/>
              </w:rPr>
              <w:t>-1</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mcd m</w:t>
            </w:r>
            <w:r w:rsidRPr="005C3E5E">
              <w:rPr>
                <w:rFonts w:ascii="Arial" w:hAnsi="Arial" w:cs="Arial"/>
                <w:sz w:val="18"/>
                <w:vertAlign w:val="superscript"/>
              </w:rPr>
              <w:t>-2</w:t>
            </w:r>
            <w:r w:rsidRPr="005C3E5E">
              <w:rPr>
                <w:rFonts w:ascii="Arial" w:hAnsi="Arial" w:cs="Arial"/>
                <w:sz w:val="18"/>
              </w:rPr>
              <w:t xml:space="preserve"> lx</w:t>
            </w:r>
            <w:r w:rsidRPr="005C3E5E">
              <w:rPr>
                <w:rFonts w:ascii="Arial" w:hAnsi="Arial" w:cs="Arial"/>
                <w:sz w:val="18"/>
                <w:vertAlign w:val="superscript"/>
              </w:rPr>
              <w:t>-1</w:t>
            </w:r>
          </w:p>
        </w:tc>
        <w:tc>
          <w:tcPr>
            <w:tcW w:w="1276" w:type="dxa"/>
            <w:tcBorders>
              <w:top w:val="double" w:sz="4" w:space="0" w:color="auto"/>
            </w:tcBorders>
          </w:tcPr>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sym w:font="Symbol" w:char="F0B3"/>
            </w:r>
            <w:r w:rsidRPr="005C3E5E">
              <w:rPr>
                <w:rFonts w:ascii="Arial" w:hAnsi="Arial" w:cs="Arial"/>
                <w:sz w:val="18"/>
              </w:rPr>
              <w:t xml:space="preserve"> 200</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sym w:font="Symbol" w:char="F0B3"/>
            </w:r>
            <w:r w:rsidRPr="005C3E5E">
              <w:rPr>
                <w:rFonts w:ascii="Arial" w:hAnsi="Arial" w:cs="Arial"/>
                <w:sz w:val="18"/>
              </w:rPr>
              <w:t xml:space="preserve"> 150</w:t>
            </w:r>
          </w:p>
        </w:tc>
        <w:tc>
          <w:tcPr>
            <w:tcW w:w="924" w:type="dxa"/>
            <w:tcBorders>
              <w:top w:val="double" w:sz="4" w:space="0" w:color="auto"/>
            </w:tcBorders>
          </w:tcPr>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R4</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R3</w:t>
            </w:r>
          </w:p>
        </w:tc>
      </w:tr>
      <w:tr w:rsidR="00B5483D" w:rsidRPr="005C3E5E" w:rsidTr="00B5483D">
        <w:trPr>
          <w:cantSplit/>
          <w:jc w:val="center"/>
        </w:trPr>
        <w:tc>
          <w:tcPr>
            <w:tcW w:w="496" w:type="dxa"/>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2</w:t>
            </w:r>
          </w:p>
        </w:tc>
        <w:tc>
          <w:tcPr>
            <w:tcW w:w="3685" w:type="dxa"/>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 xml:space="preserve">Współczynnik odblasku RL dla oznakowania eksploatowanego od 2 do 6 miesięcy po wykonaniu, barwy: </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białej,</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żółtej</w:t>
            </w:r>
          </w:p>
        </w:tc>
        <w:tc>
          <w:tcPr>
            <w:tcW w:w="1134" w:type="dxa"/>
          </w:tcPr>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vertAlign w:val="superscript"/>
              </w:rPr>
            </w:pPr>
            <w:r w:rsidRPr="005C3E5E">
              <w:rPr>
                <w:rFonts w:ascii="Arial" w:hAnsi="Arial" w:cs="Arial"/>
                <w:sz w:val="18"/>
              </w:rPr>
              <w:t>mcd m</w:t>
            </w:r>
            <w:r w:rsidRPr="005C3E5E">
              <w:rPr>
                <w:rFonts w:ascii="Arial" w:hAnsi="Arial" w:cs="Arial"/>
                <w:sz w:val="18"/>
                <w:vertAlign w:val="superscript"/>
              </w:rPr>
              <w:t>-2</w:t>
            </w:r>
            <w:r w:rsidRPr="005C3E5E">
              <w:rPr>
                <w:rFonts w:ascii="Arial" w:hAnsi="Arial" w:cs="Arial"/>
                <w:sz w:val="18"/>
              </w:rPr>
              <w:t xml:space="preserve"> lx</w:t>
            </w:r>
            <w:r w:rsidRPr="005C3E5E">
              <w:rPr>
                <w:rFonts w:ascii="Arial" w:hAnsi="Arial" w:cs="Arial"/>
                <w:sz w:val="18"/>
                <w:vertAlign w:val="superscript"/>
              </w:rPr>
              <w:t>-1</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mcd m</w:t>
            </w:r>
            <w:r w:rsidRPr="005C3E5E">
              <w:rPr>
                <w:rFonts w:ascii="Arial" w:hAnsi="Arial" w:cs="Arial"/>
                <w:sz w:val="18"/>
                <w:vertAlign w:val="superscript"/>
              </w:rPr>
              <w:t>-2</w:t>
            </w:r>
            <w:r w:rsidRPr="005C3E5E">
              <w:rPr>
                <w:rFonts w:ascii="Arial" w:hAnsi="Arial" w:cs="Arial"/>
                <w:sz w:val="18"/>
              </w:rPr>
              <w:t xml:space="preserve"> lx</w:t>
            </w:r>
            <w:r w:rsidRPr="005C3E5E">
              <w:rPr>
                <w:rFonts w:ascii="Arial" w:hAnsi="Arial" w:cs="Arial"/>
                <w:sz w:val="18"/>
                <w:vertAlign w:val="superscript"/>
              </w:rPr>
              <w:t>-1</w:t>
            </w:r>
          </w:p>
        </w:tc>
        <w:tc>
          <w:tcPr>
            <w:tcW w:w="1276" w:type="dxa"/>
          </w:tcPr>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sym w:font="Symbol" w:char="F0B3"/>
            </w:r>
            <w:r w:rsidRPr="005C3E5E">
              <w:rPr>
                <w:rFonts w:ascii="Arial" w:hAnsi="Arial" w:cs="Arial"/>
                <w:sz w:val="18"/>
              </w:rPr>
              <w:t xml:space="preserve"> 150</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sym w:font="Symbol" w:char="F0B3"/>
            </w:r>
            <w:r w:rsidRPr="005C3E5E">
              <w:rPr>
                <w:rFonts w:ascii="Arial" w:hAnsi="Arial" w:cs="Arial"/>
                <w:sz w:val="18"/>
              </w:rPr>
              <w:t xml:space="preserve"> 100</w:t>
            </w:r>
          </w:p>
        </w:tc>
        <w:tc>
          <w:tcPr>
            <w:tcW w:w="924" w:type="dxa"/>
          </w:tcPr>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R3</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R2</w:t>
            </w:r>
          </w:p>
        </w:tc>
      </w:tr>
      <w:tr w:rsidR="00B5483D" w:rsidRPr="005C3E5E" w:rsidTr="00B5483D">
        <w:trPr>
          <w:cantSplit/>
          <w:jc w:val="center"/>
        </w:trPr>
        <w:tc>
          <w:tcPr>
            <w:tcW w:w="496" w:type="dxa"/>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3</w:t>
            </w:r>
          </w:p>
        </w:tc>
        <w:tc>
          <w:tcPr>
            <w:tcW w:w="3685" w:type="dxa"/>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Współczynnik odblasku RL dla oznakowania suchego od 7 miesiąca po wykonaniu barwy białej</w:t>
            </w:r>
          </w:p>
        </w:tc>
        <w:tc>
          <w:tcPr>
            <w:tcW w:w="1134" w:type="dxa"/>
            <w:vAlign w:val="cente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mcd m</w:t>
            </w:r>
            <w:r w:rsidRPr="005C3E5E">
              <w:rPr>
                <w:rFonts w:ascii="Arial" w:hAnsi="Arial" w:cs="Arial"/>
                <w:sz w:val="18"/>
                <w:vertAlign w:val="superscript"/>
              </w:rPr>
              <w:t>-2</w:t>
            </w:r>
            <w:r w:rsidRPr="005C3E5E">
              <w:rPr>
                <w:rFonts w:ascii="Arial" w:hAnsi="Arial" w:cs="Arial"/>
                <w:sz w:val="18"/>
              </w:rPr>
              <w:t xml:space="preserve"> lx</w:t>
            </w:r>
            <w:r w:rsidRPr="005C3E5E">
              <w:rPr>
                <w:rFonts w:ascii="Arial" w:hAnsi="Arial" w:cs="Arial"/>
                <w:sz w:val="18"/>
                <w:vertAlign w:val="superscript"/>
              </w:rPr>
              <w:t>-1</w:t>
            </w:r>
          </w:p>
        </w:tc>
        <w:tc>
          <w:tcPr>
            <w:tcW w:w="1276" w:type="dxa"/>
            <w:vAlign w:val="cente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sym w:font="Symbol" w:char="F0B3"/>
            </w:r>
            <w:r w:rsidRPr="005C3E5E">
              <w:rPr>
                <w:rFonts w:ascii="Arial" w:hAnsi="Arial" w:cs="Arial"/>
                <w:sz w:val="18"/>
              </w:rPr>
              <w:t xml:space="preserve"> 100</w:t>
            </w:r>
          </w:p>
        </w:tc>
        <w:tc>
          <w:tcPr>
            <w:tcW w:w="924" w:type="dxa"/>
            <w:vAlign w:val="cente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R2</w:t>
            </w:r>
          </w:p>
        </w:tc>
      </w:tr>
      <w:tr w:rsidR="00B5483D" w:rsidRPr="005C3E5E" w:rsidTr="00B5483D">
        <w:trPr>
          <w:cantSplit/>
          <w:jc w:val="center"/>
        </w:trPr>
        <w:tc>
          <w:tcPr>
            <w:tcW w:w="496" w:type="dxa"/>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4</w:t>
            </w:r>
          </w:p>
        </w:tc>
        <w:tc>
          <w:tcPr>
            <w:tcW w:w="3685" w:type="dxa"/>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Współczynnik odblasku RL dla grubowarstwowego strukturalnego oznakowania wilgotnego od 14 do 30 dnia po wykonaniu, barwy białej</w:t>
            </w:r>
          </w:p>
        </w:tc>
        <w:tc>
          <w:tcPr>
            <w:tcW w:w="1134" w:type="dxa"/>
            <w:vAlign w:val="cente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mcd m</w:t>
            </w:r>
            <w:r w:rsidRPr="005C3E5E">
              <w:rPr>
                <w:rFonts w:ascii="Arial" w:hAnsi="Arial" w:cs="Arial"/>
                <w:sz w:val="18"/>
                <w:vertAlign w:val="superscript"/>
              </w:rPr>
              <w:t>-2</w:t>
            </w:r>
            <w:r w:rsidRPr="005C3E5E">
              <w:rPr>
                <w:rFonts w:ascii="Arial" w:hAnsi="Arial" w:cs="Arial"/>
                <w:sz w:val="18"/>
              </w:rPr>
              <w:t xml:space="preserve"> lx</w:t>
            </w:r>
            <w:r w:rsidRPr="005C3E5E">
              <w:rPr>
                <w:rFonts w:ascii="Arial" w:hAnsi="Arial" w:cs="Arial"/>
                <w:sz w:val="18"/>
                <w:vertAlign w:val="superscript"/>
              </w:rPr>
              <w:t>-1</w:t>
            </w:r>
          </w:p>
        </w:tc>
        <w:tc>
          <w:tcPr>
            <w:tcW w:w="1276" w:type="dxa"/>
            <w:vAlign w:val="cente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sym w:font="Symbol" w:char="F0B3"/>
            </w:r>
            <w:r w:rsidRPr="005C3E5E">
              <w:rPr>
                <w:rFonts w:ascii="Arial" w:hAnsi="Arial" w:cs="Arial"/>
                <w:sz w:val="18"/>
              </w:rPr>
              <w:t xml:space="preserve"> 50</w:t>
            </w:r>
          </w:p>
        </w:tc>
        <w:tc>
          <w:tcPr>
            <w:tcW w:w="924" w:type="dxa"/>
            <w:vAlign w:val="cente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RW3</w:t>
            </w:r>
          </w:p>
        </w:tc>
      </w:tr>
      <w:tr w:rsidR="00B5483D" w:rsidRPr="005C3E5E" w:rsidTr="00B5483D">
        <w:trPr>
          <w:cantSplit/>
          <w:jc w:val="center"/>
        </w:trPr>
        <w:tc>
          <w:tcPr>
            <w:tcW w:w="496" w:type="dxa"/>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5</w:t>
            </w:r>
          </w:p>
        </w:tc>
        <w:tc>
          <w:tcPr>
            <w:tcW w:w="3685" w:type="dxa"/>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Współczynnik odblasku RL dla grubowarstwowego strukturalnego oznakowania wilgotnego po 30 dniu od wykonania, barwy białej</w:t>
            </w:r>
          </w:p>
        </w:tc>
        <w:tc>
          <w:tcPr>
            <w:tcW w:w="1134" w:type="dxa"/>
            <w:vAlign w:val="cente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mcd m</w:t>
            </w:r>
            <w:r w:rsidRPr="005C3E5E">
              <w:rPr>
                <w:rFonts w:ascii="Arial" w:hAnsi="Arial" w:cs="Arial"/>
                <w:sz w:val="18"/>
                <w:vertAlign w:val="superscript"/>
              </w:rPr>
              <w:t>-2</w:t>
            </w:r>
            <w:r w:rsidRPr="005C3E5E">
              <w:rPr>
                <w:rFonts w:ascii="Arial" w:hAnsi="Arial" w:cs="Arial"/>
                <w:sz w:val="18"/>
              </w:rPr>
              <w:t xml:space="preserve"> lx</w:t>
            </w:r>
            <w:r w:rsidRPr="005C3E5E">
              <w:rPr>
                <w:rFonts w:ascii="Arial" w:hAnsi="Arial" w:cs="Arial"/>
                <w:sz w:val="18"/>
                <w:vertAlign w:val="superscript"/>
              </w:rPr>
              <w:t>-1</w:t>
            </w:r>
          </w:p>
        </w:tc>
        <w:tc>
          <w:tcPr>
            <w:tcW w:w="1276" w:type="dxa"/>
            <w:vAlign w:val="cente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sym w:font="Symbol" w:char="F0B3"/>
            </w:r>
            <w:r w:rsidRPr="005C3E5E">
              <w:rPr>
                <w:rFonts w:ascii="Arial" w:hAnsi="Arial" w:cs="Arial"/>
                <w:sz w:val="18"/>
              </w:rPr>
              <w:t xml:space="preserve"> 35</w:t>
            </w:r>
          </w:p>
        </w:tc>
        <w:tc>
          <w:tcPr>
            <w:tcW w:w="924" w:type="dxa"/>
            <w:vAlign w:val="cente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RW2</w:t>
            </w:r>
          </w:p>
        </w:tc>
      </w:tr>
      <w:tr w:rsidR="00B5483D" w:rsidRPr="005C3E5E" w:rsidTr="00B5483D">
        <w:trPr>
          <w:cantSplit/>
          <w:jc w:val="center"/>
        </w:trPr>
        <w:tc>
          <w:tcPr>
            <w:tcW w:w="496" w:type="dxa"/>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6</w:t>
            </w:r>
          </w:p>
        </w:tc>
        <w:tc>
          <w:tcPr>
            <w:tcW w:w="3685" w:type="dxa"/>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 xml:space="preserve">Współczynnik luminancji </w:t>
            </w:r>
            <w:r w:rsidRPr="005C3E5E">
              <w:rPr>
                <w:rFonts w:ascii="Arial" w:hAnsi="Arial" w:cs="Arial"/>
                <w:sz w:val="18"/>
              </w:rPr>
              <w:sym w:font="Symbol" w:char="0062"/>
            </w:r>
            <w:r w:rsidRPr="005C3E5E">
              <w:rPr>
                <w:rFonts w:ascii="Arial" w:hAnsi="Arial" w:cs="Arial"/>
                <w:sz w:val="18"/>
              </w:rPr>
              <w:t xml:space="preserve"> dla oznakowania nowego (od 14 do 30 dnia po wykonaniu)  barwy:</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białej na nawierzchni asfaltowej,</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białej na nawierzchni betonowej,</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żółtej</w:t>
            </w:r>
          </w:p>
        </w:tc>
        <w:tc>
          <w:tcPr>
            <w:tcW w:w="1134" w:type="dxa"/>
          </w:tcPr>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w:t>
            </w:r>
          </w:p>
        </w:tc>
        <w:tc>
          <w:tcPr>
            <w:tcW w:w="1276" w:type="dxa"/>
          </w:tcPr>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sym w:font="Symbol" w:char="F0B3"/>
            </w:r>
            <w:r w:rsidRPr="005C3E5E">
              <w:rPr>
                <w:rFonts w:ascii="Arial" w:hAnsi="Arial" w:cs="Arial"/>
                <w:sz w:val="18"/>
              </w:rPr>
              <w:t xml:space="preserve"> 0,40</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sym w:font="Symbol" w:char="F0B3"/>
            </w:r>
            <w:r w:rsidRPr="005C3E5E">
              <w:rPr>
                <w:rFonts w:ascii="Arial" w:hAnsi="Arial" w:cs="Arial"/>
                <w:sz w:val="18"/>
              </w:rPr>
              <w:t xml:space="preserve"> 0,50</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sym w:font="Symbol" w:char="F0B3"/>
            </w:r>
            <w:r w:rsidRPr="005C3E5E">
              <w:rPr>
                <w:rFonts w:ascii="Arial" w:hAnsi="Arial" w:cs="Arial"/>
                <w:sz w:val="18"/>
              </w:rPr>
              <w:t xml:space="preserve"> 0,30</w:t>
            </w:r>
          </w:p>
        </w:tc>
        <w:tc>
          <w:tcPr>
            <w:tcW w:w="924" w:type="dxa"/>
          </w:tcPr>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B3</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B4</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B2</w:t>
            </w:r>
          </w:p>
        </w:tc>
      </w:tr>
      <w:tr w:rsidR="00B5483D" w:rsidRPr="005C3E5E" w:rsidTr="00B5483D">
        <w:trPr>
          <w:cantSplit/>
          <w:jc w:val="center"/>
        </w:trPr>
        <w:tc>
          <w:tcPr>
            <w:tcW w:w="496" w:type="dxa"/>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7</w:t>
            </w:r>
          </w:p>
        </w:tc>
        <w:tc>
          <w:tcPr>
            <w:tcW w:w="3685" w:type="dxa"/>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 xml:space="preserve">Współczynnik luminancji </w:t>
            </w:r>
            <w:r w:rsidRPr="005C3E5E">
              <w:rPr>
                <w:rFonts w:ascii="Arial" w:hAnsi="Arial" w:cs="Arial"/>
                <w:sz w:val="18"/>
              </w:rPr>
              <w:sym w:font="Symbol" w:char="F062"/>
            </w:r>
            <w:r w:rsidRPr="005C3E5E">
              <w:rPr>
                <w:rFonts w:ascii="Arial" w:hAnsi="Arial" w:cs="Arial"/>
                <w:sz w:val="18"/>
              </w:rPr>
              <w:t xml:space="preserve"> dla oznakowania eksploatowanego (po 30 dniu od wykonania) barwy:</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 białej</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 żółtej</w:t>
            </w:r>
          </w:p>
        </w:tc>
        <w:tc>
          <w:tcPr>
            <w:tcW w:w="1134" w:type="dxa"/>
          </w:tcPr>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w:t>
            </w:r>
          </w:p>
        </w:tc>
        <w:tc>
          <w:tcPr>
            <w:tcW w:w="1276" w:type="dxa"/>
          </w:tcPr>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sym w:font="Symbol" w:char="F0B3"/>
            </w:r>
            <w:r w:rsidRPr="005C3E5E">
              <w:rPr>
                <w:rFonts w:ascii="Arial" w:hAnsi="Arial" w:cs="Arial"/>
                <w:sz w:val="18"/>
              </w:rPr>
              <w:t xml:space="preserve"> 0,30</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sym w:font="Symbol" w:char="F0B3"/>
            </w:r>
            <w:r w:rsidRPr="005C3E5E">
              <w:rPr>
                <w:rFonts w:ascii="Arial" w:hAnsi="Arial" w:cs="Arial"/>
                <w:sz w:val="18"/>
              </w:rPr>
              <w:t xml:space="preserve"> 0,20</w:t>
            </w:r>
          </w:p>
        </w:tc>
        <w:tc>
          <w:tcPr>
            <w:tcW w:w="924" w:type="dxa"/>
          </w:tcPr>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B2</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B1</w:t>
            </w:r>
          </w:p>
        </w:tc>
      </w:tr>
      <w:tr w:rsidR="00B5483D" w:rsidRPr="005C3E5E" w:rsidTr="00B5483D">
        <w:trPr>
          <w:cantSplit/>
          <w:jc w:val="center"/>
        </w:trPr>
        <w:tc>
          <w:tcPr>
            <w:tcW w:w="496" w:type="dxa"/>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8</w:t>
            </w:r>
          </w:p>
        </w:tc>
        <w:tc>
          <w:tcPr>
            <w:tcW w:w="3685" w:type="dxa"/>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 xml:space="preserve">Współczynnik luminancji w świetle rozproszonym Qd (alternatywnie do </w:t>
            </w:r>
            <w:r w:rsidRPr="005C3E5E">
              <w:rPr>
                <w:rFonts w:ascii="Arial" w:hAnsi="Arial" w:cs="Arial"/>
                <w:sz w:val="18"/>
              </w:rPr>
              <w:sym w:font="Symbol" w:char="F062"/>
            </w:r>
            <w:r w:rsidRPr="005C3E5E">
              <w:rPr>
                <w:rFonts w:ascii="Arial" w:hAnsi="Arial" w:cs="Arial"/>
                <w:sz w:val="18"/>
              </w:rPr>
              <w:t>) dla oznakowania nowego w ciągu od 14 do 30  dnia po wykonaniu, barwy:</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białej na nawierzchni asfaltowej</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białej na nawierzchni betonowej</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żółtej</w:t>
            </w:r>
          </w:p>
        </w:tc>
        <w:tc>
          <w:tcPr>
            <w:tcW w:w="1134" w:type="dxa"/>
          </w:tcPr>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vertAlign w:val="superscript"/>
              </w:rPr>
            </w:pPr>
            <w:r w:rsidRPr="005C3E5E">
              <w:rPr>
                <w:rFonts w:ascii="Arial" w:hAnsi="Arial" w:cs="Arial"/>
                <w:sz w:val="18"/>
              </w:rPr>
              <w:t>mcd m</w:t>
            </w:r>
            <w:r w:rsidRPr="005C3E5E">
              <w:rPr>
                <w:rFonts w:ascii="Arial" w:hAnsi="Arial" w:cs="Arial"/>
                <w:sz w:val="18"/>
                <w:vertAlign w:val="superscript"/>
              </w:rPr>
              <w:t>-2</w:t>
            </w:r>
            <w:r w:rsidRPr="005C3E5E">
              <w:rPr>
                <w:rFonts w:ascii="Arial" w:hAnsi="Arial" w:cs="Arial"/>
                <w:sz w:val="18"/>
              </w:rPr>
              <w:t xml:space="preserve"> lx</w:t>
            </w:r>
            <w:r w:rsidRPr="005C3E5E">
              <w:rPr>
                <w:rFonts w:ascii="Arial" w:hAnsi="Arial" w:cs="Arial"/>
                <w:sz w:val="18"/>
                <w:vertAlign w:val="superscript"/>
              </w:rPr>
              <w:t>-1</w:t>
            </w:r>
          </w:p>
          <w:p w:rsidR="00B5483D" w:rsidRPr="005C3E5E" w:rsidRDefault="00B5483D" w:rsidP="00834377">
            <w:pPr>
              <w:pStyle w:val="sstnromalny"/>
              <w:spacing w:line="264" w:lineRule="auto"/>
              <w:ind w:firstLine="0"/>
              <w:jc w:val="both"/>
              <w:rPr>
                <w:rFonts w:ascii="Arial" w:hAnsi="Arial" w:cs="Arial"/>
                <w:sz w:val="18"/>
                <w:vertAlign w:val="superscript"/>
              </w:rPr>
            </w:pPr>
            <w:r w:rsidRPr="005C3E5E">
              <w:rPr>
                <w:rFonts w:ascii="Arial" w:hAnsi="Arial" w:cs="Arial"/>
                <w:sz w:val="18"/>
              </w:rPr>
              <w:t>mcd m</w:t>
            </w:r>
            <w:r w:rsidRPr="005C3E5E">
              <w:rPr>
                <w:rFonts w:ascii="Arial" w:hAnsi="Arial" w:cs="Arial"/>
                <w:sz w:val="18"/>
                <w:vertAlign w:val="superscript"/>
              </w:rPr>
              <w:t>-2</w:t>
            </w:r>
            <w:r w:rsidRPr="005C3E5E">
              <w:rPr>
                <w:rFonts w:ascii="Arial" w:hAnsi="Arial" w:cs="Arial"/>
                <w:sz w:val="18"/>
              </w:rPr>
              <w:t xml:space="preserve"> lx</w:t>
            </w:r>
            <w:r w:rsidRPr="005C3E5E">
              <w:rPr>
                <w:rFonts w:ascii="Arial" w:hAnsi="Arial" w:cs="Arial"/>
                <w:sz w:val="18"/>
                <w:vertAlign w:val="superscript"/>
              </w:rPr>
              <w:t>-1</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mcd m</w:t>
            </w:r>
            <w:r w:rsidRPr="005C3E5E">
              <w:rPr>
                <w:rFonts w:ascii="Arial" w:hAnsi="Arial" w:cs="Arial"/>
                <w:sz w:val="18"/>
                <w:vertAlign w:val="superscript"/>
              </w:rPr>
              <w:t>-2</w:t>
            </w:r>
            <w:r w:rsidRPr="005C3E5E">
              <w:rPr>
                <w:rFonts w:ascii="Arial" w:hAnsi="Arial" w:cs="Arial"/>
                <w:sz w:val="18"/>
              </w:rPr>
              <w:t xml:space="preserve"> lx</w:t>
            </w:r>
            <w:r w:rsidRPr="005C3E5E">
              <w:rPr>
                <w:rFonts w:ascii="Arial" w:hAnsi="Arial" w:cs="Arial"/>
                <w:sz w:val="18"/>
                <w:vertAlign w:val="superscript"/>
              </w:rPr>
              <w:t>-1</w:t>
            </w:r>
          </w:p>
        </w:tc>
        <w:tc>
          <w:tcPr>
            <w:tcW w:w="1276" w:type="dxa"/>
          </w:tcPr>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sym w:font="Symbol" w:char="F0B3"/>
            </w:r>
            <w:r w:rsidRPr="005C3E5E">
              <w:rPr>
                <w:rFonts w:ascii="Arial" w:hAnsi="Arial" w:cs="Arial"/>
                <w:sz w:val="18"/>
              </w:rPr>
              <w:t xml:space="preserve"> 130</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sym w:font="Symbol" w:char="F0B3"/>
            </w:r>
            <w:r w:rsidRPr="005C3E5E">
              <w:rPr>
                <w:rFonts w:ascii="Arial" w:hAnsi="Arial" w:cs="Arial"/>
                <w:sz w:val="18"/>
              </w:rPr>
              <w:t xml:space="preserve"> 160</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sym w:font="Symbol" w:char="F0B3"/>
            </w:r>
            <w:r w:rsidRPr="005C3E5E">
              <w:rPr>
                <w:rFonts w:ascii="Arial" w:hAnsi="Arial" w:cs="Arial"/>
                <w:sz w:val="18"/>
              </w:rPr>
              <w:t xml:space="preserve"> 100</w:t>
            </w:r>
          </w:p>
        </w:tc>
        <w:tc>
          <w:tcPr>
            <w:tcW w:w="924" w:type="dxa"/>
          </w:tcPr>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Q3</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Q4</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Q2</w:t>
            </w:r>
          </w:p>
        </w:tc>
      </w:tr>
      <w:tr w:rsidR="00B5483D" w:rsidRPr="005C3E5E" w:rsidTr="00B5483D">
        <w:trPr>
          <w:cantSplit/>
          <w:jc w:val="center"/>
        </w:trPr>
        <w:tc>
          <w:tcPr>
            <w:tcW w:w="496" w:type="dxa"/>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9</w:t>
            </w:r>
          </w:p>
        </w:tc>
        <w:tc>
          <w:tcPr>
            <w:tcW w:w="3685" w:type="dxa"/>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 xml:space="preserve">Współczynnik luminancji w świetle rozproszonym Qd (alternatywnie do </w:t>
            </w:r>
            <w:r w:rsidRPr="005C3E5E">
              <w:rPr>
                <w:rFonts w:ascii="Arial" w:hAnsi="Arial" w:cs="Arial"/>
                <w:sz w:val="18"/>
              </w:rPr>
              <w:sym w:font="Symbol" w:char="F062"/>
            </w:r>
            <w:r w:rsidRPr="005C3E5E">
              <w:rPr>
                <w:rFonts w:ascii="Arial" w:hAnsi="Arial" w:cs="Arial"/>
                <w:sz w:val="18"/>
              </w:rPr>
              <w:t>) dla oznakowania eksploatowanego w ciągu całego okresu eksploatacji po 30 dniu od wykonania,  barwy:</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białej na nawierzchni asfaltowej</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białej na nawierzchni betonowej</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żółtej</w:t>
            </w:r>
          </w:p>
        </w:tc>
        <w:tc>
          <w:tcPr>
            <w:tcW w:w="1134" w:type="dxa"/>
          </w:tcPr>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vertAlign w:val="superscript"/>
              </w:rPr>
            </w:pPr>
            <w:r w:rsidRPr="005C3E5E">
              <w:rPr>
                <w:rFonts w:ascii="Arial" w:hAnsi="Arial" w:cs="Arial"/>
                <w:sz w:val="18"/>
              </w:rPr>
              <w:t>mcd m</w:t>
            </w:r>
            <w:r w:rsidRPr="005C3E5E">
              <w:rPr>
                <w:rFonts w:ascii="Arial" w:hAnsi="Arial" w:cs="Arial"/>
                <w:sz w:val="18"/>
                <w:vertAlign w:val="superscript"/>
              </w:rPr>
              <w:t>-2</w:t>
            </w:r>
            <w:r w:rsidRPr="005C3E5E">
              <w:rPr>
                <w:rFonts w:ascii="Arial" w:hAnsi="Arial" w:cs="Arial"/>
                <w:sz w:val="18"/>
              </w:rPr>
              <w:t xml:space="preserve"> lx</w:t>
            </w:r>
            <w:r w:rsidRPr="005C3E5E">
              <w:rPr>
                <w:rFonts w:ascii="Arial" w:hAnsi="Arial" w:cs="Arial"/>
                <w:sz w:val="18"/>
                <w:vertAlign w:val="superscript"/>
              </w:rPr>
              <w:t>-1</w:t>
            </w:r>
          </w:p>
          <w:p w:rsidR="00B5483D" w:rsidRPr="005C3E5E" w:rsidRDefault="00B5483D" w:rsidP="00834377">
            <w:pPr>
              <w:pStyle w:val="sstnromalny"/>
              <w:spacing w:line="264" w:lineRule="auto"/>
              <w:ind w:firstLine="0"/>
              <w:jc w:val="both"/>
              <w:rPr>
                <w:rFonts w:ascii="Arial" w:hAnsi="Arial" w:cs="Arial"/>
                <w:sz w:val="18"/>
                <w:vertAlign w:val="superscript"/>
              </w:rPr>
            </w:pPr>
            <w:r w:rsidRPr="005C3E5E">
              <w:rPr>
                <w:rFonts w:ascii="Arial" w:hAnsi="Arial" w:cs="Arial"/>
                <w:sz w:val="18"/>
              </w:rPr>
              <w:t>mcd m</w:t>
            </w:r>
            <w:r w:rsidRPr="005C3E5E">
              <w:rPr>
                <w:rFonts w:ascii="Arial" w:hAnsi="Arial" w:cs="Arial"/>
                <w:sz w:val="18"/>
                <w:vertAlign w:val="superscript"/>
              </w:rPr>
              <w:t>-2</w:t>
            </w:r>
            <w:r w:rsidRPr="005C3E5E">
              <w:rPr>
                <w:rFonts w:ascii="Arial" w:hAnsi="Arial" w:cs="Arial"/>
                <w:sz w:val="18"/>
              </w:rPr>
              <w:t xml:space="preserve"> lx</w:t>
            </w:r>
            <w:r w:rsidRPr="005C3E5E">
              <w:rPr>
                <w:rFonts w:ascii="Arial" w:hAnsi="Arial" w:cs="Arial"/>
                <w:sz w:val="18"/>
                <w:vertAlign w:val="superscript"/>
              </w:rPr>
              <w:t>-1</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mcd m</w:t>
            </w:r>
            <w:r w:rsidRPr="005C3E5E">
              <w:rPr>
                <w:rFonts w:ascii="Arial" w:hAnsi="Arial" w:cs="Arial"/>
                <w:sz w:val="18"/>
                <w:vertAlign w:val="superscript"/>
              </w:rPr>
              <w:t>-2</w:t>
            </w:r>
            <w:r w:rsidRPr="005C3E5E">
              <w:rPr>
                <w:rFonts w:ascii="Arial" w:hAnsi="Arial" w:cs="Arial"/>
                <w:sz w:val="18"/>
              </w:rPr>
              <w:t xml:space="preserve"> lx</w:t>
            </w:r>
            <w:r w:rsidRPr="005C3E5E">
              <w:rPr>
                <w:rFonts w:ascii="Arial" w:hAnsi="Arial" w:cs="Arial"/>
                <w:sz w:val="18"/>
                <w:vertAlign w:val="superscript"/>
              </w:rPr>
              <w:t>-1</w:t>
            </w:r>
          </w:p>
        </w:tc>
        <w:tc>
          <w:tcPr>
            <w:tcW w:w="1276" w:type="dxa"/>
          </w:tcPr>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sym w:font="Symbol" w:char="F0B3"/>
            </w:r>
            <w:r w:rsidRPr="005C3E5E">
              <w:rPr>
                <w:rFonts w:ascii="Arial" w:hAnsi="Arial" w:cs="Arial"/>
                <w:sz w:val="18"/>
              </w:rPr>
              <w:t xml:space="preserve"> 100</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sym w:font="Symbol" w:char="F0B3"/>
            </w:r>
            <w:r w:rsidRPr="005C3E5E">
              <w:rPr>
                <w:rFonts w:ascii="Arial" w:hAnsi="Arial" w:cs="Arial"/>
                <w:sz w:val="18"/>
              </w:rPr>
              <w:t xml:space="preserve"> 130</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sym w:font="Symbol" w:char="F0B3"/>
            </w:r>
            <w:r w:rsidRPr="005C3E5E">
              <w:rPr>
                <w:rFonts w:ascii="Arial" w:hAnsi="Arial" w:cs="Arial"/>
                <w:sz w:val="18"/>
              </w:rPr>
              <w:t xml:space="preserve"> 80</w:t>
            </w:r>
          </w:p>
        </w:tc>
        <w:tc>
          <w:tcPr>
            <w:tcW w:w="924" w:type="dxa"/>
          </w:tcPr>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Q2</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Q3</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Q1</w:t>
            </w:r>
          </w:p>
        </w:tc>
      </w:tr>
      <w:tr w:rsidR="00B5483D" w:rsidRPr="005C3E5E" w:rsidTr="00B5483D">
        <w:trPr>
          <w:cantSplit/>
          <w:jc w:val="center"/>
        </w:trPr>
        <w:tc>
          <w:tcPr>
            <w:tcW w:w="496" w:type="dxa"/>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10</w:t>
            </w:r>
          </w:p>
        </w:tc>
        <w:tc>
          <w:tcPr>
            <w:tcW w:w="3685" w:type="dxa"/>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Szorstkość oznakowania eksploatowanego</w:t>
            </w:r>
          </w:p>
        </w:tc>
        <w:tc>
          <w:tcPr>
            <w:tcW w:w="1134" w:type="dxa"/>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wskaźnik</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SRT</w:t>
            </w:r>
          </w:p>
        </w:tc>
        <w:tc>
          <w:tcPr>
            <w:tcW w:w="1276" w:type="dxa"/>
          </w:tcPr>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sym w:font="Symbol" w:char="F0B3"/>
            </w:r>
            <w:r w:rsidRPr="005C3E5E">
              <w:rPr>
                <w:rFonts w:ascii="Arial" w:hAnsi="Arial" w:cs="Arial"/>
                <w:sz w:val="18"/>
              </w:rPr>
              <w:t xml:space="preserve"> 45</w:t>
            </w:r>
          </w:p>
        </w:tc>
        <w:tc>
          <w:tcPr>
            <w:tcW w:w="924" w:type="dxa"/>
          </w:tcPr>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S1</w:t>
            </w:r>
          </w:p>
        </w:tc>
      </w:tr>
      <w:tr w:rsidR="00B5483D" w:rsidRPr="005C3E5E" w:rsidTr="00B5483D">
        <w:trPr>
          <w:cantSplit/>
          <w:jc w:val="center"/>
        </w:trPr>
        <w:tc>
          <w:tcPr>
            <w:tcW w:w="496" w:type="dxa"/>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11</w:t>
            </w:r>
          </w:p>
        </w:tc>
        <w:tc>
          <w:tcPr>
            <w:tcW w:w="3685" w:type="dxa"/>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Trwałość oznakowania cienkowarstwowego po 12 miesiącach:</w:t>
            </w:r>
          </w:p>
        </w:tc>
        <w:tc>
          <w:tcPr>
            <w:tcW w:w="1134" w:type="dxa"/>
          </w:tcPr>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skala LCPC</w:t>
            </w:r>
          </w:p>
        </w:tc>
        <w:tc>
          <w:tcPr>
            <w:tcW w:w="1276" w:type="dxa"/>
          </w:tcPr>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sym w:font="Symbol" w:char="F0B3"/>
            </w:r>
            <w:r w:rsidRPr="005C3E5E">
              <w:rPr>
                <w:rFonts w:ascii="Arial" w:hAnsi="Arial" w:cs="Arial"/>
                <w:sz w:val="18"/>
              </w:rPr>
              <w:t xml:space="preserve"> 6</w:t>
            </w:r>
          </w:p>
        </w:tc>
        <w:tc>
          <w:tcPr>
            <w:tcW w:w="924" w:type="dxa"/>
          </w:tcPr>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w:t>
            </w:r>
          </w:p>
        </w:tc>
      </w:tr>
      <w:tr w:rsidR="00B5483D" w:rsidRPr="005C3E5E" w:rsidTr="00B5483D">
        <w:trPr>
          <w:cantSplit/>
          <w:jc w:val="center"/>
        </w:trPr>
        <w:tc>
          <w:tcPr>
            <w:tcW w:w="496" w:type="dxa"/>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12</w:t>
            </w:r>
          </w:p>
        </w:tc>
        <w:tc>
          <w:tcPr>
            <w:tcW w:w="3685" w:type="dxa"/>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Czas schnięcia materiału na nawierzchni</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w dzień</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w nocy</w:t>
            </w:r>
          </w:p>
        </w:tc>
        <w:tc>
          <w:tcPr>
            <w:tcW w:w="1134" w:type="dxa"/>
          </w:tcPr>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h</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h</w:t>
            </w:r>
          </w:p>
        </w:tc>
        <w:tc>
          <w:tcPr>
            <w:tcW w:w="1276" w:type="dxa"/>
          </w:tcPr>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sym w:font="Symbol" w:char="F0A3"/>
            </w:r>
            <w:r w:rsidRPr="005C3E5E">
              <w:rPr>
                <w:rFonts w:ascii="Arial" w:hAnsi="Arial" w:cs="Arial"/>
                <w:sz w:val="18"/>
              </w:rPr>
              <w:t xml:space="preserve"> 1</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sym w:font="Symbol" w:char="F0A3"/>
            </w:r>
            <w:r w:rsidRPr="005C3E5E">
              <w:rPr>
                <w:rFonts w:ascii="Arial" w:hAnsi="Arial" w:cs="Arial"/>
                <w:sz w:val="18"/>
              </w:rPr>
              <w:t xml:space="preserve"> 2</w:t>
            </w:r>
          </w:p>
        </w:tc>
        <w:tc>
          <w:tcPr>
            <w:tcW w:w="924" w:type="dxa"/>
          </w:tcPr>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w:t>
            </w:r>
          </w:p>
        </w:tc>
      </w:tr>
    </w:tbl>
    <w:p w:rsidR="00B5483D" w:rsidRPr="005C3E5E" w:rsidRDefault="00B5483D" w:rsidP="00834377">
      <w:pPr>
        <w:pStyle w:val="sstnromalny"/>
        <w:spacing w:line="264" w:lineRule="auto"/>
        <w:jc w:val="both"/>
        <w:rPr>
          <w:rFonts w:ascii="Arial" w:hAnsi="Arial" w:cs="Arial"/>
          <w:sz w:val="18"/>
        </w:rPr>
      </w:pPr>
    </w:p>
    <w:p w:rsidR="00B5483D" w:rsidRPr="005C3E5E" w:rsidRDefault="00B5483D" w:rsidP="00256E4A">
      <w:pPr>
        <w:pStyle w:val="SSTnag3"/>
      </w:pPr>
      <w:r w:rsidRPr="005C3E5E">
        <w:t>Tolerancje wymiarów oznakowania</w:t>
      </w:r>
    </w:p>
    <w:p w:rsidR="00B5483D" w:rsidRPr="005C3E5E" w:rsidRDefault="00B5483D" w:rsidP="00834377">
      <w:pPr>
        <w:pStyle w:val="sstnag4"/>
        <w:spacing w:line="264" w:lineRule="auto"/>
      </w:pPr>
      <w:r w:rsidRPr="005C3E5E">
        <w:t>Tolerancje nowo wykonanego oznakowania</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Tolerancje nowo wykonanego oznakowania poziomego, zgodnego z Dokumentacją Projektową i załącznikiem nr 2 do rozporządzenia Ministra Infrastruktury z 3.07.2003 r., powinny odpowiadać następującym warunkom:</w:t>
      </w:r>
    </w:p>
    <w:p w:rsidR="00B5483D" w:rsidRPr="005C3E5E" w:rsidRDefault="00B5483D" w:rsidP="004146D5">
      <w:pPr>
        <w:pStyle w:val="sstnromalny"/>
        <w:numPr>
          <w:ilvl w:val="1"/>
          <w:numId w:val="176"/>
        </w:numPr>
        <w:spacing w:line="264" w:lineRule="auto"/>
        <w:jc w:val="both"/>
        <w:rPr>
          <w:rFonts w:ascii="Arial" w:hAnsi="Arial" w:cs="Arial"/>
          <w:sz w:val="18"/>
        </w:rPr>
      </w:pPr>
      <w:r w:rsidRPr="005C3E5E">
        <w:rPr>
          <w:rFonts w:ascii="Arial" w:hAnsi="Arial" w:cs="Arial"/>
          <w:sz w:val="18"/>
        </w:rPr>
        <w:t xml:space="preserve">szerokość linii może różnić się od wymaganej o </w:t>
      </w:r>
      <w:r w:rsidRPr="005C3E5E">
        <w:rPr>
          <w:rFonts w:ascii="Arial" w:hAnsi="Arial" w:cs="Arial"/>
          <w:sz w:val="18"/>
        </w:rPr>
        <w:sym w:font="Symbol" w:char="F0B1"/>
      </w:r>
      <w:r w:rsidRPr="005C3E5E">
        <w:rPr>
          <w:rFonts w:ascii="Arial" w:hAnsi="Arial" w:cs="Arial"/>
          <w:sz w:val="18"/>
        </w:rPr>
        <w:t xml:space="preserve"> 5 mm,</w:t>
      </w:r>
    </w:p>
    <w:p w:rsidR="00B5483D" w:rsidRPr="005C3E5E" w:rsidRDefault="00B5483D" w:rsidP="004146D5">
      <w:pPr>
        <w:pStyle w:val="sstnromalny"/>
        <w:numPr>
          <w:ilvl w:val="1"/>
          <w:numId w:val="176"/>
        </w:numPr>
        <w:spacing w:line="264" w:lineRule="auto"/>
        <w:jc w:val="both"/>
        <w:rPr>
          <w:rFonts w:ascii="Arial" w:hAnsi="Arial" w:cs="Arial"/>
          <w:sz w:val="18"/>
        </w:rPr>
      </w:pPr>
      <w:r w:rsidRPr="005C3E5E">
        <w:rPr>
          <w:rFonts w:ascii="Arial" w:hAnsi="Arial" w:cs="Arial"/>
          <w:sz w:val="18"/>
        </w:rPr>
        <w:t>długość linii może być mniejsza od wymaganej co najwyżej o 50 mm lub większa co najwyżej o 150 mm,</w:t>
      </w:r>
    </w:p>
    <w:p w:rsidR="00B5483D" w:rsidRPr="005C3E5E" w:rsidRDefault="00B5483D" w:rsidP="004146D5">
      <w:pPr>
        <w:pStyle w:val="sstnromalny"/>
        <w:numPr>
          <w:ilvl w:val="1"/>
          <w:numId w:val="176"/>
        </w:numPr>
        <w:spacing w:line="264" w:lineRule="auto"/>
        <w:jc w:val="both"/>
        <w:rPr>
          <w:rFonts w:ascii="Arial" w:hAnsi="Arial" w:cs="Arial"/>
          <w:sz w:val="18"/>
        </w:rPr>
      </w:pPr>
      <w:r w:rsidRPr="005C3E5E">
        <w:rPr>
          <w:rFonts w:ascii="Arial" w:hAnsi="Arial" w:cs="Arial"/>
          <w:sz w:val="18"/>
        </w:rPr>
        <w:t xml:space="preserve">dla linii przerywanych, długość cyklu składającego się z linii i przerwy nie może odbiegać od średniej liczonej z 10 kolejnych cykli o więcej niż </w:t>
      </w:r>
      <w:r w:rsidRPr="005C3E5E">
        <w:rPr>
          <w:rFonts w:ascii="Arial" w:hAnsi="Arial" w:cs="Arial"/>
          <w:sz w:val="18"/>
        </w:rPr>
        <w:sym w:font="Symbol" w:char="F0B1"/>
      </w:r>
      <w:r w:rsidRPr="005C3E5E">
        <w:rPr>
          <w:rFonts w:ascii="Arial" w:hAnsi="Arial" w:cs="Arial"/>
          <w:sz w:val="18"/>
        </w:rPr>
        <w:t xml:space="preserve"> 50 mm długości wymaganej,</w:t>
      </w:r>
    </w:p>
    <w:p w:rsidR="00B5483D" w:rsidRPr="005C3E5E" w:rsidRDefault="00B5483D" w:rsidP="004146D5">
      <w:pPr>
        <w:pStyle w:val="sstnromalny"/>
        <w:numPr>
          <w:ilvl w:val="1"/>
          <w:numId w:val="176"/>
        </w:numPr>
        <w:spacing w:line="264" w:lineRule="auto"/>
        <w:jc w:val="both"/>
        <w:rPr>
          <w:rFonts w:ascii="Arial" w:hAnsi="Arial" w:cs="Arial"/>
          <w:sz w:val="18"/>
        </w:rPr>
      </w:pPr>
      <w:r w:rsidRPr="005C3E5E">
        <w:rPr>
          <w:rFonts w:ascii="Arial" w:hAnsi="Arial" w:cs="Arial"/>
          <w:sz w:val="18"/>
        </w:rPr>
        <w:t xml:space="preserve">dla strzałek, liter i cyfr rozstaw punktów narożnikowych nie może mieć większej odchyłki od wymaganego wzoru niż </w:t>
      </w:r>
      <w:r w:rsidRPr="005C3E5E">
        <w:rPr>
          <w:rFonts w:ascii="Arial" w:hAnsi="Arial" w:cs="Arial"/>
          <w:sz w:val="18"/>
        </w:rPr>
        <w:sym w:font="Symbol" w:char="F0B1"/>
      </w:r>
      <w:r w:rsidRPr="005C3E5E">
        <w:rPr>
          <w:rFonts w:ascii="Arial" w:hAnsi="Arial" w:cs="Arial"/>
          <w:sz w:val="18"/>
        </w:rPr>
        <w:t xml:space="preserve"> 50 mm dla wymiaru długości i </w:t>
      </w:r>
      <w:r w:rsidRPr="005C3E5E">
        <w:rPr>
          <w:rFonts w:ascii="Arial" w:hAnsi="Arial" w:cs="Arial"/>
          <w:sz w:val="18"/>
        </w:rPr>
        <w:sym w:font="Symbol" w:char="F0B1"/>
      </w:r>
      <w:r w:rsidRPr="005C3E5E">
        <w:rPr>
          <w:rFonts w:ascii="Arial" w:hAnsi="Arial" w:cs="Arial"/>
          <w:sz w:val="18"/>
        </w:rPr>
        <w:t xml:space="preserve"> 20 mm dla wymiaru szerokości.</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Przy wykonywaniu nowego oznakowania poziomego, spowodowanego zmianami organizacji ruchu, należy dokładnie usunąć zbędne stare oznakowanie.</w:t>
      </w:r>
    </w:p>
    <w:p w:rsidR="00B5483D" w:rsidRPr="005C3E5E" w:rsidRDefault="00B5483D" w:rsidP="00834377">
      <w:pPr>
        <w:pStyle w:val="sstnag4"/>
        <w:spacing w:line="264" w:lineRule="auto"/>
      </w:pPr>
      <w:r w:rsidRPr="005C3E5E">
        <w:t>Tolerancje przy odnawianiu istniejącego oznakowania</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Przy odnawianiu istniejącego oznakowania należy dążyć do  pokrycia pełnej powierzchni istniejących znaków, przy zachowaniu dopuszczalnych tolerancji podanych w punkcie 6.4.1.</w:t>
      </w:r>
    </w:p>
    <w:p w:rsidR="00B5483D" w:rsidRPr="005C3E5E" w:rsidRDefault="00B5483D" w:rsidP="00256E4A">
      <w:pPr>
        <w:pStyle w:val="StylSSTnagowek2Dolewej"/>
      </w:pPr>
      <w:bookmarkStart w:id="479" w:name="_Toc420816686"/>
      <w:r w:rsidRPr="005C3E5E">
        <w:t>Obmiar robót</w:t>
      </w:r>
      <w:bookmarkEnd w:id="479"/>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Ogólne zasady obmiaru robót podano w STWiORB DM.00.00.00 „Wymagania ogólne” pkt 7.</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Jednostką obmiarową oznakowania poziomego jest m</w:t>
      </w:r>
      <w:r w:rsidRPr="005C3E5E">
        <w:rPr>
          <w:rFonts w:ascii="Arial" w:hAnsi="Arial" w:cs="Arial"/>
          <w:sz w:val="18"/>
          <w:vertAlign w:val="superscript"/>
        </w:rPr>
        <w:t>2</w:t>
      </w:r>
      <w:r w:rsidRPr="005C3E5E">
        <w:rPr>
          <w:rFonts w:ascii="Arial" w:hAnsi="Arial" w:cs="Arial"/>
          <w:sz w:val="18"/>
        </w:rPr>
        <w:t xml:space="preserve"> (metr kwadratowy) powierzchni naniesionych.</w:t>
      </w:r>
    </w:p>
    <w:p w:rsidR="00B5483D" w:rsidRPr="005C3E5E" w:rsidRDefault="00B5483D" w:rsidP="00256E4A">
      <w:pPr>
        <w:pStyle w:val="StylSSTnagowek2Dolewej"/>
      </w:pPr>
      <w:bookmarkStart w:id="480" w:name="_Toc420816687"/>
      <w:r w:rsidRPr="005C3E5E">
        <w:t>odbiór robót</w:t>
      </w:r>
      <w:bookmarkEnd w:id="480"/>
    </w:p>
    <w:p w:rsidR="00B5483D" w:rsidRPr="005C3E5E" w:rsidRDefault="00B5483D" w:rsidP="00256E4A">
      <w:pPr>
        <w:pStyle w:val="SSTnag3"/>
      </w:pPr>
      <w:r w:rsidRPr="005C3E5E">
        <w:t>Ogólne zasady odbioru robót</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Ogólne zasady odbioru robót podano w STWiORB DM.00.00.00 „Wymagania ogólne” pkt 8.</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Roboty uznaje się za wykonane zgodnie z Dokumentacją Projektową, STWiORB i wymaganiami Inżyniera, jeżeli wszystkie pomiary i badania, z zachowaniem tolerancji wg pkt 6, dały wyniki pozytywne.</w:t>
      </w:r>
    </w:p>
    <w:p w:rsidR="00B5483D" w:rsidRPr="005C3E5E" w:rsidRDefault="00B5483D" w:rsidP="00256E4A">
      <w:pPr>
        <w:pStyle w:val="SSTnag3"/>
      </w:pPr>
      <w:r w:rsidRPr="005C3E5E">
        <w:t>Odbiór robót zanikających i ulegających zakryciu</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Odbiór robót zanikających i ulegających zakryciu, w zależności od przyjętego sposobu wykonania robót, może być dokonany po:</w:t>
      </w:r>
    </w:p>
    <w:p w:rsidR="00B5483D" w:rsidRPr="005C3E5E" w:rsidRDefault="00B5483D" w:rsidP="004146D5">
      <w:pPr>
        <w:pStyle w:val="sstnromalny"/>
        <w:numPr>
          <w:ilvl w:val="1"/>
          <w:numId w:val="175"/>
        </w:numPr>
        <w:spacing w:line="264" w:lineRule="auto"/>
        <w:jc w:val="both"/>
        <w:rPr>
          <w:rFonts w:ascii="Arial" w:hAnsi="Arial" w:cs="Arial"/>
          <w:sz w:val="18"/>
        </w:rPr>
      </w:pPr>
      <w:r w:rsidRPr="005C3E5E">
        <w:rPr>
          <w:rFonts w:ascii="Arial" w:hAnsi="Arial" w:cs="Arial"/>
          <w:sz w:val="18"/>
        </w:rPr>
        <w:t>oczyszczeniu powierzchni nawierzchni,</w:t>
      </w:r>
    </w:p>
    <w:p w:rsidR="00B5483D" w:rsidRPr="005C3E5E" w:rsidRDefault="00B5483D" w:rsidP="004146D5">
      <w:pPr>
        <w:pStyle w:val="sstnromalny"/>
        <w:numPr>
          <w:ilvl w:val="1"/>
          <w:numId w:val="175"/>
        </w:numPr>
        <w:spacing w:line="264" w:lineRule="auto"/>
        <w:jc w:val="both"/>
        <w:rPr>
          <w:rFonts w:ascii="Arial" w:hAnsi="Arial" w:cs="Arial"/>
          <w:sz w:val="18"/>
        </w:rPr>
      </w:pPr>
      <w:r w:rsidRPr="005C3E5E">
        <w:rPr>
          <w:rFonts w:ascii="Arial" w:hAnsi="Arial" w:cs="Arial"/>
          <w:sz w:val="18"/>
        </w:rPr>
        <w:t>przedznakowaniu,</w:t>
      </w:r>
    </w:p>
    <w:p w:rsidR="00B5483D" w:rsidRPr="005C3E5E" w:rsidRDefault="00B5483D" w:rsidP="004146D5">
      <w:pPr>
        <w:pStyle w:val="sstnromalny"/>
        <w:numPr>
          <w:ilvl w:val="1"/>
          <w:numId w:val="175"/>
        </w:numPr>
        <w:spacing w:line="264" w:lineRule="auto"/>
        <w:jc w:val="both"/>
        <w:rPr>
          <w:rFonts w:ascii="Arial" w:hAnsi="Arial" w:cs="Arial"/>
          <w:sz w:val="18"/>
        </w:rPr>
      </w:pPr>
      <w:r w:rsidRPr="005C3E5E">
        <w:rPr>
          <w:rFonts w:ascii="Arial" w:hAnsi="Arial" w:cs="Arial"/>
          <w:sz w:val="18"/>
        </w:rPr>
        <w:t>frezowaniu nawierzchni przed wykonaniem znakowania materiałem grubowarstwowym,</w:t>
      </w:r>
    </w:p>
    <w:p w:rsidR="00B5483D" w:rsidRPr="005C3E5E" w:rsidRDefault="00B5483D" w:rsidP="004146D5">
      <w:pPr>
        <w:pStyle w:val="sstnromalny"/>
        <w:numPr>
          <w:ilvl w:val="1"/>
          <w:numId w:val="175"/>
        </w:numPr>
        <w:spacing w:line="264" w:lineRule="auto"/>
        <w:jc w:val="both"/>
        <w:rPr>
          <w:rFonts w:ascii="Arial" w:hAnsi="Arial" w:cs="Arial"/>
          <w:sz w:val="18"/>
        </w:rPr>
      </w:pPr>
      <w:r w:rsidRPr="005C3E5E">
        <w:rPr>
          <w:rFonts w:ascii="Arial" w:hAnsi="Arial" w:cs="Arial"/>
          <w:sz w:val="18"/>
        </w:rPr>
        <w:t>usunięciu istniejącego oznakowania poziomego,</w:t>
      </w:r>
    </w:p>
    <w:p w:rsidR="00B5483D" w:rsidRPr="005C3E5E" w:rsidRDefault="00B5483D" w:rsidP="004146D5">
      <w:pPr>
        <w:pStyle w:val="sstnromalny"/>
        <w:numPr>
          <w:ilvl w:val="1"/>
          <w:numId w:val="175"/>
        </w:numPr>
        <w:spacing w:line="264" w:lineRule="auto"/>
        <w:jc w:val="both"/>
        <w:rPr>
          <w:rFonts w:ascii="Arial" w:hAnsi="Arial" w:cs="Arial"/>
          <w:sz w:val="18"/>
        </w:rPr>
      </w:pPr>
      <w:r w:rsidRPr="005C3E5E">
        <w:rPr>
          <w:rFonts w:ascii="Arial" w:hAnsi="Arial" w:cs="Arial"/>
          <w:sz w:val="18"/>
        </w:rPr>
        <w:t>wykonaniu podkładu (primera) na nawierzchni betonowej.</w:t>
      </w:r>
    </w:p>
    <w:p w:rsidR="00B5483D" w:rsidRPr="005C3E5E" w:rsidRDefault="00B5483D" w:rsidP="00256E4A">
      <w:pPr>
        <w:pStyle w:val="SSTnag3"/>
      </w:pPr>
      <w:r w:rsidRPr="005C3E5E">
        <w:t>Odbiór ostateczny</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Odbioru ostatecznego należy dokonać po całkowitym zakończeniu robót, na podstawie wyników pomiarów i badań jakościowych określonych w punktach od 2 do 6.</w:t>
      </w:r>
    </w:p>
    <w:p w:rsidR="00B5483D" w:rsidRPr="005C3E5E" w:rsidRDefault="00B5483D" w:rsidP="00256E4A">
      <w:pPr>
        <w:pStyle w:val="SSTnag3"/>
      </w:pPr>
      <w:r w:rsidRPr="005C3E5E">
        <w:t>Odbiór pogwarancyjny</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Odbioru pogwarancyjnego należy dokonać po upływie okresu gwarancyjnego, ustalonego w STWiORB. Sprawdzeniu podlegają cechy oznakowania określone niniejszym STWiORB na podstawie badań wykonanych przed upływem okresu gwarancyjnego.</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Zaleca się stosowanie następujących minimalnych okresów gwarancyjnych:</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a) dla oznakowania cienkowarstwowego:</w:t>
      </w:r>
    </w:p>
    <w:p w:rsidR="00B5483D" w:rsidRPr="005C3E5E" w:rsidRDefault="00B5483D" w:rsidP="004146D5">
      <w:pPr>
        <w:pStyle w:val="sstnromalny"/>
        <w:numPr>
          <w:ilvl w:val="1"/>
          <w:numId w:val="174"/>
        </w:numPr>
        <w:spacing w:line="264" w:lineRule="auto"/>
        <w:jc w:val="both"/>
        <w:rPr>
          <w:rFonts w:ascii="Arial" w:hAnsi="Arial" w:cs="Arial"/>
          <w:sz w:val="18"/>
        </w:rPr>
      </w:pPr>
      <w:r w:rsidRPr="005C3E5E">
        <w:rPr>
          <w:rFonts w:ascii="Arial" w:hAnsi="Arial" w:cs="Arial"/>
          <w:sz w:val="18"/>
        </w:rPr>
        <w:t>na odcinkach zamiejskich, z wyłączeniem przejść dla pieszych: co najmniej 12 miesięcy,</w:t>
      </w:r>
    </w:p>
    <w:p w:rsidR="00B5483D" w:rsidRPr="005C3E5E" w:rsidRDefault="00B5483D" w:rsidP="004146D5">
      <w:pPr>
        <w:pStyle w:val="sstnromalny"/>
        <w:numPr>
          <w:ilvl w:val="1"/>
          <w:numId w:val="174"/>
        </w:numPr>
        <w:spacing w:line="264" w:lineRule="auto"/>
        <w:jc w:val="both"/>
        <w:rPr>
          <w:rFonts w:ascii="Arial" w:hAnsi="Arial" w:cs="Arial"/>
          <w:sz w:val="18"/>
        </w:rPr>
      </w:pPr>
      <w:r w:rsidRPr="005C3E5E">
        <w:rPr>
          <w:rFonts w:ascii="Arial" w:hAnsi="Arial" w:cs="Arial"/>
          <w:sz w:val="18"/>
        </w:rPr>
        <w:t>na odcinkach przejść przez miejscowości: co najmniej 6 miesięcy,</w:t>
      </w:r>
    </w:p>
    <w:p w:rsidR="00B5483D" w:rsidRPr="005C3E5E" w:rsidRDefault="00B5483D" w:rsidP="004146D5">
      <w:pPr>
        <w:pStyle w:val="sstnromalny"/>
        <w:numPr>
          <w:ilvl w:val="1"/>
          <w:numId w:val="174"/>
        </w:numPr>
        <w:spacing w:line="264" w:lineRule="auto"/>
        <w:jc w:val="both"/>
        <w:rPr>
          <w:rFonts w:ascii="Arial" w:hAnsi="Arial" w:cs="Arial"/>
          <w:sz w:val="18"/>
        </w:rPr>
      </w:pPr>
      <w:r w:rsidRPr="005C3E5E">
        <w:rPr>
          <w:rFonts w:ascii="Arial" w:hAnsi="Arial" w:cs="Arial"/>
          <w:sz w:val="18"/>
        </w:rPr>
        <w:t>na przejściach dla pieszych na odcinkach zamiejskich: co najmniej 6 miesięcy,</w:t>
      </w:r>
    </w:p>
    <w:p w:rsidR="00B5483D" w:rsidRPr="005C3E5E" w:rsidRDefault="00B5483D" w:rsidP="004146D5">
      <w:pPr>
        <w:pStyle w:val="sstnromalny"/>
        <w:numPr>
          <w:ilvl w:val="1"/>
          <w:numId w:val="174"/>
        </w:numPr>
        <w:spacing w:line="264" w:lineRule="auto"/>
        <w:jc w:val="both"/>
        <w:rPr>
          <w:rFonts w:ascii="Arial" w:hAnsi="Arial" w:cs="Arial"/>
          <w:sz w:val="18"/>
        </w:rPr>
      </w:pPr>
      <w:r w:rsidRPr="005C3E5E">
        <w:rPr>
          <w:rFonts w:ascii="Arial" w:hAnsi="Arial" w:cs="Arial"/>
          <w:sz w:val="18"/>
        </w:rPr>
        <w:t>na przejściach dla pieszych w miejscowościach: co najmniej 3 miesiące,</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b) dla oznakowania grubowarstwowego, oznakowania taśmami i punktowymi elementami odblaskowymi: co najmniej 24 miesiące.</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W niektórych przypadkach można rozważać ograniczenia okresów gwarancyjnych dla oznakowań:</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a) cienkowarstwowych</w:t>
      </w:r>
    </w:p>
    <w:p w:rsidR="00B5483D" w:rsidRPr="005C3E5E" w:rsidRDefault="00B5483D" w:rsidP="004146D5">
      <w:pPr>
        <w:pStyle w:val="sstnromalny"/>
        <w:numPr>
          <w:ilvl w:val="1"/>
          <w:numId w:val="173"/>
        </w:numPr>
        <w:spacing w:line="264" w:lineRule="auto"/>
        <w:jc w:val="both"/>
        <w:rPr>
          <w:rFonts w:ascii="Arial" w:hAnsi="Arial" w:cs="Arial"/>
          <w:sz w:val="18"/>
        </w:rPr>
      </w:pPr>
      <w:r w:rsidRPr="005C3E5E">
        <w:rPr>
          <w:rFonts w:ascii="Arial" w:hAnsi="Arial" w:cs="Arial"/>
          <w:sz w:val="18"/>
        </w:rPr>
        <w:t>dla wymalowań farbami nie udziela się 12 miesięcznej gwarancji na wykonane oznakowanie w przypadku nawierzchni, których czas użytkowania jest krótszy niż jeden rok oraz dla oznakowań wykonanych w okresie od 1 listopada do 31 marca,</w:t>
      </w:r>
    </w:p>
    <w:p w:rsidR="00B5483D" w:rsidRPr="005C3E5E" w:rsidRDefault="00B5483D" w:rsidP="004146D5">
      <w:pPr>
        <w:pStyle w:val="sstnromalny"/>
        <w:numPr>
          <w:ilvl w:val="1"/>
          <w:numId w:val="173"/>
        </w:numPr>
        <w:spacing w:line="264" w:lineRule="auto"/>
        <w:jc w:val="both"/>
        <w:rPr>
          <w:rFonts w:ascii="Arial" w:hAnsi="Arial" w:cs="Arial"/>
          <w:sz w:val="18"/>
        </w:rPr>
      </w:pPr>
      <w:r w:rsidRPr="005C3E5E">
        <w:rPr>
          <w:rFonts w:ascii="Arial" w:hAnsi="Arial" w:cs="Arial"/>
          <w:sz w:val="18"/>
        </w:rPr>
        <w:t>na nawierzchniach bitumicznych niejednorodnych o warstwie ścieralnej spękanej, kruszącej się, z luźnymi grysami, należy skrócić okres gwarancyjny dla linii segregacyjnych do 6 miesięcy, przejść dla pieszych i drobnych elementów do 3 miesięcy,</w:t>
      </w:r>
    </w:p>
    <w:p w:rsidR="00B5483D" w:rsidRPr="005C3E5E" w:rsidRDefault="00B5483D" w:rsidP="004146D5">
      <w:pPr>
        <w:pStyle w:val="sstnromalny"/>
        <w:numPr>
          <w:ilvl w:val="1"/>
          <w:numId w:val="173"/>
        </w:numPr>
        <w:spacing w:line="264" w:lineRule="auto"/>
        <w:jc w:val="both"/>
        <w:rPr>
          <w:rFonts w:ascii="Arial" w:hAnsi="Arial" w:cs="Arial"/>
          <w:sz w:val="18"/>
        </w:rPr>
      </w:pPr>
      <w:r w:rsidRPr="005C3E5E">
        <w:rPr>
          <w:rFonts w:ascii="Arial" w:hAnsi="Arial" w:cs="Arial"/>
          <w:sz w:val="18"/>
        </w:rPr>
        <w:t>na nawierzchniach kostkowych o równej powierzchni w dobrym stanie, pożądane jest skrócić okres gwarancyjny dla linii segregacyjnych do 3  miesięcy, przejść dla pieszych i drobnych elementów do 1 miesiąca,</w:t>
      </w:r>
    </w:p>
    <w:p w:rsidR="00B5483D" w:rsidRPr="005C3E5E" w:rsidRDefault="00B5483D" w:rsidP="004146D5">
      <w:pPr>
        <w:pStyle w:val="sstnromalny"/>
        <w:numPr>
          <w:ilvl w:val="1"/>
          <w:numId w:val="173"/>
        </w:numPr>
        <w:spacing w:line="264" w:lineRule="auto"/>
        <w:jc w:val="both"/>
        <w:rPr>
          <w:rFonts w:ascii="Arial" w:hAnsi="Arial" w:cs="Arial"/>
          <w:sz w:val="18"/>
        </w:rPr>
      </w:pPr>
      <w:r w:rsidRPr="005C3E5E">
        <w:rPr>
          <w:rFonts w:ascii="Arial" w:hAnsi="Arial" w:cs="Arial"/>
          <w:sz w:val="18"/>
        </w:rPr>
        <w:t>na nawierzchniach drogowych o silnie zdeformowanej, spękanej, łuszczącej się powierzchni, na złączach podłużnych jeśli są niejednorodne, tj. ze szczelinami, garbami podłużnymi i poprzecznymi, na nawierzchniach kostkowych w złym stanie (nierówna powierzchnia, kostka uszkodzona, braki kostki, luźne zanieczyszczenia w szczelinach między kostkami niemożliwe do usunięcia za pomocą szczotki i zamiatarki) - gwarancji nie powinno się udzielać,</w:t>
      </w:r>
    </w:p>
    <w:p w:rsidR="00B5483D" w:rsidRPr="005C3E5E" w:rsidRDefault="00B5483D" w:rsidP="004146D5">
      <w:pPr>
        <w:pStyle w:val="sstnromalny"/>
        <w:numPr>
          <w:ilvl w:val="1"/>
          <w:numId w:val="173"/>
        </w:numPr>
        <w:spacing w:line="264" w:lineRule="auto"/>
        <w:jc w:val="both"/>
        <w:rPr>
          <w:rFonts w:ascii="Arial" w:hAnsi="Arial" w:cs="Arial"/>
          <w:sz w:val="18"/>
        </w:rPr>
      </w:pPr>
      <w:r w:rsidRPr="005C3E5E">
        <w:rPr>
          <w:rFonts w:ascii="Arial" w:hAnsi="Arial" w:cs="Arial"/>
          <w:sz w:val="18"/>
        </w:rPr>
        <w:t>w przypadku stosowania piasku  lub piasku z solą do zimowego utrzymania dróg, okres gwarancyjny należy skrócić do maksimum 9 miesięcy przy wymalowaniu wiosennym i do 6 miesięcy przy wymalowaniu jesiennym;</w:t>
      </w:r>
    </w:p>
    <w:p w:rsidR="00B5483D" w:rsidRPr="005C3E5E" w:rsidRDefault="00B5483D" w:rsidP="004146D5">
      <w:pPr>
        <w:pStyle w:val="sstnromalny"/>
        <w:numPr>
          <w:ilvl w:val="1"/>
          <w:numId w:val="173"/>
        </w:numPr>
        <w:spacing w:line="264" w:lineRule="auto"/>
        <w:jc w:val="both"/>
        <w:rPr>
          <w:rFonts w:ascii="Arial" w:hAnsi="Arial" w:cs="Arial"/>
          <w:sz w:val="18"/>
        </w:rPr>
      </w:pPr>
      <w:r w:rsidRPr="005C3E5E">
        <w:rPr>
          <w:rFonts w:ascii="Arial" w:hAnsi="Arial" w:cs="Arial"/>
          <w:sz w:val="18"/>
        </w:rPr>
        <w:t>na nawierzchniach bitumicznych ułożonych do 1 miesiąca przed wykonaniem oznakowania (nawierzchnie nowe i odnowione) należy wymagać gwarancji maksymalnie 6 miesięcy przy minimalnych parametrach (R</w:t>
      </w:r>
      <w:r w:rsidRPr="005C3E5E">
        <w:rPr>
          <w:rFonts w:ascii="Arial" w:hAnsi="Arial" w:cs="Arial"/>
          <w:sz w:val="18"/>
          <w:vertAlign w:val="subscript"/>
        </w:rPr>
        <w:t>L</w:t>
      </w:r>
      <w:r w:rsidRPr="005C3E5E">
        <w:rPr>
          <w:rFonts w:ascii="Arial" w:hAnsi="Arial" w:cs="Arial"/>
          <w:sz w:val="18"/>
        </w:rPr>
        <w:t xml:space="preserve"> &gt; 100 mcd/m</w:t>
      </w:r>
      <w:r w:rsidRPr="005C3E5E">
        <w:rPr>
          <w:rFonts w:ascii="Arial" w:hAnsi="Arial" w:cs="Arial"/>
          <w:sz w:val="18"/>
          <w:vertAlign w:val="superscript"/>
        </w:rPr>
        <w:t>2</w:t>
      </w:r>
      <w:r w:rsidRPr="005C3E5E">
        <w:rPr>
          <w:rFonts w:ascii="Arial" w:hAnsi="Arial" w:cs="Arial"/>
          <w:sz w:val="18"/>
        </w:rPr>
        <w:t>lx), po czym należy wykonać oznakowanie stałe z pełnymi wymaganiami odpowiednimi do rodzaju drogi.</w:t>
      </w:r>
    </w:p>
    <w:p w:rsidR="00B5483D" w:rsidRPr="005C3E5E" w:rsidRDefault="00B5483D" w:rsidP="00256E4A">
      <w:pPr>
        <w:pStyle w:val="StylSSTnagowek2Dolewej"/>
      </w:pPr>
      <w:bookmarkStart w:id="481" w:name="_Toc420816688"/>
      <w:r w:rsidRPr="005C3E5E">
        <w:t>podstawa płatności</w:t>
      </w:r>
      <w:bookmarkEnd w:id="481"/>
    </w:p>
    <w:p w:rsidR="00B5483D" w:rsidRPr="005C3E5E" w:rsidRDefault="00B5483D" w:rsidP="00256E4A">
      <w:pPr>
        <w:pStyle w:val="SSTnag3"/>
      </w:pPr>
      <w:r w:rsidRPr="005C3E5E">
        <w:t>Ogólne ustalenia dotyczące podstawy płatności</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Ogólne ustalenia dotyczące podstawy płatności podano w STWiORB D-M-00.00.00 „Wymagania ogólne” pkt 9. Ponadto Zamawiający powinien tak sformułować umowę, aby Wykonawca musiał doprowadzić oznakowanie do wymagań zawartych w STWiORB w przypadku zauważenia niezgodności.</w:t>
      </w:r>
    </w:p>
    <w:p w:rsidR="00B5483D" w:rsidRPr="005C3E5E" w:rsidRDefault="00B5483D" w:rsidP="00256E4A">
      <w:pPr>
        <w:pStyle w:val="SSTnag3"/>
      </w:pPr>
      <w:r w:rsidRPr="005C3E5E">
        <w:t>Cena jednostki obmiarowej</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Cena 1 m</w:t>
      </w:r>
      <w:r w:rsidRPr="005C3E5E">
        <w:rPr>
          <w:rFonts w:ascii="Arial" w:hAnsi="Arial" w:cs="Arial"/>
          <w:sz w:val="18"/>
          <w:vertAlign w:val="superscript"/>
        </w:rPr>
        <w:t>2</w:t>
      </w:r>
      <w:r w:rsidRPr="005C3E5E">
        <w:rPr>
          <w:rFonts w:ascii="Arial" w:hAnsi="Arial" w:cs="Arial"/>
          <w:sz w:val="18"/>
        </w:rPr>
        <w:t xml:space="preserve"> wykonania robót obejmuje:</w:t>
      </w:r>
    </w:p>
    <w:p w:rsidR="00B5483D" w:rsidRPr="005C3E5E" w:rsidRDefault="00B5483D" w:rsidP="004146D5">
      <w:pPr>
        <w:pStyle w:val="sstnromalny"/>
        <w:numPr>
          <w:ilvl w:val="1"/>
          <w:numId w:val="172"/>
        </w:numPr>
        <w:spacing w:line="264" w:lineRule="auto"/>
        <w:jc w:val="both"/>
        <w:rPr>
          <w:rFonts w:ascii="Arial" w:hAnsi="Arial" w:cs="Arial"/>
          <w:sz w:val="18"/>
        </w:rPr>
      </w:pPr>
      <w:r w:rsidRPr="005C3E5E">
        <w:rPr>
          <w:rFonts w:ascii="Arial" w:hAnsi="Arial" w:cs="Arial"/>
          <w:sz w:val="18"/>
        </w:rPr>
        <w:t>prace pomiarowe, roboty przygotowawcze i oznakowanie robót,</w:t>
      </w:r>
    </w:p>
    <w:p w:rsidR="00B5483D" w:rsidRPr="005C3E5E" w:rsidRDefault="00B5483D" w:rsidP="004146D5">
      <w:pPr>
        <w:pStyle w:val="sstnromalny"/>
        <w:numPr>
          <w:ilvl w:val="1"/>
          <w:numId w:val="172"/>
        </w:numPr>
        <w:spacing w:line="264" w:lineRule="auto"/>
        <w:jc w:val="both"/>
        <w:rPr>
          <w:rFonts w:ascii="Arial" w:hAnsi="Arial" w:cs="Arial"/>
          <w:sz w:val="18"/>
        </w:rPr>
      </w:pPr>
      <w:r w:rsidRPr="005C3E5E">
        <w:rPr>
          <w:rFonts w:ascii="Arial" w:hAnsi="Arial" w:cs="Arial"/>
          <w:sz w:val="18"/>
        </w:rPr>
        <w:t>koszt zapewnienia niezbędnych czynników produkcji,</w:t>
      </w:r>
    </w:p>
    <w:p w:rsidR="00B5483D" w:rsidRPr="005C3E5E" w:rsidRDefault="00B5483D" w:rsidP="004146D5">
      <w:pPr>
        <w:pStyle w:val="sstnromalny"/>
        <w:numPr>
          <w:ilvl w:val="1"/>
          <w:numId w:val="172"/>
        </w:numPr>
        <w:spacing w:line="264" w:lineRule="auto"/>
        <w:jc w:val="both"/>
        <w:rPr>
          <w:rFonts w:ascii="Arial" w:hAnsi="Arial" w:cs="Arial"/>
          <w:sz w:val="18"/>
        </w:rPr>
      </w:pPr>
      <w:r w:rsidRPr="005C3E5E">
        <w:rPr>
          <w:rFonts w:ascii="Arial" w:hAnsi="Arial" w:cs="Arial"/>
          <w:sz w:val="18"/>
        </w:rPr>
        <w:t>zakup materiałów</w:t>
      </w:r>
    </w:p>
    <w:p w:rsidR="00B5483D" w:rsidRPr="005C3E5E" w:rsidRDefault="00B5483D" w:rsidP="004146D5">
      <w:pPr>
        <w:pStyle w:val="sstnromalny"/>
        <w:numPr>
          <w:ilvl w:val="1"/>
          <w:numId w:val="172"/>
        </w:numPr>
        <w:spacing w:line="264" w:lineRule="auto"/>
        <w:jc w:val="both"/>
        <w:rPr>
          <w:rFonts w:ascii="Arial" w:hAnsi="Arial" w:cs="Arial"/>
          <w:sz w:val="18"/>
        </w:rPr>
      </w:pPr>
      <w:r w:rsidRPr="005C3E5E">
        <w:rPr>
          <w:rFonts w:ascii="Arial" w:hAnsi="Arial" w:cs="Arial"/>
          <w:sz w:val="18"/>
        </w:rPr>
        <w:t>przygotowanie i dostarczenie materiałów,</w:t>
      </w:r>
    </w:p>
    <w:p w:rsidR="00B5483D" w:rsidRPr="005C3E5E" w:rsidRDefault="00B5483D" w:rsidP="004146D5">
      <w:pPr>
        <w:pStyle w:val="sstnromalny"/>
        <w:numPr>
          <w:ilvl w:val="1"/>
          <w:numId w:val="172"/>
        </w:numPr>
        <w:spacing w:line="264" w:lineRule="auto"/>
        <w:jc w:val="both"/>
        <w:rPr>
          <w:rFonts w:ascii="Arial" w:hAnsi="Arial" w:cs="Arial"/>
          <w:sz w:val="18"/>
        </w:rPr>
      </w:pPr>
      <w:r w:rsidRPr="005C3E5E">
        <w:rPr>
          <w:rFonts w:ascii="Arial" w:hAnsi="Arial" w:cs="Arial"/>
          <w:sz w:val="18"/>
        </w:rPr>
        <w:t>oczyszczenie podłoża (nawierzchni),</w:t>
      </w:r>
    </w:p>
    <w:p w:rsidR="00B5483D" w:rsidRPr="005C3E5E" w:rsidRDefault="00B5483D" w:rsidP="004146D5">
      <w:pPr>
        <w:pStyle w:val="sstnromalny"/>
        <w:numPr>
          <w:ilvl w:val="1"/>
          <w:numId w:val="172"/>
        </w:numPr>
        <w:spacing w:line="264" w:lineRule="auto"/>
        <w:jc w:val="both"/>
        <w:rPr>
          <w:rFonts w:ascii="Arial" w:hAnsi="Arial" w:cs="Arial"/>
          <w:sz w:val="18"/>
        </w:rPr>
      </w:pPr>
      <w:r w:rsidRPr="005C3E5E">
        <w:rPr>
          <w:rFonts w:ascii="Arial" w:hAnsi="Arial" w:cs="Arial"/>
          <w:sz w:val="18"/>
        </w:rPr>
        <w:t>przedznakowanie,</w:t>
      </w:r>
    </w:p>
    <w:p w:rsidR="00B5483D" w:rsidRPr="005C3E5E" w:rsidRDefault="00B5483D" w:rsidP="004146D5">
      <w:pPr>
        <w:pStyle w:val="sstnromalny"/>
        <w:numPr>
          <w:ilvl w:val="1"/>
          <w:numId w:val="172"/>
        </w:numPr>
        <w:spacing w:line="264" w:lineRule="auto"/>
        <w:jc w:val="both"/>
        <w:rPr>
          <w:rFonts w:ascii="Arial" w:hAnsi="Arial" w:cs="Arial"/>
          <w:sz w:val="18"/>
        </w:rPr>
      </w:pPr>
      <w:r w:rsidRPr="005C3E5E">
        <w:rPr>
          <w:rFonts w:ascii="Arial" w:hAnsi="Arial" w:cs="Arial"/>
          <w:sz w:val="18"/>
        </w:rPr>
        <w:t xml:space="preserve">naniesienie powłoki znaków na nawierzchnię drogi o kształtach i wymiarach zgodnych z Dokumentacją Projektową i załącznikiem nr 2 do rozporządzenia Ministra Infrastruktury </w:t>
      </w:r>
    </w:p>
    <w:p w:rsidR="00B5483D" w:rsidRPr="005C3E5E" w:rsidRDefault="00B5483D" w:rsidP="004146D5">
      <w:pPr>
        <w:pStyle w:val="sstnromalny"/>
        <w:numPr>
          <w:ilvl w:val="1"/>
          <w:numId w:val="172"/>
        </w:numPr>
        <w:spacing w:line="264" w:lineRule="auto"/>
        <w:jc w:val="both"/>
        <w:rPr>
          <w:rFonts w:ascii="Arial" w:hAnsi="Arial" w:cs="Arial"/>
          <w:sz w:val="18"/>
        </w:rPr>
      </w:pPr>
      <w:r w:rsidRPr="005C3E5E">
        <w:rPr>
          <w:rFonts w:ascii="Arial" w:hAnsi="Arial" w:cs="Arial"/>
          <w:sz w:val="18"/>
        </w:rPr>
        <w:t>ochrona znaków przed zniszczeniem przez pojazdy w czasie prowadzenia robót,</w:t>
      </w:r>
    </w:p>
    <w:p w:rsidR="00B5483D" w:rsidRPr="005C3E5E" w:rsidRDefault="00B5483D" w:rsidP="004146D5">
      <w:pPr>
        <w:pStyle w:val="sstnromalny"/>
        <w:numPr>
          <w:ilvl w:val="1"/>
          <w:numId w:val="172"/>
        </w:numPr>
        <w:spacing w:line="264" w:lineRule="auto"/>
        <w:jc w:val="both"/>
        <w:rPr>
          <w:rFonts w:ascii="Arial" w:hAnsi="Arial" w:cs="Arial"/>
          <w:sz w:val="18"/>
        </w:rPr>
      </w:pPr>
      <w:r w:rsidRPr="005C3E5E">
        <w:rPr>
          <w:rFonts w:ascii="Arial" w:hAnsi="Arial" w:cs="Arial"/>
          <w:sz w:val="18"/>
        </w:rPr>
        <w:t>przeprowadzenie pomiarów i badań laboratoryjnych wymaganych w specyfikacji technicznej.</w:t>
      </w:r>
    </w:p>
    <w:p w:rsidR="00B5483D" w:rsidRPr="005C3E5E" w:rsidRDefault="00B5483D" w:rsidP="00256E4A">
      <w:pPr>
        <w:pStyle w:val="SSTnag3"/>
      </w:pPr>
      <w:r w:rsidRPr="005C3E5E">
        <w:t>Sposób rozliczenia robót tymczasowych i prac towarzyszących</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Cena wykonania robót określonych niniejszą STWiORB obejmuje:</w:t>
      </w:r>
    </w:p>
    <w:p w:rsidR="00B5483D" w:rsidRPr="005C3E5E" w:rsidRDefault="00B5483D" w:rsidP="004146D5">
      <w:pPr>
        <w:pStyle w:val="sstnromalny"/>
        <w:numPr>
          <w:ilvl w:val="1"/>
          <w:numId w:val="171"/>
        </w:numPr>
        <w:spacing w:line="264" w:lineRule="auto"/>
        <w:jc w:val="both"/>
        <w:rPr>
          <w:rFonts w:ascii="Arial" w:hAnsi="Arial" w:cs="Arial"/>
          <w:sz w:val="18"/>
        </w:rPr>
      </w:pPr>
      <w:r w:rsidRPr="005C3E5E">
        <w:rPr>
          <w:rFonts w:ascii="Arial" w:hAnsi="Arial" w:cs="Arial"/>
          <w:sz w:val="18"/>
        </w:rPr>
        <w:t>roboty tymczasowe, które są potrzebne do wykonania robót podstawowych, ale nie są przekazywane Zamawiającemu i są usuwane po wykonaniu robót podstawowych,</w:t>
      </w:r>
    </w:p>
    <w:p w:rsidR="00B5483D" w:rsidRPr="005C3E5E" w:rsidRDefault="00B5483D" w:rsidP="004146D5">
      <w:pPr>
        <w:pStyle w:val="sstnromalny"/>
        <w:numPr>
          <w:ilvl w:val="1"/>
          <w:numId w:val="171"/>
        </w:numPr>
        <w:spacing w:line="264" w:lineRule="auto"/>
        <w:jc w:val="both"/>
        <w:rPr>
          <w:rFonts w:ascii="Arial" w:hAnsi="Arial" w:cs="Arial"/>
          <w:sz w:val="18"/>
        </w:rPr>
      </w:pPr>
      <w:r w:rsidRPr="005C3E5E">
        <w:rPr>
          <w:rFonts w:ascii="Arial" w:hAnsi="Arial" w:cs="Arial"/>
          <w:sz w:val="18"/>
        </w:rPr>
        <w:t>prace towarzyszące, które są niezbędne do wykonania robót podstawowych, niezaliczane do robót tymczasowych, jak geodezyjne wytyczenie robót, plac budowy  itd.</w:t>
      </w:r>
    </w:p>
    <w:p w:rsidR="00B5483D" w:rsidRPr="005C3E5E" w:rsidRDefault="00B5483D" w:rsidP="00256E4A">
      <w:pPr>
        <w:pStyle w:val="StylSSTnagowek2Dolewej"/>
      </w:pPr>
      <w:bookmarkStart w:id="482" w:name="_Toc420816689"/>
      <w:r w:rsidRPr="005C3E5E">
        <w:t>przepisy  związane</w:t>
      </w:r>
      <w:bookmarkEnd w:id="482"/>
    </w:p>
    <w:p w:rsidR="00B5483D" w:rsidRPr="005C3E5E" w:rsidRDefault="00B5483D" w:rsidP="00834377">
      <w:pPr>
        <w:pStyle w:val="sstnromalny"/>
        <w:tabs>
          <w:tab w:val="left" w:pos="1842"/>
        </w:tabs>
        <w:spacing w:line="264" w:lineRule="auto"/>
        <w:ind w:left="2552" w:hanging="2552"/>
        <w:jc w:val="both"/>
        <w:rPr>
          <w:rFonts w:ascii="Arial" w:hAnsi="Arial" w:cs="Arial"/>
          <w:sz w:val="18"/>
        </w:rPr>
      </w:pPr>
      <w:r w:rsidRPr="005C3E5E">
        <w:rPr>
          <w:rFonts w:ascii="Arial" w:hAnsi="Arial" w:cs="Arial"/>
          <w:sz w:val="18"/>
        </w:rPr>
        <w:t>PN-89/C-81400</w:t>
      </w:r>
      <w:r w:rsidRPr="005C3E5E">
        <w:rPr>
          <w:rFonts w:ascii="Arial" w:hAnsi="Arial" w:cs="Arial"/>
          <w:sz w:val="18"/>
        </w:rPr>
        <w:tab/>
      </w:r>
      <w:r w:rsidRPr="005C3E5E">
        <w:rPr>
          <w:rFonts w:ascii="Arial" w:hAnsi="Arial" w:cs="Arial"/>
          <w:sz w:val="18"/>
        </w:rPr>
        <w:tab/>
        <w:t>Wyroby lakierowe. Pakowanie, przechowywanie i transport</w:t>
      </w:r>
    </w:p>
    <w:p w:rsidR="00B5483D" w:rsidRPr="005C3E5E" w:rsidRDefault="00B5483D" w:rsidP="00834377">
      <w:pPr>
        <w:pStyle w:val="sstnromalny"/>
        <w:tabs>
          <w:tab w:val="left" w:pos="1842"/>
        </w:tabs>
        <w:spacing w:line="264" w:lineRule="auto"/>
        <w:ind w:left="2552" w:hanging="2552"/>
        <w:jc w:val="both"/>
        <w:rPr>
          <w:rFonts w:ascii="Arial" w:hAnsi="Arial" w:cs="Arial"/>
          <w:sz w:val="18"/>
        </w:rPr>
      </w:pPr>
      <w:r w:rsidRPr="005C3E5E">
        <w:rPr>
          <w:rFonts w:ascii="Arial" w:hAnsi="Arial" w:cs="Arial"/>
          <w:sz w:val="18"/>
        </w:rPr>
        <w:t>PN-85/O-79252</w:t>
      </w:r>
      <w:r w:rsidRPr="005C3E5E">
        <w:rPr>
          <w:rFonts w:ascii="Arial" w:hAnsi="Arial" w:cs="Arial"/>
          <w:sz w:val="18"/>
        </w:rPr>
        <w:tab/>
      </w:r>
      <w:r w:rsidRPr="005C3E5E">
        <w:rPr>
          <w:rFonts w:ascii="Arial" w:hAnsi="Arial" w:cs="Arial"/>
          <w:sz w:val="18"/>
        </w:rPr>
        <w:tab/>
        <w:t>Opakowania transportowe z zawartością. Znaki i znakowanie. Wymagania podstawowe</w:t>
      </w:r>
    </w:p>
    <w:p w:rsidR="00B5483D" w:rsidRPr="005C3E5E" w:rsidRDefault="00B5483D" w:rsidP="00834377">
      <w:pPr>
        <w:pStyle w:val="sstnromalny"/>
        <w:tabs>
          <w:tab w:val="left" w:pos="1842"/>
        </w:tabs>
        <w:spacing w:line="264" w:lineRule="auto"/>
        <w:ind w:left="2552" w:hanging="2552"/>
        <w:jc w:val="both"/>
        <w:rPr>
          <w:rFonts w:ascii="Arial" w:hAnsi="Arial" w:cs="Arial"/>
          <w:sz w:val="18"/>
        </w:rPr>
      </w:pPr>
      <w:r w:rsidRPr="005C3E5E">
        <w:rPr>
          <w:rFonts w:ascii="Arial" w:hAnsi="Arial" w:cs="Arial"/>
          <w:sz w:val="18"/>
        </w:rPr>
        <w:t>PN-EN 1423:2000</w:t>
      </w:r>
      <w:r w:rsidRPr="005C3E5E">
        <w:rPr>
          <w:rFonts w:ascii="Arial" w:hAnsi="Arial" w:cs="Arial"/>
          <w:sz w:val="18"/>
        </w:rPr>
        <w:tab/>
      </w:r>
      <w:r w:rsidRPr="005C3E5E">
        <w:rPr>
          <w:rFonts w:ascii="Arial" w:hAnsi="Arial" w:cs="Arial"/>
          <w:sz w:val="18"/>
        </w:rPr>
        <w:tab/>
        <w:t>Materiały do poziomego oznakowania dróg Materiały do posypywania. Kulki szklane, kruszywo przeciwpoślizgowe i ich mieszaniny)</w:t>
      </w:r>
    </w:p>
    <w:p w:rsidR="00B5483D" w:rsidRPr="005C3E5E" w:rsidRDefault="00B5483D" w:rsidP="00834377">
      <w:pPr>
        <w:pStyle w:val="sstnromalny"/>
        <w:tabs>
          <w:tab w:val="left" w:pos="1842"/>
        </w:tabs>
        <w:spacing w:line="264" w:lineRule="auto"/>
        <w:ind w:left="2552" w:hanging="2552"/>
        <w:jc w:val="both"/>
        <w:rPr>
          <w:rFonts w:ascii="Arial" w:hAnsi="Arial" w:cs="Arial"/>
          <w:sz w:val="18"/>
        </w:rPr>
      </w:pPr>
      <w:r w:rsidRPr="005C3E5E">
        <w:rPr>
          <w:rFonts w:ascii="Arial" w:hAnsi="Arial" w:cs="Arial"/>
          <w:sz w:val="18"/>
        </w:rPr>
        <w:t>PN-EN 1423:2001/A1:2005</w:t>
      </w:r>
      <w:r w:rsidRPr="005C3E5E">
        <w:rPr>
          <w:rFonts w:ascii="Arial" w:hAnsi="Arial" w:cs="Arial"/>
          <w:sz w:val="18"/>
        </w:rPr>
        <w:tab/>
        <w:t>Materiały do poziomego oznakowania dróg Materiały do posypywania. Kulki szklane, kruszywo przeciwpoślizgowe i ich mieszaniny (Zmiana A1)</w:t>
      </w:r>
    </w:p>
    <w:p w:rsidR="00B5483D" w:rsidRPr="005C3E5E" w:rsidRDefault="00B5483D" w:rsidP="00834377">
      <w:pPr>
        <w:pStyle w:val="sstnromalny"/>
        <w:tabs>
          <w:tab w:val="left" w:pos="1842"/>
        </w:tabs>
        <w:spacing w:line="264" w:lineRule="auto"/>
        <w:ind w:left="2552" w:hanging="2552"/>
        <w:jc w:val="both"/>
        <w:rPr>
          <w:rFonts w:ascii="Arial" w:hAnsi="Arial" w:cs="Arial"/>
          <w:sz w:val="18"/>
        </w:rPr>
      </w:pPr>
      <w:r w:rsidRPr="005C3E5E">
        <w:rPr>
          <w:rFonts w:ascii="Arial" w:hAnsi="Arial" w:cs="Arial"/>
          <w:sz w:val="18"/>
        </w:rPr>
        <w:t>PN-EN 1436:2000</w:t>
      </w:r>
      <w:r w:rsidRPr="005C3E5E">
        <w:rPr>
          <w:rFonts w:ascii="Arial" w:hAnsi="Arial" w:cs="Arial"/>
          <w:sz w:val="18"/>
        </w:rPr>
        <w:tab/>
      </w:r>
      <w:r w:rsidRPr="005C3E5E">
        <w:rPr>
          <w:rFonts w:ascii="Arial" w:hAnsi="Arial" w:cs="Arial"/>
          <w:sz w:val="18"/>
        </w:rPr>
        <w:tab/>
        <w:t>Materiały do poziomego oznakowania dróg. Wymagania dotyczące poziomego oznakowania dróg</w:t>
      </w:r>
    </w:p>
    <w:p w:rsidR="00B5483D" w:rsidRPr="005C3E5E" w:rsidRDefault="00B5483D" w:rsidP="00834377">
      <w:pPr>
        <w:pStyle w:val="sstnromalny"/>
        <w:tabs>
          <w:tab w:val="left" w:pos="1842"/>
        </w:tabs>
        <w:spacing w:line="264" w:lineRule="auto"/>
        <w:ind w:left="2552" w:hanging="2552"/>
        <w:jc w:val="both"/>
        <w:rPr>
          <w:rFonts w:ascii="Arial" w:hAnsi="Arial" w:cs="Arial"/>
          <w:sz w:val="18"/>
        </w:rPr>
      </w:pPr>
      <w:r w:rsidRPr="005C3E5E">
        <w:rPr>
          <w:rFonts w:ascii="Arial" w:hAnsi="Arial" w:cs="Arial"/>
          <w:sz w:val="18"/>
        </w:rPr>
        <w:t>PN-EN 1436:2000/A1:2005</w:t>
      </w:r>
      <w:r w:rsidRPr="005C3E5E">
        <w:rPr>
          <w:rFonts w:ascii="Arial" w:hAnsi="Arial" w:cs="Arial"/>
          <w:sz w:val="18"/>
        </w:rPr>
        <w:tab/>
        <w:t>Materiały do poziomego oznakowania dróg. Wymagania dotyczące poziomego oznakowania dróg (Zmiana A1)</w:t>
      </w:r>
    </w:p>
    <w:p w:rsidR="00B5483D" w:rsidRPr="005C3E5E" w:rsidRDefault="00B5483D" w:rsidP="00834377">
      <w:pPr>
        <w:pStyle w:val="sstnromalny"/>
        <w:tabs>
          <w:tab w:val="left" w:pos="1842"/>
        </w:tabs>
        <w:spacing w:line="264" w:lineRule="auto"/>
        <w:ind w:left="2552" w:hanging="2552"/>
        <w:jc w:val="both"/>
        <w:rPr>
          <w:rFonts w:ascii="Arial" w:hAnsi="Arial" w:cs="Arial"/>
          <w:sz w:val="18"/>
        </w:rPr>
      </w:pPr>
    </w:p>
    <w:p w:rsidR="00B5483D" w:rsidRPr="005C3E5E" w:rsidRDefault="00B5483D" w:rsidP="00834377">
      <w:pPr>
        <w:pStyle w:val="sstnromalny"/>
        <w:tabs>
          <w:tab w:val="left" w:pos="1842"/>
        </w:tabs>
        <w:spacing w:line="264" w:lineRule="auto"/>
        <w:ind w:left="2552" w:hanging="2552"/>
        <w:jc w:val="both"/>
        <w:rPr>
          <w:rFonts w:ascii="Arial" w:hAnsi="Arial" w:cs="Arial"/>
          <w:sz w:val="18"/>
        </w:rPr>
      </w:pPr>
      <w:r w:rsidRPr="005C3E5E">
        <w:rPr>
          <w:rFonts w:ascii="Arial" w:hAnsi="Arial" w:cs="Arial"/>
          <w:sz w:val="18"/>
        </w:rPr>
        <w:t>PN-EN 1463-1:2000</w:t>
      </w:r>
      <w:r w:rsidRPr="005C3E5E">
        <w:rPr>
          <w:rFonts w:ascii="Arial" w:hAnsi="Arial" w:cs="Arial"/>
          <w:sz w:val="18"/>
        </w:rPr>
        <w:tab/>
      </w:r>
      <w:r w:rsidRPr="005C3E5E">
        <w:rPr>
          <w:rFonts w:ascii="Arial" w:hAnsi="Arial" w:cs="Arial"/>
          <w:sz w:val="18"/>
        </w:rPr>
        <w:tab/>
        <w:t>Materiały do poziomego oznakowania dróg. Punktowe elementy odblaskowe Część 1: Wymagania dotyczące charakterystyki nowego elementu</w:t>
      </w:r>
    </w:p>
    <w:p w:rsidR="00B5483D" w:rsidRPr="005C3E5E" w:rsidRDefault="00B5483D" w:rsidP="00834377">
      <w:pPr>
        <w:pStyle w:val="sstnromalny"/>
        <w:tabs>
          <w:tab w:val="left" w:pos="1842"/>
        </w:tabs>
        <w:spacing w:line="264" w:lineRule="auto"/>
        <w:ind w:left="2552" w:hanging="2552"/>
        <w:jc w:val="both"/>
        <w:rPr>
          <w:rFonts w:ascii="Arial" w:hAnsi="Arial" w:cs="Arial"/>
          <w:sz w:val="18"/>
        </w:rPr>
      </w:pPr>
      <w:r w:rsidRPr="005C3E5E">
        <w:rPr>
          <w:rFonts w:ascii="Arial" w:hAnsi="Arial" w:cs="Arial"/>
          <w:sz w:val="18"/>
        </w:rPr>
        <w:t>PN-EN 1463-1:2000/A1:2005</w:t>
      </w:r>
      <w:r w:rsidRPr="005C3E5E">
        <w:rPr>
          <w:rFonts w:ascii="Arial" w:hAnsi="Arial" w:cs="Arial"/>
          <w:sz w:val="18"/>
        </w:rPr>
        <w:tab/>
        <w:t>Materiały do poziomego oznakowania dróg. Punktowe elementy odblaskowe Część 1: Wymagania dotyczące charakterystyki nowego elementu (Zmiana A1)</w:t>
      </w:r>
    </w:p>
    <w:p w:rsidR="00B5483D" w:rsidRPr="005C3E5E" w:rsidRDefault="00B5483D" w:rsidP="00834377">
      <w:pPr>
        <w:pStyle w:val="sstnromalny"/>
        <w:tabs>
          <w:tab w:val="left" w:pos="1842"/>
        </w:tabs>
        <w:spacing w:line="264" w:lineRule="auto"/>
        <w:ind w:left="2552" w:hanging="2552"/>
        <w:jc w:val="both"/>
        <w:rPr>
          <w:rFonts w:ascii="Arial" w:hAnsi="Arial" w:cs="Arial"/>
          <w:sz w:val="18"/>
        </w:rPr>
      </w:pPr>
      <w:r w:rsidRPr="005C3E5E">
        <w:rPr>
          <w:rFonts w:ascii="Arial" w:hAnsi="Arial" w:cs="Arial"/>
          <w:sz w:val="18"/>
        </w:rPr>
        <w:t>PN-EN 1463-2:2000</w:t>
      </w:r>
      <w:r w:rsidRPr="005C3E5E">
        <w:rPr>
          <w:rFonts w:ascii="Arial" w:hAnsi="Arial" w:cs="Arial"/>
          <w:sz w:val="18"/>
        </w:rPr>
        <w:tab/>
      </w:r>
      <w:r w:rsidRPr="005C3E5E">
        <w:rPr>
          <w:rFonts w:ascii="Arial" w:hAnsi="Arial" w:cs="Arial"/>
          <w:sz w:val="18"/>
        </w:rPr>
        <w:tab/>
        <w:t>Materiały do poziomego oznakowania dróg. Punktowe elementy odblaskowe Część 2: Badania terenowe</w:t>
      </w:r>
    </w:p>
    <w:p w:rsidR="00B5483D" w:rsidRPr="005C3E5E" w:rsidRDefault="00B5483D" w:rsidP="00834377">
      <w:pPr>
        <w:pStyle w:val="sstnromalny"/>
        <w:tabs>
          <w:tab w:val="left" w:pos="1842"/>
        </w:tabs>
        <w:spacing w:line="264" w:lineRule="auto"/>
        <w:ind w:left="2552" w:hanging="2552"/>
        <w:jc w:val="both"/>
        <w:rPr>
          <w:rFonts w:ascii="Arial" w:hAnsi="Arial" w:cs="Arial"/>
          <w:sz w:val="18"/>
        </w:rPr>
      </w:pPr>
      <w:r w:rsidRPr="005C3E5E">
        <w:rPr>
          <w:rFonts w:ascii="Arial" w:hAnsi="Arial" w:cs="Arial"/>
          <w:sz w:val="18"/>
        </w:rPr>
        <w:t>PN-EN 1871:2003</w:t>
      </w:r>
      <w:r w:rsidRPr="005C3E5E">
        <w:rPr>
          <w:rFonts w:ascii="Arial" w:hAnsi="Arial" w:cs="Arial"/>
          <w:sz w:val="18"/>
        </w:rPr>
        <w:tab/>
      </w:r>
      <w:r w:rsidRPr="005C3E5E">
        <w:rPr>
          <w:rFonts w:ascii="Arial" w:hAnsi="Arial" w:cs="Arial"/>
          <w:sz w:val="18"/>
        </w:rPr>
        <w:tab/>
        <w:t>Materiały do poziomego oznakowania dróg. Właściwości fizyczne</w:t>
      </w:r>
    </w:p>
    <w:p w:rsidR="00B5483D" w:rsidRPr="005C3E5E" w:rsidRDefault="00B5483D" w:rsidP="00834377">
      <w:pPr>
        <w:pStyle w:val="sstnromalny"/>
        <w:tabs>
          <w:tab w:val="left" w:pos="1842"/>
        </w:tabs>
        <w:spacing w:line="264" w:lineRule="auto"/>
        <w:ind w:left="2552" w:hanging="2552"/>
        <w:jc w:val="both"/>
        <w:rPr>
          <w:rFonts w:ascii="Arial" w:hAnsi="Arial" w:cs="Arial"/>
          <w:sz w:val="18"/>
        </w:rPr>
      </w:pPr>
      <w:r w:rsidRPr="005C3E5E">
        <w:rPr>
          <w:rFonts w:ascii="Arial" w:hAnsi="Arial" w:cs="Arial"/>
          <w:sz w:val="18"/>
        </w:rPr>
        <w:t>PN-EN 13036-4: 2004(U)</w:t>
      </w:r>
      <w:r w:rsidRPr="005C3E5E">
        <w:rPr>
          <w:rFonts w:ascii="Arial" w:hAnsi="Arial" w:cs="Arial"/>
          <w:sz w:val="18"/>
        </w:rPr>
        <w:tab/>
        <w:t>Drogi samochodowe i lotniskowe – Metody badań – Część 4: Metoda pomiaru oporów poślizgu/poślizgnięcia na powierzchni: próba wahadła</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Załącznik nr 2 do rozporządzenia Ministra Infrastruktury z dnia 3 lipca 2003 r. Szczegółowe warunki techniczne dla znaków drogowych poziomych i warunki ich umieszczania na drogach (Dz. U. nr 220, poz. 2181)</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Rozporządzenie  Ministra  Infrastruktury   z  dnia  11 sierpnia 2004 r.  w  sprawie  sposobów deklarowania zgodności wyrobów budowlanych oraz sposobu znakowania ich  znakiem budowlanym (Dz. U. nr 198, poz. 2041)</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Warunki Techniczne. Poziome znakowanie dróg. POD-97. Seria „I” - Informacje, Instrukcje. Zeszyt nr 55. IBDiM, Warszawa, 1997</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Prawo przewozowe (Dz. U. nr 53 z 1984 r., poz. 272 z późniejszymi zmianami)</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Rozporządzenie  Ministra  Infrastruktury   z  dnia  11 sierpnia 2004 r.  w  sprawie  systemów oceny zgodności, wymagań jakie powinny spełniać notyfikowane jednostki uczestniczące w ocenie zgodności oraz sposobu oznaczania wyrobów budowlanych oznakowaniem CE (Dz. U. nr 195, poz. 2011)</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Rozporządzenie Ministra Zdrowia z dnia 2 września 2003 r. w sprawie oznakowania opakowań substancji niebezpiecznych i preparatów niebezpiecznych (Dz. U. nr 73, poz. 1679)</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Umowa europejska dotycząca międzynarodowego przewozu towarów niebezpiecznych (RID/ADR)</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Rozporządzenie Ministra Infrastruktury z dnia 8 listopada 2004 r. w sprawie aprobat technicznych oraz jednostek organizacyjnych uprawnionych do ich wydania (Dz.U. nr 249, poz. 2497)</w:t>
      </w:r>
    </w:p>
    <w:p w:rsidR="00B5483D" w:rsidRPr="005C3E5E" w:rsidRDefault="00B5483D" w:rsidP="00834377">
      <w:pPr>
        <w:spacing w:line="264" w:lineRule="auto"/>
        <w:rPr>
          <w:rFonts w:ascii="Arial" w:hAnsi="Arial" w:cs="Arial"/>
          <w:sz w:val="18"/>
          <w:szCs w:val="18"/>
        </w:rPr>
      </w:pPr>
      <w:r w:rsidRPr="005C3E5E">
        <w:rPr>
          <w:rFonts w:ascii="Arial" w:hAnsi="Arial" w:cs="Arial"/>
          <w:sz w:val="18"/>
          <w:szCs w:val="18"/>
        </w:rPr>
        <w:t>Ustawa z dnia 16 kwietnia 2004 r. o wyrobach budowlanych ( Dz. U. nr 13, poz. 898),</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Rozporządzenie Parlamentu Europejskiego i Rady (UE) nr 305/2011 z dnia 9 marca 2011 r. ustanawiające zharmonizowane warunki wprowadzania do obrotu wyrobów budowlanych i uchylające dyrektywę Rady 89/106/EWG</w:t>
      </w:r>
    </w:p>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spacing w:line="264" w:lineRule="auto"/>
        <w:ind w:left="426" w:firstLine="709"/>
        <w:rPr>
          <w:rFonts w:ascii="Arial" w:hAnsi="Arial" w:cs="Arial"/>
          <w:sz w:val="18"/>
          <w:szCs w:val="18"/>
        </w:rPr>
      </w:pPr>
    </w:p>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spacing w:line="264" w:lineRule="auto"/>
        <w:rPr>
          <w:rFonts w:ascii="Arial" w:hAnsi="Arial" w:cs="Arial"/>
          <w:sz w:val="18"/>
          <w:szCs w:val="18"/>
        </w:rPr>
      </w:pPr>
    </w:p>
    <w:p w:rsidR="00B5483D" w:rsidRPr="005C3E5E" w:rsidRDefault="00B5483D" w:rsidP="00834377">
      <w:pPr>
        <w:spacing w:line="264" w:lineRule="auto"/>
        <w:rPr>
          <w:rFonts w:ascii="Arial" w:hAnsi="Arial" w:cs="Arial"/>
          <w:sz w:val="18"/>
          <w:szCs w:val="18"/>
        </w:rPr>
        <w:sectPr w:rsidR="00B5483D" w:rsidRPr="005C3E5E" w:rsidSect="00B5483D">
          <w:footerReference w:type="even" r:id="rId107"/>
          <w:footerReference w:type="default" r:id="rId108"/>
          <w:headerReference w:type="first" r:id="rId109"/>
          <w:pgSz w:w="11906" w:h="16838" w:code="9"/>
          <w:pgMar w:top="1418" w:right="1134" w:bottom="1418" w:left="851" w:header="709" w:footer="709" w:gutter="567"/>
          <w:cols w:space="708"/>
          <w:docGrid w:linePitch="360"/>
        </w:sectPr>
      </w:pPr>
    </w:p>
    <w:p w:rsidR="00B5483D" w:rsidRPr="005C3E5E" w:rsidRDefault="00B5483D" w:rsidP="00834377">
      <w:pPr>
        <w:spacing w:line="264" w:lineRule="auto"/>
        <w:rPr>
          <w:rFonts w:ascii="Arial" w:hAnsi="Arial" w:cs="Arial"/>
        </w:rPr>
      </w:pPr>
    </w:p>
    <w:p w:rsidR="00B5483D" w:rsidRPr="005C3E5E" w:rsidRDefault="00B5483D" w:rsidP="00834377">
      <w:pPr>
        <w:spacing w:line="264" w:lineRule="auto"/>
        <w:rPr>
          <w:rFonts w:ascii="Arial" w:hAnsi="Arial" w:cs="Arial"/>
        </w:rPr>
      </w:pPr>
    </w:p>
    <w:p w:rsidR="00B5483D" w:rsidRPr="005C3E5E" w:rsidRDefault="00B5483D" w:rsidP="00834377">
      <w:pPr>
        <w:spacing w:line="264" w:lineRule="auto"/>
        <w:rPr>
          <w:rFonts w:ascii="Arial" w:hAnsi="Arial" w:cs="Arial"/>
        </w:rPr>
      </w:pPr>
    </w:p>
    <w:p w:rsidR="00B5483D" w:rsidRPr="005C3E5E" w:rsidRDefault="00B5483D" w:rsidP="00834377">
      <w:pPr>
        <w:spacing w:line="264" w:lineRule="auto"/>
        <w:rPr>
          <w:rFonts w:ascii="Arial" w:hAnsi="Arial" w:cs="Arial"/>
        </w:rPr>
      </w:pPr>
    </w:p>
    <w:p w:rsidR="00B5483D" w:rsidRPr="005C3E5E" w:rsidRDefault="00B5483D" w:rsidP="00834377">
      <w:pPr>
        <w:spacing w:line="264" w:lineRule="auto"/>
        <w:rPr>
          <w:rFonts w:ascii="Arial" w:hAnsi="Arial" w:cs="Arial"/>
        </w:rPr>
      </w:pPr>
    </w:p>
    <w:p w:rsidR="00B5483D" w:rsidRPr="005C3E5E" w:rsidRDefault="00B5483D" w:rsidP="00834377">
      <w:pPr>
        <w:spacing w:line="264" w:lineRule="auto"/>
        <w:rPr>
          <w:rFonts w:ascii="Arial" w:hAnsi="Arial" w:cs="Arial"/>
        </w:rPr>
      </w:pPr>
    </w:p>
    <w:p w:rsidR="00B5483D" w:rsidRPr="005C3E5E" w:rsidRDefault="00B5483D" w:rsidP="00834377">
      <w:pPr>
        <w:spacing w:line="264" w:lineRule="auto"/>
        <w:rPr>
          <w:rFonts w:ascii="Arial" w:hAnsi="Arial" w:cs="Arial"/>
        </w:rPr>
      </w:pPr>
    </w:p>
    <w:p w:rsidR="00B5483D" w:rsidRPr="005C3E5E" w:rsidRDefault="00B5483D" w:rsidP="00834377">
      <w:pPr>
        <w:spacing w:line="264" w:lineRule="auto"/>
        <w:rPr>
          <w:rFonts w:ascii="Arial" w:hAnsi="Arial" w:cs="Arial"/>
        </w:rPr>
      </w:pPr>
    </w:p>
    <w:p w:rsidR="00B5483D" w:rsidRPr="005C3E5E" w:rsidRDefault="00B5483D" w:rsidP="00834377">
      <w:pPr>
        <w:spacing w:line="264" w:lineRule="auto"/>
        <w:rPr>
          <w:rFonts w:ascii="Arial" w:hAnsi="Arial" w:cs="Arial"/>
        </w:rPr>
      </w:pPr>
    </w:p>
    <w:p w:rsidR="00B5483D" w:rsidRPr="005C3E5E" w:rsidRDefault="00B5483D" w:rsidP="00834377">
      <w:pPr>
        <w:spacing w:line="264" w:lineRule="auto"/>
        <w:rPr>
          <w:rFonts w:ascii="Arial" w:hAnsi="Arial" w:cs="Arial"/>
        </w:rPr>
      </w:pPr>
    </w:p>
    <w:p w:rsidR="00B5483D" w:rsidRPr="005C3E5E" w:rsidRDefault="00B5483D" w:rsidP="00834377">
      <w:pPr>
        <w:spacing w:line="264" w:lineRule="auto"/>
        <w:rPr>
          <w:rFonts w:ascii="Arial" w:hAnsi="Arial" w:cs="Arial"/>
        </w:rPr>
      </w:pPr>
    </w:p>
    <w:p w:rsidR="00B5483D" w:rsidRPr="005C3E5E" w:rsidRDefault="00B5483D" w:rsidP="00834377">
      <w:pPr>
        <w:spacing w:line="264" w:lineRule="auto"/>
        <w:rPr>
          <w:rFonts w:ascii="Arial" w:hAnsi="Arial" w:cs="Arial"/>
        </w:rPr>
      </w:pPr>
    </w:p>
    <w:p w:rsidR="00B5483D" w:rsidRPr="005C3E5E" w:rsidRDefault="00B5483D" w:rsidP="00834377">
      <w:pPr>
        <w:spacing w:line="264" w:lineRule="auto"/>
        <w:rPr>
          <w:rFonts w:ascii="Arial" w:hAnsi="Arial" w:cs="Arial"/>
        </w:rPr>
      </w:pPr>
    </w:p>
    <w:p w:rsidR="00B5483D" w:rsidRPr="005C3E5E" w:rsidRDefault="00B5483D" w:rsidP="00834377">
      <w:pPr>
        <w:spacing w:line="264" w:lineRule="auto"/>
        <w:rPr>
          <w:rFonts w:ascii="Arial" w:hAnsi="Arial" w:cs="Arial"/>
        </w:rPr>
      </w:pPr>
    </w:p>
    <w:p w:rsidR="00B5483D" w:rsidRPr="005C3E5E" w:rsidRDefault="00B5483D" w:rsidP="00834377">
      <w:pPr>
        <w:spacing w:line="264" w:lineRule="auto"/>
        <w:rPr>
          <w:rFonts w:ascii="Arial" w:hAnsi="Arial" w:cs="Arial"/>
        </w:rPr>
      </w:pPr>
    </w:p>
    <w:p w:rsidR="00B5483D" w:rsidRPr="005C3E5E" w:rsidRDefault="00B5483D" w:rsidP="00834377">
      <w:pPr>
        <w:spacing w:line="264" w:lineRule="auto"/>
        <w:rPr>
          <w:rFonts w:ascii="Arial" w:hAnsi="Arial" w:cs="Arial"/>
        </w:rPr>
      </w:pPr>
    </w:p>
    <w:p w:rsidR="00B5483D" w:rsidRPr="005C3E5E" w:rsidRDefault="00B5483D" w:rsidP="00834377">
      <w:pPr>
        <w:spacing w:line="264" w:lineRule="auto"/>
        <w:rPr>
          <w:rFonts w:ascii="Arial" w:hAnsi="Arial" w:cs="Arial"/>
        </w:rPr>
      </w:pPr>
    </w:p>
    <w:p w:rsidR="00B5483D" w:rsidRPr="005C3E5E" w:rsidRDefault="00B5483D" w:rsidP="00834377">
      <w:pPr>
        <w:spacing w:line="264" w:lineRule="auto"/>
        <w:rPr>
          <w:rFonts w:ascii="Arial" w:hAnsi="Arial" w:cs="Arial"/>
        </w:rPr>
      </w:pPr>
    </w:p>
    <w:p w:rsidR="00B5483D" w:rsidRPr="005C3E5E" w:rsidRDefault="00B5483D" w:rsidP="00834377">
      <w:pPr>
        <w:spacing w:line="264" w:lineRule="auto"/>
        <w:rPr>
          <w:rFonts w:ascii="Arial" w:hAnsi="Arial" w:cs="Arial"/>
        </w:rPr>
      </w:pPr>
    </w:p>
    <w:p w:rsidR="00B5483D" w:rsidRPr="005C3E5E" w:rsidRDefault="00B5483D" w:rsidP="00834377">
      <w:pPr>
        <w:spacing w:line="264" w:lineRule="auto"/>
        <w:rPr>
          <w:rFonts w:ascii="Arial" w:hAnsi="Arial" w:cs="Arial"/>
        </w:rPr>
      </w:pPr>
    </w:p>
    <w:p w:rsidR="00B5483D" w:rsidRPr="005C3E5E" w:rsidRDefault="00B5483D" w:rsidP="00834377">
      <w:pPr>
        <w:spacing w:line="264" w:lineRule="auto"/>
        <w:jc w:val="center"/>
        <w:rPr>
          <w:rFonts w:ascii="Arial" w:hAnsi="Arial" w:cs="Arial"/>
        </w:rPr>
      </w:pPr>
    </w:p>
    <w:p w:rsidR="00B5483D" w:rsidRPr="005C3E5E" w:rsidRDefault="00B5483D" w:rsidP="00A30AA4">
      <w:pPr>
        <w:pStyle w:val="SSTnag1"/>
        <w:rPr>
          <w:sz w:val="18"/>
          <w:szCs w:val="18"/>
        </w:rPr>
      </w:pPr>
      <w:bookmarkStart w:id="483" w:name="_Toc86391497"/>
      <w:r w:rsidRPr="005C3E5E">
        <w:t>D.07.02.01</w:t>
      </w:r>
      <w:r w:rsidR="005C3E5E">
        <w:t xml:space="preserve"> </w:t>
      </w:r>
      <w:r w:rsidRPr="005C3E5E">
        <w:t>OZNAKOWANIE PIONOWE</w:t>
      </w:r>
      <w:bookmarkEnd w:id="483"/>
      <w:r w:rsidRPr="005C3E5E">
        <w:t xml:space="preserve"> </w:t>
      </w:r>
      <w:r w:rsidRPr="005C3E5E">
        <w:rPr>
          <w:sz w:val="18"/>
          <w:szCs w:val="18"/>
        </w:rPr>
        <w:br w:type="page"/>
      </w:r>
    </w:p>
    <w:p w:rsidR="00B5483D" w:rsidRPr="005C3E5E" w:rsidRDefault="00B5483D" w:rsidP="00256E4A">
      <w:pPr>
        <w:pStyle w:val="SSTnagowek2"/>
        <w:numPr>
          <w:ilvl w:val="1"/>
          <w:numId w:val="204"/>
        </w:numPr>
      </w:pPr>
      <w:r w:rsidRPr="005C3E5E">
        <w:t xml:space="preserve">WSTĘP </w:t>
      </w:r>
    </w:p>
    <w:p w:rsidR="00B5483D" w:rsidRPr="005C3E5E" w:rsidRDefault="00B5483D" w:rsidP="00256E4A">
      <w:pPr>
        <w:pStyle w:val="SSTnag3"/>
      </w:pPr>
      <w:r w:rsidRPr="005C3E5E">
        <w:t xml:space="preserve">Przedmiot STWiORB </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Przedmiotem niniejszej Szczegółowej Specyfikacji Technicznej są wymagania dotyczące oznakowania pionowego w ramach czasowej organizacji ruchu dla zadania pn. „</w:t>
      </w:r>
      <w:r w:rsidR="003030B5">
        <w:rPr>
          <w:rFonts w:ascii="Arial" w:hAnsi="Arial" w:cs="Arial"/>
          <w:b/>
          <w:sz w:val="18"/>
        </w:rPr>
        <w:t>Przebudowa mostu w ciągu drogi gminnej nr 150957W na ul. Świeżej w Grodzisku Mazowieckim</w:t>
      </w:r>
      <w:r w:rsidRPr="005C3E5E">
        <w:rPr>
          <w:rFonts w:ascii="Arial" w:hAnsi="Arial" w:cs="Arial"/>
          <w:sz w:val="18"/>
        </w:rPr>
        <w:t>”</w:t>
      </w:r>
      <w:r w:rsidRPr="005C3E5E">
        <w:rPr>
          <w:rFonts w:ascii="Arial" w:hAnsi="Arial" w:cs="Arial"/>
          <w:b/>
          <w:sz w:val="18"/>
        </w:rPr>
        <w:t>.</w:t>
      </w:r>
    </w:p>
    <w:p w:rsidR="00B5483D" w:rsidRPr="005C3E5E" w:rsidRDefault="00B5483D" w:rsidP="00256E4A">
      <w:pPr>
        <w:pStyle w:val="SSTnag3"/>
      </w:pPr>
      <w:r w:rsidRPr="005C3E5E">
        <w:t>Zakres stosowania STWiORB</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Szczegółowa Specyfikacja Techniczna jest stosowana jako dokument przetargowy i kontaktowy przy zlecaniu i realizacji robót wymienionych w punkcie 1.1.</w:t>
      </w:r>
    </w:p>
    <w:p w:rsidR="00B5483D" w:rsidRPr="005C3E5E" w:rsidRDefault="00B5483D" w:rsidP="00256E4A">
      <w:pPr>
        <w:pStyle w:val="SSTnag3"/>
      </w:pPr>
      <w:r w:rsidRPr="005C3E5E">
        <w:t>Zakres robót objętych STWiORB</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Ustalenia zawarte w niniejszej Szczegółowej Specyfikacji Technicznej obejmują wszystkie czynności dotyczące oznakowania pionowego.</w:t>
      </w:r>
    </w:p>
    <w:p w:rsidR="00B5483D" w:rsidRPr="005C3E5E" w:rsidRDefault="00B5483D" w:rsidP="00256E4A">
      <w:pPr>
        <w:pStyle w:val="SSTnag3"/>
      </w:pPr>
      <w:r w:rsidRPr="005C3E5E">
        <w:t>Określenia podstawowe</w:t>
      </w:r>
    </w:p>
    <w:p w:rsidR="00B5483D" w:rsidRPr="005C3E5E" w:rsidRDefault="00B5483D" w:rsidP="004146D5">
      <w:pPr>
        <w:pStyle w:val="sstnromalny"/>
        <w:numPr>
          <w:ilvl w:val="0"/>
          <w:numId w:val="188"/>
        </w:numPr>
        <w:spacing w:line="264" w:lineRule="auto"/>
        <w:ind w:left="709" w:hanging="709"/>
        <w:jc w:val="both"/>
        <w:rPr>
          <w:rFonts w:ascii="Arial" w:hAnsi="Arial" w:cs="Arial"/>
          <w:sz w:val="18"/>
        </w:rPr>
      </w:pPr>
      <w:r w:rsidRPr="005C3E5E">
        <w:rPr>
          <w:rFonts w:ascii="Arial" w:hAnsi="Arial" w:cs="Arial"/>
          <w:b/>
          <w:sz w:val="18"/>
        </w:rPr>
        <w:t>Stały znak drogowy pionowy</w:t>
      </w:r>
      <w:r w:rsidRPr="005C3E5E">
        <w:rPr>
          <w:rFonts w:ascii="Arial" w:hAnsi="Arial" w:cs="Arial"/>
          <w:sz w:val="18"/>
        </w:rPr>
        <w:t xml:space="preserve"> - składa się z lica, tarczy z uchwytem montażowym oraz z konstrukcji wsporczej. </w:t>
      </w:r>
    </w:p>
    <w:p w:rsidR="00B5483D" w:rsidRPr="005C3E5E" w:rsidRDefault="00B5483D" w:rsidP="004146D5">
      <w:pPr>
        <w:pStyle w:val="sstnromalny"/>
        <w:numPr>
          <w:ilvl w:val="0"/>
          <w:numId w:val="188"/>
        </w:numPr>
        <w:spacing w:line="264" w:lineRule="auto"/>
        <w:ind w:left="709" w:hanging="709"/>
        <w:jc w:val="both"/>
        <w:rPr>
          <w:rFonts w:ascii="Arial" w:hAnsi="Arial" w:cs="Arial"/>
          <w:sz w:val="18"/>
        </w:rPr>
      </w:pPr>
      <w:r w:rsidRPr="005C3E5E">
        <w:rPr>
          <w:rFonts w:ascii="Arial" w:hAnsi="Arial" w:cs="Arial"/>
          <w:b/>
          <w:sz w:val="18"/>
        </w:rPr>
        <w:t>Tarcza znaku</w:t>
      </w:r>
      <w:r w:rsidRPr="005C3E5E">
        <w:rPr>
          <w:rFonts w:ascii="Arial" w:hAnsi="Arial" w:cs="Arial"/>
          <w:sz w:val="18"/>
        </w:rPr>
        <w:t xml:space="preserve"> - płaska powierzchnia z usztywnioną krawędzią, na której w sposób trwały umieszczone jest lico znaku. Tarcza może być wykonana z blachy stalowej ocynkowanej ogniowo albo aluminiowej zabezpieczona przed procesami korozji powłokami ochronnymi  zapewniającymi jakość i trwałość wykonanego znaku. </w:t>
      </w:r>
    </w:p>
    <w:p w:rsidR="00B5483D" w:rsidRPr="005C3E5E" w:rsidRDefault="00B5483D" w:rsidP="004146D5">
      <w:pPr>
        <w:pStyle w:val="sstnromalny"/>
        <w:numPr>
          <w:ilvl w:val="0"/>
          <w:numId w:val="188"/>
        </w:numPr>
        <w:spacing w:line="264" w:lineRule="auto"/>
        <w:ind w:left="709" w:hanging="709"/>
        <w:jc w:val="both"/>
        <w:rPr>
          <w:rFonts w:ascii="Arial" w:hAnsi="Arial" w:cs="Arial"/>
          <w:sz w:val="18"/>
        </w:rPr>
      </w:pPr>
      <w:r w:rsidRPr="005C3E5E">
        <w:rPr>
          <w:rFonts w:ascii="Arial" w:hAnsi="Arial" w:cs="Arial"/>
          <w:b/>
          <w:sz w:val="18"/>
        </w:rPr>
        <w:t>Lico znaku</w:t>
      </w:r>
      <w:r w:rsidRPr="005C3E5E">
        <w:rPr>
          <w:rFonts w:ascii="Arial" w:hAnsi="Arial" w:cs="Arial"/>
          <w:sz w:val="18"/>
        </w:rPr>
        <w:t xml:space="preserve"> - przednia część znaku, wykonana z samoprzylepnej folii odblaskowej wraz z naniesioną treścią, wykonaną techniką druku sitowego, wyklejaną z transparentnych folii ploterowych lub z folii odblaskowych.</w:t>
      </w:r>
    </w:p>
    <w:p w:rsidR="00B5483D" w:rsidRPr="005C3E5E" w:rsidRDefault="00B5483D" w:rsidP="004146D5">
      <w:pPr>
        <w:pStyle w:val="sstnromalny"/>
        <w:numPr>
          <w:ilvl w:val="0"/>
          <w:numId w:val="188"/>
        </w:numPr>
        <w:spacing w:line="264" w:lineRule="auto"/>
        <w:ind w:left="709" w:hanging="709"/>
        <w:jc w:val="both"/>
        <w:rPr>
          <w:rFonts w:ascii="Arial" w:hAnsi="Arial" w:cs="Arial"/>
          <w:sz w:val="18"/>
        </w:rPr>
      </w:pPr>
      <w:r w:rsidRPr="005C3E5E">
        <w:rPr>
          <w:rFonts w:ascii="Arial" w:hAnsi="Arial" w:cs="Arial"/>
          <w:b/>
          <w:sz w:val="18"/>
        </w:rPr>
        <w:t>Uchwyt montażowy</w:t>
      </w:r>
      <w:r w:rsidRPr="005C3E5E">
        <w:rPr>
          <w:rFonts w:ascii="Arial" w:hAnsi="Arial" w:cs="Arial"/>
          <w:sz w:val="18"/>
        </w:rPr>
        <w:t xml:space="preserve"> - element stalowy lub aluminiowy zabezpieczony przed korozją, służący do zamocowania w sposób rozłączny tarczy znaku do konstrukcji wsporczej.</w:t>
      </w:r>
    </w:p>
    <w:p w:rsidR="00B5483D" w:rsidRPr="005C3E5E" w:rsidRDefault="00B5483D" w:rsidP="004146D5">
      <w:pPr>
        <w:pStyle w:val="sstnromalny"/>
        <w:numPr>
          <w:ilvl w:val="0"/>
          <w:numId w:val="188"/>
        </w:numPr>
        <w:spacing w:line="264" w:lineRule="auto"/>
        <w:ind w:left="709" w:hanging="709"/>
        <w:jc w:val="both"/>
        <w:rPr>
          <w:rFonts w:ascii="Arial" w:hAnsi="Arial" w:cs="Arial"/>
          <w:sz w:val="18"/>
        </w:rPr>
      </w:pPr>
      <w:r w:rsidRPr="005C3E5E">
        <w:rPr>
          <w:rFonts w:ascii="Arial" w:hAnsi="Arial" w:cs="Arial"/>
          <w:b/>
          <w:sz w:val="18"/>
        </w:rPr>
        <w:t>Znak drogowy odblaskowy</w:t>
      </w:r>
      <w:r w:rsidRPr="005C3E5E">
        <w:rPr>
          <w:rFonts w:ascii="Arial" w:hAnsi="Arial" w:cs="Arial"/>
          <w:sz w:val="18"/>
        </w:rPr>
        <w:t xml:space="preserve"> - znak, którego lico wykazuje właściwości odblaskowe (wykonane jest z materiału o odbiciu powrotnym - współdrożnym).</w:t>
      </w:r>
    </w:p>
    <w:p w:rsidR="00B5483D" w:rsidRPr="005C3E5E" w:rsidRDefault="00B5483D" w:rsidP="004146D5">
      <w:pPr>
        <w:pStyle w:val="sstnromalny"/>
        <w:numPr>
          <w:ilvl w:val="0"/>
          <w:numId w:val="188"/>
        </w:numPr>
        <w:spacing w:line="264" w:lineRule="auto"/>
        <w:ind w:left="709" w:hanging="709"/>
        <w:jc w:val="both"/>
        <w:rPr>
          <w:rFonts w:ascii="Arial" w:hAnsi="Arial" w:cs="Arial"/>
          <w:sz w:val="18"/>
        </w:rPr>
      </w:pPr>
      <w:r w:rsidRPr="005C3E5E">
        <w:rPr>
          <w:rFonts w:ascii="Arial" w:hAnsi="Arial" w:cs="Arial"/>
          <w:b/>
          <w:sz w:val="18"/>
        </w:rPr>
        <w:t>Konstrukcja wsporcza znaku</w:t>
      </w:r>
      <w:r w:rsidRPr="005C3E5E">
        <w:rPr>
          <w:rFonts w:ascii="Arial" w:hAnsi="Arial" w:cs="Arial"/>
          <w:sz w:val="18"/>
        </w:rPr>
        <w:t xml:space="preserve"> - każdy rodzaj konstrukcji (słupek, słup, słupy, kratownice, wysięgniki, bramy, wsporniki itp.) gwarantujący przenoszenie obciążeń zmiennych i stałych działających na konstrukcję i zamontowane na niej znaki lub tablice.</w:t>
      </w:r>
    </w:p>
    <w:p w:rsidR="00B5483D" w:rsidRPr="005C3E5E" w:rsidRDefault="00B5483D" w:rsidP="004146D5">
      <w:pPr>
        <w:pStyle w:val="sstnromalny"/>
        <w:numPr>
          <w:ilvl w:val="0"/>
          <w:numId w:val="188"/>
        </w:numPr>
        <w:spacing w:line="264" w:lineRule="auto"/>
        <w:ind w:left="709" w:hanging="709"/>
        <w:jc w:val="both"/>
        <w:rPr>
          <w:rFonts w:ascii="Arial" w:hAnsi="Arial" w:cs="Arial"/>
          <w:sz w:val="18"/>
        </w:rPr>
      </w:pPr>
      <w:r w:rsidRPr="005C3E5E">
        <w:rPr>
          <w:rFonts w:ascii="Arial" w:hAnsi="Arial" w:cs="Arial"/>
          <w:b/>
          <w:sz w:val="18"/>
        </w:rPr>
        <w:t>Znak drogowy podświetlany</w:t>
      </w:r>
      <w:r w:rsidRPr="005C3E5E">
        <w:rPr>
          <w:rFonts w:ascii="Arial" w:hAnsi="Arial" w:cs="Arial"/>
          <w:sz w:val="18"/>
        </w:rPr>
        <w:t xml:space="preserve"> - znak, w którym wewnętrzne źródło światła jest umieszczone pod przejrzystym licem znaku.</w:t>
      </w:r>
    </w:p>
    <w:p w:rsidR="00B5483D" w:rsidRPr="005C3E5E" w:rsidRDefault="00B5483D" w:rsidP="004146D5">
      <w:pPr>
        <w:pStyle w:val="sstnromalny"/>
        <w:numPr>
          <w:ilvl w:val="0"/>
          <w:numId w:val="188"/>
        </w:numPr>
        <w:spacing w:line="264" w:lineRule="auto"/>
        <w:ind w:left="709" w:hanging="709"/>
        <w:jc w:val="both"/>
        <w:rPr>
          <w:rFonts w:ascii="Arial" w:hAnsi="Arial" w:cs="Arial"/>
          <w:sz w:val="18"/>
        </w:rPr>
      </w:pPr>
      <w:r w:rsidRPr="005C3E5E">
        <w:rPr>
          <w:rFonts w:ascii="Arial" w:hAnsi="Arial" w:cs="Arial"/>
          <w:b/>
          <w:sz w:val="18"/>
        </w:rPr>
        <w:t>Znak drogowy oświetlany</w:t>
      </w:r>
      <w:r w:rsidRPr="005C3E5E">
        <w:rPr>
          <w:rFonts w:ascii="Arial" w:hAnsi="Arial" w:cs="Arial"/>
          <w:sz w:val="18"/>
        </w:rPr>
        <w:t xml:space="preserve"> - znak, którego lico jest oświetlane źródłem światła umieszczonym na zewnątrz znaku.</w:t>
      </w:r>
    </w:p>
    <w:p w:rsidR="00B5483D" w:rsidRPr="005C3E5E" w:rsidRDefault="00B5483D" w:rsidP="004146D5">
      <w:pPr>
        <w:pStyle w:val="sstnromalny"/>
        <w:numPr>
          <w:ilvl w:val="0"/>
          <w:numId w:val="188"/>
        </w:numPr>
        <w:spacing w:line="264" w:lineRule="auto"/>
        <w:ind w:left="709" w:hanging="709"/>
        <w:jc w:val="both"/>
        <w:rPr>
          <w:rFonts w:ascii="Arial" w:hAnsi="Arial" w:cs="Arial"/>
          <w:sz w:val="18"/>
        </w:rPr>
      </w:pPr>
      <w:r w:rsidRPr="005C3E5E">
        <w:rPr>
          <w:rFonts w:ascii="Arial" w:hAnsi="Arial" w:cs="Arial"/>
          <w:b/>
          <w:sz w:val="18"/>
        </w:rPr>
        <w:t>Znak nowy</w:t>
      </w:r>
      <w:r w:rsidRPr="005C3E5E">
        <w:rPr>
          <w:rFonts w:ascii="Arial" w:hAnsi="Arial" w:cs="Arial"/>
          <w:sz w:val="18"/>
        </w:rPr>
        <w:t xml:space="preserve"> - znak użytkowany (ustawiony na drodze) lub magazynowany w okresie do 3 miesięcy od daty produkcji.</w:t>
      </w:r>
    </w:p>
    <w:p w:rsidR="00B5483D" w:rsidRPr="005C3E5E" w:rsidRDefault="00B5483D" w:rsidP="004146D5">
      <w:pPr>
        <w:pStyle w:val="sstnromalny"/>
        <w:numPr>
          <w:ilvl w:val="0"/>
          <w:numId w:val="188"/>
        </w:numPr>
        <w:spacing w:line="264" w:lineRule="auto"/>
        <w:ind w:left="709" w:hanging="709"/>
        <w:jc w:val="both"/>
        <w:rPr>
          <w:rFonts w:ascii="Arial" w:hAnsi="Arial" w:cs="Arial"/>
          <w:sz w:val="18"/>
        </w:rPr>
      </w:pPr>
      <w:r w:rsidRPr="005C3E5E">
        <w:rPr>
          <w:rFonts w:ascii="Arial" w:hAnsi="Arial" w:cs="Arial"/>
          <w:b/>
          <w:sz w:val="18"/>
        </w:rPr>
        <w:t>Znak użytkowany (eksploatowany)</w:t>
      </w:r>
      <w:r w:rsidRPr="005C3E5E">
        <w:rPr>
          <w:rFonts w:ascii="Arial" w:hAnsi="Arial" w:cs="Arial"/>
          <w:sz w:val="18"/>
        </w:rPr>
        <w:t xml:space="preserve"> - znak ustawiony na drodze lub magazynowany przez okres dłuższy niż 3 miesiące od daty produkcji.</w:t>
      </w:r>
    </w:p>
    <w:p w:rsidR="00B5483D" w:rsidRPr="005C3E5E" w:rsidRDefault="00B5483D" w:rsidP="004146D5">
      <w:pPr>
        <w:pStyle w:val="sstnromalny"/>
        <w:numPr>
          <w:ilvl w:val="0"/>
          <w:numId w:val="188"/>
        </w:numPr>
        <w:spacing w:line="264" w:lineRule="auto"/>
        <w:ind w:left="709" w:hanging="709"/>
        <w:jc w:val="both"/>
        <w:rPr>
          <w:rFonts w:ascii="Arial" w:hAnsi="Arial" w:cs="Arial"/>
          <w:sz w:val="18"/>
        </w:rPr>
      </w:pPr>
      <w:r w:rsidRPr="005C3E5E">
        <w:rPr>
          <w:rFonts w:ascii="Arial" w:hAnsi="Arial" w:cs="Arial"/>
          <w:sz w:val="18"/>
        </w:rPr>
        <w:t xml:space="preserve">Pozostałe określenia podstawowe są zgodne z obowiązującymi, odpowiednimi polskimi normami i z definicjami podanymi w STWiORB DM.00.00.00 „Wymagania ogólne” pkt 1.4. </w:t>
      </w:r>
    </w:p>
    <w:p w:rsidR="00B5483D" w:rsidRPr="005C3E5E" w:rsidRDefault="00B5483D" w:rsidP="00256E4A">
      <w:pPr>
        <w:pStyle w:val="SSTnag3"/>
      </w:pPr>
      <w:r w:rsidRPr="005C3E5E">
        <w:t>Ogólne wymagania dotyczące robót</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 xml:space="preserve">Ogólne wymagania dotyczące robót podano w STWiORB DM.00.00.00 „Wymagania ogólne” pkt 1.5. </w:t>
      </w:r>
    </w:p>
    <w:p w:rsidR="00B5483D" w:rsidRPr="005C3E5E" w:rsidRDefault="00B5483D" w:rsidP="00256E4A">
      <w:pPr>
        <w:pStyle w:val="StylSSTnagowek2Dolewej"/>
      </w:pPr>
      <w:bookmarkStart w:id="484" w:name="_Toc425833581"/>
      <w:r w:rsidRPr="005C3E5E">
        <w:t>materiały</w:t>
      </w:r>
      <w:bookmarkEnd w:id="484"/>
    </w:p>
    <w:p w:rsidR="00B5483D" w:rsidRPr="005C3E5E" w:rsidRDefault="00B5483D" w:rsidP="00256E4A">
      <w:pPr>
        <w:pStyle w:val="SSTnag3"/>
      </w:pPr>
      <w:r w:rsidRPr="005C3E5E">
        <w:t>Ogólne wymagania dotyczące materiałów</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Ogólne wymagania dotyczące materiałów, ich pozyskiwania i składowania podano w STWiORB DM.00.00.00 „Wymagania ogólne” pkt 2.</w:t>
      </w:r>
    </w:p>
    <w:p w:rsidR="00B5483D" w:rsidRPr="005C3E5E" w:rsidRDefault="00B5483D" w:rsidP="00256E4A">
      <w:pPr>
        <w:pStyle w:val="SSTnag3"/>
      </w:pPr>
      <w:r w:rsidRPr="005C3E5E">
        <w:t>Dopuszczenie do stosowania</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 xml:space="preserve">Producent znaków drogowych powinien posiadać dla swojego wyrobu aprobatę techniczną, certyfikat zgodności nadany mu przez uprawnioną jednostkę certyfikującą, znak budowlany „B” i wystawioną przez siebie deklarację zgodności, zgodnie z rozporządzeniem Ministra Infrastruktury. Folie odblaskowe stosowane na lica znaków drogowych powinny posiadać aprobatę techniczną wydaną przez uprawnioną jednostkę oraz deklaracje zgodności wystawioną przez producenta. Słupki, blachy i inne elementy konstrukcyjne powinny mieć deklaracje zgodności z odpowiednimi normami. </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W załączniku nr 1 do rozporządzenia Ministra Infrastruktury z dnia 3 lipca 2003  w sprawie szczegółowych warunków technicznych dla znaków i sygnałów drogowych oraz urządzeń bezpieczeństwa ruchu drogowego i warunków ich umieszczania na drogach, podano szczegółowe informacje odnośnie wymagań dla znaków pionowych.</w:t>
      </w:r>
    </w:p>
    <w:p w:rsidR="00B5483D" w:rsidRPr="005C3E5E" w:rsidRDefault="00B5483D" w:rsidP="00256E4A">
      <w:pPr>
        <w:pStyle w:val="SSTnag3"/>
      </w:pPr>
      <w:r w:rsidRPr="005C3E5E">
        <w:t>Materiały stosowane do fundamentów znaków</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Fundamenty dla zamocowania konstrukcji wsporczych znaków mogą być wykonywane jako:</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prefabrykaty betonowe,</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z betonu wykonywanego „na mokro”,</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z betonu zbrojonego,</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inne rozwiązania zaakceptowane przez Inżyniera.</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Dla fundamentów należy opracować dokumentację techniczną zgodną z obowiązującymi przepisami.</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Fundamenty pod konstrukcje wsporcze oznakowania kierunkowego należy wykonać z betonu lub betonu zbrojonego klasy, co najmniej C16/20 wg PN-EN 206-1:2000. Zbrojenia stalowe należy wykonać zgodnie z normą PN-B-03264:1984. Wykonanie i osadzenie kotew fundamentowych należy wykonać zgodnie z normą PN-B-03215:1998. Posadowienie fundamentów należy wykonać na głębokość poniżej przemarzania gruntu.</w:t>
      </w:r>
    </w:p>
    <w:p w:rsidR="00B5483D" w:rsidRPr="005C3E5E" w:rsidRDefault="00B5483D" w:rsidP="00256E4A">
      <w:pPr>
        <w:pStyle w:val="SSTnag3"/>
      </w:pPr>
      <w:r w:rsidRPr="005C3E5E">
        <w:t>Konstrukcje wsporcze</w:t>
      </w:r>
    </w:p>
    <w:p w:rsidR="00B5483D" w:rsidRPr="005C3E5E" w:rsidRDefault="00B5483D" w:rsidP="00834377">
      <w:pPr>
        <w:pStyle w:val="sstnag4"/>
        <w:spacing w:line="264" w:lineRule="auto"/>
      </w:pPr>
      <w:r w:rsidRPr="005C3E5E">
        <w:t>Ogólne charakterystyki konstrukcji</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Konstrukcje wsporcze znaków pionowych należy wykonać zgodnie z Dokumentacją Projektową uwzględniającą wymagania postawione w PN-EN 12899-1:2005 i STWiORB, a w przypadku braku wystarczających ustaleń, zgodnie z propozycją Wykonawcy zaakceptowaną przez Inżyniera.</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 xml:space="preserve">Konstrukcje wsporcze do znaków i tablic należy zaprojektować i wykonać w sposób gwarantujący stabilne i prawidłowe ustawienie w pasie drogowym. </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 xml:space="preserve">Zakres dokumentacji powinien obejmować opis techniczny, obliczenia statyczne uwzględniające strefy obciążenia wiatrem dla określonej kategorii terenu oraz rysunki techniczne wykonawcze konstrukcji wsporczych.  Parametry techniczne konstrukcji uzależnione są od powierzchni montowanych znaków i tablic oraz od ilości i sposobu ich usytuowania w terenie. W miejscach wskazanych przez projektanta inżynierii ruchu, gdzie występuje  szczególne niebezpieczeństwo bezpośredniej kolizji z konstrukcją wsporczą, usytuowanie i jej dobór wymagają oddzielnych rozwiązań projektowych spełniających warunek bezpieczeństwa dla użytkowników dróg. W takich przypadkach należy stosować konstrukcje zabezpieczające bierne bezpieczeństwo kategorii HE, zgodne z PN-EN 12 767:2003.  </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Wyróżnia się trzy kategorie biernego bezpieczeństwa dla konstrukcji wsporczych:</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pochłaniająca energię w wysokim stopniu (HE),</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pochłaniająca energię w niskim stopniu (LE),</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nie pochłaniająca energii (NE).</w:t>
      </w:r>
    </w:p>
    <w:p w:rsidR="00B5483D" w:rsidRPr="005C3E5E" w:rsidRDefault="00B5483D" w:rsidP="00834377">
      <w:pPr>
        <w:pStyle w:val="sstnag4"/>
        <w:spacing w:line="264" w:lineRule="auto"/>
      </w:pPr>
      <w:r w:rsidRPr="005C3E5E">
        <w:t>Rury</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Rury powinny odpowiadać wymaganiom PN-H-74200:1998, PN-84/H-74220 lub innej normy zaakceptowanej przez Inżyniera.</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Powierzchnia zewnętrzna i wewnętrzna rur nie powinna wykazywać wad w postaci łusek, pęknięć, zwalcowań i naderwań. Dopuszczalne są nieznaczne nierówności, pojedyncze rysy wynikające z procesu wytwarzania, mieszczące się w granicach dopuszczalnych odchyłek wymiarowych.</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Końce rur powinny być obcięte równo i prostopadle do osi rury.</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Pożądane jest, aby rury były dostarczane o długościach:</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 xml:space="preserve">dokładnych, zgodnych z zamówieniem; z dopuszczalną odchyłką </w:t>
      </w:r>
      <w:r w:rsidRPr="005C3E5E">
        <w:rPr>
          <w:rFonts w:ascii="Arial" w:hAnsi="Arial" w:cs="Arial"/>
          <w:sz w:val="18"/>
        </w:rPr>
        <w:sym w:font="Symbol" w:char="F0B1"/>
      </w:r>
      <w:r w:rsidRPr="005C3E5E">
        <w:rPr>
          <w:rFonts w:ascii="Arial" w:hAnsi="Arial" w:cs="Arial"/>
          <w:sz w:val="18"/>
        </w:rPr>
        <w:t xml:space="preserve"> 10 mm,</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wielokrotnych w stosunku do zamówionych długości dokładnych poniżej 3 m z naddatkiem 5 mm na każde cięcie i z dopuszczalną odchyłką dla całej długości wielokrotnej, jak dla długości dokładnych.</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Rury powinny być proste. Dopuszczalna miejscowa krzywizna nie powinna przekraczać 1,5 mm na 1 m długości rury.</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 xml:space="preserve">Rury powinny być wykonane ze stali w gatunkach dopuszczonych przez PN-H-84023.07, lub inne normy. </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Rury powinny być dostarczone bez opakowania w wiązkach lub luzem względnie w opakowaniu uzgodnionym z Zamawiającym. Rury powinny być cechowane indywidualnie lub na przywieszkach metalowych.</w:t>
      </w:r>
    </w:p>
    <w:p w:rsidR="00B5483D" w:rsidRPr="005C3E5E" w:rsidRDefault="00B5483D" w:rsidP="00834377">
      <w:pPr>
        <w:pStyle w:val="sstnag4"/>
        <w:spacing w:line="264" w:lineRule="auto"/>
      </w:pPr>
      <w:r w:rsidRPr="005C3E5E">
        <w:t>Kształtowniki</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Kształtowniki powinny odpowiadać wymaganiom PN-91/H-93010. Powierzchnia kształtownika powinna być charakterystyczna dla procesu walcowania i wolna od wad jak widoczne łuski, pęknięcia, zwalcowania i naderwania. Dopuszczalne są usunięte wady przez szlifowanie lub dłutowanie z tym, że obrobiona powierzchnia powinna mieć łagodne wycięcia i zaokrąglone brzegi, a grubość kształtownika nie może zmniejszyć się poza dopuszczalną dolną odchyłkę wymiarową dla kształtownika.</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Kształtowniki powinny być obcięte prostopadle do osi wzdłużnej kształtownika. Powierzchnia końców kształtownika nie powinna wykazywać rzadzizn, rozwarstwień, pęknięć i śladów jamy skurczowej widocznych nie uzbrojonym okiem.</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Kształtowniki powinny być ze stali St3W lub St4W oraz mieć własności mechaniczne według aktualnej normy uzgodnionej pomiędzy Zamawiającym i wytwórcą.</w:t>
      </w:r>
    </w:p>
    <w:p w:rsidR="00B5483D" w:rsidRPr="005C3E5E" w:rsidRDefault="00B5483D" w:rsidP="00834377">
      <w:pPr>
        <w:pStyle w:val="sstnag4"/>
        <w:spacing w:line="264" w:lineRule="auto"/>
      </w:pPr>
      <w:r w:rsidRPr="005C3E5E">
        <w:t>Powłoki metalizacyjne cynkowe</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 xml:space="preserve">W przypadku zastosowania powłoki metalizacyjnej cynkowej na konstrukcjach stalowych, powinna ona spełniać wymagania PN EN ISO 1461:2000 i PN-EN 10240:2001. Minimalna grubość powłoki cynkowej powinna wynosić 60 </w:t>
      </w:r>
      <w:r w:rsidRPr="005C3E5E">
        <w:rPr>
          <w:rFonts w:ascii="Arial" w:hAnsi="Arial" w:cs="Arial"/>
          <w:sz w:val="18"/>
        </w:rPr>
        <w:sym w:font="Symbol" w:char="F06D"/>
      </w:r>
      <w:r w:rsidRPr="005C3E5E">
        <w:rPr>
          <w:rFonts w:ascii="Arial" w:hAnsi="Arial" w:cs="Arial"/>
          <w:sz w:val="18"/>
        </w:rPr>
        <w:t>m.</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Powierzchnia powłoki powinna być ciągła i jednorodna pod względem ziarnistości. Nie może ona wykazywać widocznych wad jak rysy, pęknięcia, pęcherze lub odstawanie powłoki od podłoża.</w:t>
      </w:r>
    </w:p>
    <w:p w:rsidR="00B5483D" w:rsidRPr="005C3E5E" w:rsidRDefault="00B5483D" w:rsidP="00834377">
      <w:pPr>
        <w:pStyle w:val="sstnag4"/>
        <w:spacing w:line="264" w:lineRule="auto"/>
      </w:pPr>
      <w:r w:rsidRPr="005C3E5E">
        <w:t>Gwarancja producenta lub dostawcy na konstrukcję wsporczą</w:t>
      </w:r>
    </w:p>
    <w:p w:rsidR="00C40CC5"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 xml:space="preserve">Producent lub dostawca każdej konstrukcji wsporczej, a w przypadku znaków umieszczanych na innych obiektach lub konstrukcjach (wiadukty nad drogą, kładki dla pieszych, słupy latarń itp.), także elementów służących do zamocowania znaków na tym obiekcie lub konstrukcji, obowiązany jest do wydania gwarancji na okres trwałości znaku uzgodniony z odbiorcą. </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Przedmiotem gwarancji są właściwości techniczne konstrukcji wsporczej lub elementów mocujących oraz trwałość zabezpieczenia przeciwkorozyjnego.</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W przypadku słupków znaków pionowych ostrzegawczych, zakazu, nakazu i informacyjnych o standardowych wymiarach oraz w przypadku elementów, służących do zamocowania znaków do innych obiektów lub konstrukcji - gwarancja może być wydana dla partii dostawy. W przypadku konstrukcji wsporczej dla znaków drogowych bramowych i wysięgnikowych gwarancja jest wystawiana indywidualnie dla każdej konstrukcji wsporczej. Minimalny okres trwałości konstrukcji wsporczej powinien wynosić 10 lat.</w:t>
      </w:r>
    </w:p>
    <w:p w:rsidR="00B5483D" w:rsidRPr="005C3E5E" w:rsidRDefault="00B5483D" w:rsidP="00256E4A">
      <w:pPr>
        <w:pStyle w:val="SSTnag3"/>
      </w:pPr>
      <w:r w:rsidRPr="005C3E5E">
        <w:t>Tarcza znaku</w:t>
      </w:r>
    </w:p>
    <w:p w:rsidR="00B5483D" w:rsidRPr="005C3E5E" w:rsidRDefault="00B5483D" w:rsidP="00834377">
      <w:pPr>
        <w:pStyle w:val="sstnag4"/>
        <w:spacing w:line="264" w:lineRule="auto"/>
      </w:pPr>
      <w:r w:rsidRPr="005C3E5E">
        <w:t>Trwałość materiałów na wpływy zewnętrzne</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 xml:space="preserve">Materiały użyte na lico i tarczę znaku oraz połączenie lica znaku z tarczą znaku, a także sposób wykończenia znaku, muszą wykazywać pełną odporność na oddziaływanie światła, zmian temperatury, wpływy atmosferyczne i występujące w normalnych warunkach oddziaływania chemiczne (w tym korozję elektrochemiczną) - przez cały czas trwałości znaku, określony przez wytwórcę lub dostawcę. </w:t>
      </w:r>
    </w:p>
    <w:p w:rsidR="00B5483D" w:rsidRPr="005C3E5E" w:rsidRDefault="00B5483D" w:rsidP="00834377">
      <w:pPr>
        <w:pStyle w:val="sstnag4"/>
        <w:spacing w:line="264" w:lineRule="auto"/>
      </w:pPr>
      <w:r w:rsidRPr="005C3E5E">
        <w:t>Warunki gwarancyjne producenta lub dostawcy znaku</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Producent lub dostawca znaku obowiązany jest przy dostawie określić, uzgodnioną z odbiorcą, trwałość znaku oraz warunki gwarancyjne dla znaku, a także udostępnić na życzenie odbiorcy:</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instrukcję montażu znaku,</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dane szczegółowe o ewentualnych ograniczeniach w stosowaniu znaku,</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instrukcję utrzymania znaku.</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Trwałość znaku powinna być co najmniej równa trwałości zastosowanej folii. Minimalne okresy gwarancyjne powinny wynosić  dla znaków z folią typu 1 – 7 lat, z folią typu 2 – 10 lat, z folią pryzmatyczną – 12 lat.</w:t>
      </w:r>
    </w:p>
    <w:p w:rsidR="00B5483D" w:rsidRPr="005C3E5E" w:rsidRDefault="00B5483D" w:rsidP="00834377">
      <w:pPr>
        <w:pStyle w:val="sstnag4"/>
        <w:spacing w:line="264" w:lineRule="auto"/>
      </w:pPr>
      <w:r w:rsidRPr="005C3E5E">
        <w:t>Materiały do wykonania tarczy znaku</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Tarcza znaku powinna być wykonana z:</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 xml:space="preserve">blachy ocynkowanej ogniowo o grubości min. 1,25 mm wg PN-EN 10327:2005(U) lub PN-EN 10292:2003/A1:2004/A1:2005(U), </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blachy aluminiowej o grubości min. 1,5 m wg PN-EN 485-4:1997,</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innych materiałów, np. tworzyw syntetycznych, pod warunkiem uzyskania przez producenta aprobaty technicznej.</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Tarcza tablicy o powierzchni &gt; 1 m</w:t>
      </w:r>
      <w:r w:rsidRPr="005C3E5E">
        <w:rPr>
          <w:rFonts w:ascii="Arial" w:hAnsi="Arial" w:cs="Arial"/>
          <w:sz w:val="18"/>
          <w:vertAlign w:val="superscript"/>
        </w:rPr>
        <w:t>2</w:t>
      </w:r>
      <w:r w:rsidRPr="005C3E5E">
        <w:rPr>
          <w:rFonts w:ascii="Arial" w:hAnsi="Arial" w:cs="Arial"/>
          <w:sz w:val="18"/>
        </w:rPr>
        <w:t xml:space="preserve">  powinna być wykonana z:</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blachy ocynkowanej ogniowo o grubości min. 1,5 mm wg PN-EN 10327:2005 (U) lub PN-EN 10292:2003/ A1:2004/A1:2005(U) lub z</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blachy aluminiowej o grubości min. 2 mm wg PN-EN 485-4:1997.</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 xml:space="preserve">Grubość warstwy powłoki cynkowej na blasze stalowej ocynkowanej ogniowo nie może być mniejsza niż 28 </w:t>
      </w:r>
      <w:r w:rsidRPr="005C3E5E">
        <w:rPr>
          <w:rFonts w:ascii="Arial" w:hAnsi="Arial" w:cs="Arial"/>
          <w:sz w:val="18"/>
        </w:rPr>
        <w:sym w:font="Symbol" w:char="F06D"/>
      </w:r>
      <w:r w:rsidRPr="005C3E5E">
        <w:rPr>
          <w:rFonts w:ascii="Arial" w:hAnsi="Arial" w:cs="Arial"/>
          <w:sz w:val="18"/>
        </w:rPr>
        <w:t>m (200 g Zn/m</w:t>
      </w:r>
      <w:r w:rsidRPr="005C3E5E">
        <w:rPr>
          <w:rFonts w:ascii="Arial" w:hAnsi="Arial" w:cs="Arial"/>
          <w:sz w:val="18"/>
          <w:vertAlign w:val="superscript"/>
        </w:rPr>
        <w:t>2</w:t>
      </w:r>
      <w:r w:rsidRPr="005C3E5E">
        <w:rPr>
          <w:rFonts w:ascii="Arial" w:hAnsi="Arial" w:cs="Arial"/>
          <w:sz w:val="18"/>
        </w:rPr>
        <w:t>).</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Znaki i tablice powinny spełniać następujące wymagania podane w tablicy 1.</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Tablica 1.Wymagania dla znaków i tarcz znaków drogowych</w:t>
      </w:r>
    </w:p>
    <w:p w:rsidR="00B5483D" w:rsidRPr="005C3E5E" w:rsidRDefault="00B5483D" w:rsidP="00834377">
      <w:pPr>
        <w:pStyle w:val="sstnromalny"/>
        <w:spacing w:line="264" w:lineRule="auto"/>
        <w:jc w:val="both"/>
        <w:rPr>
          <w:rFonts w:ascii="Arial" w:hAnsi="Arial" w:cs="Arial"/>
          <w:sz w:val="18"/>
        </w:rPr>
      </w:pPr>
    </w:p>
    <w:tbl>
      <w:tblPr>
        <w:tblW w:w="7532"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2026"/>
        <w:gridCol w:w="1413"/>
        <w:gridCol w:w="2248"/>
        <w:gridCol w:w="1845"/>
      </w:tblGrid>
      <w:tr w:rsidR="00B5483D" w:rsidRPr="005C3E5E" w:rsidTr="00B5483D">
        <w:trPr>
          <w:tblHeader/>
          <w:jc w:val="center"/>
        </w:trPr>
        <w:tc>
          <w:tcPr>
            <w:tcW w:w="2026" w:type="dxa"/>
            <w:tcBorders>
              <w:top w:val="single" w:sz="6" w:space="0" w:color="auto"/>
              <w:left w:val="single" w:sz="6" w:space="0" w:color="auto"/>
              <w:bottom w:val="double" w:sz="4" w:space="0" w:color="auto"/>
              <w:right w:val="single" w:sz="6" w:space="0" w:color="auto"/>
            </w:tcBorders>
            <w:vAlign w:val="cente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Parametr</w:t>
            </w:r>
          </w:p>
        </w:tc>
        <w:tc>
          <w:tcPr>
            <w:tcW w:w="1413" w:type="dxa"/>
            <w:tcBorders>
              <w:top w:val="single" w:sz="6" w:space="0" w:color="auto"/>
              <w:left w:val="single" w:sz="6" w:space="0" w:color="auto"/>
              <w:bottom w:val="double" w:sz="4" w:space="0" w:color="auto"/>
              <w:right w:val="single" w:sz="6" w:space="0" w:color="auto"/>
            </w:tcBorders>
            <w:vAlign w:val="cente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Jednostka</w:t>
            </w:r>
          </w:p>
        </w:tc>
        <w:tc>
          <w:tcPr>
            <w:tcW w:w="2248" w:type="dxa"/>
            <w:tcBorders>
              <w:top w:val="single" w:sz="6" w:space="0" w:color="auto"/>
              <w:left w:val="single" w:sz="6" w:space="0" w:color="auto"/>
              <w:bottom w:val="double" w:sz="4" w:space="0" w:color="auto"/>
              <w:right w:val="single" w:sz="6" w:space="0" w:color="auto"/>
            </w:tcBorders>
            <w:vAlign w:val="cente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Wymaganie</w:t>
            </w:r>
          </w:p>
        </w:tc>
        <w:tc>
          <w:tcPr>
            <w:tcW w:w="1845" w:type="dxa"/>
            <w:tcBorders>
              <w:top w:val="single" w:sz="6" w:space="0" w:color="auto"/>
              <w:left w:val="single" w:sz="6" w:space="0" w:color="auto"/>
              <w:bottom w:val="double" w:sz="4" w:space="0" w:color="auto"/>
              <w:right w:val="single" w:sz="6" w:space="0" w:color="auto"/>
            </w:tcBorders>
            <w:vAlign w:val="cente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Klasa wg</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 xml:space="preserve">PN-EN 12899-1: 2005 </w:t>
            </w:r>
          </w:p>
        </w:tc>
      </w:tr>
      <w:tr w:rsidR="00B5483D" w:rsidRPr="005C3E5E" w:rsidTr="00B5483D">
        <w:trPr>
          <w:jc w:val="center"/>
        </w:trPr>
        <w:tc>
          <w:tcPr>
            <w:tcW w:w="2026" w:type="dxa"/>
            <w:tcBorders>
              <w:top w:val="double" w:sz="4" w:space="0" w:color="auto"/>
              <w:left w:val="single" w:sz="6" w:space="0" w:color="auto"/>
              <w:bottom w:val="single" w:sz="6" w:space="0" w:color="auto"/>
              <w:right w:val="single" w:sz="6"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Wytrzymałość na obciążenie siłą naporu wiatru</w:t>
            </w:r>
          </w:p>
        </w:tc>
        <w:tc>
          <w:tcPr>
            <w:tcW w:w="1413" w:type="dxa"/>
            <w:tcBorders>
              <w:top w:val="double" w:sz="4" w:space="0" w:color="auto"/>
              <w:left w:val="single" w:sz="6" w:space="0" w:color="auto"/>
              <w:bottom w:val="single" w:sz="6" w:space="0" w:color="auto"/>
              <w:right w:val="single" w:sz="6"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kN m</w:t>
            </w:r>
            <w:r w:rsidRPr="005C3E5E">
              <w:rPr>
                <w:rFonts w:ascii="Arial" w:hAnsi="Arial" w:cs="Arial"/>
                <w:sz w:val="18"/>
                <w:vertAlign w:val="superscript"/>
              </w:rPr>
              <w:t>-2</w:t>
            </w:r>
          </w:p>
        </w:tc>
        <w:tc>
          <w:tcPr>
            <w:tcW w:w="2248" w:type="dxa"/>
            <w:tcBorders>
              <w:top w:val="double" w:sz="4" w:space="0" w:color="auto"/>
              <w:left w:val="single" w:sz="6" w:space="0" w:color="auto"/>
              <w:bottom w:val="single" w:sz="6" w:space="0" w:color="auto"/>
              <w:right w:val="single" w:sz="6"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sym w:font="Symbol" w:char="F0B3"/>
            </w:r>
            <w:r w:rsidRPr="005C3E5E">
              <w:rPr>
                <w:rFonts w:ascii="Arial" w:hAnsi="Arial" w:cs="Arial"/>
                <w:sz w:val="18"/>
              </w:rPr>
              <w:t xml:space="preserve"> 0,60</w:t>
            </w:r>
          </w:p>
        </w:tc>
        <w:tc>
          <w:tcPr>
            <w:tcW w:w="1845" w:type="dxa"/>
            <w:tcBorders>
              <w:top w:val="double" w:sz="4" w:space="0" w:color="auto"/>
              <w:left w:val="single" w:sz="6" w:space="0" w:color="auto"/>
              <w:bottom w:val="single" w:sz="6" w:space="0" w:color="auto"/>
              <w:right w:val="single" w:sz="6"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WL2</w:t>
            </w:r>
          </w:p>
        </w:tc>
      </w:tr>
      <w:tr w:rsidR="00B5483D" w:rsidRPr="005C3E5E" w:rsidTr="00B5483D">
        <w:trPr>
          <w:jc w:val="center"/>
        </w:trPr>
        <w:tc>
          <w:tcPr>
            <w:tcW w:w="2026" w:type="dxa"/>
            <w:tcBorders>
              <w:top w:val="single" w:sz="6" w:space="0" w:color="auto"/>
              <w:left w:val="single" w:sz="6" w:space="0" w:color="auto"/>
              <w:bottom w:val="single" w:sz="6" w:space="0" w:color="auto"/>
              <w:right w:val="single" w:sz="6"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Wytrzymałość na obciążenie skupione</w:t>
            </w:r>
          </w:p>
        </w:tc>
        <w:tc>
          <w:tcPr>
            <w:tcW w:w="1413" w:type="dxa"/>
            <w:tcBorders>
              <w:top w:val="single" w:sz="6" w:space="0" w:color="auto"/>
              <w:left w:val="single" w:sz="6" w:space="0" w:color="auto"/>
              <w:bottom w:val="single" w:sz="6" w:space="0" w:color="auto"/>
              <w:right w:val="single" w:sz="6"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kN</w:t>
            </w:r>
          </w:p>
        </w:tc>
        <w:tc>
          <w:tcPr>
            <w:tcW w:w="2248" w:type="dxa"/>
            <w:tcBorders>
              <w:top w:val="single" w:sz="6" w:space="0" w:color="auto"/>
              <w:left w:val="single" w:sz="6" w:space="0" w:color="auto"/>
              <w:bottom w:val="single" w:sz="6" w:space="0" w:color="auto"/>
              <w:right w:val="single" w:sz="6"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sym w:font="Symbol" w:char="F0B3"/>
            </w:r>
            <w:r w:rsidRPr="005C3E5E">
              <w:rPr>
                <w:rFonts w:ascii="Arial" w:hAnsi="Arial" w:cs="Arial"/>
                <w:sz w:val="18"/>
              </w:rPr>
              <w:t xml:space="preserve"> 0,50</w:t>
            </w:r>
          </w:p>
        </w:tc>
        <w:tc>
          <w:tcPr>
            <w:tcW w:w="1845" w:type="dxa"/>
            <w:tcBorders>
              <w:top w:val="single" w:sz="6" w:space="0" w:color="auto"/>
              <w:left w:val="single" w:sz="6" w:space="0" w:color="auto"/>
              <w:bottom w:val="single" w:sz="6" w:space="0" w:color="auto"/>
              <w:right w:val="single" w:sz="6"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PL2</w:t>
            </w:r>
          </w:p>
        </w:tc>
      </w:tr>
      <w:tr w:rsidR="00B5483D" w:rsidRPr="005C3E5E" w:rsidTr="00B5483D">
        <w:trPr>
          <w:jc w:val="center"/>
        </w:trPr>
        <w:tc>
          <w:tcPr>
            <w:tcW w:w="2026" w:type="dxa"/>
            <w:tcBorders>
              <w:top w:val="single" w:sz="6" w:space="0" w:color="auto"/>
              <w:left w:val="single" w:sz="6" w:space="0" w:color="auto"/>
              <w:bottom w:val="single" w:sz="6" w:space="0" w:color="auto"/>
              <w:right w:val="single" w:sz="6"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Chwilowe odkształcenie zginające</w:t>
            </w:r>
          </w:p>
        </w:tc>
        <w:tc>
          <w:tcPr>
            <w:tcW w:w="1413" w:type="dxa"/>
            <w:tcBorders>
              <w:top w:val="single" w:sz="6" w:space="0" w:color="auto"/>
              <w:left w:val="single" w:sz="6" w:space="0" w:color="auto"/>
              <w:bottom w:val="single" w:sz="6" w:space="0" w:color="auto"/>
              <w:right w:val="single" w:sz="6"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mm/m</w:t>
            </w:r>
          </w:p>
        </w:tc>
        <w:tc>
          <w:tcPr>
            <w:tcW w:w="2248" w:type="dxa"/>
            <w:tcBorders>
              <w:top w:val="single" w:sz="6" w:space="0" w:color="auto"/>
              <w:left w:val="single" w:sz="6" w:space="0" w:color="auto"/>
              <w:bottom w:val="single" w:sz="6" w:space="0" w:color="auto"/>
              <w:right w:val="single" w:sz="6"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sym w:font="Symbol" w:char="F0A3"/>
            </w:r>
            <w:r w:rsidRPr="005C3E5E">
              <w:rPr>
                <w:rFonts w:ascii="Arial" w:hAnsi="Arial" w:cs="Arial"/>
                <w:sz w:val="18"/>
              </w:rPr>
              <w:t xml:space="preserve"> 25</w:t>
            </w:r>
          </w:p>
        </w:tc>
        <w:tc>
          <w:tcPr>
            <w:tcW w:w="1845" w:type="dxa"/>
            <w:tcBorders>
              <w:top w:val="single" w:sz="6" w:space="0" w:color="auto"/>
              <w:left w:val="single" w:sz="6" w:space="0" w:color="auto"/>
              <w:bottom w:val="single" w:sz="6" w:space="0" w:color="auto"/>
              <w:right w:val="single" w:sz="6"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TDB4</w:t>
            </w:r>
          </w:p>
        </w:tc>
      </w:tr>
      <w:tr w:rsidR="00B5483D" w:rsidRPr="005C3E5E" w:rsidTr="00B5483D">
        <w:trPr>
          <w:jc w:val="center"/>
        </w:trPr>
        <w:tc>
          <w:tcPr>
            <w:tcW w:w="2026" w:type="dxa"/>
            <w:tcBorders>
              <w:top w:val="single" w:sz="6" w:space="0" w:color="auto"/>
              <w:left w:val="single" w:sz="6" w:space="0" w:color="auto"/>
              <w:bottom w:val="single" w:sz="6" w:space="0" w:color="auto"/>
              <w:right w:val="single" w:sz="6"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Chwilowe odkształcenie skrętne</w:t>
            </w:r>
          </w:p>
        </w:tc>
        <w:tc>
          <w:tcPr>
            <w:tcW w:w="1413" w:type="dxa"/>
            <w:tcBorders>
              <w:top w:val="single" w:sz="6" w:space="0" w:color="auto"/>
              <w:left w:val="single" w:sz="6" w:space="0" w:color="auto"/>
              <w:bottom w:val="single" w:sz="6" w:space="0" w:color="auto"/>
              <w:right w:val="single" w:sz="6"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stopień  m</w:t>
            </w:r>
          </w:p>
        </w:tc>
        <w:tc>
          <w:tcPr>
            <w:tcW w:w="2248" w:type="dxa"/>
            <w:tcBorders>
              <w:top w:val="single" w:sz="6" w:space="0" w:color="auto"/>
              <w:left w:val="single" w:sz="6" w:space="0" w:color="auto"/>
              <w:bottom w:val="single" w:sz="6" w:space="0" w:color="auto"/>
              <w:right w:val="single" w:sz="6"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sym w:font="Symbol" w:char="F0A3"/>
            </w:r>
            <w:r w:rsidRPr="005C3E5E">
              <w:rPr>
                <w:rFonts w:ascii="Arial" w:hAnsi="Arial" w:cs="Arial"/>
                <w:sz w:val="18"/>
              </w:rPr>
              <w:t xml:space="preserve"> 0,02</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sym w:font="Symbol" w:char="F0A3"/>
            </w:r>
            <w:r w:rsidRPr="005C3E5E">
              <w:rPr>
                <w:rFonts w:ascii="Arial" w:hAnsi="Arial" w:cs="Arial"/>
                <w:sz w:val="18"/>
              </w:rPr>
              <w:t xml:space="preserve"> 0,11</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sym w:font="Symbol" w:char="F0A3"/>
            </w:r>
            <w:r w:rsidRPr="005C3E5E">
              <w:rPr>
                <w:rFonts w:ascii="Arial" w:hAnsi="Arial" w:cs="Arial"/>
                <w:sz w:val="18"/>
              </w:rPr>
              <w:t xml:space="preserve"> 0,57</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sym w:font="Symbol" w:char="F0A3"/>
            </w:r>
            <w:r w:rsidRPr="005C3E5E">
              <w:rPr>
                <w:rFonts w:ascii="Arial" w:hAnsi="Arial" w:cs="Arial"/>
                <w:sz w:val="18"/>
              </w:rPr>
              <w:t xml:space="preserve"> 1,15</w:t>
            </w:r>
          </w:p>
        </w:tc>
        <w:tc>
          <w:tcPr>
            <w:tcW w:w="1845" w:type="dxa"/>
            <w:tcBorders>
              <w:top w:val="single" w:sz="6" w:space="0" w:color="auto"/>
              <w:left w:val="single" w:sz="6" w:space="0" w:color="auto"/>
              <w:bottom w:val="single" w:sz="6" w:space="0" w:color="auto"/>
              <w:right w:val="single" w:sz="6"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TDT1</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TDT3</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TDT5</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 xml:space="preserve">  TDT6*</w:t>
            </w:r>
          </w:p>
        </w:tc>
      </w:tr>
      <w:tr w:rsidR="00B5483D" w:rsidRPr="005C3E5E" w:rsidTr="00B5483D">
        <w:trPr>
          <w:jc w:val="center"/>
        </w:trPr>
        <w:tc>
          <w:tcPr>
            <w:tcW w:w="2026" w:type="dxa"/>
            <w:tcBorders>
              <w:top w:val="single" w:sz="6" w:space="0" w:color="auto"/>
              <w:left w:val="single" w:sz="6" w:space="0" w:color="auto"/>
              <w:bottom w:val="single" w:sz="6" w:space="0" w:color="auto"/>
              <w:right w:val="single" w:sz="6"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Odkształcenie trwałe</w:t>
            </w:r>
          </w:p>
        </w:tc>
        <w:tc>
          <w:tcPr>
            <w:tcW w:w="1413" w:type="dxa"/>
            <w:tcBorders>
              <w:top w:val="single" w:sz="6" w:space="0" w:color="auto"/>
              <w:left w:val="single" w:sz="6" w:space="0" w:color="auto"/>
              <w:bottom w:val="single" w:sz="6" w:space="0" w:color="auto"/>
              <w:right w:val="single" w:sz="6"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 xml:space="preserve">mm/m  lub stopień </w:t>
            </w:r>
            <w:r w:rsidRPr="005C3E5E">
              <w:rPr>
                <w:rFonts w:ascii="Arial" w:hAnsi="Arial" w:cs="Arial"/>
                <w:sz w:val="18"/>
              </w:rPr>
              <w:sym w:font="Symbol" w:char="F0D7"/>
            </w:r>
            <w:r w:rsidRPr="005C3E5E">
              <w:rPr>
                <w:rFonts w:ascii="Arial" w:hAnsi="Arial" w:cs="Arial"/>
                <w:sz w:val="18"/>
              </w:rPr>
              <w:t>m</w:t>
            </w:r>
          </w:p>
        </w:tc>
        <w:tc>
          <w:tcPr>
            <w:tcW w:w="2248" w:type="dxa"/>
            <w:tcBorders>
              <w:top w:val="single" w:sz="6" w:space="0" w:color="auto"/>
              <w:left w:val="single" w:sz="6" w:space="0" w:color="auto"/>
              <w:bottom w:val="single" w:sz="6" w:space="0" w:color="auto"/>
              <w:right w:val="single" w:sz="6"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20 % odkształcenia chwilowego</w:t>
            </w:r>
          </w:p>
        </w:tc>
        <w:tc>
          <w:tcPr>
            <w:tcW w:w="1845" w:type="dxa"/>
            <w:tcBorders>
              <w:top w:val="single" w:sz="6" w:space="0" w:color="auto"/>
              <w:left w:val="single" w:sz="6" w:space="0" w:color="auto"/>
              <w:bottom w:val="single" w:sz="6" w:space="0" w:color="auto"/>
              <w:right w:val="single" w:sz="6"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w:t>
            </w:r>
          </w:p>
        </w:tc>
      </w:tr>
      <w:tr w:rsidR="00B5483D" w:rsidRPr="005C3E5E" w:rsidTr="00B5483D">
        <w:trPr>
          <w:jc w:val="center"/>
        </w:trPr>
        <w:tc>
          <w:tcPr>
            <w:tcW w:w="2026" w:type="dxa"/>
            <w:tcBorders>
              <w:top w:val="single" w:sz="6" w:space="0" w:color="auto"/>
              <w:left w:val="single" w:sz="6" w:space="0" w:color="auto"/>
              <w:bottom w:val="single" w:sz="6" w:space="0" w:color="auto"/>
              <w:right w:val="single" w:sz="6"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Rodzaj krawędzi znaku</w:t>
            </w:r>
          </w:p>
        </w:tc>
        <w:tc>
          <w:tcPr>
            <w:tcW w:w="1413" w:type="dxa"/>
            <w:tcBorders>
              <w:top w:val="single" w:sz="6" w:space="0" w:color="auto"/>
              <w:left w:val="single" w:sz="6" w:space="0" w:color="auto"/>
              <w:bottom w:val="single" w:sz="6" w:space="0" w:color="auto"/>
              <w:right w:val="single" w:sz="6"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w:t>
            </w:r>
          </w:p>
        </w:tc>
        <w:tc>
          <w:tcPr>
            <w:tcW w:w="2248" w:type="dxa"/>
            <w:tcBorders>
              <w:top w:val="single" w:sz="6" w:space="0" w:color="auto"/>
              <w:left w:val="single" w:sz="6" w:space="0" w:color="auto"/>
              <w:bottom w:val="single" w:sz="6" w:space="0" w:color="auto"/>
              <w:right w:val="single" w:sz="6"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Zabezpieczona, krawędź tłoczona, zaginana, prasowana lub zabezpieczona profilem krawędziowym</w:t>
            </w:r>
          </w:p>
        </w:tc>
        <w:tc>
          <w:tcPr>
            <w:tcW w:w="1845" w:type="dxa"/>
            <w:tcBorders>
              <w:top w:val="single" w:sz="6" w:space="0" w:color="auto"/>
              <w:left w:val="single" w:sz="6" w:space="0" w:color="auto"/>
              <w:bottom w:val="single" w:sz="6" w:space="0" w:color="auto"/>
              <w:right w:val="single" w:sz="6"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E2</w:t>
            </w:r>
          </w:p>
        </w:tc>
      </w:tr>
      <w:tr w:rsidR="00B5483D" w:rsidRPr="005C3E5E" w:rsidTr="00B5483D">
        <w:trPr>
          <w:jc w:val="center"/>
        </w:trPr>
        <w:tc>
          <w:tcPr>
            <w:tcW w:w="2026" w:type="dxa"/>
            <w:tcBorders>
              <w:top w:val="single" w:sz="6" w:space="0" w:color="auto"/>
              <w:left w:val="single" w:sz="6" w:space="0" w:color="auto"/>
              <w:bottom w:val="single" w:sz="6" w:space="0" w:color="auto"/>
              <w:right w:val="single" w:sz="6"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Przewiercanie lica znaku</w:t>
            </w:r>
          </w:p>
        </w:tc>
        <w:tc>
          <w:tcPr>
            <w:tcW w:w="1413" w:type="dxa"/>
            <w:tcBorders>
              <w:top w:val="single" w:sz="6" w:space="0" w:color="auto"/>
              <w:left w:val="single" w:sz="6" w:space="0" w:color="auto"/>
              <w:bottom w:val="single" w:sz="6" w:space="0" w:color="auto"/>
              <w:right w:val="single" w:sz="6"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w:t>
            </w:r>
          </w:p>
        </w:tc>
        <w:tc>
          <w:tcPr>
            <w:tcW w:w="2248" w:type="dxa"/>
            <w:tcBorders>
              <w:top w:val="single" w:sz="6" w:space="0" w:color="auto"/>
              <w:left w:val="single" w:sz="6" w:space="0" w:color="auto"/>
              <w:bottom w:val="single" w:sz="6" w:space="0" w:color="auto"/>
              <w:right w:val="single" w:sz="6"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Lico znaku nie może być przewiercone z żadnego powodu</w:t>
            </w:r>
          </w:p>
        </w:tc>
        <w:tc>
          <w:tcPr>
            <w:tcW w:w="1845" w:type="dxa"/>
            <w:tcBorders>
              <w:top w:val="single" w:sz="6" w:space="0" w:color="auto"/>
              <w:left w:val="single" w:sz="6" w:space="0" w:color="auto"/>
              <w:bottom w:val="single" w:sz="6" w:space="0" w:color="auto"/>
              <w:right w:val="single" w:sz="6"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P3</w:t>
            </w:r>
          </w:p>
        </w:tc>
      </w:tr>
      <w:tr w:rsidR="00B5483D" w:rsidRPr="005C3E5E" w:rsidTr="00B5483D">
        <w:trPr>
          <w:jc w:val="center"/>
        </w:trPr>
        <w:tc>
          <w:tcPr>
            <w:tcW w:w="7532" w:type="dxa"/>
            <w:gridSpan w:val="4"/>
            <w:tcBorders>
              <w:top w:val="single" w:sz="6" w:space="0" w:color="auto"/>
              <w:left w:val="single" w:sz="6" w:space="0" w:color="auto"/>
              <w:bottom w:val="single" w:sz="6" w:space="0" w:color="auto"/>
              <w:right w:val="single" w:sz="6"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 klasę TDT3 stosuje się dla tablic na 2 lub więcej podporach, klasę TDT 5 dla tablic na jednej podporze, klasę TDT1 dla tablic na konstrukcjach bramowych, klasę TDT6 dla tablic na konstrukcjach wysięgnikowych</w:t>
            </w:r>
          </w:p>
        </w:tc>
      </w:tr>
    </w:tbl>
    <w:p w:rsidR="00B5483D" w:rsidRPr="005C3E5E" w:rsidRDefault="00B5483D" w:rsidP="00834377">
      <w:pPr>
        <w:pStyle w:val="sstnromalny"/>
        <w:spacing w:line="264" w:lineRule="auto"/>
        <w:jc w:val="both"/>
        <w:rPr>
          <w:rFonts w:ascii="Arial" w:hAnsi="Arial" w:cs="Arial"/>
          <w:sz w:val="18"/>
        </w:rPr>
      </w:pP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Przyjęto zgodnie z tablicą 1, że przy sile naporu wiatru równej 0,6 kN (klasa WL2), chwilowe odkształcenie zginające, zarówno znak, jak i samą tarczę znaku nie może być większe niż 25 mm/m (klasa TDB4).</w:t>
      </w:r>
    </w:p>
    <w:p w:rsidR="00B5483D" w:rsidRPr="005C3E5E" w:rsidRDefault="00B5483D" w:rsidP="00834377">
      <w:pPr>
        <w:pStyle w:val="sstnag4"/>
        <w:spacing w:line="264" w:lineRule="auto"/>
      </w:pPr>
      <w:r w:rsidRPr="005C3E5E">
        <w:t>Warunki wykonania tarczy znaku</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Tarcze znaków powinny spełniać także następujące wymagania:</w:t>
      </w:r>
    </w:p>
    <w:p w:rsidR="00B5483D" w:rsidRPr="005C3E5E" w:rsidRDefault="00B5483D" w:rsidP="004146D5">
      <w:pPr>
        <w:pStyle w:val="sstnromalny"/>
        <w:numPr>
          <w:ilvl w:val="0"/>
          <w:numId w:val="199"/>
        </w:numPr>
        <w:spacing w:line="264" w:lineRule="auto"/>
        <w:jc w:val="both"/>
        <w:rPr>
          <w:rFonts w:ascii="Arial" w:hAnsi="Arial" w:cs="Arial"/>
          <w:sz w:val="18"/>
        </w:rPr>
      </w:pPr>
      <w:r w:rsidRPr="005C3E5E">
        <w:rPr>
          <w:rFonts w:ascii="Arial" w:hAnsi="Arial" w:cs="Arial"/>
          <w:sz w:val="18"/>
        </w:rPr>
        <w:t xml:space="preserve">krawędzie tarczy znaku powinny być usztywnione na całym obwodzie poprzez ich podwójne gięcie o promieniu gięcia nie większym niż 10 mm włącznie z narożnikami lub przez zamocowanie odpowiedniego profilu na całym obwodzie znaku, </w:t>
      </w:r>
    </w:p>
    <w:p w:rsidR="00B5483D" w:rsidRPr="005C3E5E" w:rsidRDefault="00B5483D" w:rsidP="004146D5">
      <w:pPr>
        <w:pStyle w:val="sstnromalny"/>
        <w:numPr>
          <w:ilvl w:val="0"/>
          <w:numId w:val="199"/>
        </w:numPr>
        <w:spacing w:line="264" w:lineRule="auto"/>
        <w:jc w:val="both"/>
        <w:rPr>
          <w:rFonts w:ascii="Arial" w:hAnsi="Arial" w:cs="Arial"/>
          <w:sz w:val="18"/>
        </w:rPr>
      </w:pPr>
      <w:r w:rsidRPr="005C3E5E">
        <w:rPr>
          <w:rFonts w:ascii="Arial" w:hAnsi="Arial" w:cs="Arial"/>
          <w:sz w:val="18"/>
        </w:rPr>
        <w:t>powierzchnia czołowa tarczy znaku powinna być równa – bez wgięć, pofałdowań i otworów montażowych. Dopuszczalna nierówność wynosi 1 mm/m,</w:t>
      </w:r>
    </w:p>
    <w:p w:rsidR="00B5483D" w:rsidRPr="005C3E5E" w:rsidRDefault="00B5483D" w:rsidP="004146D5">
      <w:pPr>
        <w:pStyle w:val="sstnromalny"/>
        <w:numPr>
          <w:ilvl w:val="0"/>
          <w:numId w:val="199"/>
        </w:numPr>
        <w:spacing w:line="264" w:lineRule="auto"/>
        <w:jc w:val="both"/>
        <w:rPr>
          <w:rFonts w:ascii="Arial" w:hAnsi="Arial" w:cs="Arial"/>
          <w:sz w:val="18"/>
        </w:rPr>
      </w:pPr>
      <w:r w:rsidRPr="005C3E5E">
        <w:rPr>
          <w:rFonts w:ascii="Arial" w:hAnsi="Arial" w:cs="Arial"/>
          <w:sz w:val="18"/>
        </w:rPr>
        <w:t>podwójna gięta krawędź lub przymocowane do tylnej powierzchni  profile montażowe powinny  usztywnić  tarczę znaku  w taki sposób, aby wymagania podane w tablicy 1 były spełnione a zarazem stanowiły element konstrukcyjny do montażu  do konstrukcji wsporczej. Dopuszcza się maksymalne odkształcenie trwałe do 20 % odkształcenia odpowiedniej klasy na zginanie i skręcanie,</w:t>
      </w:r>
    </w:p>
    <w:p w:rsidR="00B5483D" w:rsidRPr="005C3E5E" w:rsidRDefault="00B5483D" w:rsidP="004146D5">
      <w:pPr>
        <w:pStyle w:val="sstnromalny"/>
        <w:numPr>
          <w:ilvl w:val="0"/>
          <w:numId w:val="199"/>
        </w:numPr>
        <w:spacing w:line="264" w:lineRule="auto"/>
        <w:jc w:val="both"/>
        <w:rPr>
          <w:rFonts w:ascii="Arial" w:hAnsi="Arial" w:cs="Arial"/>
          <w:sz w:val="18"/>
        </w:rPr>
      </w:pPr>
      <w:r w:rsidRPr="005C3E5E">
        <w:rPr>
          <w:rFonts w:ascii="Arial" w:hAnsi="Arial" w:cs="Arial"/>
          <w:sz w:val="18"/>
        </w:rPr>
        <w:t xml:space="preserve">tylna powierzchnia tarczy powinna być zabezpieczona przed procesami korozji ochronnymi powłokami chemicznymi oraz powłoką lakierniczą o grubości min. 60 µm z proszkowych farb poliestrowych ciemnoszarych matowych lub półmatowych w kolorze RAL 7037; badania należy wykonywać zgodnie z PN-88/C-81523 oraz PN-76/C-81521 w zakresie odporności na działanie mgły solnej oraz wody.  </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Tarcze znaków i tablic o powierzchni  &gt; 1 m</w:t>
      </w:r>
      <w:r w:rsidRPr="005C3E5E">
        <w:rPr>
          <w:rFonts w:ascii="Arial" w:hAnsi="Arial" w:cs="Arial"/>
          <w:sz w:val="18"/>
          <w:vertAlign w:val="superscript"/>
        </w:rPr>
        <w:t>2</w:t>
      </w:r>
      <w:r w:rsidRPr="005C3E5E">
        <w:rPr>
          <w:rFonts w:ascii="Arial" w:hAnsi="Arial" w:cs="Arial"/>
          <w:sz w:val="18"/>
        </w:rPr>
        <w:t xml:space="preserve"> powinny spełniać dodatkowo następujące wymagania:</w:t>
      </w:r>
    </w:p>
    <w:p w:rsidR="00B5483D" w:rsidRPr="005C3E5E" w:rsidRDefault="00B5483D" w:rsidP="004146D5">
      <w:pPr>
        <w:pStyle w:val="sstnromalny"/>
        <w:numPr>
          <w:ilvl w:val="0"/>
          <w:numId w:val="200"/>
        </w:numPr>
        <w:spacing w:line="264" w:lineRule="auto"/>
        <w:jc w:val="both"/>
        <w:rPr>
          <w:rFonts w:ascii="Arial" w:hAnsi="Arial" w:cs="Arial"/>
          <w:sz w:val="18"/>
        </w:rPr>
      </w:pPr>
      <w:r w:rsidRPr="005C3E5E">
        <w:rPr>
          <w:rFonts w:ascii="Arial" w:hAnsi="Arial" w:cs="Arial"/>
          <w:sz w:val="18"/>
        </w:rPr>
        <w:t>narożniki znaku i tablicy powinny być zaokrąglone, o promieniu zgodnym z wymaganiami określonymi w załączniku nr 1 do rozporządzenia Ministra Infrastruktury z dnia 3 lipca 2003 r. nie mniejszym jednak niż 30 mm, gdy wielkości tego promienia nie wskazano,</w:t>
      </w:r>
    </w:p>
    <w:p w:rsidR="00B5483D" w:rsidRPr="005C3E5E" w:rsidRDefault="00B5483D" w:rsidP="004146D5">
      <w:pPr>
        <w:pStyle w:val="sstnromalny"/>
        <w:numPr>
          <w:ilvl w:val="0"/>
          <w:numId w:val="200"/>
        </w:numPr>
        <w:spacing w:line="264" w:lineRule="auto"/>
        <w:jc w:val="both"/>
        <w:rPr>
          <w:rFonts w:ascii="Arial" w:hAnsi="Arial" w:cs="Arial"/>
          <w:sz w:val="18"/>
        </w:rPr>
      </w:pPr>
      <w:r w:rsidRPr="005C3E5E">
        <w:rPr>
          <w:rFonts w:ascii="Arial" w:hAnsi="Arial" w:cs="Arial"/>
          <w:sz w:val="18"/>
        </w:rPr>
        <w:t xml:space="preserve">łączenie poszczególnych segmentów tarczy (dla znaków wielkogabarytowych) wzdłuż poziomej lub pionowej krawędzi  powinno być wykonane w taki sposób, aby nie występowały przesunięcia i prześwity w miejscach ich łączenia. </w:t>
      </w:r>
    </w:p>
    <w:p w:rsidR="00B5483D" w:rsidRPr="005C3E5E" w:rsidRDefault="00B5483D" w:rsidP="00256E4A">
      <w:pPr>
        <w:pStyle w:val="SSTnag3"/>
      </w:pPr>
      <w:r w:rsidRPr="005C3E5E">
        <w:t>Znaki odblaskowe</w:t>
      </w:r>
    </w:p>
    <w:p w:rsidR="00B5483D" w:rsidRPr="005C3E5E" w:rsidRDefault="00B5483D" w:rsidP="00834377">
      <w:pPr>
        <w:pStyle w:val="sstnag4"/>
        <w:spacing w:line="264" w:lineRule="auto"/>
      </w:pPr>
      <w:r w:rsidRPr="005C3E5E">
        <w:t>Wymagania dotyczące powierzchni odblaskowej</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Znaki drogowe odblaskowe wykonuje się przez naklejenie na tarczę znaku lica wykonanego z samoprzylepnej, aktywowanej przez docisk, folii odblaskowej. Znaki drogowe klasy A, B, C, D, E, F, G, T i urządzenia bezpieczeństwa ruchu drogowego klasy U nie odblaskowe, nie są dopuszczone do stosowania na drogach publicznych.</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Folia odblaskowa (odbijająca powrotnie) powinna spełniać wymagania określone w aprobacie technicznej .</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Lico znaku powinno być wykonane z:</w:t>
      </w:r>
    </w:p>
    <w:p w:rsidR="00B5483D" w:rsidRPr="005C3E5E" w:rsidRDefault="00B5483D" w:rsidP="004146D5">
      <w:pPr>
        <w:pStyle w:val="sstnromalny"/>
        <w:numPr>
          <w:ilvl w:val="0"/>
          <w:numId w:val="189"/>
        </w:numPr>
        <w:spacing w:line="264" w:lineRule="auto"/>
        <w:jc w:val="both"/>
        <w:rPr>
          <w:rFonts w:ascii="Arial" w:hAnsi="Arial" w:cs="Arial"/>
          <w:sz w:val="18"/>
        </w:rPr>
      </w:pPr>
      <w:r w:rsidRPr="005C3E5E">
        <w:rPr>
          <w:rFonts w:ascii="Arial" w:hAnsi="Arial" w:cs="Arial"/>
          <w:sz w:val="18"/>
        </w:rPr>
        <w:t>samoprzylepnej folii odblaskowej o właściwościach fotometrycznych i kolorymetrycznych typu 1, typu 2 (folia z kulkami szklanymi lub pryzmatyczna) lub typu 3 (folia pryzmatyczna) potwierdzonych uzyskanymi aprobatami technicznymi (</w:t>
      </w:r>
      <w:r w:rsidRPr="005C3E5E">
        <w:rPr>
          <w:rFonts w:ascii="Arial" w:hAnsi="Arial" w:cs="Arial"/>
          <w:sz w:val="16"/>
          <w:szCs w:val="16"/>
        </w:rPr>
        <w:t>Krajowa Ocena Techniczna)</w:t>
      </w:r>
      <w:r w:rsidRPr="005C3E5E">
        <w:rPr>
          <w:rFonts w:ascii="Arial" w:hAnsi="Arial" w:cs="Arial"/>
          <w:sz w:val="18"/>
        </w:rPr>
        <w:t xml:space="preserve"> dla poszczególnych typów folii,</w:t>
      </w:r>
    </w:p>
    <w:p w:rsidR="00B5483D" w:rsidRPr="005C3E5E" w:rsidRDefault="00B5483D" w:rsidP="004146D5">
      <w:pPr>
        <w:pStyle w:val="sstnromalny"/>
        <w:numPr>
          <w:ilvl w:val="0"/>
          <w:numId w:val="189"/>
        </w:numPr>
        <w:spacing w:line="264" w:lineRule="auto"/>
        <w:jc w:val="both"/>
        <w:rPr>
          <w:rFonts w:ascii="Arial" w:hAnsi="Arial" w:cs="Arial"/>
          <w:sz w:val="18"/>
        </w:rPr>
      </w:pPr>
      <w:r w:rsidRPr="005C3E5E">
        <w:rPr>
          <w:rFonts w:ascii="Arial" w:hAnsi="Arial" w:cs="Arial"/>
          <w:sz w:val="18"/>
        </w:rPr>
        <w:t>do nanoszenia barw innych niż biała można stosować: farby transparentne do sitodruku, zalecane przez producenta danej folii, transparentne folie ploterowe posiadające aprobaty techniczne oraz w przypadku folii typu 1 wycinane kształty z folii odblaskowych barwnych,</w:t>
      </w:r>
    </w:p>
    <w:p w:rsidR="00B5483D" w:rsidRPr="005C3E5E" w:rsidRDefault="00B5483D" w:rsidP="004146D5">
      <w:pPr>
        <w:pStyle w:val="sstnromalny"/>
        <w:numPr>
          <w:ilvl w:val="0"/>
          <w:numId w:val="189"/>
        </w:numPr>
        <w:spacing w:line="264" w:lineRule="auto"/>
        <w:jc w:val="both"/>
        <w:rPr>
          <w:rFonts w:ascii="Arial" w:hAnsi="Arial" w:cs="Arial"/>
          <w:sz w:val="18"/>
        </w:rPr>
      </w:pPr>
      <w:r w:rsidRPr="005C3E5E">
        <w:rPr>
          <w:rFonts w:ascii="Arial" w:hAnsi="Arial" w:cs="Arial"/>
          <w:sz w:val="18"/>
        </w:rPr>
        <w:t>dopuszcza się wycinanie kształtów z folii 2 i 3 typu pod warunkiem zabezpieczenia ich krawędzi lakierem zalecanym przez producenta folii,</w:t>
      </w:r>
    </w:p>
    <w:p w:rsidR="00B5483D" w:rsidRPr="005C3E5E" w:rsidRDefault="00B5483D" w:rsidP="004146D5">
      <w:pPr>
        <w:pStyle w:val="sstnromalny"/>
        <w:numPr>
          <w:ilvl w:val="0"/>
          <w:numId w:val="189"/>
        </w:numPr>
        <w:spacing w:line="264" w:lineRule="auto"/>
        <w:jc w:val="both"/>
        <w:rPr>
          <w:rFonts w:ascii="Arial" w:hAnsi="Arial" w:cs="Arial"/>
          <w:sz w:val="18"/>
        </w:rPr>
      </w:pPr>
      <w:r w:rsidRPr="005C3E5E">
        <w:rPr>
          <w:rFonts w:ascii="Arial" w:hAnsi="Arial" w:cs="Arial"/>
          <w:sz w:val="18"/>
        </w:rPr>
        <w:t>nie dopuszcza się stosowania folii o okresie trwałości poniżej 7 lat do znaków stałych,</w:t>
      </w:r>
    </w:p>
    <w:p w:rsidR="00B5483D" w:rsidRPr="005C3E5E" w:rsidRDefault="00B5483D" w:rsidP="004146D5">
      <w:pPr>
        <w:pStyle w:val="sstnromalny"/>
        <w:numPr>
          <w:ilvl w:val="0"/>
          <w:numId w:val="189"/>
        </w:numPr>
        <w:spacing w:line="264" w:lineRule="auto"/>
        <w:jc w:val="both"/>
        <w:rPr>
          <w:rFonts w:ascii="Arial" w:hAnsi="Arial" w:cs="Arial"/>
          <w:sz w:val="18"/>
        </w:rPr>
      </w:pPr>
      <w:r w:rsidRPr="005C3E5E">
        <w:rPr>
          <w:rFonts w:ascii="Arial" w:hAnsi="Arial" w:cs="Arial"/>
          <w:sz w:val="18"/>
        </w:rPr>
        <w:t>folie o 2-letnim i 3-letnim okresie trwałości mogą być wykorzystywane do znaków tymczasowych stosowanych do oznakowania robót drogowych, pod warunkiem posiadania aprobaty technicznej i zachowania zgodności z załącznikiem nr 1 do rozporządzenia Ministra Infrastruktury z dnia 3 lipca 2003 w sprawie szczegółowych warunków technicznych dla znaków i sygnałów drogowych oraz urządzeń bezpieczeństwa ruchu drogowego i warunków ich umieszczania na drogach.</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Minimalna początkowa wartość współczynnika odblasku R’(cd·lx</w:t>
      </w:r>
      <w:r w:rsidRPr="005C3E5E">
        <w:rPr>
          <w:rFonts w:ascii="Arial" w:hAnsi="Arial" w:cs="Arial"/>
          <w:sz w:val="18"/>
          <w:vertAlign w:val="superscript"/>
        </w:rPr>
        <w:t>-1</w:t>
      </w:r>
      <w:r w:rsidRPr="005C3E5E">
        <w:rPr>
          <w:rFonts w:ascii="Arial" w:hAnsi="Arial" w:cs="Arial"/>
          <w:sz w:val="18"/>
        </w:rPr>
        <w:t>m</w:t>
      </w:r>
      <w:r w:rsidRPr="005C3E5E">
        <w:rPr>
          <w:rFonts w:ascii="Arial" w:hAnsi="Arial" w:cs="Arial"/>
          <w:sz w:val="18"/>
          <w:vertAlign w:val="superscript"/>
        </w:rPr>
        <w:t>-2</w:t>
      </w:r>
      <w:r w:rsidRPr="005C3E5E">
        <w:rPr>
          <w:rFonts w:ascii="Arial" w:hAnsi="Arial" w:cs="Arial"/>
          <w:sz w:val="18"/>
        </w:rPr>
        <w:t xml:space="preserve"> ) znaków odblaskowych, zmierzona zgodnie z procedurą zawartą w CIE No.54, używając standardowego iluminanta A, powinna spełniać odpowiednio wymagania podane w tablicy 2. Współczynnik odblasku R’ dla wszystkich kolorów drukowanych, z wyjątkiem białego, nie powinien być mniejszy niż 70 % wartości podanych w tablicy 2 dla znaków z folią typu 1 lub typu 2, zgodnie  z publikacją CIE No 39.2. Folie odblaskowe pryzmatyczne (typ 3) powinny spełniać minimalne wymagania dla folii typu 2 lub zwiększone wymagania postawione w aprobacie technicznej dla danej folii. </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 xml:space="preserve">W przypadku oświetlenia standardowym iluminantem D 65 i pomiaru w geometrii 45/0 współrzędne chromatyczności i współczynnik luminancji </w:t>
      </w:r>
      <w:r w:rsidRPr="005C3E5E">
        <w:rPr>
          <w:rFonts w:ascii="Arial" w:hAnsi="Arial" w:cs="Arial"/>
          <w:sz w:val="18"/>
        </w:rPr>
        <w:sym w:font="Symbol" w:char="F062"/>
      </w:r>
      <w:r w:rsidRPr="005C3E5E">
        <w:rPr>
          <w:rFonts w:ascii="Arial" w:hAnsi="Arial" w:cs="Arial"/>
          <w:sz w:val="18"/>
        </w:rPr>
        <w:t xml:space="preserve"> powinny być zgodne z wymaganiami podanymi w tablicach 2 i 3.</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 xml:space="preserve">Tablica 2. Wymagania dla współczynnika luminancji </w:t>
      </w:r>
      <w:r w:rsidRPr="005C3E5E">
        <w:rPr>
          <w:rFonts w:ascii="Arial" w:hAnsi="Arial" w:cs="Arial"/>
          <w:sz w:val="18"/>
        </w:rPr>
        <w:sym w:font="Symbol" w:char="F062"/>
      </w:r>
      <w:r w:rsidRPr="005C3E5E">
        <w:rPr>
          <w:rFonts w:ascii="Arial" w:hAnsi="Arial" w:cs="Arial"/>
          <w:sz w:val="18"/>
        </w:rPr>
        <w:t xml:space="preserve"> i współrzędnych chromatyczności x, y oraz współczynnika odblasku R’</w:t>
      </w:r>
    </w:p>
    <w:tbl>
      <w:tblPr>
        <w:tblW w:w="7527" w:type="dxa"/>
        <w:jc w:val="center"/>
        <w:tblLayout w:type="fixed"/>
        <w:tblCellMar>
          <w:left w:w="70" w:type="dxa"/>
          <w:right w:w="70" w:type="dxa"/>
        </w:tblCellMar>
        <w:tblLook w:val="0000" w:firstRow="0" w:lastRow="0" w:firstColumn="0" w:lastColumn="0" w:noHBand="0" w:noVBand="0"/>
      </w:tblPr>
      <w:tblGrid>
        <w:gridCol w:w="567"/>
        <w:gridCol w:w="2835"/>
        <w:gridCol w:w="993"/>
        <w:gridCol w:w="1557"/>
        <w:gridCol w:w="1575"/>
      </w:tblGrid>
      <w:tr w:rsidR="00B5483D" w:rsidRPr="005C3E5E" w:rsidTr="00B5483D">
        <w:trPr>
          <w:trHeight w:val="218"/>
          <w:tblHeader/>
          <w:jc w:val="center"/>
        </w:trPr>
        <w:tc>
          <w:tcPr>
            <w:tcW w:w="567" w:type="dxa"/>
            <w:tcBorders>
              <w:top w:val="single" w:sz="6" w:space="0" w:color="auto"/>
              <w:left w:val="single" w:sz="6" w:space="0" w:color="auto"/>
              <w:bottom w:val="double" w:sz="4" w:space="0" w:color="auto"/>
              <w:right w:val="single" w:sz="6"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Lp.</w:t>
            </w:r>
          </w:p>
        </w:tc>
        <w:tc>
          <w:tcPr>
            <w:tcW w:w="2835" w:type="dxa"/>
            <w:tcBorders>
              <w:top w:val="single" w:sz="6" w:space="0" w:color="auto"/>
              <w:left w:val="single" w:sz="6" w:space="0" w:color="auto"/>
              <w:bottom w:val="double" w:sz="4" w:space="0" w:color="auto"/>
              <w:right w:val="single" w:sz="6"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Właściwości</w:t>
            </w:r>
          </w:p>
        </w:tc>
        <w:tc>
          <w:tcPr>
            <w:tcW w:w="993" w:type="dxa"/>
            <w:tcBorders>
              <w:top w:val="single" w:sz="6" w:space="0" w:color="auto"/>
              <w:left w:val="single" w:sz="6" w:space="0" w:color="auto"/>
              <w:bottom w:val="double" w:sz="4" w:space="0" w:color="auto"/>
              <w:right w:val="single" w:sz="6"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Jednostki</w:t>
            </w:r>
          </w:p>
        </w:tc>
        <w:tc>
          <w:tcPr>
            <w:tcW w:w="3132" w:type="dxa"/>
            <w:gridSpan w:val="2"/>
            <w:tcBorders>
              <w:top w:val="single" w:sz="6" w:space="0" w:color="auto"/>
              <w:left w:val="single" w:sz="6" w:space="0" w:color="auto"/>
              <w:bottom w:val="double" w:sz="4" w:space="0" w:color="auto"/>
              <w:right w:val="single" w:sz="6"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Wymagania</w:t>
            </w:r>
          </w:p>
        </w:tc>
      </w:tr>
      <w:tr w:rsidR="00B5483D" w:rsidRPr="005C3E5E" w:rsidTr="00B5483D">
        <w:trPr>
          <w:cantSplit/>
          <w:trHeight w:val="2688"/>
          <w:jc w:val="center"/>
        </w:trPr>
        <w:tc>
          <w:tcPr>
            <w:tcW w:w="567" w:type="dxa"/>
            <w:tcBorders>
              <w:top w:val="single" w:sz="6" w:space="0" w:color="auto"/>
              <w:left w:val="single" w:sz="6" w:space="0" w:color="auto"/>
              <w:bottom w:val="single" w:sz="6" w:space="0" w:color="auto"/>
              <w:right w:val="single" w:sz="6"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1</w:t>
            </w:r>
          </w:p>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p>
        </w:tc>
        <w:tc>
          <w:tcPr>
            <w:tcW w:w="2835" w:type="dxa"/>
            <w:tcBorders>
              <w:top w:val="single" w:sz="6" w:space="0" w:color="auto"/>
              <w:left w:val="single" w:sz="6" w:space="0" w:color="auto"/>
              <w:bottom w:val="single" w:sz="6" w:space="0" w:color="auto"/>
              <w:right w:val="single" w:sz="6"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Współczynnik odblasku R’ (kąt oświetlenia 5º, kąt obserwacji 0,33º) dla folii:</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 białej</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 żółtej</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 czerwonej</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 xml:space="preserve">- zielonej </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 niebieskiej</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 brązowej</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 pomarańczowej</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 szarej</w:t>
            </w:r>
          </w:p>
        </w:tc>
        <w:tc>
          <w:tcPr>
            <w:tcW w:w="993" w:type="dxa"/>
            <w:tcBorders>
              <w:top w:val="single" w:sz="6" w:space="0" w:color="auto"/>
              <w:left w:val="single" w:sz="6" w:space="0" w:color="auto"/>
              <w:bottom w:val="single" w:sz="6"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cd/m2lx</w:t>
            </w:r>
          </w:p>
        </w:tc>
        <w:tc>
          <w:tcPr>
            <w:tcW w:w="1557"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typ 1</w:t>
            </w:r>
          </w:p>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sym w:font="Symbol" w:char="00B3"/>
            </w:r>
            <w:r w:rsidRPr="005C3E5E">
              <w:rPr>
                <w:rFonts w:ascii="Arial" w:hAnsi="Arial" w:cs="Arial"/>
                <w:sz w:val="18"/>
              </w:rPr>
              <w:t xml:space="preserve"> 50</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sym w:font="Symbol" w:char="00B3"/>
            </w:r>
            <w:r w:rsidRPr="005C3E5E">
              <w:rPr>
                <w:rFonts w:ascii="Arial" w:hAnsi="Arial" w:cs="Arial"/>
                <w:sz w:val="18"/>
              </w:rPr>
              <w:t xml:space="preserve"> 35</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sym w:font="Symbol" w:char="00B3"/>
            </w:r>
            <w:r w:rsidRPr="005C3E5E">
              <w:rPr>
                <w:rFonts w:ascii="Arial" w:hAnsi="Arial" w:cs="Arial"/>
                <w:sz w:val="18"/>
              </w:rPr>
              <w:t>10</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sym w:font="Symbol" w:char="00B3"/>
            </w:r>
            <w:r w:rsidRPr="005C3E5E">
              <w:rPr>
                <w:rFonts w:ascii="Arial" w:hAnsi="Arial" w:cs="Arial"/>
                <w:sz w:val="18"/>
              </w:rPr>
              <w:t xml:space="preserve"> 7</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sym w:font="Symbol" w:char="00B3"/>
            </w:r>
            <w:r w:rsidRPr="005C3E5E">
              <w:rPr>
                <w:rFonts w:ascii="Arial" w:hAnsi="Arial" w:cs="Arial"/>
                <w:sz w:val="18"/>
              </w:rPr>
              <w:t xml:space="preserve"> 2</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sym w:font="Symbol" w:char="00B3"/>
            </w:r>
            <w:r w:rsidRPr="005C3E5E">
              <w:rPr>
                <w:rFonts w:ascii="Arial" w:hAnsi="Arial" w:cs="Arial"/>
                <w:sz w:val="18"/>
              </w:rPr>
              <w:t xml:space="preserve"> 0,6</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sym w:font="Symbol" w:char="00B3"/>
            </w:r>
            <w:r w:rsidRPr="005C3E5E">
              <w:rPr>
                <w:rFonts w:ascii="Arial" w:hAnsi="Arial" w:cs="Arial"/>
                <w:sz w:val="18"/>
              </w:rPr>
              <w:t xml:space="preserve"> 20</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sym w:font="Symbol" w:char="00B3"/>
            </w:r>
            <w:r w:rsidRPr="005C3E5E">
              <w:rPr>
                <w:rFonts w:ascii="Arial" w:hAnsi="Arial" w:cs="Arial"/>
                <w:sz w:val="18"/>
              </w:rPr>
              <w:t xml:space="preserve"> 30</w:t>
            </w:r>
          </w:p>
        </w:tc>
        <w:tc>
          <w:tcPr>
            <w:tcW w:w="1575"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typ 2</w:t>
            </w:r>
          </w:p>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sym w:font="Symbol" w:char="00B3"/>
            </w:r>
            <w:r w:rsidRPr="005C3E5E">
              <w:rPr>
                <w:rFonts w:ascii="Arial" w:hAnsi="Arial" w:cs="Arial"/>
                <w:sz w:val="18"/>
              </w:rPr>
              <w:t xml:space="preserve"> 180</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sym w:font="Symbol" w:char="00B3"/>
            </w:r>
            <w:r w:rsidRPr="005C3E5E">
              <w:rPr>
                <w:rFonts w:ascii="Arial" w:hAnsi="Arial" w:cs="Arial"/>
                <w:sz w:val="18"/>
              </w:rPr>
              <w:t xml:space="preserve"> 120</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sym w:font="Symbol" w:char="00B3"/>
            </w:r>
            <w:r w:rsidRPr="005C3E5E">
              <w:rPr>
                <w:rFonts w:ascii="Arial" w:hAnsi="Arial" w:cs="Arial"/>
                <w:sz w:val="18"/>
              </w:rPr>
              <w:t xml:space="preserve">  25</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sym w:font="Symbol" w:char="00B3"/>
            </w:r>
            <w:r w:rsidRPr="005C3E5E">
              <w:rPr>
                <w:rFonts w:ascii="Arial" w:hAnsi="Arial" w:cs="Arial"/>
                <w:sz w:val="18"/>
              </w:rPr>
              <w:t xml:space="preserve">  21</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sym w:font="Symbol" w:char="00B3"/>
            </w:r>
            <w:r w:rsidRPr="005C3E5E">
              <w:rPr>
                <w:rFonts w:ascii="Arial" w:hAnsi="Arial" w:cs="Arial"/>
                <w:sz w:val="18"/>
              </w:rPr>
              <w:t xml:space="preserve">  14</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sym w:font="Symbol" w:char="00B3"/>
            </w:r>
            <w:r w:rsidRPr="005C3E5E">
              <w:rPr>
                <w:rFonts w:ascii="Arial" w:hAnsi="Arial" w:cs="Arial"/>
                <w:sz w:val="18"/>
              </w:rPr>
              <w:t xml:space="preserve">   8</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sym w:font="Symbol" w:char="00B3"/>
            </w:r>
            <w:r w:rsidRPr="005C3E5E">
              <w:rPr>
                <w:rFonts w:ascii="Arial" w:hAnsi="Arial" w:cs="Arial"/>
                <w:sz w:val="18"/>
              </w:rPr>
              <w:t xml:space="preserve">  65</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sym w:font="Symbol" w:char="00B3"/>
            </w:r>
            <w:r w:rsidRPr="005C3E5E">
              <w:rPr>
                <w:rFonts w:ascii="Arial" w:hAnsi="Arial" w:cs="Arial"/>
                <w:sz w:val="18"/>
              </w:rPr>
              <w:t xml:space="preserve">  90</w:t>
            </w:r>
          </w:p>
        </w:tc>
      </w:tr>
      <w:tr w:rsidR="00B5483D" w:rsidRPr="005C3E5E" w:rsidTr="00B5483D">
        <w:trPr>
          <w:jc w:val="center"/>
        </w:trPr>
        <w:tc>
          <w:tcPr>
            <w:tcW w:w="567" w:type="dxa"/>
            <w:tcBorders>
              <w:top w:val="single" w:sz="6" w:space="0" w:color="auto"/>
              <w:left w:val="single" w:sz="6" w:space="0" w:color="auto"/>
              <w:bottom w:val="single" w:sz="6" w:space="0" w:color="auto"/>
              <w:right w:val="single" w:sz="6"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2</w:t>
            </w:r>
          </w:p>
        </w:tc>
        <w:tc>
          <w:tcPr>
            <w:tcW w:w="2835" w:type="dxa"/>
            <w:tcBorders>
              <w:top w:val="single" w:sz="6" w:space="0" w:color="auto"/>
              <w:left w:val="single" w:sz="6" w:space="0" w:color="auto"/>
              <w:bottom w:val="single" w:sz="6" w:space="0" w:color="auto"/>
              <w:right w:val="single" w:sz="6"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 xml:space="preserve">Współczynnik luminancji </w:t>
            </w:r>
            <w:r w:rsidRPr="005C3E5E">
              <w:rPr>
                <w:rFonts w:ascii="Arial" w:hAnsi="Arial" w:cs="Arial"/>
                <w:sz w:val="18"/>
              </w:rPr>
              <w:sym w:font="Symbol" w:char="0062"/>
            </w:r>
            <w:r w:rsidRPr="005C3E5E">
              <w:rPr>
                <w:rFonts w:ascii="Arial" w:hAnsi="Arial" w:cs="Arial"/>
                <w:sz w:val="18"/>
              </w:rPr>
              <w:t xml:space="preserve"> i współrzędne chromatyczności x, y *) dla folii:</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 białej</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 żółtej</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 czerwonej</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 xml:space="preserve">- zielonej </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 niebieskiej</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 brązowej</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 pomarańczowej</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 szarej</w:t>
            </w:r>
          </w:p>
        </w:tc>
        <w:tc>
          <w:tcPr>
            <w:tcW w:w="993" w:type="dxa"/>
            <w:tcBorders>
              <w:top w:val="single" w:sz="6" w:space="0" w:color="auto"/>
              <w:left w:val="single" w:sz="6" w:space="0" w:color="auto"/>
              <w:bottom w:val="single" w:sz="6"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w:t>
            </w:r>
          </w:p>
        </w:tc>
        <w:tc>
          <w:tcPr>
            <w:tcW w:w="1557"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typ 1</w:t>
            </w:r>
          </w:p>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sym w:font="Symbol" w:char="0062"/>
            </w:r>
            <w:r w:rsidRPr="005C3E5E">
              <w:rPr>
                <w:rFonts w:ascii="Arial" w:hAnsi="Arial" w:cs="Arial"/>
                <w:sz w:val="18"/>
              </w:rPr>
              <w:t xml:space="preserve"> </w:t>
            </w:r>
            <w:r w:rsidRPr="005C3E5E">
              <w:rPr>
                <w:rFonts w:ascii="Arial" w:hAnsi="Arial" w:cs="Arial"/>
                <w:sz w:val="18"/>
              </w:rPr>
              <w:sym w:font="Symbol" w:char="00B3"/>
            </w:r>
            <w:r w:rsidRPr="005C3E5E">
              <w:rPr>
                <w:rFonts w:ascii="Arial" w:hAnsi="Arial" w:cs="Arial"/>
                <w:sz w:val="18"/>
              </w:rPr>
              <w:t xml:space="preserve"> 0,35</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sym w:font="Symbol" w:char="0062"/>
            </w:r>
            <w:r w:rsidRPr="005C3E5E">
              <w:rPr>
                <w:rFonts w:ascii="Arial" w:hAnsi="Arial" w:cs="Arial"/>
                <w:sz w:val="18"/>
              </w:rPr>
              <w:t xml:space="preserve"> </w:t>
            </w:r>
            <w:r w:rsidRPr="005C3E5E">
              <w:rPr>
                <w:rFonts w:ascii="Arial" w:hAnsi="Arial" w:cs="Arial"/>
                <w:sz w:val="18"/>
              </w:rPr>
              <w:sym w:font="Symbol" w:char="00B3"/>
            </w:r>
            <w:r w:rsidRPr="005C3E5E">
              <w:rPr>
                <w:rFonts w:ascii="Arial" w:hAnsi="Arial" w:cs="Arial"/>
                <w:sz w:val="18"/>
              </w:rPr>
              <w:t xml:space="preserve"> 0,27</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sym w:font="Symbol" w:char="0062"/>
            </w:r>
            <w:r w:rsidRPr="005C3E5E">
              <w:rPr>
                <w:rFonts w:ascii="Arial" w:hAnsi="Arial" w:cs="Arial"/>
                <w:sz w:val="18"/>
              </w:rPr>
              <w:t xml:space="preserve"> </w:t>
            </w:r>
            <w:r w:rsidRPr="005C3E5E">
              <w:rPr>
                <w:rFonts w:ascii="Arial" w:hAnsi="Arial" w:cs="Arial"/>
                <w:sz w:val="18"/>
              </w:rPr>
              <w:sym w:font="Symbol" w:char="00B3"/>
            </w:r>
            <w:r w:rsidRPr="005C3E5E">
              <w:rPr>
                <w:rFonts w:ascii="Arial" w:hAnsi="Arial" w:cs="Arial"/>
                <w:sz w:val="18"/>
              </w:rPr>
              <w:t xml:space="preserve"> 0,05</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sym w:font="Symbol" w:char="0062"/>
            </w:r>
            <w:r w:rsidRPr="005C3E5E">
              <w:rPr>
                <w:rFonts w:ascii="Arial" w:hAnsi="Arial" w:cs="Arial"/>
                <w:sz w:val="18"/>
              </w:rPr>
              <w:t xml:space="preserve"> </w:t>
            </w:r>
            <w:r w:rsidRPr="005C3E5E">
              <w:rPr>
                <w:rFonts w:ascii="Arial" w:hAnsi="Arial" w:cs="Arial"/>
                <w:sz w:val="18"/>
              </w:rPr>
              <w:sym w:font="Symbol" w:char="00B3"/>
            </w:r>
            <w:r w:rsidRPr="005C3E5E">
              <w:rPr>
                <w:rFonts w:ascii="Arial" w:hAnsi="Arial" w:cs="Arial"/>
                <w:sz w:val="18"/>
              </w:rPr>
              <w:t xml:space="preserve"> 0,04</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sym w:font="Symbol" w:char="0062"/>
            </w:r>
            <w:r w:rsidRPr="005C3E5E">
              <w:rPr>
                <w:rFonts w:ascii="Arial" w:hAnsi="Arial" w:cs="Arial"/>
                <w:sz w:val="18"/>
              </w:rPr>
              <w:t xml:space="preserve"> </w:t>
            </w:r>
            <w:r w:rsidRPr="005C3E5E">
              <w:rPr>
                <w:rFonts w:ascii="Arial" w:hAnsi="Arial" w:cs="Arial"/>
                <w:sz w:val="18"/>
              </w:rPr>
              <w:sym w:font="Symbol" w:char="00B3"/>
            </w:r>
            <w:r w:rsidRPr="005C3E5E">
              <w:rPr>
                <w:rFonts w:ascii="Arial" w:hAnsi="Arial" w:cs="Arial"/>
                <w:sz w:val="18"/>
              </w:rPr>
              <w:t xml:space="preserve"> 0,01</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 xml:space="preserve">0,09 </w:t>
            </w:r>
            <w:r w:rsidRPr="005C3E5E">
              <w:rPr>
                <w:rFonts w:ascii="Arial" w:hAnsi="Arial" w:cs="Arial"/>
                <w:sz w:val="18"/>
              </w:rPr>
              <w:sym w:font="Symbol" w:char="00B3"/>
            </w:r>
            <w:r w:rsidRPr="005C3E5E">
              <w:rPr>
                <w:rFonts w:ascii="Arial" w:hAnsi="Arial" w:cs="Arial"/>
                <w:sz w:val="18"/>
              </w:rPr>
              <w:sym w:font="Symbol" w:char="0062"/>
            </w:r>
            <w:r w:rsidRPr="005C3E5E">
              <w:rPr>
                <w:rFonts w:ascii="Arial" w:hAnsi="Arial" w:cs="Arial"/>
                <w:sz w:val="18"/>
              </w:rPr>
              <w:t xml:space="preserve"> </w:t>
            </w:r>
            <w:r w:rsidRPr="005C3E5E">
              <w:rPr>
                <w:rFonts w:ascii="Arial" w:hAnsi="Arial" w:cs="Arial"/>
                <w:sz w:val="18"/>
              </w:rPr>
              <w:sym w:font="Symbol" w:char="00B3"/>
            </w:r>
            <w:r w:rsidRPr="005C3E5E">
              <w:rPr>
                <w:rFonts w:ascii="Arial" w:hAnsi="Arial" w:cs="Arial"/>
                <w:sz w:val="18"/>
              </w:rPr>
              <w:t xml:space="preserve"> 0,03</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sym w:font="Symbol" w:char="0062"/>
            </w:r>
            <w:r w:rsidRPr="005C3E5E">
              <w:rPr>
                <w:rFonts w:ascii="Arial" w:hAnsi="Arial" w:cs="Arial"/>
                <w:sz w:val="18"/>
              </w:rPr>
              <w:t xml:space="preserve"> </w:t>
            </w:r>
            <w:r w:rsidRPr="005C3E5E">
              <w:rPr>
                <w:rFonts w:ascii="Arial" w:hAnsi="Arial" w:cs="Arial"/>
                <w:sz w:val="18"/>
              </w:rPr>
              <w:sym w:font="Symbol" w:char="00B3"/>
            </w:r>
            <w:r w:rsidRPr="005C3E5E">
              <w:rPr>
                <w:rFonts w:ascii="Arial" w:hAnsi="Arial" w:cs="Arial"/>
                <w:sz w:val="18"/>
              </w:rPr>
              <w:t xml:space="preserve"> 0,17</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 xml:space="preserve">0,18 </w:t>
            </w:r>
            <w:r w:rsidRPr="005C3E5E">
              <w:rPr>
                <w:rFonts w:ascii="Arial" w:hAnsi="Arial" w:cs="Arial"/>
                <w:sz w:val="18"/>
              </w:rPr>
              <w:sym w:font="Symbol" w:char="00B3"/>
            </w:r>
            <w:r w:rsidRPr="005C3E5E">
              <w:rPr>
                <w:rFonts w:ascii="Arial" w:hAnsi="Arial" w:cs="Arial"/>
                <w:sz w:val="18"/>
              </w:rPr>
              <w:sym w:font="Symbol" w:char="0062"/>
            </w:r>
            <w:r w:rsidRPr="005C3E5E">
              <w:rPr>
                <w:rFonts w:ascii="Arial" w:hAnsi="Arial" w:cs="Arial"/>
                <w:sz w:val="18"/>
              </w:rPr>
              <w:t xml:space="preserve"> </w:t>
            </w:r>
            <w:r w:rsidRPr="005C3E5E">
              <w:rPr>
                <w:rFonts w:ascii="Arial" w:hAnsi="Arial" w:cs="Arial"/>
                <w:sz w:val="18"/>
              </w:rPr>
              <w:sym w:font="Symbol" w:char="00B3"/>
            </w:r>
            <w:r w:rsidRPr="005C3E5E">
              <w:rPr>
                <w:rFonts w:ascii="Arial" w:hAnsi="Arial" w:cs="Arial"/>
                <w:sz w:val="18"/>
              </w:rPr>
              <w:t xml:space="preserve"> 0,12</w:t>
            </w:r>
          </w:p>
        </w:tc>
        <w:tc>
          <w:tcPr>
            <w:tcW w:w="1575"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typ 2</w:t>
            </w:r>
          </w:p>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sym w:font="Symbol" w:char="0062"/>
            </w:r>
            <w:r w:rsidRPr="005C3E5E">
              <w:rPr>
                <w:rFonts w:ascii="Arial" w:hAnsi="Arial" w:cs="Arial"/>
                <w:sz w:val="18"/>
              </w:rPr>
              <w:t xml:space="preserve"> </w:t>
            </w:r>
            <w:r w:rsidRPr="005C3E5E">
              <w:rPr>
                <w:rFonts w:ascii="Arial" w:hAnsi="Arial" w:cs="Arial"/>
                <w:sz w:val="18"/>
              </w:rPr>
              <w:sym w:font="Symbol" w:char="00B3"/>
            </w:r>
            <w:r w:rsidRPr="005C3E5E">
              <w:rPr>
                <w:rFonts w:ascii="Arial" w:hAnsi="Arial" w:cs="Arial"/>
                <w:sz w:val="18"/>
              </w:rPr>
              <w:t xml:space="preserve"> 0,27</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sym w:font="Symbol" w:char="0062"/>
            </w:r>
            <w:r w:rsidRPr="005C3E5E">
              <w:rPr>
                <w:rFonts w:ascii="Arial" w:hAnsi="Arial" w:cs="Arial"/>
                <w:sz w:val="18"/>
              </w:rPr>
              <w:t xml:space="preserve"> </w:t>
            </w:r>
            <w:r w:rsidRPr="005C3E5E">
              <w:rPr>
                <w:rFonts w:ascii="Arial" w:hAnsi="Arial" w:cs="Arial"/>
                <w:sz w:val="18"/>
              </w:rPr>
              <w:sym w:font="Symbol" w:char="00B3"/>
            </w:r>
            <w:r w:rsidRPr="005C3E5E">
              <w:rPr>
                <w:rFonts w:ascii="Arial" w:hAnsi="Arial" w:cs="Arial"/>
                <w:sz w:val="18"/>
              </w:rPr>
              <w:t xml:space="preserve"> 0,16</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sym w:font="Symbol" w:char="0062"/>
            </w:r>
            <w:r w:rsidRPr="005C3E5E">
              <w:rPr>
                <w:rFonts w:ascii="Arial" w:hAnsi="Arial" w:cs="Arial"/>
                <w:sz w:val="18"/>
              </w:rPr>
              <w:t xml:space="preserve"> </w:t>
            </w:r>
            <w:r w:rsidRPr="005C3E5E">
              <w:rPr>
                <w:rFonts w:ascii="Arial" w:hAnsi="Arial" w:cs="Arial"/>
                <w:sz w:val="18"/>
              </w:rPr>
              <w:sym w:font="Symbol" w:char="00B3"/>
            </w:r>
            <w:r w:rsidRPr="005C3E5E">
              <w:rPr>
                <w:rFonts w:ascii="Arial" w:hAnsi="Arial" w:cs="Arial"/>
                <w:sz w:val="18"/>
              </w:rPr>
              <w:t xml:space="preserve"> 0,03</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sym w:font="Symbol" w:char="0062"/>
            </w:r>
            <w:r w:rsidRPr="005C3E5E">
              <w:rPr>
                <w:rFonts w:ascii="Arial" w:hAnsi="Arial" w:cs="Arial"/>
                <w:sz w:val="18"/>
              </w:rPr>
              <w:t xml:space="preserve"> </w:t>
            </w:r>
            <w:r w:rsidRPr="005C3E5E">
              <w:rPr>
                <w:rFonts w:ascii="Arial" w:hAnsi="Arial" w:cs="Arial"/>
                <w:sz w:val="18"/>
              </w:rPr>
              <w:sym w:font="Symbol" w:char="00B3"/>
            </w:r>
            <w:r w:rsidRPr="005C3E5E">
              <w:rPr>
                <w:rFonts w:ascii="Arial" w:hAnsi="Arial" w:cs="Arial"/>
                <w:sz w:val="18"/>
              </w:rPr>
              <w:t xml:space="preserve"> 0,03</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sym w:font="Symbol" w:char="0062"/>
            </w:r>
            <w:r w:rsidRPr="005C3E5E">
              <w:rPr>
                <w:rFonts w:ascii="Arial" w:hAnsi="Arial" w:cs="Arial"/>
                <w:sz w:val="18"/>
              </w:rPr>
              <w:t xml:space="preserve"> </w:t>
            </w:r>
            <w:r w:rsidRPr="005C3E5E">
              <w:rPr>
                <w:rFonts w:ascii="Arial" w:hAnsi="Arial" w:cs="Arial"/>
                <w:sz w:val="18"/>
              </w:rPr>
              <w:sym w:font="Symbol" w:char="00B3"/>
            </w:r>
            <w:r w:rsidRPr="005C3E5E">
              <w:rPr>
                <w:rFonts w:ascii="Arial" w:hAnsi="Arial" w:cs="Arial"/>
                <w:sz w:val="18"/>
              </w:rPr>
              <w:t xml:space="preserve"> 0,01</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 xml:space="preserve">0,09 </w:t>
            </w:r>
            <w:r w:rsidRPr="005C3E5E">
              <w:rPr>
                <w:rFonts w:ascii="Arial" w:hAnsi="Arial" w:cs="Arial"/>
                <w:sz w:val="18"/>
              </w:rPr>
              <w:sym w:font="Symbol" w:char="00B3"/>
            </w:r>
            <w:r w:rsidRPr="005C3E5E">
              <w:rPr>
                <w:rFonts w:ascii="Arial" w:hAnsi="Arial" w:cs="Arial"/>
                <w:sz w:val="18"/>
              </w:rPr>
              <w:sym w:font="Symbol" w:char="0062"/>
            </w:r>
            <w:r w:rsidRPr="005C3E5E">
              <w:rPr>
                <w:rFonts w:ascii="Arial" w:hAnsi="Arial" w:cs="Arial"/>
                <w:sz w:val="18"/>
              </w:rPr>
              <w:t xml:space="preserve"> </w:t>
            </w:r>
            <w:r w:rsidRPr="005C3E5E">
              <w:rPr>
                <w:rFonts w:ascii="Arial" w:hAnsi="Arial" w:cs="Arial"/>
                <w:sz w:val="18"/>
              </w:rPr>
              <w:sym w:font="Symbol" w:char="00B3"/>
            </w:r>
            <w:r w:rsidRPr="005C3E5E">
              <w:rPr>
                <w:rFonts w:ascii="Arial" w:hAnsi="Arial" w:cs="Arial"/>
                <w:sz w:val="18"/>
              </w:rPr>
              <w:t xml:space="preserve"> 0,03</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sym w:font="Symbol" w:char="0062"/>
            </w:r>
            <w:r w:rsidRPr="005C3E5E">
              <w:rPr>
                <w:rFonts w:ascii="Arial" w:hAnsi="Arial" w:cs="Arial"/>
                <w:sz w:val="18"/>
              </w:rPr>
              <w:t xml:space="preserve"> </w:t>
            </w:r>
            <w:r w:rsidRPr="005C3E5E">
              <w:rPr>
                <w:rFonts w:ascii="Arial" w:hAnsi="Arial" w:cs="Arial"/>
                <w:sz w:val="18"/>
              </w:rPr>
              <w:sym w:font="Symbol" w:char="00B3"/>
            </w:r>
            <w:r w:rsidRPr="005C3E5E">
              <w:rPr>
                <w:rFonts w:ascii="Arial" w:hAnsi="Arial" w:cs="Arial"/>
                <w:sz w:val="18"/>
              </w:rPr>
              <w:t xml:space="preserve"> 0,14</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 xml:space="preserve">0,18 </w:t>
            </w:r>
            <w:r w:rsidRPr="005C3E5E">
              <w:rPr>
                <w:rFonts w:ascii="Arial" w:hAnsi="Arial" w:cs="Arial"/>
                <w:sz w:val="18"/>
              </w:rPr>
              <w:sym w:font="Symbol" w:char="00B3"/>
            </w:r>
            <w:r w:rsidRPr="005C3E5E">
              <w:rPr>
                <w:rFonts w:ascii="Arial" w:hAnsi="Arial" w:cs="Arial"/>
                <w:sz w:val="18"/>
              </w:rPr>
              <w:sym w:font="Symbol" w:char="0062"/>
            </w:r>
            <w:r w:rsidRPr="005C3E5E">
              <w:rPr>
                <w:rFonts w:ascii="Arial" w:hAnsi="Arial" w:cs="Arial"/>
                <w:sz w:val="18"/>
              </w:rPr>
              <w:t xml:space="preserve"> </w:t>
            </w:r>
            <w:r w:rsidRPr="005C3E5E">
              <w:rPr>
                <w:rFonts w:ascii="Arial" w:hAnsi="Arial" w:cs="Arial"/>
                <w:sz w:val="18"/>
              </w:rPr>
              <w:sym w:font="Symbol" w:char="00B3"/>
            </w:r>
            <w:r w:rsidRPr="005C3E5E">
              <w:rPr>
                <w:rFonts w:ascii="Arial" w:hAnsi="Arial" w:cs="Arial"/>
                <w:sz w:val="18"/>
              </w:rPr>
              <w:t xml:space="preserve"> 0,12</w:t>
            </w:r>
          </w:p>
        </w:tc>
      </w:tr>
      <w:tr w:rsidR="00B5483D" w:rsidRPr="005C3E5E" w:rsidTr="00B5483D">
        <w:trPr>
          <w:jc w:val="center"/>
        </w:trPr>
        <w:tc>
          <w:tcPr>
            <w:tcW w:w="7527" w:type="dxa"/>
            <w:gridSpan w:val="5"/>
            <w:tcBorders>
              <w:top w:val="single" w:sz="6" w:space="0" w:color="auto"/>
              <w:left w:val="single" w:sz="6" w:space="0" w:color="auto"/>
              <w:bottom w:val="single" w:sz="6"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 współrzędne chromatyczności x, y w polu barw według tablicy 3</w:t>
            </w:r>
          </w:p>
        </w:tc>
      </w:tr>
    </w:tbl>
    <w:p w:rsidR="00B5483D" w:rsidRPr="005C3E5E" w:rsidRDefault="00B5483D" w:rsidP="00834377">
      <w:pPr>
        <w:pStyle w:val="sstnromalny"/>
        <w:spacing w:line="264" w:lineRule="auto"/>
        <w:jc w:val="both"/>
        <w:rPr>
          <w:rFonts w:ascii="Arial" w:hAnsi="Arial" w:cs="Arial"/>
          <w:sz w:val="18"/>
        </w:rPr>
      </w:pP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Tablica 3. Współrzędne punktów narożnych wyznaczających pola barw</w:t>
      </w:r>
    </w:p>
    <w:p w:rsidR="00B5483D" w:rsidRPr="005C3E5E" w:rsidRDefault="00B5483D" w:rsidP="00834377">
      <w:pPr>
        <w:pStyle w:val="sstnromalny"/>
        <w:spacing w:line="264" w:lineRule="auto"/>
        <w:jc w:val="both"/>
        <w:rPr>
          <w:rFonts w:ascii="Arial" w:hAnsi="Arial" w:cs="Arial"/>
          <w:sz w:val="18"/>
        </w:rPr>
      </w:pPr>
    </w:p>
    <w:tbl>
      <w:tblPr>
        <w:tblW w:w="7300" w:type="dxa"/>
        <w:jc w:val="center"/>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firstRow="0" w:lastRow="0" w:firstColumn="0" w:lastColumn="0" w:noHBand="0" w:noVBand="0"/>
      </w:tblPr>
      <w:tblGrid>
        <w:gridCol w:w="1913"/>
        <w:gridCol w:w="851"/>
        <w:gridCol w:w="1134"/>
        <w:gridCol w:w="1134"/>
        <w:gridCol w:w="1134"/>
        <w:gridCol w:w="1134"/>
      </w:tblGrid>
      <w:tr w:rsidR="00B5483D" w:rsidRPr="005C3E5E" w:rsidTr="00B5483D">
        <w:trPr>
          <w:cantSplit/>
          <w:trHeight w:val="528"/>
          <w:tblHeader/>
          <w:jc w:val="center"/>
        </w:trPr>
        <w:tc>
          <w:tcPr>
            <w:tcW w:w="2764" w:type="dxa"/>
            <w:gridSpan w:val="2"/>
            <w:vMerge w:val="restart"/>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Barwa folii</w:t>
            </w:r>
          </w:p>
        </w:tc>
        <w:tc>
          <w:tcPr>
            <w:tcW w:w="4536" w:type="dxa"/>
            <w:gridSpan w:val="4"/>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Współrzędne chromatyczności punktów narożnych wyznaczających pole barwy</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 xml:space="preserve">(źródło światła D65, geometria pomiaru 45/0 o)  </w:t>
            </w:r>
          </w:p>
        </w:tc>
      </w:tr>
      <w:tr w:rsidR="00B5483D" w:rsidRPr="005C3E5E" w:rsidTr="00B5483D">
        <w:trPr>
          <w:cantSplit/>
          <w:trHeight w:val="194"/>
          <w:tblHeader/>
          <w:jc w:val="center"/>
        </w:trPr>
        <w:tc>
          <w:tcPr>
            <w:tcW w:w="2764" w:type="dxa"/>
            <w:gridSpan w:val="2"/>
            <w:vMerge/>
            <w:tcBorders>
              <w:top w:val="single" w:sz="4" w:space="0" w:color="auto"/>
              <w:left w:val="single" w:sz="4" w:space="0" w:color="auto"/>
              <w:bottom w:val="single" w:sz="4" w:space="0" w:color="auto"/>
              <w:right w:val="single" w:sz="4" w:space="0" w:color="auto"/>
            </w:tcBorders>
            <w:vAlign w:val="center"/>
          </w:tcPr>
          <w:p w:rsidR="00B5483D" w:rsidRPr="005C3E5E" w:rsidRDefault="00B5483D" w:rsidP="00834377">
            <w:pPr>
              <w:pStyle w:val="sstnromalny"/>
              <w:spacing w:line="264" w:lineRule="auto"/>
              <w:ind w:firstLine="0"/>
              <w:jc w:val="both"/>
              <w:rPr>
                <w:rFonts w:ascii="Arial" w:hAnsi="Arial" w:cs="Arial"/>
                <w:sz w:val="18"/>
              </w:rPr>
            </w:pPr>
          </w:p>
        </w:tc>
        <w:tc>
          <w:tcPr>
            <w:tcW w:w="1134"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1</w:t>
            </w:r>
          </w:p>
        </w:tc>
        <w:tc>
          <w:tcPr>
            <w:tcW w:w="1134"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2</w:t>
            </w:r>
          </w:p>
        </w:tc>
        <w:tc>
          <w:tcPr>
            <w:tcW w:w="1134"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3</w:t>
            </w:r>
          </w:p>
        </w:tc>
        <w:tc>
          <w:tcPr>
            <w:tcW w:w="1134"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4</w:t>
            </w:r>
          </w:p>
        </w:tc>
      </w:tr>
      <w:tr w:rsidR="00B5483D" w:rsidRPr="005C3E5E" w:rsidTr="00B5483D">
        <w:trPr>
          <w:cantSplit/>
          <w:trHeight w:val="270"/>
          <w:jc w:val="center"/>
        </w:trPr>
        <w:tc>
          <w:tcPr>
            <w:tcW w:w="1913" w:type="dxa"/>
            <w:vMerge w:val="restart"/>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Biała</w:t>
            </w:r>
          </w:p>
        </w:tc>
        <w:tc>
          <w:tcPr>
            <w:tcW w:w="851"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x</w:t>
            </w:r>
          </w:p>
        </w:tc>
        <w:tc>
          <w:tcPr>
            <w:tcW w:w="1134"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0,355</w:t>
            </w:r>
          </w:p>
        </w:tc>
        <w:tc>
          <w:tcPr>
            <w:tcW w:w="1134"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0,305</w:t>
            </w:r>
          </w:p>
        </w:tc>
        <w:tc>
          <w:tcPr>
            <w:tcW w:w="1134"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0,285</w:t>
            </w:r>
          </w:p>
        </w:tc>
        <w:tc>
          <w:tcPr>
            <w:tcW w:w="1134"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0,335</w:t>
            </w:r>
          </w:p>
        </w:tc>
      </w:tr>
      <w:tr w:rsidR="00B5483D" w:rsidRPr="005C3E5E" w:rsidTr="00B5483D">
        <w:trPr>
          <w:cantSplit/>
          <w:trHeight w:val="274"/>
          <w:jc w:val="center"/>
        </w:trPr>
        <w:tc>
          <w:tcPr>
            <w:tcW w:w="1913" w:type="dxa"/>
            <w:vMerge/>
            <w:tcBorders>
              <w:top w:val="single" w:sz="4" w:space="0" w:color="auto"/>
              <w:left w:val="single" w:sz="4" w:space="0" w:color="auto"/>
              <w:bottom w:val="single" w:sz="4" w:space="0" w:color="auto"/>
              <w:right w:val="single" w:sz="4" w:space="0" w:color="auto"/>
            </w:tcBorders>
            <w:vAlign w:val="center"/>
          </w:tcPr>
          <w:p w:rsidR="00B5483D" w:rsidRPr="005C3E5E" w:rsidRDefault="00B5483D" w:rsidP="00834377">
            <w:pPr>
              <w:pStyle w:val="sstnromalny"/>
              <w:spacing w:line="264" w:lineRule="auto"/>
              <w:ind w:firstLine="0"/>
              <w:jc w:val="both"/>
              <w:rPr>
                <w:rFonts w:ascii="Arial" w:hAnsi="Arial" w:cs="Arial"/>
                <w:sz w:val="18"/>
              </w:rPr>
            </w:pPr>
          </w:p>
        </w:tc>
        <w:tc>
          <w:tcPr>
            <w:tcW w:w="851"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y</w:t>
            </w:r>
          </w:p>
        </w:tc>
        <w:tc>
          <w:tcPr>
            <w:tcW w:w="1134"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0,355</w:t>
            </w:r>
          </w:p>
        </w:tc>
        <w:tc>
          <w:tcPr>
            <w:tcW w:w="1134"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0,305</w:t>
            </w:r>
          </w:p>
        </w:tc>
        <w:tc>
          <w:tcPr>
            <w:tcW w:w="1134"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0,325</w:t>
            </w:r>
          </w:p>
        </w:tc>
        <w:tc>
          <w:tcPr>
            <w:tcW w:w="1134"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0,375</w:t>
            </w:r>
          </w:p>
        </w:tc>
      </w:tr>
      <w:tr w:rsidR="00B5483D" w:rsidRPr="005C3E5E" w:rsidTr="00B5483D">
        <w:trPr>
          <w:cantSplit/>
          <w:trHeight w:val="214"/>
          <w:jc w:val="center"/>
        </w:trPr>
        <w:tc>
          <w:tcPr>
            <w:tcW w:w="1913" w:type="dxa"/>
            <w:vMerge w:val="restart"/>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Żółta typ 1 folii</w:t>
            </w:r>
          </w:p>
        </w:tc>
        <w:tc>
          <w:tcPr>
            <w:tcW w:w="851"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x</w:t>
            </w:r>
          </w:p>
        </w:tc>
        <w:tc>
          <w:tcPr>
            <w:tcW w:w="1134"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0,522</w:t>
            </w:r>
          </w:p>
        </w:tc>
        <w:tc>
          <w:tcPr>
            <w:tcW w:w="1134"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0,470</w:t>
            </w:r>
          </w:p>
        </w:tc>
        <w:tc>
          <w:tcPr>
            <w:tcW w:w="1134"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0,427</w:t>
            </w:r>
          </w:p>
        </w:tc>
        <w:tc>
          <w:tcPr>
            <w:tcW w:w="1134"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0,465</w:t>
            </w:r>
          </w:p>
        </w:tc>
      </w:tr>
      <w:tr w:rsidR="00B5483D" w:rsidRPr="005C3E5E" w:rsidTr="00B5483D">
        <w:trPr>
          <w:cantSplit/>
          <w:trHeight w:val="281"/>
          <w:jc w:val="center"/>
        </w:trPr>
        <w:tc>
          <w:tcPr>
            <w:tcW w:w="1913" w:type="dxa"/>
            <w:vMerge/>
            <w:tcBorders>
              <w:top w:val="single" w:sz="4" w:space="0" w:color="auto"/>
              <w:left w:val="single" w:sz="4" w:space="0" w:color="auto"/>
              <w:bottom w:val="single" w:sz="4" w:space="0" w:color="auto"/>
              <w:right w:val="single" w:sz="4" w:space="0" w:color="auto"/>
            </w:tcBorders>
            <w:vAlign w:val="center"/>
          </w:tcPr>
          <w:p w:rsidR="00B5483D" w:rsidRPr="005C3E5E" w:rsidRDefault="00B5483D" w:rsidP="00834377">
            <w:pPr>
              <w:pStyle w:val="sstnromalny"/>
              <w:spacing w:line="264" w:lineRule="auto"/>
              <w:ind w:firstLine="0"/>
              <w:jc w:val="both"/>
              <w:rPr>
                <w:rFonts w:ascii="Arial" w:hAnsi="Arial" w:cs="Arial"/>
                <w:sz w:val="18"/>
              </w:rPr>
            </w:pPr>
          </w:p>
        </w:tc>
        <w:tc>
          <w:tcPr>
            <w:tcW w:w="851"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y</w:t>
            </w:r>
          </w:p>
        </w:tc>
        <w:tc>
          <w:tcPr>
            <w:tcW w:w="1134"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0,477</w:t>
            </w:r>
          </w:p>
        </w:tc>
        <w:tc>
          <w:tcPr>
            <w:tcW w:w="1134"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0,440</w:t>
            </w:r>
          </w:p>
        </w:tc>
        <w:tc>
          <w:tcPr>
            <w:tcW w:w="1134"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0,483</w:t>
            </w:r>
          </w:p>
        </w:tc>
        <w:tc>
          <w:tcPr>
            <w:tcW w:w="1134"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0,534</w:t>
            </w:r>
          </w:p>
        </w:tc>
      </w:tr>
      <w:tr w:rsidR="00B5483D" w:rsidRPr="005C3E5E" w:rsidTr="00B5483D">
        <w:trPr>
          <w:cantSplit/>
          <w:trHeight w:val="199"/>
          <w:jc w:val="center"/>
        </w:trPr>
        <w:tc>
          <w:tcPr>
            <w:tcW w:w="1913" w:type="dxa"/>
            <w:vMerge w:val="restart"/>
            <w:tcBorders>
              <w:top w:val="single" w:sz="4" w:space="0" w:color="auto"/>
              <w:left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Żółta typ 2 folii</w:t>
            </w:r>
          </w:p>
        </w:tc>
        <w:tc>
          <w:tcPr>
            <w:tcW w:w="851"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x</w:t>
            </w:r>
          </w:p>
        </w:tc>
        <w:tc>
          <w:tcPr>
            <w:tcW w:w="1134"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0,545</w:t>
            </w:r>
          </w:p>
        </w:tc>
        <w:tc>
          <w:tcPr>
            <w:tcW w:w="1134"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0,487</w:t>
            </w:r>
          </w:p>
        </w:tc>
        <w:tc>
          <w:tcPr>
            <w:tcW w:w="1134"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0,427</w:t>
            </w:r>
          </w:p>
        </w:tc>
        <w:tc>
          <w:tcPr>
            <w:tcW w:w="1134"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0,465</w:t>
            </w:r>
          </w:p>
        </w:tc>
      </w:tr>
      <w:tr w:rsidR="00B5483D" w:rsidRPr="005C3E5E" w:rsidTr="00B5483D">
        <w:trPr>
          <w:cantSplit/>
          <w:trHeight w:val="199"/>
          <w:jc w:val="center"/>
        </w:trPr>
        <w:tc>
          <w:tcPr>
            <w:tcW w:w="1913" w:type="dxa"/>
            <w:vMerge/>
            <w:tcBorders>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p>
        </w:tc>
        <w:tc>
          <w:tcPr>
            <w:tcW w:w="851"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y</w:t>
            </w:r>
          </w:p>
        </w:tc>
        <w:tc>
          <w:tcPr>
            <w:tcW w:w="1134"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0,454</w:t>
            </w:r>
          </w:p>
        </w:tc>
        <w:tc>
          <w:tcPr>
            <w:tcW w:w="1134"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0,423</w:t>
            </w:r>
          </w:p>
        </w:tc>
        <w:tc>
          <w:tcPr>
            <w:tcW w:w="1134"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0,483</w:t>
            </w:r>
          </w:p>
        </w:tc>
        <w:tc>
          <w:tcPr>
            <w:tcW w:w="1134"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0,534</w:t>
            </w:r>
          </w:p>
        </w:tc>
      </w:tr>
      <w:tr w:rsidR="00B5483D" w:rsidRPr="005C3E5E" w:rsidTr="00B5483D">
        <w:trPr>
          <w:cantSplit/>
          <w:trHeight w:val="182"/>
          <w:jc w:val="center"/>
        </w:trPr>
        <w:tc>
          <w:tcPr>
            <w:tcW w:w="1913" w:type="dxa"/>
            <w:vMerge w:val="restart"/>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Czerwona</w:t>
            </w:r>
          </w:p>
        </w:tc>
        <w:tc>
          <w:tcPr>
            <w:tcW w:w="851"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 xml:space="preserve">x </w:t>
            </w:r>
          </w:p>
        </w:tc>
        <w:tc>
          <w:tcPr>
            <w:tcW w:w="1134"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0,735</w:t>
            </w:r>
          </w:p>
        </w:tc>
        <w:tc>
          <w:tcPr>
            <w:tcW w:w="1134"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0,674</w:t>
            </w:r>
          </w:p>
        </w:tc>
        <w:tc>
          <w:tcPr>
            <w:tcW w:w="1134"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0,569</w:t>
            </w:r>
          </w:p>
        </w:tc>
        <w:tc>
          <w:tcPr>
            <w:tcW w:w="1134"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0,655</w:t>
            </w:r>
          </w:p>
        </w:tc>
      </w:tr>
      <w:tr w:rsidR="00B5483D" w:rsidRPr="005C3E5E" w:rsidTr="00B5483D">
        <w:trPr>
          <w:cantSplit/>
          <w:trHeight w:val="214"/>
          <w:jc w:val="center"/>
        </w:trPr>
        <w:tc>
          <w:tcPr>
            <w:tcW w:w="1913" w:type="dxa"/>
            <w:vMerge/>
            <w:tcBorders>
              <w:top w:val="single" w:sz="4" w:space="0" w:color="auto"/>
              <w:left w:val="single" w:sz="4" w:space="0" w:color="auto"/>
              <w:bottom w:val="single" w:sz="4" w:space="0" w:color="auto"/>
              <w:right w:val="single" w:sz="4" w:space="0" w:color="auto"/>
            </w:tcBorders>
            <w:vAlign w:val="center"/>
          </w:tcPr>
          <w:p w:rsidR="00B5483D" w:rsidRPr="005C3E5E" w:rsidRDefault="00B5483D" w:rsidP="00834377">
            <w:pPr>
              <w:pStyle w:val="sstnromalny"/>
              <w:spacing w:line="264" w:lineRule="auto"/>
              <w:ind w:firstLine="0"/>
              <w:jc w:val="both"/>
              <w:rPr>
                <w:rFonts w:ascii="Arial" w:hAnsi="Arial" w:cs="Arial"/>
                <w:sz w:val="18"/>
              </w:rPr>
            </w:pPr>
          </w:p>
        </w:tc>
        <w:tc>
          <w:tcPr>
            <w:tcW w:w="851"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 xml:space="preserve">y </w:t>
            </w:r>
          </w:p>
        </w:tc>
        <w:tc>
          <w:tcPr>
            <w:tcW w:w="1134"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0,265</w:t>
            </w:r>
          </w:p>
        </w:tc>
        <w:tc>
          <w:tcPr>
            <w:tcW w:w="1134"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0,236</w:t>
            </w:r>
          </w:p>
        </w:tc>
        <w:tc>
          <w:tcPr>
            <w:tcW w:w="1134"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0,341</w:t>
            </w:r>
          </w:p>
        </w:tc>
        <w:tc>
          <w:tcPr>
            <w:tcW w:w="1134"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0,345</w:t>
            </w:r>
          </w:p>
        </w:tc>
      </w:tr>
      <w:tr w:rsidR="00B5483D" w:rsidRPr="005C3E5E" w:rsidTr="00B5483D">
        <w:trPr>
          <w:cantSplit/>
          <w:trHeight w:val="254"/>
          <w:jc w:val="center"/>
        </w:trPr>
        <w:tc>
          <w:tcPr>
            <w:tcW w:w="1913" w:type="dxa"/>
            <w:vMerge w:val="restart"/>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Niebieska</w:t>
            </w:r>
          </w:p>
        </w:tc>
        <w:tc>
          <w:tcPr>
            <w:tcW w:w="851"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 xml:space="preserve">x </w:t>
            </w:r>
          </w:p>
        </w:tc>
        <w:tc>
          <w:tcPr>
            <w:tcW w:w="1134"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0,078</w:t>
            </w:r>
          </w:p>
        </w:tc>
        <w:tc>
          <w:tcPr>
            <w:tcW w:w="1134"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0,150</w:t>
            </w:r>
          </w:p>
        </w:tc>
        <w:tc>
          <w:tcPr>
            <w:tcW w:w="1134"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0,210</w:t>
            </w:r>
          </w:p>
        </w:tc>
        <w:tc>
          <w:tcPr>
            <w:tcW w:w="1134"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0,137</w:t>
            </w:r>
          </w:p>
        </w:tc>
      </w:tr>
      <w:tr w:rsidR="00B5483D" w:rsidRPr="005C3E5E" w:rsidTr="00B5483D">
        <w:trPr>
          <w:cantSplit/>
          <w:trHeight w:val="144"/>
          <w:jc w:val="center"/>
        </w:trPr>
        <w:tc>
          <w:tcPr>
            <w:tcW w:w="1913" w:type="dxa"/>
            <w:vMerge/>
            <w:tcBorders>
              <w:top w:val="single" w:sz="4" w:space="0" w:color="auto"/>
              <w:left w:val="single" w:sz="4" w:space="0" w:color="auto"/>
              <w:bottom w:val="single" w:sz="4" w:space="0" w:color="auto"/>
              <w:right w:val="single" w:sz="4" w:space="0" w:color="auto"/>
            </w:tcBorders>
            <w:vAlign w:val="center"/>
          </w:tcPr>
          <w:p w:rsidR="00B5483D" w:rsidRPr="005C3E5E" w:rsidRDefault="00B5483D" w:rsidP="00834377">
            <w:pPr>
              <w:pStyle w:val="sstnromalny"/>
              <w:spacing w:line="264" w:lineRule="auto"/>
              <w:ind w:firstLine="0"/>
              <w:jc w:val="both"/>
              <w:rPr>
                <w:rFonts w:ascii="Arial" w:hAnsi="Arial" w:cs="Arial"/>
                <w:sz w:val="18"/>
              </w:rPr>
            </w:pPr>
          </w:p>
        </w:tc>
        <w:tc>
          <w:tcPr>
            <w:tcW w:w="851"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 xml:space="preserve">y </w:t>
            </w:r>
          </w:p>
        </w:tc>
        <w:tc>
          <w:tcPr>
            <w:tcW w:w="1134"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0,171</w:t>
            </w:r>
          </w:p>
        </w:tc>
        <w:tc>
          <w:tcPr>
            <w:tcW w:w="1134"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0,220</w:t>
            </w:r>
          </w:p>
        </w:tc>
        <w:tc>
          <w:tcPr>
            <w:tcW w:w="1134"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0,160</w:t>
            </w:r>
          </w:p>
        </w:tc>
        <w:tc>
          <w:tcPr>
            <w:tcW w:w="1134"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0,038</w:t>
            </w:r>
          </w:p>
        </w:tc>
      </w:tr>
      <w:tr w:rsidR="00B5483D" w:rsidRPr="005C3E5E" w:rsidTr="00B5483D">
        <w:trPr>
          <w:cantSplit/>
          <w:trHeight w:val="213"/>
          <w:jc w:val="center"/>
        </w:trPr>
        <w:tc>
          <w:tcPr>
            <w:tcW w:w="1913" w:type="dxa"/>
            <w:vMerge w:val="restart"/>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Zielona</w:t>
            </w:r>
          </w:p>
        </w:tc>
        <w:tc>
          <w:tcPr>
            <w:tcW w:w="851"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 xml:space="preserve">x </w:t>
            </w:r>
          </w:p>
        </w:tc>
        <w:tc>
          <w:tcPr>
            <w:tcW w:w="1134"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0,007</w:t>
            </w:r>
          </w:p>
        </w:tc>
        <w:tc>
          <w:tcPr>
            <w:tcW w:w="1134"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0,248</w:t>
            </w:r>
          </w:p>
        </w:tc>
        <w:tc>
          <w:tcPr>
            <w:tcW w:w="1134"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0,177</w:t>
            </w:r>
          </w:p>
        </w:tc>
        <w:tc>
          <w:tcPr>
            <w:tcW w:w="1134"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0,026</w:t>
            </w:r>
          </w:p>
        </w:tc>
      </w:tr>
      <w:tr w:rsidR="00B5483D" w:rsidRPr="005C3E5E" w:rsidTr="00B5483D">
        <w:trPr>
          <w:cantSplit/>
          <w:trHeight w:val="230"/>
          <w:jc w:val="center"/>
        </w:trPr>
        <w:tc>
          <w:tcPr>
            <w:tcW w:w="1913" w:type="dxa"/>
            <w:vMerge/>
            <w:tcBorders>
              <w:top w:val="single" w:sz="4" w:space="0" w:color="auto"/>
              <w:left w:val="single" w:sz="4" w:space="0" w:color="auto"/>
              <w:bottom w:val="single" w:sz="4" w:space="0" w:color="auto"/>
              <w:right w:val="single" w:sz="4" w:space="0" w:color="auto"/>
            </w:tcBorders>
            <w:vAlign w:val="center"/>
          </w:tcPr>
          <w:p w:rsidR="00B5483D" w:rsidRPr="005C3E5E" w:rsidRDefault="00B5483D" w:rsidP="00834377">
            <w:pPr>
              <w:pStyle w:val="sstnromalny"/>
              <w:spacing w:line="264" w:lineRule="auto"/>
              <w:ind w:firstLine="0"/>
              <w:jc w:val="both"/>
              <w:rPr>
                <w:rFonts w:ascii="Arial" w:hAnsi="Arial" w:cs="Arial"/>
                <w:sz w:val="18"/>
              </w:rPr>
            </w:pPr>
          </w:p>
        </w:tc>
        <w:tc>
          <w:tcPr>
            <w:tcW w:w="851"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 xml:space="preserve">y </w:t>
            </w:r>
          </w:p>
        </w:tc>
        <w:tc>
          <w:tcPr>
            <w:tcW w:w="1134"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0,703</w:t>
            </w:r>
          </w:p>
        </w:tc>
        <w:tc>
          <w:tcPr>
            <w:tcW w:w="1134"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0,409</w:t>
            </w:r>
          </w:p>
        </w:tc>
        <w:tc>
          <w:tcPr>
            <w:tcW w:w="1134"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0,362</w:t>
            </w:r>
          </w:p>
        </w:tc>
        <w:tc>
          <w:tcPr>
            <w:tcW w:w="1134"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0,399</w:t>
            </w:r>
          </w:p>
        </w:tc>
      </w:tr>
      <w:tr w:rsidR="00B5483D" w:rsidRPr="005C3E5E" w:rsidTr="00B5483D">
        <w:trPr>
          <w:cantSplit/>
          <w:trHeight w:val="213"/>
          <w:jc w:val="center"/>
        </w:trPr>
        <w:tc>
          <w:tcPr>
            <w:tcW w:w="1913" w:type="dxa"/>
            <w:vMerge w:val="restart"/>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Brązowa</w:t>
            </w:r>
          </w:p>
        </w:tc>
        <w:tc>
          <w:tcPr>
            <w:tcW w:w="851"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x</w:t>
            </w:r>
          </w:p>
        </w:tc>
        <w:tc>
          <w:tcPr>
            <w:tcW w:w="1134"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0,455</w:t>
            </w:r>
          </w:p>
        </w:tc>
        <w:tc>
          <w:tcPr>
            <w:tcW w:w="1134"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0,523</w:t>
            </w:r>
          </w:p>
        </w:tc>
        <w:tc>
          <w:tcPr>
            <w:tcW w:w="1134"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0,479</w:t>
            </w:r>
          </w:p>
        </w:tc>
        <w:tc>
          <w:tcPr>
            <w:tcW w:w="1134"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0,558</w:t>
            </w:r>
          </w:p>
        </w:tc>
      </w:tr>
      <w:tr w:rsidR="00B5483D" w:rsidRPr="005C3E5E" w:rsidTr="00B5483D">
        <w:trPr>
          <w:cantSplit/>
          <w:trHeight w:val="230"/>
          <w:jc w:val="center"/>
        </w:trPr>
        <w:tc>
          <w:tcPr>
            <w:tcW w:w="1913" w:type="dxa"/>
            <w:vMerge/>
            <w:tcBorders>
              <w:top w:val="single" w:sz="4" w:space="0" w:color="auto"/>
              <w:left w:val="single" w:sz="4" w:space="0" w:color="auto"/>
              <w:bottom w:val="single" w:sz="4" w:space="0" w:color="auto"/>
              <w:right w:val="single" w:sz="4" w:space="0" w:color="auto"/>
            </w:tcBorders>
            <w:vAlign w:val="center"/>
          </w:tcPr>
          <w:p w:rsidR="00B5483D" w:rsidRPr="005C3E5E" w:rsidRDefault="00B5483D" w:rsidP="00834377">
            <w:pPr>
              <w:pStyle w:val="sstnromalny"/>
              <w:spacing w:line="264" w:lineRule="auto"/>
              <w:ind w:firstLine="0"/>
              <w:jc w:val="both"/>
              <w:rPr>
                <w:rFonts w:ascii="Arial" w:hAnsi="Arial" w:cs="Arial"/>
                <w:sz w:val="18"/>
              </w:rPr>
            </w:pPr>
          </w:p>
        </w:tc>
        <w:tc>
          <w:tcPr>
            <w:tcW w:w="851"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y</w:t>
            </w:r>
          </w:p>
        </w:tc>
        <w:tc>
          <w:tcPr>
            <w:tcW w:w="1134"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0,397</w:t>
            </w:r>
          </w:p>
        </w:tc>
        <w:tc>
          <w:tcPr>
            <w:tcW w:w="1134"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0,429</w:t>
            </w:r>
          </w:p>
        </w:tc>
        <w:tc>
          <w:tcPr>
            <w:tcW w:w="1134"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0,373</w:t>
            </w:r>
          </w:p>
        </w:tc>
        <w:tc>
          <w:tcPr>
            <w:tcW w:w="1134"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0,394</w:t>
            </w:r>
          </w:p>
        </w:tc>
      </w:tr>
      <w:tr w:rsidR="00B5483D" w:rsidRPr="005C3E5E" w:rsidTr="00B5483D">
        <w:trPr>
          <w:cantSplit/>
          <w:trHeight w:val="213"/>
          <w:jc w:val="center"/>
        </w:trPr>
        <w:tc>
          <w:tcPr>
            <w:tcW w:w="1913" w:type="dxa"/>
            <w:vMerge w:val="restart"/>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Pomarańczowa</w:t>
            </w:r>
          </w:p>
        </w:tc>
        <w:tc>
          <w:tcPr>
            <w:tcW w:w="851"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x</w:t>
            </w:r>
          </w:p>
        </w:tc>
        <w:tc>
          <w:tcPr>
            <w:tcW w:w="1134"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0,610</w:t>
            </w:r>
          </w:p>
        </w:tc>
        <w:tc>
          <w:tcPr>
            <w:tcW w:w="1134"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0,535</w:t>
            </w:r>
          </w:p>
        </w:tc>
        <w:tc>
          <w:tcPr>
            <w:tcW w:w="1134"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0,506</w:t>
            </w:r>
          </w:p>
        </w:tc>
        <w:tc>
          <w:tcPr>
            <w:tcW w:w="1134"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0,570</w:t>
            </w:r>
          </w:p>
        </w:tc>
      </w:tr>
      <w:tr w:rsidR="00B5483D" w:rsidRPr="005C3E5E" w:rsidTr="00B5483D">
        <w:trPr>
          <w:cantSplit/>
          <w:trHeight w:val="230"/>
          <w:jc w:val="center"/>
        </w:trPr>
        <w:tc>
          <w:tcPr>
            <w:tcW w:w="1913" w:type="dxa"/>
            <w:vMerge/>
            <w:tcBorders>
              <w:top w:val="single" w:sz="4" w:space="0" w:color="auto"/>
              <w:left w:val="single" w:sz="4" w:space="0" w:color="auto"/>
              <w:bottom w:val="single" w:sz="4" w:space="0" w:color="auto"/>
              <w:right w:val="single" w:sz="4" w:space="0" w:color="auto"/>
            </w:tcBorders>
            <w:vAlign w:val="center"/>
          </w:tcPr>
          <w:p w:rsidR="00B5483D" w:rsidRPr="005C3E5E" w:rsidRDefault="00B5483D" w:rsidP="00834377">
            <w:pPr>
              <w:pStyle w:val="sstnromalny"/>
              <w:spacing w:line="264" w:lineRule="auto"/>
              <w:ind w:firstLine="0"/>
              <w:jc w:val="both"/>
              <w:rPr>
                <w:rFonts w:ascii="Arial" w:hAnsi="Arial" w:cs="Arial"/>
                <w:sz w:val="18"/>
              </w:rPr>
            </w:pPr>
          </w:p>
        </w:tc>
        <w:tc>
          <w:tcPr>
            <w:tcW w:w="851"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y</w:t>
            </w:r>
          </w:p>
        </w:tc>
        <w:tc>
          <w:tcPr>
            <w:tcW w:w="1134"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0,390</w:t>
            </w:r>
          </w:p>
        </w:tc>
        <w:tc>
          <w:tcPr>
            <w:tcW w:w="1134"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0,375</w:t>
            </w:r>
          </w:p>
        </w:tc>
        <w:tc>
          <w:tcPr>
            <w:tcW w:w="1134"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0,404</w:t>
            </w:r>
          </w:p>
        </w:tc>
        <w:tc>
          <w:tcPr>
            <w:tcW w:w="1134"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0,429</w:t>
            </w:r>
          </w:p>
        </w:tc>
      </w:tr>
      <w:tr w:rsidR="00B5483D" w:rsidRPr="005C3E5E" w:rsidTr="00B5483D">
        <w:trPr>
          <w:cantSplit/>
          <w:trHeight w:val="199"/>
          <w:jc w:val="center"/>
        </w:trPr>
        <w:tc>
          <w:tcPr>
            <w:tcW w:w="1913" w:type="dxa"/>
            <w:vMerge w:val="restart"/>
            <w:tcBorders>
              <w:top w:val="single" w:sz="4" w:space="0" w:color="auto"/>
              <w:left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Szara</w:t>
            </w:r>
          </w:p>
        </w:tc>
        <w:tc>
          <w:tcPr>
            <w:tcW w:w="851"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x</w:t>
            </w:r>
          </w:p>
        </w:tc>
        <w:tc>
          <w:tcPr>
            <w:tcW w:w="1134"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0,350</w:t>
            </w:r>
          </w:p>
        </w:tc>
        <w:tc>
          <w:tcPr>
            <w:tcW w:w="1134"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0,300</w:t>
            </w:r>
          </w:p>
        </w:tc>
        <w:tc>
          <w:tcPr>
            <w:tcW w:w="1134"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0,285</w:t>
            </w:r>
          </w:p>
        </w:tc>
        <w:tc>
          <w:tcPr>
            <w:tcW w:w="1134"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0,335</w:t>
            </w:r>
          </w:p>
        </w:tc>
      </w:tr>
      <w:tr w:rsidR="00B5483D" w:rsidRPr="005C3E5E" w:rsidTr="00B5483D">
        <w:trPr>
          <w:cantSplit/>
          <w:trHeight w:val="199"/>
          <w:jc w:val="center"/>
        </w:trPr>
        <w:tc>
          <w:tcPr>
            <w:tcW w:w="1913" w:type="dxa"/>
            <w:vMerge/>
            <w:tcBorders>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p>
        </w:tc>
        <w:tc>
          <w:tcPr>
            <w:tcW w:w="851"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y</w:t>
            </w:r>
          </w:p>
        </w:tc>
        <w:tc>
          <w:tcPr>
            <w:tcW w:w="1134"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0,360</w:t>
            </w:r>
          </w:p>
        </w:tc>
        <w:tc>
          <w:tcPr>
            <w:tcW w:w="1134"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0,310</w:t>
            </w:r>
          </w:p>
        </w:tc>
        <w:tc>
          <w:tcPr>
            <w:tcW w:w="1134"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0,325</w:t>
            </w:r>
          </w:p>
        </w:tc>
        <w:tc>
          <w:tcPr>
            <w:tcW w:w="1134"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0,375</w:t>
            </w:r>
          </w:p>
        </w:tc>
      </w:tr>
    </w:tbl>
    <w:p w:rsidR="00B5483D" w:rsidRPr="005C3E5E" w:rsidRDefault="00B5483D" w:rsidP="00834377">
      <w:pPr>
        <w:pStyle w:val="sstnag4"/>
        <w:spacing w:line="264" w:lineRule="auto"/>
      </w:pPr>
      <w:r w:rsidRPr="005C3E5E">
        <w:t xml:space="preserve">Wymagania jakościowe </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Powierzchnia licowa znaku powinna być równa, gładka, bez rozwarstwień, pęcherzy i odklejeń na krawędziach. Na powierzchni mogą występować w obrębie jednego pola średnio nie więcej niż 0,7 błędów na powierzchni (kurz, pęcherze) o wielkości najwyżej 1 mm. Rysy nie mają prawa wystąpić.</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Sposób połączenia folii z powierzchnią tarczy znaku powinien uniemożliwiać jej odłączenie od tarczy bez jej zniszczenia.</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Dokładność rysunku znaku powinna być taka, aby wady konturów znaku, które mogą powstać przy nanoszeniu farby na odblaskową powierzchnię znaku, nie były większe niż podane w p. 2.6.3.</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Lica znaków wykonane drukiem sitowym powinny być wolne od smug i cieni.</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Krawędzie lica znaku z folii typu 2 i folii pryzmatycznej powinny być odpowiednio zabezpieczone np. przez lakierowanie lub ramą z profilu ceowego.</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 xml:space="preserve">Powłoka lakiernicza w kolorze RAL 7037 na tylnej stronie znaku powinna być równa, gładka bez smug i zacieków.    </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Sprawdzenie polega na ocenie wizualnej.</w:t>
      </w:r>
    </w:p>
    <w:p w:rsidR="00B5483D" w:rsidRPr="005C3E5E" w:rsidRDefault="00B5483D" w:rsidP="00834377">
      <w:pPr>
        <w:pStyle w:val="sstnag4"/>
        <w:spacing w:line="264" w:lineRule="auto"/>
      </w:pPr>
      <w:r w:rsidRPr="005C3E5E">
        <w:t>Tolerancje wymiarowe znaków drogowych</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2.6.3.1  Tolerancje wymiarowe dla grubości blach</w:t>
      </w:r>
    </w:p>
    <w:p w:rsidR="00B5483D" w:rsidRPr="005C3E5E" w:rsidRDefault="00B5483D" w:rsidP="004146D5">
      <w:pPr>
        <w:pStyle w:val="sstnromalny"/>
        <w:numPr>
          <w:ilvl w:val="0"/>
          <w:numId w:val="190"/>
        </w:numPr>
        <w:spacing w:line="264" w:lineRule="auto"/>
        <w:jc w:val="both"/>
        <w:rPr>
          <w:rFonts w:ascii="Arial" w:hAnsi="Arial" w:cs="Arial"/>
          <w:sz w:val="18"/>
        </w:rPr>
      </w:pPr>
      <w:r w:rsidRPr="005C3E5E">
        <w:rPr>
          <w:rFonts w:ascii="Arial" w:hAnsi="Arial" w:cs="Arial"/>
          <w:sz w:val="18"/>
        </w:rPr>
        <w:t>Sprawdzenie śrubą mikrometryczną:</w:t>
      </w:r>
    </w:p>
    <w:p w:rsidR="00B5483D" w:rsidRPr="005C3E5E" w:rsidRDefault="00B5483D" w:rsidP="004146D5">
      <w:pPr>
        <w:pStyle w:val="sstnromalny"/>
        <w:numPr>
          <w:ilvl w:val="0"/>
          <w:numId w:val="190"/>
        </w:numPr>
        <w:spacing w:line="264" w:lineRule="auto"/>
        <w:jc w:val="both"/>
        <w:rPr>
          <w:rFonts w:ascii="Arial" w:hAnsi="Arial" w:cs="Arial"/>
          <w:sz w:val="18"/>
        </w:rPr>
      </w:pPr>
      <w:r w:rsidRPr="005C3E5E">
        <w:rPr>
          <w:rFonts w:ascii="Arial" w:hAnsi="Arial" w:cs="Arial"/>
          <w:sz w:val="18"/>
        </w:rPr>
        <w:t xml:space="preserve">dla blachy stalowej ocynkowanej ogniowo o gr. 1,25 - 1,5 mm wynosi </w:t>
      </w:r>
      <w:r w:rsidRPr="005C3E5E">
        <w:rPr>
          <w:rFonts w:ascii="Arial" w:hAnsi="Arial" w:cs="Arial"/>
          <w:sz w:val="18"/>
        </w:rPr>
        <w:tab/>
        <w:t xml:space="preserve"> - 0,14 mm,</w:t>
      </w:r>
    </w:p>
    <w:p w:rsidR="00B5483D" w:rsidRPr="005C3E5E" w:rsidRDefault="00B5483D" w:rsidP="004146D5">
      <w:pPr>
        <w:pStyle w:val="sstnromalny"/>
        <w:numPr>
          <w:ilvl w:val="0"/>
          <w:numId w:val="190"/>
        </w:numPr>
        <w:spacing w:line="264" w:lineRule="auto"/>
        <w:jc w:val="both"/>
        <w:rPr>
          <w:rFonts w:ascii="Arial" w:hAnsi="Arial" w:cs="Arial"/>
          <w:sz w:val="18"/>
        </w:rPr>
      </w:pPr>
      <w:r w:rsidRPr="005C3E5E">
        <w:rPr>
          <w:rFonts w:ascii="Arial" w:hAnsi="Arial" w:cs="Arial"/>
          <w:sz w:val="18"/>
        </w:rPr>
        <w:t>dla blach aluminiowych o gr. 1,5 - 2,0 mm wynosi   - 0,10 mm.</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 xml:space="preserve">2.6.3.2 Tolerancje wymiarowe dla grubości powłok malarskich </w:t>
      </w:r>
    </w:p>
    <w:p w:rsidR="00B5483D" w:rsidRPr="005C3E5E" w:rsidRDefault="00B5483D" w:rsidP="004146D5">
      <w:pPr>
        <w:pStyle w:val="sstnromalny"/>
        <w:numPr>
          <w:ilvl w:val="0"/>
          <w:numId w:val="191"/>
        </w:numPr>
        <w:spacing w:line="264" w:lineRule="auto"/>
        <w:jc w:val="both"/>
        <w:rPr>
          <w:rFonts w:ascii="Arial" w:hAnsi="Arial" w:cs="Arial"/>
          <w:sz w:val="18"/>
        </w:rPr>
      </w:pPr>
      <w:r w:rsidRPr="005C3E5E">
        <w:rPr>
          <w:rFonts w:ascii="Arial" w:hAnsi="Arial" w:cs="Arial"/>
          <w:sz w:val="18"/>
        </w:rPr>
        <w:t xml:space="preserve">Dla powłoki lakierniczej na tylnej powierzchni tarczy znaku o grubości 60 µm wynosi  </w:t>
      </w:r>
      <w:r w:rsidRPr="005C3E5E">
        <w:rPr>
          <w:rFonts w:ascii="Arial" w:hAnsi="Arial" w:cs="Arial"/>
          <w:sz w:val="18"/>
        </w:rPr>
        <w:sym w:font="Symbol" w:char="F0B1"/>
      </w:r>
      <w:r w:rsidRPr="005C3E5E">
        <w:rPr>
          <w:rFonts w:ascii="Arial" w:hAnsi="Arial" w:cs="Arial"/>
          <w:sz w:val="18"/>
        </w:rPr>
        <w:t>15 nm.  Sprawdzenie wg PN-EN ISO 2808:2000.</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2.6.3.3 Tolerancje wymiarowe dla płaskości powierzchni</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Odchylenia od poziomu nie mogą wynieść więcej niż 0,2 %, wyjątkowo do 0,5 %. Sprawdzenie szczelinomierzem.</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2.6.3.4 Tolerancje wymiarowe dla tarcz znaków</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Sprawdzenie przymiarem liniowym:</w:t>
      </w:r>
    </w:p>
    <w:p w:rsidR="00B5483D" w:rsidRPr="005C3E5E" w:rsidRDefault="00B5483D" w:rsidP="004146D5">
      <w:pPr>
        <w:pStyle w:val="sstnromalny"/>
        <w:numPr>
          <w:ilvl w:val="0"/>
          <w:numId w:val="192"/>
        </w:numPr>
        <w:spacing w:line="264" w:lineRule="auto"/>
        <w:jc w:val="both"/>
        <w:rPr>
          <w:rFonts w:ascii="Arial" w:hAnsi="Arial" w:cs="Arial"/>
          <w:sz w:val="18"/>
        </w:rPr>
      </w:pPr>
      <w:r w:rsidRPr="005C3E5E">
        <w:rPr>
          <w:rFonts w:ascii="Arial" w:hAnsi="Arial" w:cs="Arial"/>
          <w:sz w:val="18"/>
        </w:rPr>
        <w:t xml:space="preserve">wymiary dla tarcz znaków o powierzchni &lt; 1m2 podane w opisach szczegółowych załącznika nr 1 są należy powiększyć o 10 mm i wykonać w tolerancji wymiarowej </w:t>
      </w:r>
      <w:r w:rsidRPr="005C3E5E">
        <w:rPr>
          <w:rFonts w:ascii="Arial" w:hAnsi="Arial" w:cs="Arial"/>
          <w:sz w:val="18"/>
        </w:rPr>
        <w:sym w:font="Symbol" w:char="F0B1"/>
      </w:r>
      <w:r w:rsidRPr="005C3E5E">
        <w:rPr>
          <w:rFonts w:ascii="Arial" w:hAnsi="Arial" w:cs="Arial"/>
          <w:sz w:val="18"/>
        </w:rPr>
        <w:t xml:space="preserve"> 5 mm,</w:t>
      </w:r>
    </w:p>
    <w:p w:rsidR="00B5483D" w:rsidRPr="005C3E5E" w:rsidRDefault="00B5483D" w:rsidP="004146D5">
      <w:pPr>
        <w:pStyle w:val="sstnromalny"/>
        <w:numPr>
          <w:ilvl w:val="0"/>
          <w:numId w:val="192"/>
        </w:numPr>
        <w:spacing w:line="264" w:lineRule="auto"/>
        <w:jc w:val="both"/>
        <w:rPr>
          <w:rFonts w:ascii="Arial" w:hAnsi="Arial" w:cs="Arial"/>
          <w:sz w:val="18"/>
        </w:rPr>
      </w:pPr>
      <w:r w:rsidRPr="005C3E5E">
        <w:rPr>
          <w:rFonts w:ascii="Arial" w:hAnsi="Arial" w:cs="Arial"/>
          <w:sz w:val="18"/>
        </w:rPr>
        <w:t xml:space="preserve">wymiary dla tarcz znaków i tablic  o powierzchni &gt; 1m2 podane w opisach szczegółowych załącznika nr 1  oraz  wymiary wynikowe dla tablic grupy E należy powiększyć o 15 mm i wykonać w tolerancji wymiarowej  </w:t>
      </w:r>
      <w:r w:rsidRPr="005C3E5E">
        <w:rPr>
          <w:rFonts w:ascii="Arial" w:hAnsi="Arial" w:cs="Arial"/>
          <w:sz w:val="18"/>
        </w:rPr>
        <w:sym w:font="Symbol" w:char="F0B1"/>
      </w:r>
      <w:r w:rsidRPr="005C3E5E">
        <w:rPr>
          <w:rFonts w:ascii="Arial" w:hAnsi="Arial" w:cs="Arial"/>
          <w:sz w:val="18"/>
        </w:rPr>
        <w:t xml:space="preserve"> 10 mm.</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 xml:space="preserve">2.6.3.5 Tolerancje wymiarowe dla lica znaku </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Sprawdzone przymiarem liniowym:</w:t>
      </w:r>
    </w:p>
    <w:p w:rsidR="00B5483D" w:rsidRPr="005C3E5E" w:rsidRDefault="00B5483D" w:rsidP="004146D5">
      <w:pPr>
        <w:pStyle w:val="sstnromalny"/>
        <w:numPr>
          <w:ilvl w:val="0"/>
          <w:numId w:val="193"/>
        </w:numPr>
        <w:spacing w:line="264" w:lineRule="auto"/>
        <w:jc w:val="both"/>
        <w:rPr>
          <w:rFonts w:ascii="Arial" w:hAnsi="Arial" w:cs="Arial"/>
          <w:sz w:val="18"/>
        </w:rPr>
      </w:pPr>
      <w:r w:rsidRPr="005C3E5E">
        <w:rPr>
          <w:rFonts w:ascii="Arial" w:hAnsi="Arial" w:cs="Arial"/>
          <w:sz w:val="18"/>
        </w:rPr>
        <w:t xml:space="preserve">tolerancje wymiarowe rysunku lica  wykonanego drukiem sitowym wynoszą  </w:t>
      </w:r>
      <w:r w:rsidRPr="005C3E5E">
        <w:rPr>
          <w:rFonts w:ascii="Arial" w:hAnsi="Arial" w:cs="Arial"/>
          <w:sz w:val="18"/>
        </w:rPr>
        <w:sym w:font="Symbol" w:char="F0B1"/>
      </w:r>
      <w:r w:rsidRPr="005C3E5E">
        <w:rPr>
          <w:rFonts w:ascii="Arial" w:hAnsi="Arial" w:cs="Arial"/>
          <w:sz w:val="18"/>
        </w:rPr>
        <w:t xml:space="preserve"> 1,5 mm,</w:t>
      </w:r>
    </w:p>
    <w:p w:rsidR="00B5483D" w:rsidRPr="005C3E5E" w:rsidRDefault="00B5483D" w:rsidP="004146D5">
      <w:pPr>
        <w:pStyle w:val="sstnromalny"/>
        <w:numPr>
          <w:ilvl w:val="0"/>
          <w:numId w:val="193"/>
        </w:numPr>
        <w:spacing w:line="264" w:lineRule="auto"/>
        <w:jc w:val="both"/>
        <w:rPr>
          <w:rFonts w:ascii="Arial" w:hAnsi="Arial" w:cs="Arial"/>
          <w:sz w:val="18"/>
        </w:rPr>
      </w:pPr>
      <w:r w:rsidRPr="005C3E5E">
        <w:rPr>
          <w:rFonts w:ascii="Arial" w:hAnsi="Arial" w:cs="Arial"/>
          <w:sz w:val="18"/>
        </w:rPr>
        <w:t xml:space="preserve">tolerancje wymiarowe rysunku lica wykonanego metodą wyklejania wynoszą  </w:t>
      </w:r>
      <w:r w:rsidRPr="005C3E5E">
        <w:rPr>
          <w:rFonts w:ascii="Arial" w:hAnsi="Arial" w:cs="Arial"/>
          <w:sz w:val="18"/>
        </w:rPr>
        <w:sym w:font="Symbol" w:char="F0B1"/>
      </w:r>
      <w:r w:rsidRPr="005C3E5E">
        <w:rPr>
          <w:rFonts w:ascii="Arial" w:hAnsi="Arial" w:cs="Arial"/>
          <w:sz w:val="18"/>
        </w:rPr>
        <w:t xml:space="preserve"> 2 mm,</w:t>
      </w:r>
    </w:p>
    <w:p w:rsidR="00B5483D" w:rsidRPr="005C3E5E" w:rsidRDefault="00B5483D" w:rsidP="004146D5">
      <w:pPr>
        <w:pStyle w:val="sstnromalny"/>
        <w:numPr>
          <w:ilvl w:val="0"/>
          <w:numId w:val="193"/>
        </w:numPr>
        <w:spacing w:line="264" w:lineRule="auto"/>
        <w:jc w:val="both"/>
        <w:rPr>
          <w:rFonts w:ascii="Arial" w:hAnsi="Arial" w:cs="Arial"/>
          <w:sz w:val="18"/>
        </w:rPr>
      </w:pPr>
      <w:r w:rsidRPr="005C3E5E">
        <w:rPr>
          <w:rFonts w:ascii="Arial" w:hAnsi="Arial" w:cs="Arial"/>
          <w:sz w:val="18"/>
        </w:rPr>
        <w:t>kontury rysunku znaku (obwódka i symbol) muszą być równe z dokładnością  w każdym  kierunku do 1,0 mm.</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W znakach nowych na każdym z fragmentów powierzchni znaku o wymiarach 4 x 4 cm nie może występować więcej niż 0,7 lokalnych usterek (załamania, pęcherzyki) o wymiarach nie większych niż 1 mm w każdym kierunku. Niedopuszczalne jest występowanie jakichkolwiek zarysowań powierzchni znaku.</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Na znakach w okresie gwarancji, na każdym z fragmentów powierzchni znaku o wymiarach 4 x 4 cm dopuszcza się do 2 usterek jak wyżej, o wymiarach nie większych niż 1 mm w każdym kierunku. Na powierzchni tej dopuszcza się do 3 zarysowań o szerokości nie większej niż 0,8 mm i całkowitej długości nie większej niż 10 cm. Na całkowitej długości znaku dopuszcza się nie więcej niż 5 rys szerokości nie większej niż 0,8 mm i długości przekraczającej 10 cm - pod warunkiem, że zarysowania te nie zniekształcają treści znaku.</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Na znakach w okresie gwarancji dopuszcza się również lokalne uszkodzenie folii o powierzchni nie przekraczającej 6 mm</w:t>
      </w:r>
      <w:r w:rsidRPr="005C3E5E">
        <w:rPr>
          <w:rFonts w:ascii="Arial" w:hAnsi="Arial" w:cs="Arial"/>
          <w:sz w:val="18"/>
          <w:vertAlign w:val="superscript"/>
        </w:rPr>
        <w:t>2</w:t>
      </w:r>
      <w:r w:rsidRPr="005C3E5E">
        <w:rPr>
          <w:rFonts w:ascii="Arial" w:hAnsi="Arial" w:cs="Arial"/>
          <w:sz w:val="18"/>
        </w:rPr>
        <w:t xml:space="preserve"> każde - w liczbie nie większej niż pięć na powierzchni znaku małego lub średniego, oraz o powierzchni nie przekraczającej 8 mm</w:t>
      </w:r>
      <w:r w:rsidRPr="005C3E5E">
        <w:rPr>
          <w:rFonts w:ascii="Arial" w:hAnsi="Arial" w:cs="Arial"/>
          <w:sz w:val="18"/>
          <w:vertAlign w:val="superscript"/>
        </w:rPr>
        <w:t>2</w:t>
      </w:r>
      <w:r w:rsidRPr="005C3E5E">
        <w:rPr>
          <w:rFonts w:ascii="Arial" w:hAnsi="Arial" w:cs="Arial"/>
          <w:sz w:val="18"/>
        </w:rPr>
        <w:t xml:space="preserve"> każde - w liczbie nie większej niż 8 na każdym z fragmentów powierzchni znaku dużego lub wielkiego (włączając znaki informacyjne) o wymiarach 1200 × 1200 mm.</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Uszkodzenia folii nie mogą zniekształcać treści znaku - w przypadku występowania takiego zniekształcenia znak musi być bezzwłocznie wymieniony.</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W znakach nowych niedopuszczalne jest występowanie jakichkolwiek rys, sięgających przez warstwę folii do powierzchni tarczy znaku. W znakach eksploatowanych istnienie takich rys jest dopuszczalne pod warunkiem, że występujące w ich otoczeniu ogniska korozyjne nie przekroczą wielkości określonych poniżej.</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W znakach eksploatowanych dopuszczalne jest występowanie co najwyżej dwóch lokalnych ognisk korozji o wymiarach nie przekraczających 2,0 mm w każdym kierunku na powierzchni każdego z fragmentów znaku o wymiarach 4 × 4 cm. W znakach nowych oraz w znakach znajdujących się w okresie wymaganej gwarancji żadna korozja tarczy znaku nie może występować.</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Wymagana jest taka wytrzymałość połączenia folii odblaskowej z tarczą znaku, by po zgięciu tarczy o 90º przy promieniu łuku zgięcia do 10 mm w żadnym miejscu nie uległo ono zniszczeniu.</w:t>
      </w:r>
    </w:p>
    <w:p w:rsidR="00B5483D" w:rsidRPr="005C3E5E" w:rsidRDefault="00B5483D" w:rsidP="00834377">
      <w:pPr>
        <w:pStyle w:val="sstnag4"/>
        <w:spacing w:line="264" w:lineRule="auto"/>
      </w:pPr>
      <w:r w:rsidRPr="005C3E5E">
        <w:t>Obowiązujący system oceny zgodności</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Zgodnie z art. 4, art. 5 ust. 1 oraz art. 8, ust. 1 ustawy z dnia 16 kwietnia 2004 r. o wyrobach budowlanych wyrób, który posiada aprobatę techniczną może być wprowadzony do obrotu i stosowania przy wykonywaniu robót budowlanych w zakresie odpowiadającym jego właściwościom użytkowym i przeznaczeniu, jeżeli producent dokonał oceny zgodności, wydał krajową deklarację zgodności z aprobatą techniczną i oznakował wyrób budowlany zgodnie z obowiązującymi przepisami.</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 xml:space="preserve">Zgodnie z rozporządzeniem Ministra Infrastruktury z dnia 11 sierpnia 2004 r. oceny zgodności wyrobu z aprobatą techniczną dokonuje producent, stosując system 1. </w:t>
      </w:r>
    </w:p>
    <w:p w:rsidR="00B5483D" w:rsidRPr="005C3E5E" w:rsidRDefault="00B5483D" w:rsidP="00256E4A">
      <w:pPr>
        <w:pStyle w:val="SSTnag3"/>
      </w:pPr>
      <w:r w:rsidRPr="005C3E5E">
        <w:t>Znaki podświetlane</w:t>
      </w:r>
    </w:p>
    <w:p w:rsidR="00B5483D" w:rsidRPr="005C3E5E" w:rsidRDefault="00B5483D" w:rsidP="00834377">
      <w:pPr>
        <w:pStyle w:val="sstnag4"/>
        <w:spacing w:line="264" w:lineRule="auto"/>
      </w:pPr>
      <w:r w:rsidRPr="005C3E5E">
        <w:t>Wymagania ogólne dotyczące znaków podświetlanych</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Znaki drogowe podświetlane wykonuje się jako urządzenia, których integralnym składnikiem jest oprawa oświetleniowa wbudowana w znak - osłonięta licem znaku z materiału przepuszczającego światło.</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Oprawy oświetleniowe powinny być zgodne z normą PN-EN 60598-2:2003(U).</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Znak drogowy podświetlany musi mieć umieszczone w sposób trwały oznaczenia przewidziane na naklejce według ustalenia punktu 5.12 a ponadto oznaczenie oprawy: a) napięcia znamionowego zasilania, b) rodzaju prądu, c) liczby typu i mocy znamionowej źródeł światła, d) symbolu klasy ochronności elektrycznej oprawy wbudowanej w znak, e) symbolu IP stopnia ochrony odporności na wnikanie wilgoci i ciał obcych.</w:t>
      </w:r>
    </w:p>
    <w:p w:rsidR="00B5483D" w:rsidRPr="005C3E5E" w:rsidRDefault="00B5483D" w:rsidP="00834377">
      <w:pPr>
        <w:pStyle w:val="sstnag4"/>
        <w:spacing w:line="264" w:lineRule="auto"/>
      </w:pPr>
      <w:r w:rsidRPr="005C3E5E">
        <w:t>Lico znaku podświetlanego</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Lico znaku powinno być tak wykonane, aby nie występowały niedokładności w postaci pęcherzy, pęknięć itp. Niedopuszczalne są lokalne nierówności oraz cząstki mechaniczne zatopione w warstwie podświetlanej.</w:t>
      </w:r>
    </w:p>
    <w:p w:rsidR="00B5483D" w:rsidRPr="005C3E5E" w:rsidRDefault="00B5483D" w:rsidP="00256E4A">
      <w:pPr>
        <w:pStyle w:val="SSTnag3"/>
      </w:pPr>
      <w:r w:rsidRPr="005C3E5E">
        <w:t>Znaki oświetlane</w:t>
      </w:r>
    </w:p>
    <w:p w:rsidR="00B5483D" w:rsidRPr="005C3E5E" w:rsidRDefault="00B5483D" w:rsidP="00834377">
      <w:pPr>
        <w:pStyle w:val="sstnag4"/>
        <w:spacing w:line="264" w:lineRule="auto"/>
      </w:pPr>
      <w:r w:rsidRPr="005C3E5E">
        <w:t>Wymagania ogólne dotyczące znaków oświetlanych</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Znaki drogowe oświetlane wykonuje się jak znaki nieodblaskowe. Ze znakiem sprzężona jest w sposób sztywny oprawa oświetleniowa, oświetlająca w nocy lico znaku. Oprawa umieszczona jest na zewnątrz znaku.</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Jeśli dokumentacja projektowa lub STWiORB przewiduje wykonanie znaku z materiałów odblaskowych, znak musi spełniać dodatkowo wymagania określone w punkcie 2.6.</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Oznaczenia na naklejce oprawy muszą spełniać wymagania określone w punkcie 2.7.1.</w:t>
      </w:r>
    </w:p>
    <w:p w:rsidR="00B5483D" w:rsidRPr="005C3E5E" w:rsidRDefault="00B5483D" w:rsidP="00834377">
      <w:pPr>
        <w:pStyle w:val="sstnag4"/>
        <w:spacing w:line="264" w:lineRule="auto"/>
      </w:pPr>
      <w:r w:rsidRPr="005C3E5E">
        <w:t>Lico znaku oświetlonego</w:t>
      </w:r>
    </w:p>
    <w:p w:rsidR="00B5483D" w:rsidRDefault="00B5483D" w:rsidP="00834377">
      <w:pPr>
        <w:pStyle w:val="sstnromalny"/>
        <w:spacing w:line="264" w:lineRule="auto"/>
        <w:jc w:val="both"/>
        <w:rPr>
          <w:rFonts w:ascii="Arial" w:hAnsi="Arial" w:cs="Arial"/>
          <w:sz w:val="18"/>
        </w:rPr>
      </w:pPr>
      <w:r w:rsidRPr="005C3E5E">
        <w:rPr>
          <w:rFonts w:ascii="Arial" w:hAnsi="Arial" w:cs="Arial"/>
          <w:sz w:val="18"/>
        </w:rPr>
        <w:t>Wymagania dotyczące lica znaku oświetlanego ustala się jak dla znaku podświetlanego (pkt 2.7.2).</w:t>
      </w:r>
    </w:p>
    <w:p w:rsidR="00751EFA" w:rsidRDefault="00751EFA" w:rsidP="00834377">
      <w:pPr>
        <w:pStyle w:val="sstnromalny"/>
        <w:spacing w:line="264" w:lineRule="auto"/>
        <w:jc w:val="both"/>
        <w:rPr>
          <w:rFonts w:ascii="Arial" w:hAnsi="Arial" w:cs="Arial"/>
          <w:sz w:val="18"/>
        </w:rPr>
      </w:pPr>
    </w:p>
    <w:p w:rsidR="00751EFA" w:rsidRPr="005C3E5E" w:rsidRDefault="00751EFA" w:rsidP="00834377">
      <w:pPr>
        <w:pStyle w:val="sstnromalny"/>
        <w:spacing w:line="264" w:lineRule="auto"/>
        <w:jc w:val="both"/>
        <w:rPr>
          <w:rFonts w:ascii="Arial" w:hAnsi="Arial" w:cs="Arial"/>
          <w:sz w:val="18"/>
        </w:rPr>
      </w:pPr>
    </w:p>
    <w:p w:rsidR="00B5483D" w:rsidRPr="005C3E5E" w:rsidRDefault="00B5483D" w:rsidP="00256E4A">
      <w:pPr>
        <w:pStyle w:val="SSTnag3"/>
      </w:pPr>
      <w:r w:rsidRPr="005C3E5E">
        <w:t>Materiały do montażu znaków</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Wszystkie łączniki metalowe przewidywane do mocowania między sobą elementów konstrukcji wsporczych znaków jak śruby, listwy, wkręty, nakrętki itp. powinny być czyste, gładkie, bez pęknięć, naderwań, rozwarstwień i wypukłych karbów.</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Łączniki mogą być dostarczane w pudełkach tekturowych, pojemnikach blaszanych lub paletach, w zależności od ich wielkości. Łączniki powinny być ocynkowane ogniowo lub wykonane z materiałów odpornych na korozję w czasie nie krótszym niż tarcza znaku i konstrukcja wsporcza.</w:t>
      </w:r>
    </w:p>
    <w:p w:rsidR="00B5483D" w:rsidRPr="005C3E5E" w:rsidRDefault="00B5483D" w:rsidP="00256E4A">
      <w:pPr>
        <w:pStyle w:val="SSTnag3"/>
      </w:pPr>
      <w:r w:rsidRPr="005C3E5E">
        <w:t>Przechowywanie i składowanie materiałów</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Prefabrykaty betonowe powinny być składowane na wyrównanym, utwardzonym i odwodnionym podłożu. Prefabrykaty należy układać na podkładach z zachowaniem prześwitu minimum 10 cm między podłożem a prefabrykatem.</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Znaki powinny być przechowywane w pomieszczeniach suchych, z dala od materiałów działających korodująco i w warunkach zabezpieczających przed uszkodzeniami.</w:t>
      </w:r>
    </w:p>
    <w:p w:rsidR="00B5483D" w:rsidRPr="005C3E5E" w:rsidRDefault="00B5483D" w:rsidP="00256E4A">
      <w:pPr>
        <w:pStyle w:val="StylSSTnagowek2Dolewej"/>
      </w:pPr>
      <w:bookmarkStart w:id="485" w:name="_Toc425833582"/>
      <w:r w:rsidRPr="005C3E5E">
        <w:t>sprzęt</w:t>
      </w:r>
      <w:bookmarkEnd w:id="485"/>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Ogólne wymagania dotyczące sprzętu podano w STWiORB DM.00.00.00 „Wymagania ogólne” pkt 3.</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Wykonawca przystępujący do wykonania oznakowania pionowego powinien wykazać się możliwością korzystania z następującego sprzętu:</w:t>
      </w:r>
    </w:p>
    <w:p w:rsidR="00B5483D" w:rsidRPr="005C3E5E" w:rsidRDefault="00B5483D" w:rsidP="004146D5">
      <w:pPr>
        <w:pStyle w:val="sstnromalny"/>
        <w:numPr>
          <w:ilvl w:val="0"/>
          <w:numId w:val="194"/>
        </w:numPr>
        <w:spacing w:line="264" w:lineRule="auto"/>
        <w:jc w:val="both"/>
        <w:rPr>
          <w:rFonts w:ascii="Arial" w:hAnsi="Arial" w:cs="Arial"/>
          <w:sz w:val="18"/>
        </w:rPr>
      </w:pPr>
      <w:r w:rsidRPr="005C3E5E">
        <w:rPr>
          <w:rFonts w:ascii="Arial" w:hAnsi="Arial" w:cs="Arial"/>
          <w:sz w:val="18"/>
        </w:rPr>
        <w:t>koparek kołowych, np. 0,15 m3 lub koparek gąsienicowych, np. 0,25 m</w:t>
      </w:r>
      <w:r w:rsidRPr="005C3E5E">
        <w:rPr>
          <w:rFonts w:ascii="Arial" w:hAnsi="Arial" w:cs="Arial"/>
          <w:sz w:val="18"/>
          <w:vertAlign w:val="superscript"/>
        </w:rPr>
        <w:t>3</w:t>
      </w:r>
      <w:r w:rsidRPr="005C3E5E">
        <w:rPr>
          <w:rFonts w:ascii="Arial" w:hAnsi="Arial" w:cs="Arial"/>
          <w:sz w:val="18"/>
        </w:rPr>
        <w:t>,</w:t>
      </w:r>
    </w:p>
    <w:p w:rsidR="00B5483D" w:rsidRPr="005C3E5E" w:rsidRDefault="00B5483D" w:rsidP="004146D5">
      <w:pPr>
        <w:pStyle w:val="sstnromalny"/>
        <w:numPr>
          <w:ilvl w:val="0"/>
          <w:numId w:val="194"/>
        </w:numPr>
        <w:spacing w:line="264" w:lineRule="auto"/>
        <w:jc w:val="both"/>
        <w:rPr>
          <w:rFonts w:ascii="Arial" w:hAnsi="Arial" w:cs="Arial"/>
          <w:sz w:val="18"/>
        </w:rPr>
      </w:pPr>
      <w:r w:rsidRPr="005C3E5E">
        <w:rPr>
          <w:rFonts w:ascii="Arial" w:hAnsi="Arial" w:cs="Arial"/>
          <w:sz w:val="18"/>
        </w:rPr>
        <w:t>żurawi samochodowych o udźwigu do 4 t,</w:t>
      </w:r>
    </w:p>
    <w:p w:rsidR="00B5483D" w:rsidRPr="005C3E5E" w:rsidRDefault="00B5483D" w:rsidP="004146D5">
      <w:pPr>
        <w:pStyle w:val="sstnromalny"/>
        <w:numPr>
          <w:ilvl w:val="0"/>
          <w:numId w:val="194"/>
        </w:numPr>
        <w:spacing w:line="264" w:lineRule="auto"/>
        <w:jc w:val="both"/>
        <w:rPr>
          <w:rFonts w:ascii="Arial" w:hAnsi="Arial" w:cs="Arial"/>
          <w:sz w:val="18"/>
        </w:rPr>
      </w:pPr>
      <w:r w:rsidRPr="005C3E5E">
        <w:rPr>
          <w:rFonts w:ascii="Arial" w:hAnsi="Arial" w:cs="Arial"/>
          <w:sz w:val="18"/>
        </w:rPr>
        <w:t>wiertnic do wykonywania dołów pod słupki w gruncie spoistym,</w:t>
      </w:r>
    </w:p>
    <w:p w:rsidR="00B5483D" w:rsidRPr="005C3E5E" w:rsidRDefault="00B5483D" w:rsidP="004146D5">
      <w:pPr>
        <w:pStyle w:val="sstnromalny"/>
        <w:numPr>
          <w:ilvl w:val="0"/>
          <w:numId w:val="194"/>
        </w:numPr>
        <w:spacing w:line="264" w:lineRule="auto"/>
        <w:jc w:val="both"/>
        <w:rPr>
          <w:rFonts w:ascii="Arial" w:hAnsi="Arial" w:cs="Arial"/>
          <w:sz w:val="18"/>
        </w:rPr>
      </w:pPr>
      <w:r w:rsidRPr="005C3E5E">
        <w:rPr>
          <w:rFonts w:ascii="Arial" w:hAnsi="Arial" w:cs="Arial"/>
          <w:sz w:val="18"/>
        </w:rPr>
        <w:t>betoniarek przewoźnych do wykonywania fundamentów betonowych „na mokro”,</w:t>
      </w:r>
    </w:p>
    <w:p w:rsidR="00B5483D" w:rsidRPr="005C3E5E" w:rsidRDefault="00B5483D" w:rsidP="004146D5">
      <w:pPr>
        <w:pStyle w:val="sstnromalny"/>
        <w:numPr>
          <w:ilvl w:val="0"/>
          <w:numId w:val="194"/>
        </w:numPr>
        <w:spacing w:line="264" w:lineRule="auto"/>
        <w:jc w:val="both"/>
        <w:rPr>
          <w:rFonts w:ascii="Arial" w:hAnsi="Arial" w:cs="Arial"/>
          <w:sz w:val="18"/>
        </w:rPr>
      </w:pPr>
      <w:r w:rsidRPr="005C3E5E">
        <w:rPr>
          <w:rFonts w:ascii="Arial" w:hAnsi="Arial" w:cs="Arial"/>
          <w:sz w:val="18"/>
        </w:rPr>
        <w:t>środków transportowych do przewozu materiałów,</w:t>
      </w:r>
    </w:p>
    <w:p w:rsidR="00B5483D" w:rsidRPr="005C3E5E" w:rsidRDefault="00B5483D" w:rsidP="004146D5">
      <w:pPr>
        <w:pStyle w:val="sstnromalny"/>
        <w:numPr>
          <w:ilvl w:val="0"/>
          <w:numId w:val="194"/>
        </w:numPr>
        <w:spacing w:line="264" w:lineRule="auto"/>
        <w:jc w:val="both"/>
        <w:rPr>
          <w:rFonts w:ascii="Arial" w:hAnsi="Arial" w:cs="Arial"/>
          <w:sz w:val="18"/>
        </w:rPr>
      </w:pPr>
      <w:r w:rsidRPr="005C3E5E">
        <w:rPr>
          <w:rFonts w:ascii="Arial" w:hAnsi="Arial" w:cs="Arial"/>
          <w:sz w:val="18"/>
        </w:rPr>
        <w:t>przewoźnych zbiorników na wodę,</w:t>
      </w:r>
    </w:p>
    <w:p w:rsidR="00B5483D" w:rsidRPr="005C3E5E" w:rsidRDefault="00B5483D" w:rsidP="004146D5">
      <w:pPr>
        <w:pStyle w:val="sstnromalny"/>
        <w:numPr>
          <w:ilvl w:val="0"/>
          <w:numId w:val="194"/>
        </w:numPr>
        <w:spacing w:line="264" w:lineRule="auto"/>
        <w:jc w:val="both"/>
        <w:rPr>
          <w:rFonts w:ascii="Arial" w:hAnsi="Arial" w:cs="Arial"/>
          <w:sz w:val="18"/>
        </w:rPr>
      </w:pPr>
      <w:r w:rsidRPr="005C3E5E">
        <w:rPr>
          <w:rFonts w:ascii="Arial" w:hAnsi="Arial" w:cs="Arial"/>
          <w:sz w:val="18"/>
        </w:rPr>
        <w:t>sprzętu spawalniczego, itp.</w:t>
      </w:r>
    </w:p>
    <w:p w:rsidR="00B5483D" w:rsidRPr="005C3E5E" w:rsidRDefault="00B5483D" w:rsidP="004146D5">
      <w:pPr>
        <w:pStyle w:val="sstnromalny"/>
        <w:numPr>
          <w:ilvl w:val="0"/>
          <w:numId w:val="194"/>
        </w:numPr>
        <w:spacing w:line="264" w:lineRule="auto"/>
        <w:jc w:val="both"/>
        <w:rPr>
          <w:rFonts w:ascii="Arial" w:hAnsi="Arial" w:cs="Arial"/>
          <w:sz w:val="18"/>
        </w:rPr>
      </w:pPr>
      <w:r w:rsidRPr="005C3E5E">
        <w:rPr>
          <w:rFonts w:ascii="Arial" w:hAnsi="Arial" w:cs="Arial"/>
          <w:sz w:val="18"/>
        </w:rPr>
        <w:t>Pierwsze dwie pozycje dotyczą wykonawcy znaków bramowych.</w:t>
      </w:r>
    </w:p>
    <w:p w:rsidR="00B5483D" w:rsidRPr="005C3E5E" w:rsidRDefault="00B5483D" w:rsidP="00256E4A">
      <w:pPr>
        <w:pStyle w:val="StylSSTnagowek2Dolewej"/>
      </w:pPr>
      <w:bookmarkStart w:id="486" w:name="_Toc425833583"/>
      <w:r w:rsidRPr="005C3E5E">
        <w:t>transport</w:t>
      </w:r>
      <w:bookmarkEnd w:id="486"/>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Ogólne wymagania dotyczące transportu podano w STWiORB DM.00.00.00 „Wymagania ogólne” pkt 4.</w:t>
      </w:r>
    </w:p>
    <w:p w:rsidR="00B5483D" w:rsidRPr="005C3E5E" w:rsidRDefault="00B5483D" w:rsidP="00834377">
      <w:pPr>
        <w:pStyle w:val="sstnromalny"/>
        <w:spacing w:line="264" w:lineRule="auto"/>
        <w:jc w:val="both"/>
        <w:rPr>
          <w:rFonts w:ascii="Arial" w:hAnsi="Arial" w:cs="Arial"/>
          <w:sz w:val="18"/>
        </w:rPr>
      </w:pPr>
      <w:bookmarkStart w:id="487" w:name="_Toc425833584"/>
      <w:r w:rsidRPr="005C3E5E">
        <w:rPr>
          <w:rFonts w:ascii="Arial" w:hAnsi="Arial" w:cs="Arial"/>
          <w:sz w:val="18"/>
        </w:rPr>
        <w:t>Znaki drogowe należy na okres transportu odpowiednio zabezpieczyć, tak aby nie ulegały przemieszczaniu i w sposób nie uszkodzony dotarły do odbiorcy.</w:t>
      </w:r>
    </w:p>
    <w:p w:rsidR="00B5483D" w:rsidRPr="005C3E5E" w:rsidRDefault="00B5483D" w:rsidP="00256E4A">
      <w:pPr>
        <w:pStyle w:val="StylSSTnagowek2Dolewej"/>
      </w:pPr>
      <w:r w:rsidRPr="005C3E5E">
        <w:t>wykonanie robót</w:t>
      </w:r>
      <w:bookmarkEnd w:id="487"/>
    </w:p>
    <w:p w:rsidR="00B5483D" w:rsidRPr="005C3E5E" w:rsidRDefault="00B5483D" w:rsidP="00256E4A">
      <w:pPr>
        <w:pStyle w:val="SSTnag3"/>
      </w:pPr>
      <w:r w:rsidRPr="005C3E5E">
        <w:t>Ogólne zasady wykonywania robót</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Ogólne zasady wykonywania robót podano w STWiORB DM.00.00.00 „Wymagania ogólne” pkt 5.</w:t>
      </w:r>
    </w:p>
    <w:p w:rsidR="00B5483D" w:rsidRPr="005C3E5E" w:rsidRDefault="00B5483D" w:rsidP="00256E4A">
      <w:pPr>
        <w:pStyle w:val="SSTnag3"/>
      </w:pPr>
      <w:r w:rsidRPr="005C3E5E">
        <w:t>Roboty przygotowawcze</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Przed przystąpieniem do robót należy wyznaczyć:</w:t>
      </w:r>
    </w:p>
    <w:p w:rsidR="00B5483D" w:rsidRPr="005C3E5E" w:rsidRDefault="00B5483D" w:rsidP="004146D5">
      <w:pPr>
        <w:pStyle w:val="sstnromalny"/>
        <w:numPr>
          <w:ilvl w:val="0"/>
          <w:numId w:val="201"/>
        </w:numPr>
        <w:spacing w:line="264" w:lineRule="auto"/>
        <w:jc w:val="both"/>
        <w:rPr>
          <w:rFonts w:ascii="Arial" w:hAnsi="Arial" w:cs="Arial"/>
          <w:sz w:val="18"/>
        </w:rPr>
      </w:pPr>
      <w:r w:rsidRPr="005C3E5E">
        <w:rPr>
          <w:rFonts w:ascii="Arial" w:hAnsi="Arial" w:cs="Arial"/>
          <w:sz w:val="18"/>
        </w:rPr>
        <w:t>lokalizację znaku, tj. jego pikietaż oraz odległość od krawędzi jezdni, krawędzi pobocza umocnionego lub pasa awaryjnego postoju,</w:t>
      </w:r>
    </w:p>
    <w:p w:rsidR="00B5483D" w:rsidRPr="005C3E5E" w:rsidRDefault="00B5483D" w:rsidP="004146D5">
      <w:pPr>
        <w:pStyle w:val="sstnromalny"/>
        <w:numPr>
          <w:ilvl w:val="0"/>
          <w:numId w:val="201"/>
        </w:numPr>
        <w:spacing w:line="264" w:lineRule="auto"/>
        <w:jc w:val="both"/>
        <w:rPr>
          <w:rFonts w:ascii="Arial" w:hAnsi="Arial" w:cs="Arial"/>
          <w:sz w:val="18"/>
        </w:rPr>
      </w:pPr>
      <w:r w:rsidRPr="005C3E5E">
        <w:rPr>
          <w:rFonts w:ascii="Arial" w:hAnsi="Arial" w:cs="Arial"/>
          <w:sz w:val="18"/>
        </w:rPr>
        <w:t>wysokość zamocowania znaku na konstrukcji wsporczej.</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Punkty stabilizujące miejsca ustawienia znaków należy zabezpieczyć w taki sposób, aby w czasie trwania i odbioru robót istniała możliwość sprawdzenia lokalizacji znaków.</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Lokalizacja i wysokość zamocowania znaku powinny być zgodne z Dokumentacją Projektową.</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Miejsce wykonywania prac należy oznakować, w celu zabezpieczenia pracowników i kierujących pojazdami na drodze.</w:t>
      </w:r>
    </w:p>
    <w:p w:rsidR="00B5483D" w:rsidRPr="005C3E5E" w:rsidRDefault="00B5483D" w:rsidP="00256E4A">
      <w:pPr>
        <w:pStyle w:val="SSTnag3"/>
      </w:pPr>
      <w:r w:rsidRPr="005C3E5E">
        <w:t>Wykonanie wykopów i fundamentów dla konstrukcji wsporczych znaków</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Sposób wykonania wykopu pod fundament znaku pionowego powinien być dostosowany do głębokości wykopu, rodzaju gruntu i posiadanego sprzętu. Wymiary wykopu powinny być zgodne z Dokumentacją Projektową lub wskazaniami Inżyniera.</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Wykopy fundamentowe powinny być wykonane w takim okresie, aby po ich zakończeniu można było przystąpić natychmiast do wykonania w nich robót fundamentowych.</w:t>
      </w:r>
    </w:p>
    <w:p w:rsidR="00B5483D" w:rsidRPr="005C3E5E" w:rsidRDefault="00B5483D" w:rsidP="00834377">
      <w:pPr>
        <w:pStyle w:val="sstnag4"/>
        <w:spacing w:line="264" w:lineRule="auto"/>
      </w:pPr>
      <w:r w:rsidRPr="005C3E5E">
        <w:t>Prefabrykaty betonowe</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Dno wykopu przed ułożeniem prefabrykatu należy wyrównać i zagęścić. Wolne przestrzenie między ścianami gruntu i prefabrykatem należy wypełnić materiałem kamiennym, np. klińcem i dokładnie zagęścić ubijakami ręcznymi.</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Jeżeli znak jest zlokalizowany na poboczu drogi, to górna powierzchnia prefabrykatu powinna być równa z powierzchnią pobocza lub być wyniesiona nad tę powierzchnię nie więcej niż 0,03 m.</w:t>
      </w:r>
    </w:p>
    <w:p w:rsidR="00B5483D" w:rsidRPr="005C3E5E" w:rsidRDefault="00B5483D" w:rsidP="00834377">
      <w:pPr>
        <w:pStyle w:val="sstnag4"/>
        <w:spacing w:line="264" w:lineRule="auto"/>
      </w:pPr>
      <w:r w:rsidRPr="005C3E5E">
        <w:t>Fundamenty z betonu i betonu zbrojonego</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Wykopy pod fundamenty konstrukcji wsporczych dla zamocowania znaków wielkowymiarowych (znak kierunku i miejscowości), wykonywane z betonu „na mokro” lub z betonu zbrojonego należy wykonać zgodnie z PN-S-02205:1998.</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 xml:space="preserve">Posadowienie fundamentów w wykopach otwartych bądź rozpartych należy wykonywać zgodnie z Dokumentacją Projektową, STWiORB lub wskazaniami Inżyniera. Wykopy należy zabezpieczyć przed napływem wód opadowych przez wyprofilowanie terenu ze spadkiem umożliwiającym łatwy odpływ wody poza teren przylegający do wykopu. Dno wykopu powinno być wyrównane z dokładnością </w:t>
      </w:r>
      <w:r w:rsidRPr="005C3E5E">
        <w:rPr>
          <w:rFonts w:ascii="Arial" w:hAnsi="Arial" w:cs="Arial"/>
          <w:sz w:val="18"/>
        </w:rPr>
        <w:sym w:font="Symbol" w:char="F0B1"/>
      </w:r>
      <w:r w:rsidRPr="005C3E5E">
        <w:rPr>
          <w:rFonts w:ascii="Arial" w:hAnsi="Arial" w:cs="Arial"/>
          <w:sz w:val="18"/>
        </w:rPr>
        <w:t xml:space="preserve"> 2 cm.</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Przy naruszonej strukturze gruntu rodzimego, grunt należy usunąć i miejsce wypełnić do spodu fundamentu betonem. Płaszczyzny boczne fundamentów stykające się z gruntem należy zabezpieczyć izolacją, np. emulsją asfaltową. Po wykonaniu fundamentu wykop należy zasypać warstwami grubości 20 cm z dokładnym zagęszczeniem gruntu.</w:t>
      </w:r>
    </w:p>
    <w:p w:rsidR="00B5483D" w:rsidRPr="005C3E5E" w:rsidRDefault="00B5483D" w:rsidP="00256E4A">
      <w:pPr>
        <w:pStyle w:val="SSTnag3"/>
      </w:pPr>
      <w:r w:rsidRPr="005C3E5E">
        <w:t>Tolerancje ustawienia znaku pionowego</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Konstrukcje wsporcze znaków - słupki, słupy, wysięgniki, konstrukcje dla tablic wielkowymiarowych, powinny być wykonane zgodnie z dokumentacją i  STWiORB.</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Dopuszczalne tolerancje ustawienia znaku:</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 xml:space="preserve">odchyłka od pionu, nie więcej niż </w:t>
      </w:r>
      <w:r w:rsidRPr="005C3E5E">
        <w:rPr>
          <w:rFonts w:ascii="Arial" w:hAnsi="Arial" w:cs="Arial"/>
          <w:sz w:val="18"/>
        </w:rPr>
        <w:sym w:font="Symbol" w:char="F0B1"/>
      </w:r>
      <w:r w:rsidRPr="005C3E5E">
        <w:rPr>
          <w:rFonts w:ascii="Arial" w:hAnsi="Arial" w:cs="Arial"/>
          <w:sz w:val="18"/>
        </w:rPr>
        <w:t xml:space="preserve"> 1 %,</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 xml:space="preserve">odchyłka w wysokości umieszczenia znaku, nie więcej niż </w:t>
      </w:r>
      <w:r w:rsidRPr="005C3E5E">
        <w:rPr>
          <w:rFonts w:ascii="Arial" w:hAnsi="Arial" w:cs="Arial"/>
          <w:sz w:val="18"/>
        </w:rPr>
        <w:sym w:font="Symbol" w:char="F0B1"/>
      </w:r>
      <w:r w:rsidRPr="005C3E5E">
        <w:rPr>
          <w:rFonts w:ascii="Arial" w:hAnsi="Arial" w:cs="Arial"/>
          <w:sz w:val="18"/>
        </w:rPr>
        <w:t xml:space="preserve"> 2 cm,</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 xml:space="preserve">odchyłka w odległości ustawienia znaku od krawędzi jezdni utwardzonego pobocza lub pasa awaryjnego postoju, nie więcej niż </w:t>
      </w:r>
      <w:r w:rsidRPr="005C3E5E">
        <w:rPr>
          <w:rFonts w:ascii="Arial" w:hAnsi="Arial" w:cs="Arial"/>
          <w:sz w:val="18"/>
        </w:rPr>
        <w:sym w:font="Symbol" w:char="F0B1"/>
      </w:r>
      <w:r w:rsidRPr="005C3E5E">
        <w:rPr>
          <w:rFonts w:ascii="Arial" w:hAnsi="Arial" w:cs="Arial"/>
          <w:sz w:val="18"/>
        </w:rPr>
        <w:t xml:space="preserve"> 5 cm, przy zachowaniu minimalnej odległości umieszczenia znaku zgodnie z załącznikiem nr 1 do rozporządzenia Ministra Infrastruktury z dnia 3 lipca 2003 r. w sprawie szczegółowych warunków technicznych dla znaków i sygnałów drogowych oraz urządzeń bezpieczeństwa ruchu drogowego i warunków ich umieszczania na drogach.</w:t>
      </w:r>
    </w:p>
    <w:p w:rsidR="00B5483D" w:rsidRPr="005C3E5E" w:rsidRDefault="00B5483D" w:rsidP="00256E4A">
      <w:pPr>
        <w:pStyle w:val="SSTnag3"/>
      </w:pPr>
      <w:r w:rsidRPr="005C3E5E">
        <w:t>Konstrukcje wsporcze</w:t>
      </w:r>
    </w:p>
    <w:p w:rsidR="00B5483D" w:rsidRPr="005C3E5E" w:rsidRDefault="00B5483D" w:rsidP="00834377">
      <w:pPr>
        <w:pStyle w:val="sstnag4"/>
        <w:spacing w:line="264" w:lineRule="auto"/>
      </w:pPr>
      <w:r w:rsidRPr="005C3E5E">
        <w:t>Zabezpieczenie konstrukcji wsporczej przed najechaniem</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Konstrukcje wsporcze znaków drogowych bramowych lub wysięgnikowych jedno lub dwustronnych, jak również konstrukcje wsporcze znaków tablicowych bocznych o powierzchni większej od 4,5 m2, gdy występuje możliwość bezpośredniego najechania na nie przez pojazd - muszą być zabezpieczone odpowiednio umieszczonymi barierami ochronnymi lub innego rodzaju urządzeniami ochronnymi lub przeciwdestrukcyjnymi, zgodnie z Dokumentacją Projektową, STWiORB lub wskazaniami Inżyniera. Podobne zabezpieczenie należy stosować w przypadku innych konstrukcji wsporczych, gdy najechanie na nie w większym stopniu zagraża bezpieczeństwu użytkowników pojazdów, niż najechanie pojazdu na barierę, jeśli przewiduje to dokumentacja projektowa, STWiORB lub Inżynier.</w:t>
      </w:r>
    </w:p>
    <w:p w:rsidR="00B5483D" w:rsidRPr="005C3E5E" w:rsidRDefault="00B5483D" w:rsidP="00834377">
      <w:pPr>
        <w:pStyle w:val="sstnag4"/>
        <w:spacing w:line="264" w:lineRule="auto"/>
      </w:pPr>
      <w:r w:rsidRPr="005C3E5E">
        <w:t>Łatwo zrywalne złącza konstrukcji wsporczej</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W przypadku konstrukcji wsporczych, nie osłoniętych barierami ochronnymi - zaleca się stosowanie łatwo zrywalnych lub łatwo rozłączalnych przekrojów, złączy lub przegubów o odpowiednio bezpiecznej konstrukcji, umieszczonych na wysokości od 0,15 do 0,20 m nad powierzchnią terenu.</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W szczególności - zaleca się stosowanie takich przekrojów, złączy lub przegubów w konstrukcjach wsporczych nie osłoniętych barierami ochronnymi, które znajdują się na obszarach zwiększonego zagrożenia kolizyjnego (ostrza rozgałęzień dróg łącznikowych, zewnętrzna strona łuków drogi itp.).</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Łatwo zrywalne lub łatwo rozłączalne złącza, przekroje lub przeguby powinny być tak skonstruowane i umieszczone, by znak wraz z konstrukcją wsporczą po zerwaniu nie przewracał się na jezdnię. Wysokość części konstrukcji wsporczej, pozostałej po odłączeniu górnej jej części od fundamentu, nie może być większa od 0,25 m.</w:t>
      </w:r>
    </w:p>
    <w:p w:rsidR="00B5483D" w:rsidRPr="005C3E5E" w:rsidRDefault="00B5483D" w:rsidP="00834377">
      <w:pPr>
        <w:pStyle w:val="sstnag4"/>
        <w:spacing w:line="264" w:lineRule="auto"/>
      </w:pPr>
      <w:r w:rsidRPr="005C3E5E">
        <w:t>Zapobieganie   zagrożeniu   użytkowników   drogi   i   terenu   przyległego   -   przez konstrukcję wsporczą</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Konstrukcja wsporcza znaku musi być wykonana w sposób ograniczający zagrożenie użytkowników pojazdów samochodowych oraz innych użytkowników drogi i terenu do niej przyległego przy najechaniu przez pojazd na znak. Konstrukcja wsporcza znaku musi zapewnić możliwość łatwej naprawy po najechaniu przez pojazdy lub innego rodzaju uszkodzenia znaku.</w:t>
      </w:r>
    </w:p>
    <w:p w:rsidR="00B5483D" w:rsidRPr="005C3E5E" w:rsidRDefault="00B5483D" w:rsidP="00834377">
      <w:pPr>
        <w:pStyle w:val="sstnag4"/>
        <w:spacing w:line="264" w:lineRule="auto"/>
      </w:pPr>
      <w:r w:rsidRPr="005C3E5E">
        <w:t>Tablicowe znaki drogowe na dwóch słupach lub podporach</w:t>
      </w:r>
    </w:p>
    <w:p w:rsidR="00B5483D" w:rsidRDefault="00B5483D" w:rsidP="00834377">
      <w:pPr>
        <w:pStyle w:val="sstnromalny"/>
        <w:spacing w:line="264" w:lineRule="auto"/>
        <w:jc w:val="both"/>
        <w:rPr>
          <w:rFonts w:ascii="Arial" w:hAnsi="Arial" w:cs="Arial"/>
          <w:sz w:val="18"/>
        </w:rPr>
      </w:pPr>
      <w:r w:rsidRPr="005C3E5E">
        <w:rPr>
          <w:rFonts w:ascii="Arial" w:hAnsi="Arial" w:cs="Arial"/>
          <w:sz w:val="18"/>
        </w:rPr>
        <w:t>Przy stosowaniu tablicowych znaków drogowych (drogowskazów tablicowych, tablic przeddrogowskazowych, tablic szlaku drogowego, tablic objazdów itp.) umieszczanych na dwóch słupach lub podporach - odległość między tymi słupami lub podporami, mierzona prostopadle do przewidywanego kierunku najechania przez pojazd, nie może być mniejsza od 1,75 m. Przy stosowaniu większej liczby słupów niż dwa - odległość między nimi może być mniejsza.</w:t>
      </w:r>
    </w:p>
    <w:p w:rsidR="00751EFA" w:rsidRPr="005C3E5E" w:rsidRDefault="00751EFA" w:rsidP="00834377">
      <w:pPr>
        <w:pStyle w:val="sstnromalny"/>
        <w:spacing w:line="264" w:lineRule="auto"/>
        <w:jc w:val="both"/>
        <w:rPr>
          <w:rFonts w:ascii="Arial" w:hAnsi="Arial" w:cs="Arial"/>
          <w:sz w:val="18"/>
        </w:rPr>
      </w:pPr>
    </w:p>
    <w:p w:rsidR="00B5483D" w:rsidRPr="005C3E5E" w:rsidRDefault="00B5483D" w:rsidP="00834377">
      <w:pPr>
        <w:pStyle w:val="sstnag4"/>
        <w:spacing w:line="264" w:lineRule="auto"/>
      </w:pPr>
      <w:r w:rsidRPr="005C3E5E">
        <w:t>Poziom górnej powierzchni fundamentu</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Przy zamocowaniu konstrukcji wsporczej znaku w fundamencie betonowym lub innym podobnym - pożądane jest, by górna część fundamentu pokrywała się z powierzchnią pobocza, pasa dzielącego itp. lub była nad tę powierzchnię wyniesiona nie więcej niż  0,03 m. W przypadku konstrukcji wsporczych, znajdujących się poza koroną drogi, górna część fundamentu powinna być wyniesiona nad powierzchnię terenu nie więcej niż 0,15 m.</w:t>
      </w:r>
    </w:p>
    <w:p w:rsidR="00B5483D" w:rsidRPr="005C3E5E" w:rsidRDefault="00B5483D" w:rsidP="00834377">
      <w:pPr>
        <w:pStyle w:val="sstnag4"/>
        <w:spacing w:line="264" w:lineRule="auto"/>
      </w:pPr>
      <w:r w:rsidRPr="005C3E5E">
        <w:t>Barwa konstrukcji wsporczej</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Konstrukcje wsporcze znaków drogowych pionowych muszą mieć barwę szarą neutralną z tym, że dopuszcza się barwę naturalną pokryć cynkowanych. Zabrania się stosowania pokryć konstrukcji wsporczych o jaskrawej barwie - z wyjątkiem przypadków, gdy jest to wymagane odrębnymi przepisami, wytycznymi lub warunkami technicznymi.</w:t>
      </w:r>
    </w:p>
    <w:p w:rsidR="00B5483D" w:rsidRPr="005C3E5E" w:rsidRDefault="00B5483D" w:rsidP="00256E4A">
      <w:pPr>
        <w:pStyle w:val="SSTnag3"/>
      </w:pPr>
      <w:r w:rsidRPr="005C3E5E">
        <w:t>Połączenie tarczy znaku z konstrukcją wsporczą</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Tarcza znaku musi być zamocowana do konstrukcji wsporczej w sposób uniemożliwiający jej przesunięcie lub obrót.</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Materiał i sposób wykonania połączenia tarczy znaku z konstrukcją wsporczą musi umożliwiać, przy użyciu odpowiednich narzędzi, odłączenie tarczy znaku od tej konstrukcji przez cały okres użytkowania znaku.</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Na drogach i obszarach, na których występują częste przypadki dewastacji znaków, zaleca się stosowanie elementów złącznych o konstrukcji uniemożliwiającej lub znacznie utrudniającej ich rozłączenie przez osoby niepowołane.</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Nie dopuszcza się zamocowania znaku do konstrukcji wsporczej w sposób wymagający bezpośredniego przeprowadzenia śrub mocujących przez lico znaku.</w:t>
      </w:r>
    </w:p>
    <w:p w:rsidR="00B5483D" w:rsidRPr="005C3E5E" w:rsidRDefault="00B5483D" w:rsidP="00256E4A">
      <w:pPr>
        <w:pStyle w:val="SSTnag3"/>
      </w:pPr>
      <w:r w:rsidRPr="005C3E5E">
        <w:t>Urządzenia elektryczne na konstrukcji wsporczej</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Przy umieszczaniu na konstrukcji wsporczej znaku drogowego jakichkolwiek urządzeń elektrycznych - obowiązują zasady oznaczania i zabezpieczania tych urządzeń, określone w odpowiednich przepisach i zaleceniach dotyczących urządzeń elektroenergetycznych.</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Aparaturę elektryczną należy montować na pojedynczym słupie. Na słupie powinna być zamocowana skrzynka elektryczna zgodnie z PN-EN 40-5:2004. Każda skrzynka elektryczna powinna być zabezpieczona zamkiem natomiast poziomem zabezpieczenia przed przenikaniem kurzu i wody, określonym w EN 60529:2003, powinien być poziom 2 dla cząstek stałych i poziom 3 dla wody.</w:t>
      </w:r>
    </w:p>
    <w:p w:rsidR="00B5483D" w:rsidRPr="005C3E5E" w:rsidRDefault="00B5483D" w:rsidP="00256E4A">
      <w:pPr>
        <w:pStyle w:val="SSTnag3"/>
      </w:pPr>
      <w:r w:rsidRPr="005C3E5E">
        <w:t>Źródło światła znaku podświetlanego i znaku oświetlanego</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Źródło światła należy wykonać zgodnie z ustaleniami dokumentacji projektowej, STWiORB lub wskazaniami Inżyniera, jako:</w:t>
      </w:r>
    </w:p>
    <w:p w:rsidR="00B5483D" w:rsidRPr="005C3E5E" w:rsidRDefault="00B5483D" w:rsidP="004146D5">
      <w:pPr>
        <w:pStyle w:val="sstnromalny"/>
        <w:numPr>
          <w:ilvl w:val="0"/>
          <w:numId w:val="195"/>
        </w:numPr>
        <w:spacing w:line="264" w:lineRule="auto"/>
        <w:jc w:val="both"/>
        <w:rPr>
          <w:rFonts w:ascii="Arial" w:hAnsi="Arial" w:cs="Arial"/>
          <w:sz w:val="18"/>
        </w:rPr>
      </w:pPr>
      <w:r w:rsidRPr="005C3E5E">
        <w:rPr>
          <w:rFonts w:ascii="Arial" w:hAnsi="Arial" w:cs="Arial"/>
          <w:sz w:val="18"/>
        </w:rPr>
        <w:t>lampy fluorescencyjne barwy dziennej lub chłodno białej,</w:t>
      </w:r>
    </w:p>
    <w:p w:rsidR="00B5483D" w:rsidRPr="005C3E5E" w:rsidRDefault="00B5483D" w:rsidP="004146D5">
      <w:pPr>
        <w:pStyle w:val="sstnromalny"/>
        <w:numPr>
          <w:ilvl w:val="0"/>
          <w:numId w:val="195"/>
        </w:numPr>
        <w:spacing w:line="264" w:lineRule="auto"/>
        <w:jc w:val="both"/>
        <w:rPr>
          <w:rFonts w:ascii="Arial" w:hAnsi="Arial" w:cs="Arial"/>
          <w:sz w:val="18"/>
        </w:rPr>
      </w:pPr>
      <w:r w:rsidRPr="005C3E5E">
        <w:rPr>
          <w:rFonts w:ascii="Arial" w:hAnsi="Arial" w:cs="Arial"/>
          <w:sz w:val="18"/>
        </w:rPr>
        <w:t>wysokoprężne lampy rtęciowe o poprawionym współczynniku oddawania barw,</w:t>
      </w:r>
    </w:p>
    <w:p w:rsidR="00B5483D" w:rsidRPr="005C3E5E" w:rsidRDefault="00B5483D" w:rsidP="004146D5">
      <w:pPr>
        <w:pStyle w:val="sstnromalny"/>
        <w:numPr>
          <w:ilvl w:val="0"/>
          <w:numId w:val="195"/>
        </w:numPr>
        <w:spacing w:line="264" w:lineRule="auto"/>
        <w:jc w:val="both"/>
        <w:rPr>
          <w:rFonts w:ascii="Arial" w:hAnsi="Arial" w:cs="Arial"/>
          <w:sz w:val="18"/>
        </w:rPr>
      </w:pPr>
      <w:r w:rsidRPr="005C3E5E">
        <w:rPr>
          <w:rFonts w:ascii="Arial" w:hAnsi="Arial" w:cs="Arial"/>
          <w:sz w:val="18"/>
        </w:rPr>
        <w:t>lampy metalo-halogenowe</w:t>
      </w:r>
    </w:p>
    <w:p w:rsidR="00B5483D" w:rsidRPr="005C3E5E" w:rsidRDefault="00B5483D" w:rsidP="004146D5">
      <w:pPr>
        <w:pStyle w:val="sstnromalny"/>
        <w:numPr>
          <w:ilvl w:val="0"/>
          <w:numId w:val="195"/>
        </w:numPr>
        <w:spacing w:line="264" w:lineRule="auto"/>
        <w:jc w:val="both"/>
        <w:rPr>
          <w:rFonts w:ascii="Arial" w:hAnsi="Arial" w:cs="Arial"/>
          <w:sz w:val="18"/>
        </w:rPr>
      </w:pPr>
      <w:r w:rsidRPr="005C3E5E">
        <w:rPr>
          <w:rFonts w:ascii="Arial" w:hAnsi="Arial" w:cs="Arial"/>
          <w:sz w:val="18"/>
        </w:rPr>
        <w:t>inne źródła światła spełniające wymagania średniej luminancji (tablica 4) i kontrastu luminancji (tablica 5) dla znaków podświetlanych oraz równomierności luminancji (tablica 6) dla znaków oświetlanych.</w:t>
      </w:r>
    </w:p>
    <w:p w:rsidR="00B5483D" w:rsidRPr="005C3E5E" w:rsidRDefault="00B5483D" w:rsidP="00834377">
      <w:pPr>
        <w:pStyle w:val="sstnromalny"/>
        <w:spacing w:line="264" w:lineRule="auto"/>
        <w:jc w:val="both"/>
        <w:rPr>
          <w:rFonts w:ascii="Arial" w:hAnsi="Arial" w:cs="Arial"/>
          <w:sz w:val="18"/>
        </w:rPr>
      </w:pP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Tablica 4. Średnia luminancja L znaków podświetlanych, jednostka: cd</w:t>
      </w:r>
      <w:r w:rsidRPr="005C3E5E">
        <w:rPr>
          <w:rFonts w:ascii="Arial" w:hAnsi="Arial" w:cs="Arial"/>
          <w:sz w:val="18"/>
        </w:rPr>
        <w:sym w:font="Symbol" w:char="00D7"/>
      </w:r>
      <w:r w:rsidRPr="005C3E5E">
        <w:rPr>
          <w:rFonts w:ascii="Arial" w:hAnsi="Arial" w:cs="Arial"/>
          <w:sz w:val="18"/>
        </w:rPr>
        <w:t>m</w:t>
      </w:r>
      <w:r w:rsidRPr="005C3E5E">
        <w:rPr>
          <w:rFonts w:ascii="Arial" w:hAnsi="Arial" w:cs="Arial"/>
          <w:sz w:val="18"/>
          <w:vertAlign w:val="superscript"/>
        </w:rPr>
        <w:t>-2</w:t>
      </w:r>
    </w:p>
    <w:p w:rsidR="00B5483D" w:rsidRPr="005C3E5E" w:rsidRDefault="00B5483D" w:rsidP="00834377">
      <w:pPr>
        <w:pStyle w:val="sstnromalny"/>
        <w:spacing w:line="264" w:lineRule="auto"/>
        <w:jc w:val="both"/>
        <w:rPr>
          <w:rFonts w:ascii="Arial" w:hAnsi="Arial" w:cs="Arial"/>
          <w:sz w:val="18"/>
        </w:rPr>
      </w:pPr>
    </w:p>
    <w:tbl>
      <w:tblPr>
        <w:tblW w:w="7513" w:type="dxa"/>
        <w:jc w:val="center"/>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firstRow="0" w:lastRow="0" w:firstColumn="0" w:lastColumn="0" w:noHBand="0" w:noVBand="0"/>
      </w:tblPr>
      <w:tblGrid>
        <w:gridCol w:w="1985"/>
        <w:gridCol w:w="1843"/>
        <w:gridCol w:w="2126"/>
        <w:gridCol w:w="1559"/>
      </w:tblGrid>
      <w:tr w:rsidR="00B5483D" w:rsidRPr="005C3E5E" w:rsidTr="00B5483D">
        <w:trPr>
          <w:trHeight w:val="386"/>
          <w:jc w:val="center"/>
        </w:trPr>
        <w:tc>
          <w:tcPr>
            <w:tcW w:w="1985" w:type="dxa"/>
            <w:tcBorders>
              <w:top w:val="single" w:sz="4" w:space="0" w:color="auto"/>
              <w:left w:val="single" w:sz="4" w:space="0" w:color="auto"/>
              <w:bottom w:val="doub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Barwa</w:t>
            </w:r>
          </w:p>
        </w:tc>
        <w:tc>
          <w:tcPr>
            <w:tcW w:w="1843" w:type="dxa"/>
            <w:tcBorders>
              <w:top w:val="single" w:sz="4" w:space="0" w:color="auto"/>
              <w:left w:val="single" w:sz="4" w:space="0" w:color="auto"/>
              <w:bottom w:val="doub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Klasa L1</w:t>
            </w:r>
          </w:p>
        </w:tc>
        <w:tc>
          <w:tcPr>
            <w:tcW w:w="2126" w:type="dxa"/>
            <w:tcBorders>
              <w:top w:val="single" w:sz="4" w:space="0" w:color="auto"/>
              <w:left w:val="single" w:sz="4" w:space="0" w:color="auto"/>
              <w:bottom w:val="doub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Klasa L2</w:t>
            </w:r>
          </w:p>
        </w:tc>
        <w:tc>
          <w:tcPr>
            <w:tcW w:w="1559" w:type="dxa"/>
            <w:tcBorders>
              <w:top w:val="single" w:sz="4" w:space="0" w:color="auto"/>
              <w:left w:val="single" w:sz="4" w:space="0" w:color="auto"/>
              <w:bottom w:val="doub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Klasa L3</w:t>
            </w:r>
          </w:p>
        </w:tc>
      </w:tr>
      <w:tr w:rsidR="00B5483D" w:rsidRPr="005C3E5E" w:rsidTr="00B5483D">
        <w:trPr>
          <w:trHeight w:val="291"/>
          <w:jc w:val="center"/>
        </w:trPr>
        <w:tc>
          <w:tcPr>
            <w:tcW w:w="1985" w:type="dxa"/>
            <w:tcBorders>
              <w:top w:val="doub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Biała</w:t>
            </w:r>
          </w:p>
        </w:tc>
        <w:tc>
          <w:tcPr>
            <w:tcW w:w="1843" w:type="dxa"/>
            <w:tcBorders>
              <w:top w:val="doub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40 ≤ L ≤150</w:t>
            </w:r>
          </w:p>
        </w:tc>
        <w:tc>
          <w:tcPr>
            <w:tcW w:w="2126" w:type="dxa"/>
            <w:tcBorders>
              <w:top w:val="doub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150 ≤ L ≤ 300</w:t>
            </w:r>
          </w:p>
        </w:tc>
        <w:tc>
          <w:tcPr>
            <w:tcW w:w="1559" w:type="dxa"/>
            <w:tcBorders>
              <w:top w:val="doub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300 ≤ L ≤ 900</w:t>
            </w:r>
          </w:p>
        </w:tc>
      </w:tr>
      <w:tr w:rsidR="00B5483D" w:rsidRPr="005C3E5E" w:rsidTr="00B5483D">
        <w:trPr>
          <w:trHeight w:val="291"/>
          <w:jc w:val="center"/>
        </w:trPr>
        <w:tc>
          <w:tcPr>
            <w:tcW w:w="1985"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Żółta</w:t>
            </w:r>
          </w:p>
        </w:tc>
        <w:tc>
          <w:tcPr>
            <w:tcW w:w="1843"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30 ≤ L ≤ 100</w:t>
            </w:r>
          </w:p>
        </w:tc>
        <w:tc>
          <w:tcPr>
            <w:tcW w:w="2126"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100 ≤ L ≤ 300</w:t>
            </w:r>
          </w:p>
        </w:tc>
        <w:tc>
          <w:tcPr>
            <w:tcW w:w="1559"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300 ≤ L ≤ 900</w:t>
            </w:r>
          </w:p>
        </w:tc>
      </w:tr>
      <w:tr w:rsidR="00B5483D" w:rsidRPr="005C3E5E" w:rsidTr="00B5483D">
        <w:trPr>
          <w:trHeight w:val="291"/>
          <w:jc w:val="center"/>
        </w:trPr>
        <w:tc>
          <w:tcPr>
            <w:tcW w:w="1985"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Czerwona</w:t>
            </w:r>
          </w:p>
        </w:tc>
        <w:tc>
          <w:tcPr>
            <w:tcW w:w="1843"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6 ≤ L ≤ 20</w:t>
            </w:r>
          </w:p>
        </w:tc>
        <w:tc>
          <w:tcPr>
            <w:tcW w:w="2126"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20 ≤ L ≤ 50</w:t>
            </w:r>
          </w:p>
        </w:tc>
        <w:tc>
          <w:tcPr>
            <w:tcW w:w="1559"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50 ≤ L ≤ 110</w:t>
            </w:r>
          </w:p>
        </w:tc>
      </w:tr>
      <w:tr w:rsidR="00B5483D" w:rsidRPr="005C3E5E" w:rsidTr="00B5483D">
        <w:trPr>
          <w:trHeight w:val="291"/>
          <w:jc w:val="center"/>
        </w:trPr>
        <w:tc>
          <w:tcPr>
            <w:tcW w:w="1985"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Niebieska</w:t>
            </w:r>
          </w:p>
        </w:tc>
        <w:tc>
          <w:tcPr>
            <w:tcW w:w="1843"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4 ≤ L ≤ 10</w:t>
            </w:r>
          </w:p>
        </w:tc>
        <w:tc>
          <w:tcPr>
            <w:tcW w:w="2126"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10 ≤ L ≤ 40</w:t>
            </w:r>
          </w:p>
        </w:tc>
        <w:tc>
          <w:tcPr>
            <w:tcW w:w="1559"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40 ≤ L ≤ 80</w:t>
            </w:r>
          </w:p>
        </w:tc>
      </w:tr>
      <w:tr w:rsidR="00B5483D" w:rsidRPr="005C3E5E" w:rsidTr="00B5483D">
        <w:trPr>
          <w:trHeight w:val="291"/>
          <w:jc w:val="center"/>
        </w:trPr>
        <w:tc>
          <w:tcPr>
            <w:tcW w:w="1985"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Zielona</w:t>
            </w:r>
          </w:p>
        </w:tc>
        <w:tc>
          <w:tcPr>
            <w:tcW w:w="1843"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8 ≤ L ≤ 20</w:t>
            </w:r>
          </w:p>
        </w:tc>
        <w:tc>
          <w:tcPr>
            <w:tcW w:w="2126"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20 ≤ L ≤ 70</w:t>
            </w:r>
          </w:p>
        </w:tc>
        <w:tc>
          <w:tcPr>
            <w:tcW w:w="1559"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70 ≤ L ≤ 50</w:t>
            </w:r>
          </w:p>
        </w:tc>
      </w:tr>
      <w:tr w:rsidR="00B5483D" w:rsidRPr="005C3E5E" w:rsidTr="00B5483D">
        <w:trPr>
          <w:trHeight w:val="291"/>
          <w:jc w:val="center"/>
        </w:trPr>
        <w:tc>
          <w:tcPr>
            <w:tcW w:w="1985"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Ciemnozielona</w:t>
            </w:r>
          </w:p>
        </w:tc>
        <w:tc>
          <w:tcPr>
            <w:tcW w:w="1843"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4 ≤ L ≤ 10</w:t>
            </w:r>
          </w:p>
        </w:tc>
        <w:tc>
          <w:tcPr>
            <w:tcW w:w="2126"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10 ≤ L ≤ 40</w:t>
            </w:r>
          </w:p>
        </w:tc>
        <w:tc>
          <w:tcPr>
            <w:tcW w:w="1559"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40 ≤ L ≤ 80</w:t>
            </w:r>
          </w:p>
        </w:tc>
      </w:tr>
      <w:tr w:rsidR="00B5483D" w:rsidRPr="005C3E5E" w:rsidTr="00B5483D">
        <w:trPr>
          <w:trHeight w:val="291"/>
          <w:jc w:val="center"/>
        </w:trPr>
        <w:tc>
          <w:tcPr>
            <w:tcW w:w="1985"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Brązowa</w:t>
            </w:r>
          </w:p>
        </w:tc>
        <w:tc>
          <w:tcPr>
            <w:tcW w:w="1843"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4 ≤ L ≤ 10</w:t>
            </w:r>
          </w:p>
        </w:tc>
        <w:tc>
          <w:tcPr>
            <w:tcW w:w="2126"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10 ≤ L ≤ 40</w:t>
            </w:r>
          </w:p>
        </w:tc>
        <w:tc>
          <w:tcPr>
            <w:tcW w:w="1559" w:type="dxa"/>
            <w:tcBorders>
              <w:top w:val="single" w:sz="4" w:space="0" w:color="auto"/>
              <w:left w:val="single" w:sz="4" w:space="0" w:color="auto"/>
              <w:bottom w:val="sing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40 ≤ L ≤ 80</w:t>
            </w:r>
          </w:p>
        </w:tc>
      </w:tr>
    </w:tbl>
    <w:p w:rsidR="00B5483D" w:rsidRPr="005C3E5E" w:rsidRDefault="00B5483D" w:rsidP="00834377">
      <w:pPr>
        <w:pStyle w:val="sstnromalny"/>
        <w:spacing w:line="264" w:lineRule="auto"/>
        <w:jc w:val="both"/>
        <w:rPr>
          <w:rFonts w:ascii="Arial" w:hAnsi="Arial" w:cs="Arial"/>
          <w:sz w:val="18"/>
        </w:rPr>
      </w:pP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 xml:space="preserve">Kontrast luminancji znaków podświetlanych, jeśli został wyznaczony jako stosunek luminancji barwy kontrastowej do luminancji barwy, powinien spełniać wymagania podane w tablicy 5. </w:t>
      </w:r>
    </w:p>
    <w:p w:rsidR="00B5483D" w:rsidRPr="005C3E5E" w:rsidRDefault="00B5483D" w:rsidP="00834377">
      <w:pPr>
        <w:pStyle w:val="sstnromalny"/>
        <w:spacing w:line="264" w:lineRule="auto"/>
        <w:jc w:val="both"/>
        <w:rPr>
          <w:rFonts w:ascii="Arial" w:hAnsi="Arial" w:cs="Arial"/>
          <w:sz w:val="18"/>
        </w:rPr>
      </w:pP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Tablica 5 . Kontrast luminancji K znaków podświetlanych, jednostka: cd</w:t>
      </w:r>
      <w:r w:rsidRPr="005C3E5E">
        <w:rPr>
          <w:rFonts w:ascii="Arial" w:hAnsi="Arial" w:cs="Arial"/>
          <w:sz w:val="18"/>
        </w:rPr>
        <w:sym w:font="Symbol" w:char="00D7"/>
      </w:r>
      <w:r w:rsidRPr="005C3E5E">
        <w:rPr>
          <w:rFonts w:ascii="Arial" w:hAnsi="Arial" w:cs="Arial"/>
          <w:sz w:val="18"/>
        </w:rPr>
        <w:t>m</w:t>
      </w:r>
      <w:r w:rsidRPr="005C3E5E">
        <w:rPr>
          <w:rFonts w:ascii="Arial" w:hAnsi="Arial" w:cs="Arial"/>
          <w:sz w:val="18"/>
          <w:vertAlign w:val="superscript"/>
        </w:rPr>
        <w:t>-2</w:t>
      </w:r>
    </w:p>
    <w:p w:rsidR="00B5483D" w:rsidRPr="005C3E5E" w:rsidRDefault="00B5483D" w:rsidP="00834377">
      <w:pPr>
        <w:pStyle w:val="sstnromalny"/>
        <w:spacing w:line="264" w:lineRule="auto"/>
        <w:jc w:val="both"/>
        <w:rPr>
          <w:rFonts w:ascii="Arial" w:hAnsi="Arial" w:cs="Arial"/>
          <w:sz w:val="18"/>
        </w:rPr>
      </w:pPr>
    </w:p>
    <w:p w:rsidR="00B5483D" w:rsidRPr="005C3E5E" w:rsidRDefault="00B5483D" w:rsidP="00834377">
      <w:pPr>
        <w:pStyle w:val="sstnromalny"/>
        <w:spacing w:line="264" w:lineRule="auto"/>
        <w:jc w:val="both"/>
        <w:rPr>
          <w:rFonts w:ascii="Arial" w:hAnsi="Arial" w:cs="Arial"/>
          <w:sz w:val="18"/>
        </w:rPr>
      </w:pPr>
    </w:p>
    <w:tbl>
      <w:tblPr>
        <w:tblW w:w="7542" w:type="dxa"/>
        <w:jc w:val="center"/>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firstRow="0" w:lastRow="0" w:firstColumn="0" w:lastColumn="0" w:noHBand="0" w:noVBand="0"/>
      </w:tblPr>
      <w:tblGrid>
        <w:gridCol w:w="1204"/>
        <w:gridCol w:w="1276"/>
        <w:gridCol w:w="1418"/>
        <w:gridCol w:w="1417"/>
        <w:gridCol w:w="1276"/>
        <w:gridCol w:w="951"/>
      </w:tblGrid>
      <w:tr w:rsidR="00B5483D" w:rsidRPr="005C3E5E" w:rsidTr="00B5483D">
        <w:trPr>
          <w:trHeight w:val="418"/>
          <w:jc w:val="center"/>
        </w:trPr>
        <w:tc>
          <w:tcPr>
            <w:tcW w:w="1204" w:type="dxa"/>
            <w:tcBorders>
              <w:top w:val="single" w:sz="4" w:space="0" w:color="auto"/>
              <w:left w:val="single" w:sz="4" w:space="0" w:color="auto"/>
              <w:bottom w:val="double" w:sz="4" w:space="0" w:color="auto"/>
              <w:right w:val="single" w:sz="4" w:space="0" w:color="auto"/>
            </w:tcBorders>
            <w:vAlign w:val="cente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Barwa</w:t>
            </w:r>
          </w:p>
        </w:tc>
        <w:tc>
          <w:tcPr>
            <w:tcW w:w="1276" w:type="dxa"/>
            <w:tcBorders>
              <w:top w:val="single" w:sz="4" w:space="0" w:color="auto"/>
              <w:left w:val="single" w:sz="4" w:space="0" w:color="auto"/>
              <w:bottom w:val="double" w:sz="4" w:space="0" w:color="auto"/>
              <w:right w:val="single" w:sz="4" w:space="0" w:color="auto"/>
            </w:tcBorders>
            <w:vAlign w:val="cente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Niebieska</w:t>
            </w:r>
          </w:p>
        </w:tc>
        <w:tc>
          <w:tcPr>
            <w:tcW w:w="1418" w:type="dxa"/>
            <w:tcBorders>
              <w:top w:val="single" w:sz="4" w:space="0" w:color="auto"/>
              <w:left w:val="single" w:sz="4" w:space="0" w:color="auto"/>
              <w:bottom w:val="double" w:sz="4" w:space="0" w:color="auto"/>
              <w:right w:val="single" w:sz="4" w:space="0" w:color="auto"/>
            </w:tcBorders>
            <w:vAlign w:val="cente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Czerwona</w:t>
            </w:r>
          </w:p>
        </w:tc>
        <w:tc>
          <w:tcPr>
            <w:tcW w:w="1417" w:type="dxa"/>
            <w:tcBorders>
              <w:top w:val="single" w:sz="4" w:space="0" w:color="auto"/>
              <w:left w:val="single" w:sz="4" w:space="0" w:color="auto"/>
              <w:bottom w:val="double" w:sz="4" w:space="0" w:color="auto"/>
              <w:right w:val="single" w:sz="4" w:space="0" w:color="auto"/>
            </w:tcBorders>
            <w:vAlign w:val="cente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Zielona</w:t>
            </w:r>
          </w:p>
        </w:tc>
        <w:tc>
          <w:tcPr>
            <w:tcW w:w="1276" w:type="dxa"/>
            <w:tcBorders>
              <w:top w:val="single" w:sz="4" w:space="0" w:color="auto"/>
              <w:left w:val="single" w:sz="4" w:space="0" w:color="auto"/>
              <w:bottom w:val="double" w:sz="4" w:space="0" w:color="auto"/>
              <w:right w:val="single" w:sz="4" w:space="0" w:color="auto"/>
            </w:tcBorders>
            <w:vAlign w:val="cente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Ciemno-zielona</w:t>
            </w:r>
          </w:p>
        </w:tc>
        <w:tc>
          <w:tcPr>
            <w:tcW w:w="951" w:type="dxa"/>
            <w:tcBorders>
              <w:top w:val="single" w:sz="4" w:space="0" w:color="auto"/>
              <w:left w:val="single" w:sz="4" w:space="0" w:color="auto"/>
              <w:bottom w:val="double" w:sz="4" w:space="0" w:color="auto"/>
              <w:right w:val="single" w:sz="4" w:space="0" w:color="auto"/>
            </w:tcBorders>
            <w:vAlign w:val="cente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Brązowa</w:t>
            </w:r>
          </w:p>
        </w:tc>
      </w:tr>
      <w:tr w:rsidR="00B5483D" w:rsidRPr="005C3E5E" w:rsidTr="00B5483D">
        <w:trPr>
          <w:trHeight w:val="424"/>
          <w:jc w:val="center"/>
        </w:trPr>
        <w:tc>
          <w:tcPr>
            <w:tcW w:w="1204" w:type="dxa"/>
            <w:tcBorders>
              <w:top w:val="double" w:sz="4" w:space="0" w:color="auto"/>
              <w:left w:val="single" w:sz="4" w:space="0" w:color="auto"/>
              <w:bottom w:val="single" w:sz="4" w:space="0" w:color="auto"/>
              <w:right w:val="single" w:sz="4" w:space="0" w:color="auto"/>
            </w:tcBorders>
            <w:vAlign w:val="cente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Barwa kontrastowa</w:t>
            </w:r>
          </w:p>
        </w:tc>
        <w:tc>
          <w:tcPr>
            <w:tcW w:w="1276" w:type="dxa"/>
            <w:tcBorders>
              <w:top w:val="double" w:sz="4" w:space="0" w:color="auto"/>
              <w:left w:val="single" w:sz="4" w:space="0" w:color="auto"/>
              <w:bottom w:val="single" w:sz="4" w:space="0" w:color="auto"/>
              <w:right w:val="single" w:sz="4" w:space="0" w:color="auto"/>
            </w:tcBorders>
            <w:vAlign w:val="cente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Biała</w:t>
            </w:r>
          </w:p>
        </w:tc>
        <w:tc>
          <w:tcPr>
            <w:tcW w:w="1418" w:type="dxa"/>
            <w:tcBorders>
              <w:top w:val="double" w:sz="4" w:space="0" w:color="auto"/>
              <w:left w:val="single" w:sz="4" w:space="0" w:color="auto"/>
              <w:bottom w:val="single" w:sz="4" w:space="0" w:color="auto"/>
              <w:right w:val="single" w:sz="4" w:space="0" w:color="auto"/>
            </w:tcBorders>
            <w:vAlign w:val="cente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Biała</w:t>
            </w:r>
          </w:p>
        </w:tc>
        <w:tc>
          <w:tcPr>
            <w:tcW w:w="1417" w:type="dxa"/>
            <w:tcBorders>
              <w:top w:val="double" w:sz="4" w:space="0" w:color="auto"/>
              <w:left w:val="single" w:sz="4" w:space="0" w:color="auto"/>
              <w:bottom w:val="single" w:sz="4" w:space="0" w:color="auto"/>
              <w:right w:val="single" w:sz="4" w:space="0" w:color="auto"/>
            </w:tcBorders>
            <w:vAlign w:val="cente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Biała</w:t>
            </w:r>
          </w:p>
        </w:tc>
        <w:tc>
          <w:tcPr>
            <w:tcW w:w="1276" w:type="dxa"/>
            <w:tcBorders>
              <w:top w:val="double" w:sz="4" w:space="0" w:color="auto"/>
              <w:left w:val="single" w:sz="4" w:space="0" w:color="auto"/>
              <w:bottom w:val="single" w:sz="4" w:space="0" w:color="auto"/>
              <w:right w:val="single" w:sz="4" w:space="0" w:color="auto"/>
            </w:tcBorders>
            <w:vAlign w:val="cente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Biała i żółta</w:t>
            </w:r>
          </w:p>
        </w:tc>
        <w:tc>
          <w:tcPr>
            <w:tcW w:w="951" w:type="dxa"/>
            <w:tcBorders>
              <w:top w:val="double" w:sz="4" w:space="0" w:color="auto"/>
              <w:left w:val="single" w:sz="4" w:space="0" w:color="auto"/>
              <w:bottom w:val="single" w:sz="4" w:space="0" w:color="auto"/>
              <w:right w:val="single" w:sz="4" w:space="0" w:color="auto"/>
            </w:tcBorders>
            <w:vAlign w:val="cente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Biała</w:t>
            </w:r>
          </w:p>
        </w:tc>
      </w:tr>
      <w:tr w:rsidR="00B5483D" w:rsidRPr="005C3E5E" w:rsidTr="00B5483D">
        <w:trPr>
          <w:trHeight w:val="424"/>
          <w:jc w:val="center"/>
        </w:trPr>
        <w:tc>
          <w:tcPr>
            <w:tcW w:w="1204" w:type="dxa"/>
            <w:tcBorders>
              <w:top w:val="single" w:sz="4" w:space="0" w:color="auto"/>
              <w:left w:val="single" w:sz="4" w:space="0" w:color="auto"/>
              <w:bottom w:val="single" w:sz="4" w:space="0" w:color="auto"/>
              <w:right w:val="single" w:sz="4" w:space="0" w:color="auto"/>
            </w:tcBorders>
            <w:vAlign w:val="cente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Kontrast luminancji</w:t>
            </w:r>
          </w:p>
        </w:tc>
        <w:tc>
          <w:tcPr>
            <w:tcW w:w="1276" w:type="dxa"/>
            <w:tcBorders>
              <w:top w:val="single" w:sz="4" w:space="0" w:color="auto"/>
              <w:left w:val="single" w:sz="4" w:space="0" w:color="auto"/>
              <w:bottom w:val="single" w:sz="4" w:space="0" w:color="auto"/>
              <w:right w:val="single" w:sz="4" w:space="0" w:color="auto"/>
            </w:tcBorders>
            <w:vAlign w:val="cente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5≤K≤15</w:t>
            </w:r>
          </w:p>
        </w:tc>
        <w:tc>
          <w:tcPr>
            <w:tcW w:w="1418" w:type="dxa"/>
            <w:tcBorders>
              <w:top w:val="single" w:sz="4" w:space="0" w:color="auto"/>
              <w:left w:val="single" w:sz="4" w:space="0" w:color="auto"/>
              <w:bottom w:val="single" w:sz="4" w:space="0" w:color="auto"/>
              <w:right w:val="single" w:sz="4" w:space="0" w:color="auto"/>
            </w:tcBorders>
            <w:vAlign w:val="cente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5≤K≤15</w:t>
            </w:r>
          </w:p>
        </w:tc>
        <w:tc>
          <w:tcPr>
            <w:tcW w:w="1417" w:type="dxa"/>
            <w:tcBorders>
              <w:top w:val="single" w:sz="4" w:space="0" w:color="auto"/>
              <w:left w:val="single" w:sz="4" w:space="0" w:color="auto"/>
              <w:bottom w:val="single" w:sz="4" w:space="0" w:color="auto"/>
              <w:right w:val="single" w:sz="4" w:space="0" w:color="auto"/>
            </w:tcBorders>
            <w:vAlign w:val="cente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5≤K≤15</w:t>
            </w:r>
          </w:p>
        </w:tc>
        <w:tc>
          <w:tcPr>
            <w:tcW w:w="1276" w:type="dxa"/>
            <w:tcBorders>
              <w:top w:val="single" w:sz="4" w:space="0" w:color="auto"/>
              <w:left w:val="single" w:sz="4" w:space="0" w:color="auto"/>
              <w:bottom w:val="single" w:sz="4" w:space="0" w:color="auto"/>
              <w:right w:val="single" w:sz="4" w:space="0" w:color="auto"/>
            </w:tcBorders>
            <w:vAlign w:val="cente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5≤K≤15</w:t>
            </w:r>
          </w:p>
        </w:tc>
        <w:tc>
          <w:tcPr>
            <w:tcW w:w="951" w:type="dxa"/>
            <w:tcBorders>
              <w:top w:val="single" w:sz="4" w:space="0" w:color="auto"/>
              <w:left w:val="single" w:sz="4" w:space="0" w:color="auto"/>
              <w:bottom w:val="single" w:sz="4" w:space="0" w:color="auto"/>
              <w:right w:val="single" w:sz="4" w:space="0" w:color="auto"/>
            </w:tcBorders>
            <w:vAlign w:val="cente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5≤K≤15</w:t>
            </w:r>
          </w:p>
        </w:tc>
      </w:tr>
    </w:tbl>
    <w:p w:rsidR="00B5483D" w:rsidRPr="005C3E5E" w:rsidRDefault="00B5483D" w:rsidP="00834377">
      <w:pPr>
        <w:pStyle w:val="sstnromalny"/>
        <w:spacing w:line="264" w:lineRule="auto"/>
        <w:jc w:val="both"/>
        <w:rPr>
          <w:rFonts w:ascii="Arial" w:hAnsi="Arial" w:cs="Arial"/>
          <w:sz w:val="18"/>
        </w:rPr>
      </w:pP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Równomierność luminancji dla każdej barwy zewnętrznie oświetlonej i dla znaków podświetlanych, oznaczona jako stosunek najniższej do najwyższej wartości zmierzonej w jakiejkolwiek części znaku, powinna spełniać wymagania podane w tablicy 6.</w:t>
      </w:r>
    </w:p>
    <w:p w:rsidR="00B5483D" w:rsidRPr="005C3E5E" w:rsidRDefault="00B5483D" w:rsidP="00834377">
      <w:pPr>
        <w:pStyle w:val="sstnromalny"/>
        <w:spacing w:line="264" w:lineRule="auto"/>
        <w:jc w:val="both"/>
        <w:rPr>
          <w:rFonts w:ascii="Arial" w:hAnsi="Arial" w:cs="Arial"/>
          <w:sz w:val="18"/>
        </w:rPr>
      </w:pP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Tablica 6 . Równomierność luminancji</w:t>
      </w:r>
    </w:p>
    <w:p w:rsidR="00B5483D" w:rsidRPr="005C3E5E" w:rsidRDefault="00B5483D" w:rsidP="00834377">
      <w:pPr>
        <w:pStyle w:val="sstnromalny"/>
        <w:spacing w:line="264" w:lineRule="auto"/>
        <w:jc w:val="both"/>
        <w:rPr>
          <w:rFonts w:ascii="Arial" w:hAnsi="Arial" w:cs="Arial"/>
          <w:sz w:val="18"/>
        </w:rPr>
      </w:pPr>
    </w:p>
    <w:tbl>
      <w:tblPr>
        <w:tblW w:w="5954" w:type="dxa"/>
        <w:tblInd w:w="779" w:type="dxa"/>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firstRow="0" w:lastRow="0" w:firstColumn="0" w:lastColumn="0" w:noHBand="0" w:noVBand="0"/>
      </w:tblPr>
      <w:tblGrid>
        <w:gridCol w:w="2835"/>
        <w:gridCol w:w="3119"/>
      </w:tblGrid>
      <w:tr w:rsidR="00B5483D" w:rsidRPr="005C3E5E" w:rsidTr="00B5483D">
        <w:trPr>
          <w:trHeight w:val="171"/>
        </w:trPr>
        <w:tc>
          <w:tcPr>
            <w:tcW w:w="2835" w:type="dxa"/>
            <w:tcBorders>
              <w:top w:val="single" w:sz="4" w:space="0" w:color="auto"/>
              <w:left w:val="single" w:sz="4" w:space="0" w:color="auto"/>
              <w:bottom w:val="doub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Klasa</w:t>
            </w:r>
          </w:p>
        </w:tc>
        <w:tc>
          <w:tcPr>
            <w:tcW w:w="3119" w:type="dxa"/>
            <w:tcBorders>
              <w:top w:val="single" w:sz="4" w:space="0" w:color="auto"/>
              <w:left w:val="single" w:sz="4" w:space="0" w:color="auto"/>
              <w:bottom w:val="double" w:sz="4" w:space="0" w:color="auto"/>
              <w:right w:val="sing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Stosunek maksymalny</w:t>
            </w:r>
          </w:p>
        </w:tc>
      </w:tr>
      <w:tr w:rsidR="00B5483D" w:rsidRPr="005C3E5E" w:rsidTr="00B5483D">
        <w:trPr>
          <w:trHeight w:val="283"/>
        </w:trPr>
        <w:tc>
          <w:tcPr>
            <w:tcW w:w="2835" w:type="dxa"/>
            <w:tcBorders>
              <w:top w:val="double" w:sz="4" w:space="0" w:color="auto"/>
              <w:left w:val="single" w:sz="4" w:space="0" w:color="auto"/>
              <w:bottom w:val="single" w:sz="4" w:space="0" w:color="auto"/>
              <w:right w:val="single" w:sz="4" w:space="0" w:color="auto"/>
            </w:tcBorders>
            <w:vAlign w:val="cente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U1</w:t>
            </w:r>
          </w:p>
        </w:tc>
        <w:tc>
          <w:tcPr>
            <w:tcW w:w="3119" w:type="dxa"/>
            <w:tcBorders>
              <w:top w:val="double" w:sz="4" w:space="0" w:color="auto"/>
              <w:left w:val="single" w:sz="4" w:space="0" w:color="auto"/>
              <w:bottom w:val="single" w:sz="4" w:space="0" w:color="auto"/>
              <w:right w:val="single" w:sz="4" w:space="0" w:color="auto"/>
            </w:tcBorders>
            <w:vAlign w:val="cente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1/10</w:t>
            </w:r>
          </w:p>
        </w:tc>
      </w:tr>
      <w:tr w:rsidR="00B5483D" w:rsidRPr="005C3E5E" w:rsidTr="00B5483D">
        <w:trPr>
          <w:trHeight w:val="137"/>
        </w:trPr>
        <w:tc>
          <w:tcPr>
            <w:tcW w:w="2835" w:type="dxa"/>
            <w:tcBorders>
              <w:top w:val="single" w:sz="4" w:space="0" w:color="auto"/>
              <w:left w:val="single" w:sz="4" w:space="0" w:color="auto"/>
              <w:bottom w:val="single" w:sz="4" w:space="0" w:color="auto"/>
              <w:right w:val="single" w:sz="4" w:space="0" w:color="auto"/>
            </w:tcBorders>
            <w:vAlign w:val="cente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U2</w:t>
            </w:r>
          </w:p>
        </w:tc>
        <w:tc>
          <w:tcPr>
            <w:tcW w:w="3119" w:type="dxa"/>
            <w:tcBorders>
              <w:top w:val="single" w:sz="4" w:space="0" w:color="auto"/>
              <w:left w:val="single" w:sz="4" w:space="0" w:color="auto"/>
              <w:bottom w:val="single" w:sz="4" w:space="0" w:color="auto"/>
              <w:right w:val="single" w:sz="4" w:space="0" w:color="auto"/>
            </w:tcBorders>
            <w:vAlign w:val="cente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1/6</w:t>
            </w:r>
          </w:p>
        </w:tc>
      </w:tr>
      <w:tr w:rsidR="00B5483D" w:rsidRPr="005C3E5E" w:rsidTr="00B5483D">
        <w:trPr>
          <w:trHeight w:val="127"/>
        </w:trPr>
        <w:tc>
          <w:tcPr>
            <w:tcW w:w="2835" w:type="dxa"/>
            <w:tcBorders>
              <w:top w:val="single" w:sz="4" w:space="0" w:color="auto"/>
              <w:left w:val="single" w:sz="4" w:space="0" w:color="auto"/>
              <w:bottom w:val="single" w:sz="4" w:space="0" w:color="auto"/>
              <w:right w:val="single" w:sz="4" w:space="0" w:color="auto"/>
            </w:tcBorders>
            <w:vAlign w:val="cente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U3</w:t>
            </w:r>
          </w:p>
        </w:tc>
        <w:tc>
          <w:tcPr>
            <w:tcW w:w="3119" w:type="dxa"/>
            <w:tcBorders>
              <w:top w:val="single" w:sz="4" w:space="0" w:color="auto"/>
              <w:left w:val="single" w:sz="4" w:space="0" w:color="auto"/>
              <w:bottom w:val="single" w:sz="4" w:space="0" w:color="auto"/>
              <w:right w:val="single" w:sz="4" w:space="0" w:color="auto"/>
            </w:tcBorders>
            <w:vAlign w:val="center"/>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1/3</w:t>
            </w:r>
          </w:p>
        </w:tc>
      </w:tr>
    </w:tbl>
    <w:p w:rsidR="00B5483D" w:rsidRPr="005C3E5E" w:rsidRDefault="00B5483D" w:rsidP="00256E4A">
      <w:pPr>
        <w:pStyle w:val="SSTnag3"/>
      </w:pPr>
      <w:r w:rsidRPr="005C3E5E">
        <w:t>Warunki dla oprawy oświetleniowej znaku podświetlanego</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 xml:space="preserve">Obudowa znaku podświetlanego  powinna być zaprojektowana z uwzględnieniem niezawodnego przenoszenia wszystkich sił statycznych i dynamicznych na zamocowanie i konstrukcje podtrzymującą. Ściany obudowy powinny być zaprojektowane tak, aby spełnić wymagania statyczne. Naroża powinny być zaokrąglone. Projekt powinien zapewniać, że woda deszczowa nie będzie spływała po obudowie i przez lico znaku. </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Oprawa wbudowana w znak powinna spełniać  następujące wymagania:</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sposób połączeń lica znaku z tarczą znaku w formie komory, w którą wbudowana jest oprawa, powinien zapewnić stopień IP-53 ochrony od wpływu czynników zewnętrznych,</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komora statecznika powinna zapewnić co najmniej stopień ochrony IP-23,</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w oznaczeniu musi być podany rok produkcji.</w:t>
      </w:r>
    </w:p>
    <w:p w:rsidR="00B5483D" w:rsidRPr="005C3E5E" w:rsidRDefault="00B5483D" w:rsidP="00256E4A">
      <w:pPr>
        <w:pStyle w:val="SSTnag3"/>
      </w:pPr>
      <w:r w:rsidRPr="005C3E5E">
        <w:t>Warunki dla oprawy oświetleniowej znaku oświetlanego</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Zewnętrzne oprawy oświetleniowe powinny być zgodne z PN-EN 60598-1:1990. Minimalnym poziomem zabezpieczenia konstrukcji wsporczych znaków, skrzynek elektrycznych zawierających urządzenia elektryczne, obudów znaków podświetlanych, opraw oświetleniowych i ich obudów przed przenikaniem kurzu i wody, określonym w PN-EN 60529:2003, powinien być poziom 2 dla cząstek stałych i poziom 3 dla wody. Podstawą do określenia tych poziomów minimalnych powinien być poziom IP podany w wymaganiach klienta lub nabywcy. Zaleca się, aby oprawa była zbudowana jako zamknięta, o stopniu ochrony IP-53 dla komory lampowej i co najmniej IP-23 dla komory statecznika.</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Projekt strukturalny powinien zawierać całą konstrukcję obejmującą obudowę, słupek i zamocowania. Lampy powinny być zabezpieczone obudową osłaniającą od deszczu, wiatru i innych niesprzyjających warunków zewnętrznych. Obudowy lamp i panele oświetleniowe  powinny być zgodne z PN-EN 12899-1:2005.</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Oprawa oświetleniowa powinna spełniać ponadto następujące wymagania :</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dla opraw zawieszanych na wysokości poniżej 2,5 m klosz oprawy powinien być wykonany z materiałów odpornych na uszkodzenia mechaniczne,</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w oznaczeniu oprawy musi być podany rok produkcji.</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Oprawa oświetleniowa stanowiąca integralną część znaku oświetlanego umieszczana jest przed licem znaku i musi być sztywno i trwale związana z tarczą znaku. Zaleca się, aby oprawy były montowane tak, żeby nie zasłaniały kierowcom lica znaku.</w:t>
      </w:r>
    </w:p>
    <w:p w:rsidR="00B5483D" w:rsidRPr="005C3E5E" w:rsidRDefault="00B5483D" w:rsidP="00256E4A">
      <w:pPr>
        <w:pStyle w:val="SSTnag3"/>
      </w:pPr>
      <w:r w:rsidRPr="005C3E5E">
        <w:t>Oznakowanie znaku</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Każdy wykonany znak drogowy musi mieć naklejoną na rewersie naklejkę zawierającą następujące informacje:</w:t>
      </w:r>
    </w:p>
    <w:p w:rsidR="00B5483D" w:rsidRPr="005C3E5E" w:rsidRDefault="00B5483D" w:rsidP="004146D5">
      <w:pPr>
        <w:pStyle w:val="sstnromalny"/>
        <w:numPr>
          <w:ilvl w:val="0"/>
          <w:numId w:val="196"/>
        </w:numPr>
        <w:spacing w:line="264" w:lineRule="auto"/>
        <w:jc w:val="both"/>
        <w:rPr>
          <w:rFonts w:ascii="Arial" w:hAnsi="Arial" w:cs="Arial"/>
          <w:sz w:val="18"/>
        </w:rPr>
      </w:pPr>
      <w:r w:rsidRPr="005C3E5E">
        <w:rPr>
          <w:rFonts w:ascii="Arial" w:hAnsi="Arial" w:cs="Arial"/>
          <w:sz w:val="18"/>
        </w:rPr>
        <w:t>numer i datę normy tj. PN-EN 12899-1:2005,</w:t>
      </w:r>
    </w:p>
    <w:p w:rsidR="00B5483D" w:rsidRPr="005C3E5E" w:rsidRDefault="00B5483D" w:rsidP="004146D5">
      <w:pPr>
        <w:pStyle w:val="sstnromalny"/>
        <w:numPr>
          <w:ilvl w:val="0"/>
          <w:numId w:val="196"/>
        </w:numPr>
        <w:spacing w:line="264" w:lineRule="auto"/>
        <w:jc w:val="both"/>
        <w:rPr>
          <w:rFonts w:ascii="Arial" w:hAnsi="Arial" w:cs="Arial"/>
          <w:sz w:val="18"/>
        </w:rPr>
      </w:pPr>
      <w:r w:rsidRPr="005C3E5E">
        <w:rPr>
          <w:rFonts w:ascii="Arial" w:hAnsi="Arial" w:cs="Arial"/>
          <w:sz w:val="18"/>
        </w:rPr>
        <w:t>klasy istotnych właściwości wyrobu,</w:t>
      </w:r>
    </w:p>
    <w:p w:rsidR="00B5483D" w:rsidRPr="005C3E5E" w:rsidRDefault="00B5483D" w:rsidP="004146D5">
      <w:pPr>
        <w:pStyle w:val="sstnromalny"/>
        <w:numPr>
          <w:ilvl w:val="0"/>
          <w:numId w:val="196"/>
        </w:numPr>
        <w:spacing w:line="264" w:lineRule="auto"/>
        <w:jc w:val="both"/>
        <w:rPr>
          <w:rFonts w:ascii="Arial" w:hAnsi="Arial" w:cs="Arial"/>
          <w:sz w:val="18"/>
        </w:rPr>
      </w:pPr>
      <w:r w:rsidRPr="005C3E5E">
        <w:rPr>
          <w:rFonts w:ascii="Arial" w:hAnsi="Arial" w:cs="Arial"/>
          <w:sz w:val="18"/>
        </w:rPr>
        <w:t>miesiąc i dwie ostatnie cyfry roku produkcji</w:t>
      </w:r>
    </w:p>
    <w:p w:rsidR="00B5483D" w:rsidRPr="005C3E5E" w:rsidRDefault="00B5483D" w:rsidP="004146D5">
      <w:pPr>
        <w:pStyle w:val="sstnromalny"/>
        <w:numPr>
          <w:ilvl w:val="0"/>
          <w:numId w:val="196"/>
        </w:numPr>
        <w:spacing w:line="264" w:lineRule="auto"/>
        <w:jc w:val="both"/>
        <w:rPr>
          <w:rFonts w:ascii="Arial" w:hAnsi="Arial" w:cs="Arial"/>
          <w:sz w:val="18"/>
        </w:rPr>
      </w:pPr>
      <w:r w:rsidRPr="005C3E5E">
        <w:rPr>
          <w:rFonts w:ascii="Arial" w:hAnsi="Arial" w:cs="Arial"/>
          <w:sz w:val="18"/>
        </w:rPr>
        <w:t>nazwę, znak handlowy i inne oznaczenia identyfikujące producenta lub dostawcę jeśli nie jest producentem,</w:t>
      </w:r>
    </w:p>
    <w:p w:rsidR="00B5483D" w:rsidRPr="005C3E5E" w:rsidRDefault="00B5483D" w:rsidP="004146D5">
      <w:pPr>
        <w:pStyle w:val="sstnromalny"/>
        <w:numPr>
          <w:ilvl w:val="0"/>
          <w:numId w:val="196"/>
        </w:numPr>
        <w:spacing w:line="264" w:lineRule="auto"/>
        <w:jc w:val="both"/>
        <w:rPr>
          <w:rFonts w:ascii="Arial" w:hAnsi="Arial" w:cs="Arial"/>
          <w:sz w:val="18"/>
        </w:rPr>
      </w:pPr>
      <w:r w:rsidRPr="005C3E5E">
        <w:rPr>
          <w:rFonts w:ascii="Arial" w:hAnsi="Arial" w:cs="Arial"/>
          <w:sz w:val="18"/>
        </w:rPr>
        <w:t>znak budowlany „B”,</w:t>
      </w:r>
    </w:p>
    <w:p w:rsidR="00B5483D" w:rsidRPr="005C3E5E" w:rsidRDefault="00B5483D" w:rsidP="004146D5">
      <w:pPr>
        <w:pStyle w:val="sstnromalny"/>
        <w:numPr>
          <w:ilvl w:val="0"/>
          <w:numId w:val="196"/>
        </w:numPr>
        <w:spacing w:line="264" w:lineRule="auto"/>
        <w:jc w:val="both"/>
        <w:rPr>
          <w:rFonts w:ascii="Arial" w:hAnsi="Arial" w:cs="Arial"/>
          <w:sz w:val="18"/>
        </w:rPr>
      </w:pPr>
      <w:r w:rsidRPr="005C3E5E">
        <w:rPr>
          <w:rFonts w:ascii="Arial" w:hAnsi="Arial" w:cs="Arial"/>
          <w:sz w:val="18"/>
        </w:rPr>
        <w:t>numer aprobaty technicznej IBDiM,</w:t>
      </w:r>
    </w:p>
    <w:p w:rsidR="00B5483D" w:rsidRPr="005C3E5E" w:rsidRDefault="00B5483D" w:rsidP="004146D5">
      <w:pPr>
        <w:pStyle w:val="sstnromalny"/>
        <w:numPr>
          <w:ilvl w:val="0"/>
          <w:numId w:val="196"/>
        </w:numPr>
        <w:spacing w:line="264" w:lineRule="auto"/>
        <w:jc w:val="both"/>
        <w:rPr>
          <w:rFonts w:ascii="Arial" w:hAnsi="Arial" w:cs="Arial"/>
          <w:sz w:val="18"/>
        </w:rPr>
      </w:pPr>
      <w:r w:rsidRPr="005C3E5E">
        <w:rPr>
          <w:rFonts w:ascii="Arial" w:hAnsi="Arial" w:cs="Arial"/>
          <w:sz w:val="18"/>
        </w:rPr>
        <w:t>numer certyfikatu zgodności i numer jednostki certyfikującej.</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Oznakowania powinny być wykonane w sposób trwały i wyraźny, czytelny z normalnej odległości widzenia, a całkowita powierzchnia naklejki nie była większa niż 30 cm</w:t>
      </w:r>
      <w:r w:rsidRPr="005C3E5E">
        <w:rPr>
          <w:rFonts w:ascii="Arial" w:hAnsi="Arial" w:cs="Arial"/>
          <w:sz w:val="18"/>
          <w:vertAlign w:val="superscript"/>
        </w:rPr>
        <w:t>2</w:t>
      </w:r>
      <w:r w:rsidRPr="005C3E5E">
        <w:rPr>
          <w:rFonts w:ascii="Arial" w:hAnsi="Arial" w:cs="Arial"/>
          <w:sz w:val="18"/>
        </w:rPr>
        <w:t xml:space="preserve"> . Czytelność i trwałość cechy na tylnej stronie tarczy znaku nie powinna być niższa od wymaganej trwałości znaku. Naklejkę należy wykonać z folii nieodblaskowej.</w:t>
      </w:r>
    </w:p>
    <w:p w:rsidR="00B5483D" w:rsidRPr="005C3E5E" w:rsidRDefault="00B5483D" w:rsidP="00256E4A">
      <w:pPr>
        <w:pStyle w:val="StylSSTnagowek2Dolewej"/>
      </w:pPr>
      <w:bookmarkStart w:id="488" w:name="_Toc425833585"/>
      <w:r w:rsidRPr="005C3E5E">
        <w:t>kontrola jakości robót</w:t>
      </w:r>
      <w:bookmarkEnd w:id="488"/>
    </w:p>
    <w:p w:rsidR="00B5483D" w:rsidRPr="005C3E5E" w:rsidRDefault="00B5483D" w:rsidP="00256E4A">
      <w:pPr>
        <w:pStyle w:val="SSTnag3"/>
      </w:pPr>
      <w:r w:rsidRPr="005C3E5E">
        <w:t>Ogólne zasady kontroli jakości robót</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Ogólne zasady kontroli jakości robót podano w STWiORB DM.00.00.00 „Wymagania ogólne” pkt 6.</w:t>
      </w:r>
    </w:p>
    <w:p w:rsidR="00B5483D" w:rsidRPr="005C3E5E" w:rsidRDefault="00B5483D" w:rsidP="00256E4A">
      <w:pPr>
        <w:pStyle w:val="SSTnag3"/>
      </w:pPr>
      <w:r w:rsidRPr="005C3E5E">
        <w:t>Badania materiałów do wykonania fundamentów betonowych</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Wykonawca powinien przeprowadzić badania materiałów do wykonania fundamentów betonowych „na mokro”. Uwzględniając nieskomplikowany charakter robót fundamentowych, na wniosek Wykonawcy, Inżynier może zwolnić go z potrzeby wykonania badań materiałów dla tych robót.</w:t>
      </w:r>
    </w:p>
    <w:p w:rsidR="00B5483D" w:rsidRPr="005C3E5E" w:rsidRDefault="00B5483D" w:rsidP="00834377">
      <w:pPr>
        <w:pStyle w:val="sstnromalny"/>
        <w:spacing w:line="264" w:lineRule="auto"/>
        <w:jc w:val="both"/>
        <w:rPr>
          <w:rFonts w:ascii="Arial" w:hAnsi="Arial" w:cs="Arial"/>
          <w:sz w:val="18"/>
        </w:rPr>
      </w:pPr>
    </w:p>
    <w:p w:rsidR="00B5483D" w:rsidRPr="005C3E5E" w:rsidRDefault="00B5483D" w:rsidP="00256E4A">
      <w:pPr>
        <w:pStyle w:val="SSTnag3"/>
      </w:pPr>
      <w:r w:rsidRPr="005C3E5E">
        <w:t>Badania w czasie wykonywania robót</w:t>
      </w:r>
    </w:p>
    <w:p w:rsidR="00B5483D" w:rsidRPr="005C3E5E" w:rsidRDefault="00B5483D" w:rsidP="00834377">
      <w:pPr>
        <w:pStyle w:val="sstnag4"/>
        <w:spacing w:line="264" w:lineRule="auto"/>
      </w:pPr>
      <w:r w:rsidRPr="005C3E5E">
        <w:t>Badania materiałów w czasie wykonywania robót</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Wszystkie materiały dostarczone na budowę powinny być sprawdzone w zakresie powierzchni wyrobu i jego wymiarów.</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Częstotliwość badań i ocena ich wyników powinna być zgodna z ustaleniami zawartymi w tablicy 7.</w:t>
      </w:r>
    </w:p>
    <w:p w:rsidR="00B5483D" w:rsidRPr="005C3E5E" w:rsidRDefault="00B5483D" w:rsidP="00834377">
      <w:pPr>
        <w:pStyle w:val="sstnromalny"/>
        <w:spacing w:line="264" w:lineRule="auto"/>
        <w:jc w:val="both"/>
        <w:rPr>
          <w:rFonts w:ascii="Arial" w:hAnsi="Arial" w:cs="Arial"/>
          <w:sz w:val="18"/>
        </w:rPr>
      </w:pP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Tablica 7. Częstotliwość badań przy sprawdzeniu powierzchni i wymiarów wyrobów dostarczonych przez producentów</w:t>
      </w:r>
    </w:p>
    <w:p w:rsidR="00B5483D" w:rsidRPr="005C3E5E" w:rsidRDefault="00B5483D" w:rsidP="00834377">
      <w:pPr>
        <w:pStyle w:val="sstnromalny"/>
        <w:spacing w:line="264" w:lineRule="auto"/>
        <w:jc w:val="both"/>
        <w:rPr>
          <w:rFonts w:ascii="Arial" w:hAnsi="Arial" w:cs="Arial"/>
          <w:sz w:val="18"/>
        </w:rPr>
      </w:pPr>
    </w:p>
    <w:tbl>
      <w:tblPr>
        <w:tblW w:w="758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96"/>
        <w:gridCol w:w="1417"/>
        <w:gridCol w:w="1505"/>
        <w:gridCol w:w="2748"/>
        <w:gridCol w:w="1417"/>
      </w:tblGrid>
      <w:tr w:rsidR="00B5483D" w:rsidRPr="005C3E5E" w:rsidTr="00B5483D">
        <w:trPr>
          <w:jc w:val="center"/>
        </w:trPr>
        <w:tc>
          <w:tcPr>
            <w:tcW w:w="496" w:type="dxa"/>
            <w:tcBorders>
              <w:bottom w:val="doub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Lp.</w:t>
            </w:r>
          </w:p>
        </w:tc>
        <w:tc>
          <w:tcPr>
            <w:tcW w:w="1417" w:type="dxa"/>
            <w:tcBorders>
              <w:bottom w:val="doub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Rodzaj badania</w:t>
            </w:r>
          </w:p>
        </w:tc>
        <w:tc>
          <w:tcPr>
            <w:tcW w:w="1505" w:type="dxa"/>
            <w:tcBorders>
              <w:bottom w:val="doub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Liczba badań</w:t>
            </w:r>
          </w:p>
        </w:tc>
        <w:tc>
          <w:tcPr>
            <w:tcW w:w="2748" w:type="dxa"/>
            <w:tcBorders>
              <w:bottom w:val="doub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Opis badań</w:t>
            </w:r>
          </w:p>
        </w:tc>
        <w:tc>
          <w:tcPr>
            <w:tcW w:w="1417" w:type="dxa"/>
            <w:tcBorders>
              <w:bottom w:val="doub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Ocena wyników badań</w:t>
            </w:r>
          </w:p>
        </w:tc>
      </w:tr>
      <w:tr w:rsidR="00B5483D" w:rsidRPr="005C3E5E" w:rsidTr="00B5483D">
        <w:trPr>
          <w:cantSplit/>
          <w:jc w:val="center"/>
        </w:trPr>
        <w:tc>
          <w:tcPr>
            <w:tcW w:w="496" w:type="dxa"/>
            <w:tcBorders>
              <w:top w:val="doub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1</w:t>
            </w:r>
          </w:p>
        </w:tc>
        <w:tc>
          <w:tcPr>
            <w:tcW w:w="1417" w:type="dxa"/>
            <w:tcBorders>
              <w:top w:val="doub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Sprawdzenie powierzchni</w:t>
            </w:r>
          </w:p>
        </w:tc>
        <w:tc>
          <w:tcPr>
            <w:tcW w:w="1505" w:type="dxa"/>
            <w:vMerge w:val="restart"/>
            <w:tcBorders>
              <w:top w:val="doub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od 5 do 10 badań z wybranych losowo elementów w każdej dostarczonej partii wyrobów liczącej do 1000 elementów</w:t>
            </w:r>
          </w:p>
        </w:tc>
        <w:tc>
          <w:tcPr>
            <w:tcW w:w="2748" w:type="dxa"/>
            <w:tcBorders>
              <w:top w:val="double" w:sz="4" w:space="0" w:color="auto"/>
            </w:tcBorders>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Powierzchnię zbadać nieuzbrojonym okiem. Do ew. sprawdzenia głębokości wad użyć dostępnych narzędzi (np. liniałów z czujnikiem, suwmiarek, mikrometrów itp.</w:t>
            </w:r>
          </w:p>
        </w:tc>
        <w:tc>
          <w:tcPr>
            <w:tcW w:w="1417" w:type="dxa"/>
            <w:vMerge w:val="restart"/>
            <w:tcBorders>
              <w:top w:val="double" w:sz="4" w:space="0" w:color="auto"/>
            </w:tcBorders>
          </w:tcPr>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Wyniki badań powinny być zgodne z wymaganiami punktu 2</w:t>
            </w:r>
          </w:p>
        </w:tc>
      </w:tr>
      <w:tr w:rsidR="00B5483D" w:rsidRPr="005C3E5E" w:rsidTr="00B5483D">
        <w:trPr>
          <w:cantSplit/>
          <w:jc w:val="center"/>
        </w:trPr>
        <w:tc>
          <w:tcPr>
            <w:tcW w:w="496" w:type="dxa"/>
          </w:tcPr>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2</w:t>
            </w:r>
          </w:p>
        </w:tc>
        <w:tc>
          <w:tcPr>
            <w:tcW w:w="1417" w:type="dxa"/>
          </w:tcPr>
          <w:p w:rsidR="00B5483D" w:rsidRPr="005C3E5E" w:rsidRDefault="00B5483D" w:rsidP="00834377">
            <w:pPr>
              <w:pStyle w:val="sstnromalny"/>
              <w:spacing w:line="264" w:lineRule="auto"/>
              <w:ind w:firstLine="0"/>
              <w:jc w:val="both"/>
              <w:rPr>
                <w:rFonts w:ascii="Arial" w:hAnsi="Arial" w:cs="Arial"/>
                <w:sz w:val="18"/>
              </w:rPr>
            </w:pP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Sprawdzenie wymiarów</w:t>
            </w:r>
          </w:p>
        </w:tc>
        <w:tc>
          <w:tcPr>
            <w:tcW w:w="1505" w:type="dxa"/>
            <w:vMerge/>
          </w:tcPr>
          <w:p w:rsidR="00B5483D" w:rsidRPr="005C3E5E" w:rsidRDefault="00B5483D" w:rsidP="00834377">
            <w:pPr>
              <w:pStyle w:val="sstnromalny"/>
              <w:spacing w:line="264" w:lineRule="auto"/>
              <w:ind w:firstLine="0"/>
              <w:jc w:val="both"/>
              <w:rPr>
                <w:rFonts w:ascii="Arial" w:hAnsi="Arial" w:cs="Arial"/>
                <w:sz w:val="18"/>
              </w:rPr>
            </w:pPr>
          </w:p>
        </w:tc>
        <w:tc>
          <w:tcPr>
            <w:tcW w:w="2748" w:type="dxa"/>
          </w:tcPr>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Przeprowadzić uniwersalnymi przyrządami pomiarowymi lub sprawdzianami (np. liniałami, przymiarami itp.)</w:t>
            </w:r>
          </w:p>
        </w:tc>
        <w:tc>
          <w:tcPr>
            <w:tcW w:w="1417" w:type="dxa"/>
            <w:vMerge/>
          </w:tcPr>
          <w:p w:rsidR="00B5483D" w:rsidRPr="005C3E5E" w:rsidRDefault="00B5483D" w:rsidP="00834377">
            <w:pPr>
              <w:pStyle w:val="sstnromalny"/>
              <w:spacing w:line="264" w:lineRule="auto"/>
              <w:ind w:firstLine="0"/>
              <w:jc w:val="both"/>
              <w:rPr>
                <w:rFonts w:ascii="Arial" w:hAnsi="Arial" w:cs="Arial"/>
                <w:sz w:val="18"/>
              </w:rPr>
            </w:pPr>
          </w:p>
        </w:tc>
      </w:tr>
    </w:tbl>
    <w:p w:rsidR="00B5483D" w:rsidRPr="005C3E5E" w:rsidRDefault="00B5483D" w:rsidP="00834377">
      <w:pPr>
        <w:pStyle w:val="sstnromalny"/>
        <w:spacing w:line="264" w:lineRule="auto"/>
        <w:jc w:val="both"/>
        <w:rPr>
          <w:rFonts w:ascii="Arial" w:hAnsi="Arial" w:cs="Arial"/>
          <w:sz w:val="18"/>
        </w:rPr>
      </w:pP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 xml:space="preserve">W przypadkach budzących wątpliwości można zlecić uprawnionej jednostce zbadanie właściwości dostarczonych wyrobów i materiałów w zakresie wymagań podanych w punkcie 2.  </w:t>
      </w:r>
    </w:p>
    <w:p w:rsidR="00B5483D" w:rsidRPr="005C3E5E" w:rsidRDefault="00B5483D" w:rsidP="00834377">
      <w:pPr>
        <w:pStyle w:val="sstnag4"/>
        <w:spacing w:line="264" w:lineRule="auto"/>
      </w:pPr>
      <w:r w:rsidRPr="005C3E5E">
        <w:t>Kontrola w czasie wykonywania robót</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W czasie wykonywania robót należy sprawdzać:</w:t>
      </w:r>
    </w:p>
    <w:p w:rsidR="00B5483D" w:rsidRPr="005C3E5E" w:rsidRDefault="00B5483D" w:rsidP="004146D5">
      <w:pPr>
        <w:pStyle w:val="sstnromalny"/>
        <w:numPr>
          <w:ilvl w:val="0"/>
          <w:numId w:val="197"/>
        </w:numPr>
        <w:spacing w:line="264" w:lineRule="auto"/>
        <w:jc w:val="both"/>
        <w:rPr>
          <w:rFonts w:ascii="Arial" w:hAnsi="Arial" w:cs="Arial"/>
          <w:sz w:val="18"/>
        </w:rPr>
      </w:pPr>
      <w:r w:rsidRPr="005C3E5E">
        <w:rPr>
          <w:rFonts w:ascii="Arial" w:hAnsi="Arial" w:cs="Arial"/>
          <w:sz w:val="18"/>
        </w:rPr>
        <w:t>zgodność wykonania znaków pionowych z Dokumentacją Projektową (lokalizacja, wymiary znaków, wysokość zamocowania znaków),</w:t>
      </w:r>
    </w:p>
    <w:p w:rsidR="00B5483D" w:rsidRPr="005C3E5E" w:rsidRDefault="00B5483D" w:rsidP="004146D5">
      <w:pPr>
        <w:pStyle w:val="sstnromalny"/>
        <w:numPr>
          <w:ilvl w:val="0"/>
          <w:numId w:val="197"/>
        </w:numPr>
        <w:spacing w:line="264" w:lineRule="auto"/>
        <w:jc w:val="both"/>
        <w:rPr>
          <w:rFonts w:ascii="Arial" w:hAnsi="Arial" w:cs="Arial"/>
          <w:sz w:val="18"/>
        </w:rPr>
      </w:pPr>
      <w:r w:rsidRPr="005C3E5E">
        <w:rPr>
          <w:rFonts w:ascii="Arial" w:hAnsi="Arial" w:cs="Arial"/>
          <w:sz w:val="18"/>
        </w:rPr>
        <w:t>zachowanie dopuszczalnych odchyłek wymiarów, zgodnie z punktem 2 i 5,</w:t>
      </w:r>
    </w:p>
    <w:p w:rsidR="00B5483D" w:rsidRPr="005C3E5E" w:rsidRDefault="00B5483D" w:rsidP="004146D5">
      <w:pPr>
        <w:pStyle w:val="sstnromalny"/>
        <w:numPr>
          <w:ilvl w:val="0"/>
          <w:numId w:val="197"/>
        </w:numPr>
        <w:spacing w:line="264" w:lineRule="auto"/>
        <w:jc w:val="both"/>
        <w:rPr>
          <w:rFonts w:ascii="Arial" w:hAnsi="Arial" w:cs="Arial"/>
          <w:sz w:val="18"/>
        </w:rPr>
      </w:pPr>
      <w:r w:rsidRPr="005C3E5E">
        <w:rPr>
          <w:rFonts w:ascii="Arial" w:hAnsi="Arial" w:cs="Arial"/>
          <w:sz w:val="18"/>
        </w:rPr>
        <w:t>prawidłowość wykonania wykopów pod konstrukcje wsporcze, zgodnie z punktem 5.3,</w:t>
      </w:r>
    </w:p>
    <w:p w:rsidR="00B5483D" w:rsidRPr="005C3E5E" w:rsidRDefault="00B5483D" w:rsidP="004146D5">
      <w:pPr>
        <w:pStyle w:val="sstnromalny"/>
        <w:numPr>
          <w:ilvl w:val="0"/>
          <w:numId w:val="197"/>
        </w:numPr>
        <w:spacing w:line="264" w:lineRule="auto"/>
        <w:jc w:val="both"/>
        <w:rPr>
          <w:rFonts w:ascii="Arial" w:hAnsi="Arial" w:cs="Arial"/>
          <w:sz w:val="18"/>
        </w:rPr>
      </w:pPr>
      <w:r w:rsidRPr="005C3E5E">
        <w:rPr>
          <w:rFonts w:ascii="Arial" w:hAnsi="Arial" w:cs="Arial"/>
          <w:sz w:val="18"/>
        </w:rPr>
        <w:t>poprawność wykonania fundamentów pod słupki zgodnie z punktem 5.3,</w:t>
      </w:r>
    </w:p>
    <w:p w:rsidR="00B5483D" w:rsidRPr="005C3E5E" w:rsidRDefault="00B5483D" w:rsidP="004146D5">
      <w:pPr>
        <w:pStyle w:val="sstnromalny"/>
        <w:numPr>
          <w:ilvl w:val="0"/>
          <w:numId w:val="197"/>
        </w:numPr>
        <w:spacing w:line="264" w:lineRule="auto"/>
        <w:jc w:val="both"/>
        <w:rPr>
          <w:rFonts w:ascii="Arial" w:hAnsi="Arial" w:cs="Arial"/>
          <w:sz w:val="18"/>
        </w:rPr>
      </w:pPr>
      <w:r w:rsidRPr="005C3E5E">
        <w:rPr>
          <w:rFonts w:ascii="Arial" w:hAnsi="Arial" w:cs="Arial"/>
          <w:sz w:val="18"/>
        </w:rPr>
        <w:t>poprawność ustawienia słupków i konstrukcji wsporczych, zgodnie z punktem 5.4 i 5.5,</w:t>
      </w:r>
    </w:p>
    <w:p w:rsidR="00B5483D" w:rsidRPr="005C3E5E" w:rsidRDefault="00B5483D" w:rsidP="004146D5">
      <w:pPr>
        <w:pStyle w:val="sstnromalny"/>
        <w:numPr>
          <w:ilvl w:val="0"/>
          <w:numId w:val="197"/>
        </w:numPr>
        <w:spacing w:line="264" w:lineRule="auto"/>
        <w:jc w:val="both"/>
        <w:rPr>
          <w:rFonts w:ascii="Arial" w:hAnsi="Arial" w:cs="Arial"/>
          <w:sz w:val="18"/>
        </w:rPr>
      </w:pPr>
      <w:r w:rsidRPr="005C3E5E">
        <w:rPr>
          <w:rFonts w:ascii="Arial" w:hAnsi="Arial" w:cs="Arial"/>
          <w:sz w:val="18"/>
        </w:rPr>
        <w:t>zgodność rodzaju i grubości blachy ze specyfikacją.</w:t>
      </w:r>
    </w:p>
    <w:p w:rsidR="00B5483D" w:rsidRPr="005C3E5E" w:rsidRDefault="00B5483D" w:rsidP="00256E4A">
      <w:pPr>
        <w:pStyle w:val="StylSSTnagowek2Dolewej"/>
      </w:pPr>
      <w:bookmarkStart w:id="489" w:name="_Toc425562419"/>
      <w:bookmarkStart w:id="490" w:name="_Toc425833586"/>
      <w:r w:rsidRPr="005C3E5E">
        <w:t>OBMIAR ROBÓT</w:t>
      </w:r>
      <w:bookmarkEnd w:id="489"/>
      <w:bookmarkEnd w:id="490"/>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Ogólne zasady obmiaru robót podano w STWiORB DM.00.00.00 „Wymagania ogólne” pkt 7.</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Jednostkami obmiarowymi są:</w:t>
      </w:r>
    </w:p>
    <w:p w:rsidR="00B5483D" w:rsidRPr="005C3E5E" w:rsidRDefault="00B5483D" w:rsidP="004146D5">
      <w:pPr>
        <w:pStyle w:val="sstnromalny"/>
        <w:numPr>
          <w:ilvl w:val="0"/>
          <w:numId w:val="198"/>
        </w:numPr>
        <w:spacing w:line="264" w:lineRule="auto"/>
        <w:jc w:val="both"/>
        <w:rPr>
          <w:rFonts w:ascii="Arial" w:hAnsi="Arial" w:cs="Arial"/>
          <w:sz w:val="18"/>
        </w:rPr>
      </w:pPr>
      <w:r w:rsidRPr="005C3E5E">
        <w:rPr>
          <w:rFonts w:ascii="Arial" w:hAnsi="Arial" w:cs="Arial"/>
          <w:sz w:val="18"/>
        </w:rPr>
        <w:t>szt. (sztuka), dla znaków drogowych konwencjonalnych oraz słupków,</w:t>
      </w:r>
    </w:p>
    <w:p w:rsidR="00B5483D" w:rsidRPr="005C3E5E" w:rsidRDefault="00B5483D" w:rsidP="00256E4A">
      <w:pPr>
        <w:pStyle w:val="StylSSTnagowek2Dolewej"/>
      </w:pPr>
      <w:bookmarkStart w:id="491" w:name="_Toc425562420"/>
      <w:bookmarkStart w:id="492" w:name="_Toc425833587"/>
      <w:r w:rsidRPr="005C3E5E">
        <w:t>ODBIÓR ROBÓT</w:t>
      </w:r>
      <w:bookmarkEnd w:id="491"/>
      <w:bookmarkEnd w:id="492"/>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Ogólne zasady odbioru robót podano w STWiORB DM.00.00.00 „Wymagania ogólne” pkt 8.</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Roboty uznaje się za wykonane zgodnie z Dokumentacją Projektową, STWiORB i wymaganiami Inżyniera, jeżeli wszystkie pomiary i badania z zachowaniem tolerancji wg pkt 6, dały wyniki pozytywne.</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Odbiór robót oznakowania pionowego dokonywany jest na zasadzie odbioru ostatecznego.</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Odbiór ostateczny powinien być dokonany po całkowitym zakończeniu robót, na podstawie wyników pomiarów i badań jakościowych określonych w punktach 2 i 5.</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Przed upływem okresu gwarancyjnego należy wykonać przegląd znaków i wybraną grupę poddać badaniom fotometrycznym lica. Pozytywne wyniki przeglądu i badań mogą być podstawą odbioru pogwarancyjnego.</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Odbiór pogwarancyjny należy przeprowadzić w ciągu 1 miesiąca po upływie okresu gwarancyjnego, ustalonego w STWiORB.</w:t>
      </w:r>
    </w:p>
    <w:p w:rsidR="00B5483D" w:rsidRPr="005C3E5E" w:rsidRDefault="00B5483D" w:rsidP="00256E4A">
      <w:pPr>
        <w:pStyle w:val="StylSSTnagowek2Dolewej"/>
      </w:pPr>
      <w:bookmarkStart w:id="493" w:name="_Toc425833588"/>
      <w:r w:rsidRPr="005C3E5E">
        <w:t>podstawa płatności</w:t>
      </w:r>
      <w:bookmarkEnd w:id="493"/>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Ogólne ustalenia dotyczące podstawy płatności podano w STWiORB DM.00.00.00 „Wymagania ogólne” pkt 9.</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Cena wykonania jednostki obmiarowej oznakowania pionowego obejmuje:</w:t>
      </w:r>
    </w:p>
    <w:p w:rsidR="00B5483D" w:rsidRPr="005C3E5E" w:rsidRDefault="00B5483D" w:rsidP="004146D5">
      <w:pPr>
        <w:pStyle w:val="sstnromalny"/>
        <w:numPr>
          <w:ilvl w:val="0"/>
          <w:numId w:val="202"/>
        </w:numPr>
        <w:spacing w:line="264" w:lineRule="auto"/>
        <w:jc w:val="both"/>
        <w:rPr>
          <w:rFonts w:ascii="Arial" w:hAnsi="Arial" w:cs="Arial"/>
          <w:sz w:val="18"/>
        </w:rPr>
      </w:pPr>
      <w:r w:rsidRPr="005C3E5E">
        <w:rPr>
          <w:rFonts w:ascii="Arial" w:hAnsi="Arial" w:cs="Arial"/>
          <w:sz w:val="18"/>
        </w:rPr>
        <w:t>prace pomiarowe i roboty przygotowawcze,</w:t>
      </w:r>
    </w:p>
    <w:p w:rsidR="00B5483D" w:rsidRPr="005C3E5E" w:rsidRDefault="00B5483D" w:rsidP="004146D5">
      <w:pPr>
        <w:pStyle w:val="sstnromalny"/>
        <w:numPr>
          <w:ilvl w:val="0"/>
          <w:numId w:val="202"/>
        </w:numPr>
        <w:spacing w:line="264" w:lineRule="auto"/>
        <w:jc w:val="both"/>
        <w:rPr>
          <w:rFonts w:ascii="Arial" w:hAnsi="Arial" w:cs="Arial"/>
          <w:sz w:val="18"/>
        </w:rPr>
      </w:pPr>
      <w:r w:rsidRPr="005C3E5E">
        <w:rPr>
          <w:rFonts w:ascii="Arial" w:hAnsi="Arial" w:cs="Arial"/>
          <w:sz w:val="18"/>
        </w:rPr>
        <w:t>koszt zapewnienia niezbędnych czynników produkcji,</w:t>
      </w:r>
    </w:p>
    <w:p w:rsidR="00B5483D" w:rsidRPr="005C3E5E" w:rsidRDefault="00B5483D" w:rsidP="004146D5">
      <w:pPr>
        <w:pStyle w:val="sstnromalny"/>
        <w:numPr>
          <w:ilvl w:val="0"/>
          <w:numId w:val="202"/>
        </w:numPr>
        <w:spacing w:line="264" w:lineRule="auto"/>
        <w:jc w:val="both"/>
        <w:rPr>
          <w:rFonts w:ascii="Arial" w:hAnsi="Arial" w:cs="Arial"/>
          <w:sz w:val="18"/>
        </w:rPr>
      </w:pPr>
      <w:r w:rsidRPr="005C3E5E">
        <w:rPr>
          <w:rFonts w:ascii="Arial" w:hAnsi="Arial" w:cs="Arial"/>
          <w:sz w:val="18"/>
        </w:rPr>
        <w:t>zakup materiałów</w:t>
      </w:r>
    </w:p>
    <w:p w:rsidR="00B5483D" w:rsidRPr="005C3E5E" w:rsidRDefault="00B5483D" w:rsidP="004146D5">
      <w:pPr>
        <w:pStyle w:val="sstnromalny"/>
        <w:numPr>
          <w:ilvl w:val="0"/>
          <w:numId w:val="202"/>
        </w:numPr>
        <w:spacing w:line="264" w:lineRule="auto"/>
        <w:jc w:val="both"/>
        <w:rPr>
          <w:rFonts w:ascii="Arial" w:hAnsi="Arial" w:cs="Arial"/>
          <w:sz w:val="18"/>
        </w:rPr>
      </w:pPr>
      <w:r w:rsidRPr="005C3E5E">
        <w:rPr>
          <w:rFonts w:ascii="Arial" w:hAnsi="Arial" w:cs="Arial"/>
          <w:sz w:val="18"/>
        </w:rPr>
        <w:t>wykonanie fundamentów,</w:t>
      </w:r>
    </w:p>
    <w:p w:rsidR="00B5483D" w:rsidRPr="005C3E5E" w:rsidRDefault="00B5483D" w:rsidP="004146D5">
      <w:pPr>
        <w:pStyle w:val="sstnromalny"/>
        <w:numPr>
          <w:ilvl w:val="0"/>
          <w:numId w:val="202"/>
        </w:numPr>
        <w:spacing w:line="264" w:lineRule="auto"/>
        <w:jc w:val="both"/>
        <w:rPr>
          <w:rFonts w:ascii="Arial" w:hAnsi="Arial" w:cs="Arial"/>
          <w:sz w:val="18"/>
        </w:rPr>
      </w:pPr>
      <w:r w:rsidRPr="005C3E5E">
        <w:rPr>
          <w:rFonts w:ascii="Arial" w:hAnsi="Arial" w:cs="Arial"/>
          <w:sz w:val="18"/>
        </w:rPr>
        <w:t>dostarczenie i ustawienie konstrukcji wsporczych,</w:t>
      </w:r>
    </w:p>
    <w:p w:rsidR="00B5483D" w:rsidRPr="005C3E5E" w:rsidRDefault="00B5483D" w:rsidP="004146D5">
      <w:pPr>
        <w:pStyle w:val="sstnromalny"/>
        <w:numPr>
          <w:ilvl w:val="0"/>
          <w:numId w:val="202"/>
        </w:numPr>
        <w:spacing w:line="264" w:lineRule="auto"/>
        <w:jc w:val="both"/>
        <w:rPr>
          <w:rFonts w:ascii="Arial" w:hAnsi="Arial" w:cs="Arial"/>
          <w:sz w:val="18"/>
        </w:rPr>
      </w:pPr>
      <w:r w:rsidRPr="005C3E5E">
        <w:rPr>
          <w:rFonts w:ascii="Arial" w:hAnsi="Arial" w:cs="Arial"/>
          <w:sz w:val="18"/>
        </w:rPr>
        <w:t>zamocowanie tarcz znaków drogowych,</w:t>
      </w:r>
    </w:p>
    <w:p w:rsidR="00B5483D" w:rsidRPr="005C3E5E" w:rsidRDefault="00B5483D" w:rsidP="004146D5">
      <w:pPr>
        <w:pStyle w:val="sstnromalny"/>
        <w:numPr>
          <w:ilvl w:val="0"/>
          <w:numId w:val="202"/>
        </w:numPr>
        <w:spacing w:line="264" w:lineRule="auto"/>
        <w:jc w:val="both"/>
        <w:rPr>
          <w:rFonts w:ascii="Arial" w:hAnsi="Arial" w:cs="Arial"/>
          <w:sz w:val="18"/>
        </w:rPr>
      </w:pPr>
      <w:r w:rsidRPr="005C3E5E">
        <w:rPr>
          <w:rFonts w:ascii="Arial" w:hAnsi="Arial" w:cs="Arial"/>
          <w:sz w:val="18"/>
        </w:rPr>
        <w:t>przeprowadzenie pomiarów i badań wymaganych w STWiORB.</w:t>
      </w:r>
    </w:p>
    <w:p w:rsidR="00B5483D" w:rsidRPr="005C3E5E" w:rsidRDefault="00B5483D" w:rsidP="00834377">
      <w:pPr>
        <w:pStyle w:val="sstnromalny"/>
        <w:spacing w:line="264" w:lineRule="auto"/>
        <w:jc w:val="both"/>
        <w:rPr>
          <w:rFonts w:ascii="Arial" w:hAnsi="Arial" w:cs="Arial"/>
          <w:sz w:val="18"/>
        </w:rPr>
      </w:pPr>
      <w:r w:rsidRPr="005C3E5E">
        <w:rPr>
          <w:rFonts w:ascii="Arial" w:hAnsi="Arial" w:cs="Arial"/>
          <w:sz w:val="18"/>
        </w:rPr>
        <w:t>Cena wykonania robót określonych niniejszą STWiORB obejmuje:</w:t>
      </w:r>
    </w:p>
    <w:p w:rsidR="00B5483D" w:rsidRPr="005C3E5E" w:rsidRDefault="00B5483D" w:rsidP="004146D5">
      <w:pPr>
        <w:pStyle w:val="sstnromalny"/>
        <w:numPr>
          <w:ilvl w:val="0"/>
          <w:numId w:val="203"/>
        </w:numPr>
        <w:spacing w:line="264" w:lineRule="auto"/>
        <w:jc w:val="both"/>
        <w:rPr>
          <w:rFonts w:ascii="Arial" w:hAnsi="Arial" w:cs="Arial"/>
          <w:sz w:val="18"/>
        </w:rPr>
      </w:pPr>
      <w:r w:rsidRPr="005C3E5E">
        <w:rPr>
          <w:rFonts w:ascii="Arial" w:hAnsi="Arial" w:cs="Arial"/>
          <w:sz w:val="18"/>
        </w:rPr>
        <w:t>roboty tymczasowe, które są potrzebne do wykonania robót podstawowych, ale nie są przekazywane Zamawiającemu i są usuwane po wykonaniu robót podstawowych,</w:t>
      </w:r>
    </w:p>
    <w:p w:rsidR="00B5483D" w:rsidRPr="005C3E5E" w:rsidRDefault="00B5483D" w:rsidP="004146D5">
      <w:pPr>
        <w:pStyle w:val="sstnromalny"/>
        <w:numPr>
          <w:ilvl w:val="0"/>
          <w:numId w:val="203"/>
        </w:numPr>
        <w:spacing w:line="264" w:lineRule="auto"/>
        <w:jc w:val="both"/>
        <w:rPr>
          <w:rFonts w:ascii="Arial" w:hAnsi="Arial" w:cs="Arial"/>
          <w:sz w:val="18"/>
        </w:rPr>
      </w:pPr>
      <w:r w:rsidRPr="005C3E5E">
        <w:rPr>
          <w:rFonts w:ascii="Arial" w:hAnsi="Arial" w:cs="Arial"/>
          <w:sz w:val="18"/>
        </w:rPr>
        <w:t>prace towarzyszące, które są niezbędne do wykonania robót podstawowych, niezaliczane do robót tymczasowych, jak wytyczenie robót itd.</w:t>
      </w:r>
    </w:p>
    <w:p w:rsidR="00B5483D" w:rsidRPr="005C3E5E" w:rsidRDefault="00B5483D" w:rsidP="00256E4A">
      <w:pPr>
        <w:pStyle w:val="StylSSTnagowek2Dolewej"/>
      </w:pPr>
      <w:bookmarkStart w:id="494" w:name="_Toc425833589"/>
      <w:r w:rsidRPr="005C3E5E">
        <w:t>przepisy związane</w:t>
      </w:r>
      <w:bookmarkEnd w:id="494"/>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PN-76/C-81521</w:t>
      </w:r>
      <w:r w:rsidRPr="005C3E5E">
        <w:rPr>
          <w:rFonts w:ascii="Arial" w:hAnsi="Arial" w:cs="Arial"/>
          <w:sz w:val="18"/>
        </w:rPr>
        <w:tab/>
      </w:r>
      <w:r w:rsidRPr="005C3E5E">
        <w:rPr>
          <w:rFonts w:ascii="Arial" w:hAnsi="Arial" w:cs="Arial"/>
          <w:sz w:val="18"/>
        </w:rPr>
        <w:tab/>
        <w:t xml:space="preserve">Wyroby lakierowane - badanie odporności powłoki lakierowanej na działanie wody oraz oznaczanie nasiąkliwości </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PN-83/B-03010</w:t>
      </w:r>
      <w:r w:rsidRPr="005C3E5E">
        <w:rPr>
          <w:rFonts w:ascii="Arial" w:hAnsi="Arial" w:cs="Arial"/>
          <w:sz w:val="18"/>
        </w:rPr>
        <w:tab/>
      </w:r>
      <w:r w:rsidRPr="005C3E5E">
        <w:rPr>
          <w:rFonts w:ascii="Arial" w:hAnsi="Arial" w:cs="Arial"/>
          <w:sz w:val="18"/>
        </w:rPr>
        <w:tab/>
        <w:t>Ściany oporowe - Obliczenia statyczne i projektowanie</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PN-84/H-74220</w:t>
      </w:r>
      <w:r w:rsidRPr="005C3E5E">
        <w:rPr>
          <w:rFonts w:ascii="Arial" w:hAnsi="Arial" w:cs="Arial"/>
          <w:sz w:val="18"/>
        </w:rPr>
        <w:tab/>
      </w:r>
      <w:r w:rsidRPr="005C3E5E">
        <w:rPr>
          <w:rFonts w:ascii="Arial" w:hAnsi="Arial" w:cs="Arial"/>
          <w:sz w:val="18"/>
        </w:rPr>
        <w:tab/>
        <w:t>Rury stalowe bez szwu ciągnione i walcowane na zimno ogólnego zastosowania</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PN-88/C-81523</w:t>
      </w:r>
      <w:r w:rsidRPr="005C3E5E">
        <w:rPr>
          <w:rFonts w:ascii="Arial" w:hAnsi="Arial" w:cs="Arial"/>
          <w:sz w:val="18"/>
        </w:rPr>
        <w:tab/>
      </w:r>
      <w:r w:rsidRPr="005C3E5E">
        <w:rPr>
          <w:rFonts w:ascii="Arial" w:hAnsi="Arial" w:cs="Arial"/>
          <w:sz w:val="18"/>
        </w:rPr>
        <w:tab/>
        <w:t>Wyroby lakierowane  - Oznaczanie odporności powłoki na działanie mgły solnej</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PN-89/H-84023.07</w:t>
      </w:r>
      <w:r w:rsidRPr="005C3E5E">
        <w:rPr>
          <w:rFonts w:ascii="Arial" w:hAnsi="Arial" w:cs="Arial"/>
          <w:sz w:val="18"/>
        </w:rPr>
        <w:tab/>
        <w:t>Stal określonego zastosowania. Stal na rury. Gatunki</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PN-B-03215:1998</w:t>
      </w:r>
      <w:r w:rsidRPr="005C3E5E">
        <w:rPr>
          <w:rFonts w:ascii="Arial" w:hAnsi="Arial" w:cs="Arial"/>
          <w:sz w:val="18"/>
        </w:rPr>
        <w:tab/>
        <w:t>Konstrukcje stalowe - Połączenia z fundamentami - Projektowanie i wykonanie</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PN-B-03264:2002</w:t>
      </w:r>
      <w:r w:rsidRPr="005C3E5E">
        <w:rPr>
          <w:rFonts w:ascii="Arial" w:hAnsi="Arial" w:cs="Arial"/>
          <w:sz w:val="18"/>
        </w:rPr>
        <w:tab/>
        <w:t>Konstrukcje betonowe, żelbetowe i sprężone - Obliczenia statyczne i projektowanie</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PN-EN 40-5:2004</w:t>
      </w:r>
      <w:r w:rsidRPr="005C3E5E">
        <w:rPr>
          <w:rFonts w:ascii="Arial" w:hAnsi="Arial" w:cs="Arial"/>
          <w:sz w:val="18"/>
        </w:rPr>
        <w:tab/>
      </w:r>
      <w:r w:rsidRPr="005C3E5E">
        <w:rPr>
          <w:rFonts w:ascii="Arial" w:hAnsi="Arial" w:cs="Arial"/>
          <w:sz w:val="18"/>
        </w:rPr>
        <w:tab/>
        <w:t>Słupy oświetleniowe. Część 5. Słupy oświetleniowe stalowe. Wymagania.</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PN-EN 206-1:2003</w:t>
      </w:r>
      <w:r w:rsidRPr="005C3E5E">
        <w:rPr>
          <w:rFonts w:ascii="Arial" w:hAnsi="Arial" w:cs="Arial"/>
          <w:sz w:val="18"/>
        </w:rPr>
        <w:tab/>
        <w:t>Beton Część 1: Wymagania, właściwości, produkcja i zgodność</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PN-EN 485-4:1997</w:t>
      </w:r>
      <w:r w:rsidRPr="005C3E5E">
        <w:rPr>
          <w:rFonts w:ascii="Arial" w:hAnsi="Arial" w:cs="Arial"/>
          <w:sz w:val="18"/>
        </w:rPr>
        <w:tab/>
        <w:t>Aluminium i stopy aluminium - Blachy, taśmy i płyty - Tolerancje kształtu i wymiarów wyrobów walcowanych na zimno</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PN-EN ISO 1461:2000</w:t>
      </w:r>
      <w:r w:rsidRPr="005C3E5E">
        <w:rPr>
          <w:rFonts w:ascii="Arial" w:hAnsi="Arial" w:cs="Arial"/>
          <w:sz w:val="18"/>
        </w:rPr>
        <w:tab/>
        <w:t xml:space="preserve">Powłoki cynkowe nanoszone na stal metodą zanurzeniową (cynkowanie jednostkowe) – Wymaganie i badanie </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PN-EN 10240:2001</w:t>
      </w:r>
      <w:r w:rsidRPr="005C3E5E">
        <w:rPr>
          <w:rFonts w:ascii="Arial" w:hAnsi="Arial" w:cs="Arial"/>
          <w:sz w:val="18"/>
        </w:rPr>
        <w:tab/>
        <w:t>Wewnętrzne i/lub zewnętrzne powłoki ochronne rur stalowych. Wymagania dotyczące powłok wykonanych przez cynkowanie ogniowe w ocynkowniach zautomatyzowanych</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PN-EN 10292:2003/ A1</w:t>
      </w:r>
      <w:r w:rsidRPr="005C3E5E">
        <w:rPr>
          <w:rFonts w:ascii="Arial" w:hAnsi="Arial" w:cs="Arial"/>
          <w:sz w:val="18"/>
        </w:rPr>
        <w:tab/>
        <w:t>:2004/A1:2005(U)</w:t>
      </w:r>
      <w:r w:rsidRPr="005C3E5E">
        <w:rPr>
          <w:rFonts w:ascii="Arial" w:hAnsi="Arial" w:cs="Arial"/>
          <w:sz w:val="18"/>
        </w:rPr>
        <w:tab/>
        <w:t>Taśmy i blachy ze stali o podwyższonej granicy plastyczności powlekane ogniowo w sposób ciągły do obróbki plastycznej na zimno. Warunki techniczne dostawy</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PN-EN 10327:2005(U)</w:t>
      </w:r>
      <w:r w:rsidRPr="005C3E5E">
        <w:rPr>
          <w:rFonts w:ascii="Arial" w:hAnsi="Arial" w:cs="Arial"/>
          <w:sz w:val="18"/>
        </w:rPr>
        <w:tab/>
        <w:t>Taśmy i blachy ze stali niskowęglowych powlekane ogniowo w sposób ciągły do obróbki plastycznej na zimno. Warunki techniczne dostawy</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PN-EN 12767:2003</w:t>
      </w:r>
      <w:r w:rsidRPr="005C3E5E">
        <w:rPr>
          <w:rFonts w:ascii="Arial" w:hAnsi="Arial" w:cs="Arial"/>
          <w:sz w:val="18"/>
        </w:rPr>
        <w:tab/>
        <w:t>Bierne bezpieczeństwo konstrukcji wsporczych dla urządzeń drogowych.  Wymagania i metody badań</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PN-EN 12899-1:2005</w:t>
      </w:r>
      <w:r w:rsidRPr="005C3E5E">
        <w:rPr>
          <w:rFonts w:ascii="Arial" w:hAnsi="Arial" w:cs="Arial"/>
          <w:sz w:val="18"/>
        </w:rPr>
        <w:tab/>
        <w:t xml:space="preserve">Stałe, pionowe znaki drogowe - Część 1: Znaki stałe </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prEN 12899-5</w:t>
      </w:r>
      <w:r w:rsidRPr="005C3E5E">
        <w:rPr>
          <w:rFonts w:ascii="Arial" w:hAnsi="Arial" w:cs="Arial"/>
          <w:sz w:val="18"/>
        </w:rPr>
        <w:tab/>
      </w:r>
      <w:r w:rsidRPr="005C3E5E">
        <w:rPr>
          <w:rFonts w:ascii="Arial" w:hAnsi="Arial" w:cs="Arial"/>
          <w:sz w:val="18"/>
        </w:rPr>
        <w:tab/>
        <w:t>Stałe, pionowe znaki drogowe - Część 5 Badanie wstępne typu</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PN-EN 60529:2003</w:t>
      </w:r>
      <w:r w:rsidRPr="005C3E5E">
        <w:rPr>
          <w:rFonts w:ascii="Arial" w:hAnsi="Arial" w:cs="Arial"/>
          <w:sz w:val="18"/>
        </w:rPr>
        <w:tab/>
        <w:t>Stopnie ochrony zapewnianej przez obudowy (Kod IP)</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PN-EN 60598-1: 1990</w:t>
      </w:r>
      <w:r w:rsidRPr="005C3E5E">
        <w:rPr>
          <w:rFonts w:ascii="Arial" w:hAnsi="Arial" w:cs="Arial"/>
          <w:sz w:val="18"/>
        </w:rPr>
        <w:tab/>
        <w:t>Oprawy oświetleniowe. Wymagania ogólne i badania</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PN-EN 60598-2:2003(U)</w:t>
      </w:r>
      <w:r w:rsidRPr="005C3E5E">
        <w:rPr>
          <w:rFonts w:ascii="Arial" w:hAnsi="Arial" w:cs="Arial"/>
          <w:sz w:val="18"/>
        </w:rPr>
        <w:tab/>
        <w:t>Oprawy oświetleniowe - Wymagania szczegółowe - Oprawy oświetleniowe drogowe</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PN-H-74200:1998</w:t>
      </w:r>
      <w:r w:rsidRPr="005C3E5E">
        <w:rPr>
          <w:rFonts w:ascii="Arial" w:hAnsi="Arial" w:cs="Arial"/>
          <w:sz w:val="18"/>
        </w:rPr>
        <w:tab/>
        <w:t xml:space="preserve">Rury stalowe ze szwem, gwintowane </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PN-EN ISO 2808:2000</w:t>
      </w:r>
      <w:r w:rsidRPr="005C3E5E">
        <w:rPr>
          <w:rFonts w:ascii="Arial" w:hAnsi="Arial" w:cs="Arial"/>
          <w:sz w:val="18"/>
        </w:rPr>
        <w:tab/>
        <w:t>Farby i lakiery - oznaczanie grubości powłoki</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PN-91/H-93010</w:t>
      </w:r>
      <w:r w:rsidRPr="005C3E5E">
        <w:rPr>
          <w:rFonts w:ascii="Arial" w:hAnsi="Arial" w:cs="Arial"/>
          <w:sz w:val="18"/>
        </w:rPr>
        <w:tab/>
      </w:r>
      <w:r w:rsidRPr="005C3E5E">
        <w:rPr>
          <w:rFonts w:ascii="Arial" w:hAnsi="Arial" w:cs="Arial"/>
          <w:sz w:val="18"/>
        </w:rPr>
        <w:tab/>
        <w:t>Stal. Kształtowniki walcowane na gorąco</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PN-S-02205:1998</w:t>
      </w:r>
      <w:r w:rsidRPr="005C3E5E">
        <w:rPr>
          <w:rFonts w:ascii="Arial" w:hAnsi="Arial" w:cs="Arial"/>
          <w:sz w:val="18"/>
        </w:rPr>
        <w:tab/>
      </w:r>
      <w:r w:rsidRPr="005C3E5E">
        <w:rPr>
          <w:rFonts w:ascii="Arial" w:hAnsi="Arial" w:cs="Arial"/>
          <w:sz w:val="18"/>
        </w:rPr>
        <w:tab/>
        <w:t>Drogi samochodowe. Roboty ziemne. Wymagania i badania</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Załączniki nr 1 i 4 do rozporządzenia Ministra Infrastruktury z dnia 3 lipca 2003 w sprawie szczegółowych warunków technicznych dla znaków i sygnałów drogowych oraz urządzeń bezpieczeństwa ruchu drogowego i warunków ich umieszczania na drogach (Dz. U. nr 220, poz. 2181)</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Rozporządzenie Ministra Infrastruktury z dn. 11 sierpnia 2004 r. w sprawie sposobów deklarowania zgodności wyrobów budowlanych oraz sposobu znakowania ich znakiem budowlanym (Dz. U. nr 198, poz. 2041)</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Rozporządzenie Ministra Infrastruktury z dn. 08 listopada 2004 r. w sprawie aprobat technicznych oraz jednostek organizacyjnych upoważnionych do ich wydawania (Dz. U. nr 249, poz. 2497)</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CIE No. 39.2 1983 Recommendations for surface colours for visual signalling (Zalecenia dla barw powierzchniowych sygnalizacji wizualnej)</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CIE No. 54 Retroreflection definition and measurement (Powierzchniowy współczynnik odblasku definicja i pomiary)</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Ustawa z dnia 16 kwietnia 2004 r. o wyrobach budowlanych ( Dz. U. nr 92, poz. 881)</w:t>
      </w:r>
    </w:p>
    <w:p w:rsidR="00B5483D" w:rsidRPr="005C3E5E" w:rsidRDefault="00B5483D" w:rsidP="00834377">
      <w:pPr>
        <w:pStyle w:val="sstnromalny"/>
        <w:spacing w:line="264" w:lineRule="auto"/>
        <w:ind w:firstLine="0"/>
        <w:jc w:val="both"/>
        <w:rPr>
          <w:rFonts w:ascii="Arial" w:hAnsi="Arial" w:cs="Arial"/>
          <w:sz w:val="18"/>
        </w:rPr>
      </w:pPr>
      <w:r w:rsidRPr="005C3E5E">
        <w:rPr>
          <w:rFonts w:ascii="Arial" w:hAnsi="Arial" w:cs="Arial"/>
          <w:sz w:val="18"/>
        </w:rPr>
        <w:t>Stałe odblaskowe znaki drogowe i urządzenia bezpieczeństwa ruchu drogowego. Zalecenia IBDiM do udzielania aprobat technicznych nr Z/2005-03-009</w:t>
      </w:r>
    </w:p>
    <w:p w:rsidR="00B5483D" w:rsidRPr="005C3E5E" w:rsidRDefault="00B5483D" w:rsidP="00834377">
      <w:pPr>
        <w:pStyle w:val="sstnromalny"/>
        <w:spacing w:line="264" w:lineRule="auto"/>
        <w:ind w:firstLine="0"/>
        <w:jc w:val="both"/>
        <w:rPr>
          <w:rFonts w:ascii="Arial" w:hAnsi="Arial" w:cs="Arial"/>
          <w:sz w:val="18"/>
        </w:rPr>
        <w:sectPr w:rsidR="00B5483D" w:rsidRPr="005C3E5E" w:rsidSect="00B5483D">
          <w:footerReference w:type="even" r:id="rId110"/>
          <w:footerReference w:type="default" r:id="rId111"/>
          <w:headerReference w:type="first" r:id="rId112"/>
          <w:pgSz w:w="11906" w:h="16838" w:code="9"/>
          <w:pgMar w:top="1418" w:right="1134" w:bottom="1418" w:left="851" w:header="709" w:footer="709" w:gutter="567"/>
          <w:cols w:space="708"/>
          <w:docGrid w:linePitch="360"/>
        </w:sectPr>
      </w:pPr>
      <w:r w:rsidRPr="005C3E5E">
        <w:rPr>
          <w:rFonts w:ascii="Arial" w:hAnsi="Arial" w:cs="Arial"/>
          <w:sz w:val="18"/>
        </w:rPr>
        <w:t>Rozporządzenie Parlamentu Europejskiego i Rady (UE) nr 305/2011 z dnia 9 marca 2011 r. ustanawiające zharmonizowane warunki wprowadzania do obrotu wyrobów budowlanych i uchylające dyrektywę Rady 89/106/EWG</w:t>
      </w:r>
    </w:p>
    <w:p w:rsidR="00C84B95" w:rsidRPr="005C3E5E" w:rsidRDefault="00C84B95" w:rsidP="00834377">
      <w:pPr>
        <w:spacing w:line="264" w:lineRule="auto"/>
        <w:rPr>
          <w:rFonts w:ascii="Arial" w:hAnsi="Arial" w:cs="Arial"/>
        </w:rPr>
      </w:pPr>
    </w:p>
    <w:p w:rsidR="00F94C59" w:rsidRPr="005C3E5E" w:rsidRDefault="00F94C59" w:rsidP="00F94C59">
      <w:pPr>
        <w:rPr>
          <w:rFonts w:ascii="Arial" w:hAnsi="Arial" w:cs="Arial"/>
        </w:rPr>
      </w:pPr>
    </w:p>
    <w:p w:rsidR="00F94C59" w:rsidRPr="005C3E5E" w:rsidRDefault="00F94C59" w:rsidP="00F94C59">
      <w:pPr>
        <w:rPr>
          <w:rFonts w:ascii="Arial" w:hAnsi="Arial" w:cs="Arial"/>
        </w:rPr>
      </w:pPr>
    </w:p>
    <w:p w:rsidR="00F94C59" w:rsidRPr="005C3E5E" w:rsidRDefault="00F94C59" w:rsidP="00F94C59">
      <w:pPr>
        <w:rPr>
          <w:rFonts w:ascii="Arial" w:hAnsi="Arial" w:cs="Arial"/>
        </w:rPr>
      </w:pPr>
    </w:p>
    <w:p w:rsidR="00F94C59" w:rsidRPr="005C3E5E" w:rsidRDefault="00F94C59" w:rsidP="00F94C59">
      <w:pPr>
        <w:rPr>
          <w:rFonts w:ascii="Arial" w:hAnsi="Arial" w:cs="Arial"/>
        </w:rPr>
      </w:pPr>
    </w:p>
    <w:p w:rsidR="00F94C59" w:rsidRPr="005C3E5E" w:rsidRDefault="00F94C59" w:rsidP="00F94C59">
      <w:pPr>
        <w:rPr>
          <w:rFonts w:ascii="Arial" w:hAnsi="Arial" w:cs="Arial"/>
        </w:rPr>
      </w:pPr>
    </w:p>
    <w:p w:rsidR="00F94C59" w:rsidRPr="005C3E5E" w:rsidRDefault="00F94C59" w:rsidP="00F94C59">
      <w:pPr>
        <w:rPr>
          <w:rFonts w:ascii="Arial" w:hAnsi="Arial" w:cs="Arial"/>
        </w:rPr>
      </w:pPr>
    </w:p>
    <w:p w:rsidR="00F94C59" w:rsidRPr="005C3E5E" w:rsidRDefault="00F94C59" w:rsidP="00F94C59">
      <w:pPr>
        <w:rPr>
          <w:rFonts w:ascii="Arial" w:hAnsi="Arial" w:cs="Arial"/>
        </w:rPr>
      </w:pPr>
    </w:p>
    <w:p w:rsidR="00F94C59" w:rsidRPr="005C3E5E" w:rsidRDefault="00F94C59" w:rsidP="00F94C59">
      <w:pPr>
        <w:rPr>
          <w:rFonts w:ascii="Arial" w:hAnsi="Arial" w:cs="Arial"/>
        </w:rPr>
      </w:pPr>
    </w:p>
    <w:p w:rsidR="00F94C59" w:rsidRPr="005C3E5E" w:rsidRDefault="00F94C59" w:rsidP="00F94C59">
      <w:pPr>
        <w:rPr>
          <w:rFonts w:ascii="Arial" w:hAnsi="Arial" w:cs="Arial"/>
        </w:rPr>
      </w:pPr>
    </w:p>
    <w:p w:rsidR="00F94C59" w:rsidRPr="005C3E5E" w:rsidRDefault="00F94C59" w:rsidP="00F94C59">
      <w:pPr>
        <w:rPr>
          <w:rFonts w:ascii="Arial" w:hAnsi="Arial" w:cs="Arial"/>
        </w:rPr>
      </w:pPr>
    </w:p>
    <w:p w:rsidR="00F94C59" w:rsidRPr="005C3E5E" w:rsidRDefault="00F94C59" w:rsidP="00F94C59">
      <w:pPr>
        <w:rPr>
          <w:rFonts w:ascii="Arial" w:hAnsi="Arial" w:cs="Arial"/>
        </w:rPr>
      </w:pPr>
    </w:p>
    <w:p w:rsidR="00F94C59" w:rsidRPr="005C3E5E" w:rsidRDefault="00F94C59" w:rsidP="00F94C59">
      <w:pPr>
        <w:rPr>
          <w:rFonts w:ascii="Arial" w:hAnsi="Arial" w:cs="Arial"/>
        </w:rPr>
      </w:pPr>
    </w:p>
    <w:p w:rsidR="00F94C59" w:rsidRPr="005C3E5E" w:rsidRDefault="00F94C59" w:rsidP="00F94C59">
      <w:pPr>
        <w:rPr>
          <w:rFonts w:ascii="Arial" w:hAnsi="Arial" w:cs="Arial"/>
        </w:rPr>
      </w:pPr>
    </w:p>
    <w:p w:rsidR="00F94C59" w:rsidRPr="005C3E5E" w:rsidRDefault="00F94C59" w:rsidP="00F94C59">
      <w:pPr>
        <w:rPr>
          <w:rFonts w:ascii="Arial" w:hAnsi="Arial" w:cs="Arial"/>
        </w:rPr>
      </w:pPr>
    </w:p>
    <w:p w:rsidR="00F94C59" w:rsidRPr="005C3E5E" w:rsidRDefault="00F94C59" w:rsidP="00F94C59">
      <w:pPr>
        <w:rPr>
          <w:rFonts w:ascii="Arial" w:hAnsi="Arial" w:cs="Arial"/>
        </w:rPr>
      </w:pPr>
    </w:p>
    <w:p w:rsidR="00F94C59" w:rsidRPr="005C3E5E" w:rsidRDefault="00F94C59" w:rsidP="00F94C59">
      <w:pPr>
        <w:rPr>
          <w:rFonts w:ascii="Arial" w:hAnsi="Arial" w:cs="Arial"/>
        </w:rPr>
      </w:pPr>
    </w:p>
    <w:p w:rsidR="00F94C59" w:rsidRPr="005C3E5E" w:rsidRDefault="00F94C59" w:rsidP="00F94C59">
      <w:pPr>
        <w:rPr>
          <w:rFonts w:ascii="Arial" w:hAnsi="Arial" w:cs="Arial"/>
        </w:rPr>
      </w:pPr>
    </w:p>
    <w:p w:rsidR="00F94C59" w:rsidRPr="005C3E5E" w:rsidRDefault="00F94C59" w:rsidP="00F94C59">
      <w:pPr>
        <w:rPr>
          <w:rFonts w:ascii="Arial" w:hAnsi="Arial" w:cs="Arial"/>
        </w:rPr>
      </w:pPr>
    </w:p>
    <w:p w:rsidR="00F94C59" w:rsidRPr="005C3E5E" w:rsidRDefault="00F94C59" w:rsidP="00F94C59">
      <w:pPr>
        <w:rPr>
          <w:rFonts w:ascii="Arial" w:hAnsi="Arial" w:cs="Arial"/>
        </w:rPr>
      </w:pPr>
    </w:p>
    <w:p w:rsidR="00F94C59" w:rsidRPr="005C3E5E" w:rsidRDefault="00F94C59" w:rsidP="00F94C59">
      <w:pPr>
        <w:jc w:val="center"/>
        <w:rPr>
          <w:rFonts w:ascii="Arial" w:hAnsi="Arial" w:cs="Arial"/>
        </w:rPr>
      </w:pPr>
    </w:p>
    <w:p w:rsidR="00F94C59" w:rsidRPr="005C3E5E" w:rsidRDefault="00F94C59" w:rsidP="00A30AA4">
      <w:pPr>
        <w:pStyle w:val="SSTnag1"/>
        <w:rPr>
          <w:sz w:val="18"/>
          <w:szCs w:val="18"/>
        </w:rPr>
      </w:pPr>
      <w:bookmarkStart w:id="495" w:name="_Toc86391498"/>
      <w:r w:rsidRPr="005C3E5E">
        <w:t>D.08.01.01</w:t>
      </w:r>
      <w:r w:rsidR="005C3E5E">
        <w:t xml:space="preserve"> </w:t>
      </w:r>
      <w:r w:rsidRPr="005C3E5E">
        <w:t>KRAWĘŻNIKI BETONOWE</w:t>
      </w:r>
      <w:bookmarkEnd w:id="495"/>
      <w:r w:rsidRPr="005C3E5E">
        <w:t xml:space="preserve">  </w:t>
      </w:r>
      <w:r w:rsidRPr="005C3E5E">
        <w:rPr>
          <w:sz w:val="18"/>
          <w:szCs w:val="18"/>
        </w:rPr>
        <w:br w:type="page"/>
      </w:r>
    </w:p>
    <w:p w:rsidR="00F94C59" w:rsidRPr="005C3E5E" w:rsidRDefault="00F94C59" w:rsidP="00256E4A">
      <w:pPr>
        <w:pStyle w:val="SSTnagowek2"/>
        <w:numPr>
          <w:ilvl w:val="1"/>
          <w:numId w:val="219"/>
        </w:numPr>
      </w:pPr>
      <w:r w:rsidRPr="005C3E5E">
        <w:t xml:space="preserve">WSTĘP </w:t>
      </w:r>
    </w:p>
    <w:p w:rsidR="00F94C59" w:rsidRPr="005C3E5E" w:rsidRDefault="00F94C59" w:rsidP="00256E4A">
      <w:pPr>
        <w:pStyle w:val="SSTnag3"/>
      </w:pPr>
      <w:r w:rsidRPr="005C3E5E">
        <w:t xml:space="preserve">Przedmiot STWiORB </w:t>
      </w:r>
    </w:p>
    <w:p w:rsidR="00F94C59" w:rsidRPr="005C3E5E" w:rsidRDefault="00F94C59" w:rsidP="007109B2">
      <w:pPr>
        <w:pStyle w:val="sstnromalny"/>
        <w:spacing w:line="288" w:lineRule="auto"/>
        <w:jc w:val="both"/>
        <w:rPr>
          <w:rFonts w:ascii="Arial" w:hAnsi="Arial" w:cs="Arial"/>
          <w:sz w:val="18"/>
        </w:rPr>
      </w:pPr>
      <w:r w:rsidRPr="005C3E5E">
        <w:rPr>
          <w:rFonts w:ascii="Arial" w:hAnsi="Arial" w:cs="Arial"/>
          <w:sz w:val="18"/>
        </w:rPr>
        <w:t xml:space="preserve">Przedmiotem niniejszej Szczegółowej Specyfikacji Technicznej są wymagania dotyczące wykonania i odbioru robót związanych z ustawieniem krawężników betonowych </w:t>
      </w:r>
      <w:r w:rsidR="007109B2" w:rsidRPr="005C3E5E">
        <w:rPr>
          <w:rFonts w:ascii="Arial" w:hAnsi="Arial" w:cs="Arial"/>
          <w:sz w:val="18"/>
        </w:rPr>
        <w:t>dla zadania pn. „</w:t>
      </w:r>
      <w:r w:rsidR="003030B5">
        <w:rPr>
          <w:rFonts w:ascii="Arial" w:hAnsi="Arial" w:cs="Arial"/>
          <w:b/>
          <w:sz w:val="18"/>
        </w:rPr>
        <w:t>Przebudowa mostu w ciągu drogi gminnej nr 150957W na ul. Świeżej w Grodzisku Mazowieckim</w:t>
      </w:r>
      <w:r w:rsidR="007109B2" w:rsidRPr="005C3E5E">
        <w:rPr>
          <w:rFonts w:ascii="Arial" w:hAnsi="Arial" w:cs="Arial"/>
          <w:sz w:val="18"/>
        </w:rPr>
        <w:t>”</w:t>
      </w:r>
      <w:r w:rsidR="007109B2" w:rsidRPr="005C3E5E">
        <w:rPr>
          <w:rFonts w:ascii="Arial" w:hAnsi="Arial" w:cs="Arial"/>
          <w:b/>
          <w:sz w:val="18"/>
        </w:rPr>
        <w:t>.</w:t>
      </w:r>
    </w:p>
    <w:p w:rsidR="00F94C59" w:rsidRPr="005C3E5E" w:rsidRDefault="00F94C59" w:rsidP="00256E4A">
      <w:pPr>
        <w:pStyle w:val="SSTnag3"/>
      </w:pPr>
      <w:r w:rsidRPr="005C3E5E">
        <w:t>Zakres stosowania STWIORB</w:t>
      </w:r>
    </w:p>
    <w:p w:rsidR="00F94C59" w:rsidRPr="005C3E5E" w:rsidRDefault="00F94C59" w:rsidP="007109B2">
      <w:pPr>
        <w:pStyle w:val="sstnromalny"/>
        <w:spacing w:line="288" w:lineRule="auto"/>
        <w:jc w:val="both"/>
        <w:rPr>
          <w:rFonts w:ascii="Arial" w:hAnsi="Arial" w:cs="Arial"/>
          <w:sz w:val="18"/>
        </w:rPr>
      </w:pPr>
      <w:r w:rsidRPr="005C3E5E">
        <w:rPr>
          <w:rFonts w:ascii="Arial" w:hAnsi="Arial" w:cs="Arial"/>
          <w:sz w:val="18"/>
        </w:rPr>
        <w:t>Szczegółowa Specyfikacja Techniczna jest stosowana jako dokument przetargowy i kontaktowy przy zlecaniu i realizacji robót wymienionych w punkcie 1.1.</w:t>
      </w:r>
    </w:p>
    <w:p w:rsidR="00F94C59" w:rsidRPr="005C3E5E" w:rsidRDefault="00F94C59" w:rsidP="00256E4A">
      <w:pPr>
        <w:pStyle w:val="SSTnag3"/>
      </w:pPr>
      <w:r w:rsidRPr="005C3E5E">
        <w:t>Zakres robót objętych STWIORB</w:t>
      </w:r>
    </w:p>
    <w:p w:rsidR="00F94C59" w:rsidRPr="005C3E5E" w:rsidRDefault="00F94C59" w:rsidP="007109B2">
      <w:pPr>
        <w:pStyle w:val="sstnromalny"/>
        <w:spacing w:line="288" w:lineRule="auto"/>
        <w:jc w:val="both"/>
        <w:rPr>
          <w:rFonts w:ascii="Arial" w:hAnsi="Arial" w:cs="Arial"/>
          <w:sz w:val="18"/>
        </w:rPr>
      </w:pPr>
      <w:r w:rsidRPr="005C3E5E">
        <w:rPr>
          <w:rFonts w:ascii="Arial" w:hAnsi="Arial" w:cs="Arial"/>
          <w:sz w:val="18"/>
        </w:rPr>
        <w:t>Ustalenia zawarte w niniejszej Specyfikacji dotyczą zasad prowadzenia robót związanych z wykonaniem i odbiorem ustawienia krawężników betonowych typu ulicznego i typu drogowego (wtopionych) na ławach betonowych, o wymiarach 15x30x100 cm.</w:t>
      </w:r>
    </w:p>
    <w:p w:rsidR="00F94C59" w:rsidRPr="005C3E5E" w:rsidRDefault="00F94C59" w:rsidP="00256E4A">
      <w:pPr>
        <w:pStyle w:val="SSTnag3"/>
      </w:pPr>
      <w:r w:rsidRPr="005C3E5E">
        <w:t>Określenia podstawowe</w:t>
      </w:r>
    </w:p>
    <w:p w:rsidR="00F94C59" w:rsidRPr="005C3E5E" w:rsidRDefault="00F94C59" w:rsidP="004146D5">
      <w:pPr>
        <w:numPr>
          <w:ilvl w:val="0"/>
          <w:numId w:val="218"/>
        </w:numPr>
        <w:tabs>
          <w:tab w:val="left" w:pos="360"/>
        </w:tabs>
        <w:autoSpaceDE w:val="0"/>
        <w:autoSpaceDN w:val="0"/>
        <w:adjustRightInd w:val="0"/>
        <w:spacing w:line="288" w:lineRule="auto"/>
        <w:rPr>
          <w:rFonts w:ascii="Arial" w:hAnsi="Arial" w:cs="Arial"/>
          <w:sz w:val="18"/>
          <w:szCs w:val="18"/>
        </w:rPr>
      </w:pPr>
      <w:r w:rsidRPr="005C3E5E">
        <w:rPr>
          <w:rFonts w:ascii="Arial" w:hAnsi="Arial" w:cs="Arial"/>
          <w:b/>
          <w:sz w:val="18"/>
          <w:szCs w:val="18"/>
        </w:rPr>
        <w:t>Krawężnik betonowy</w:t>
      </w:r>
      <w:r w:rsidRPr="005C3E5E">
        <w:rPr>
          <w:rFonts w:ascii="Arial" w:hAnsi="Arial" w:cs="Arial"/>
          <w:sz w:val="18"/>
          <w:szCs w:val="18"/>
        </w:rPr>
        <w:t xml:space="preserve"> – prefabrykat betonowy, przeznaczony do oddzielenia powierzchni znajdujących się na tym samym poziomie lub na różnych poziomach stosowany: </w:t>
      </w:r>
    </w:p>
    <w:p w:rsidR="00F94C59" w:rsidRPr="005C3E5E" w:rsidRDefault="00F94C59" w:rsidP="007109B2">
      <w:pPr>
        <w:tabs>
          <w:tab w:val="left" w:pos="360"/>
        </w:tabs>
        <w:autoSpaceDE w:val="0"/>
        <w:autoSpaceDN w:val="0"/>
        <w:adjustRightInd w:val="0"/>
        <w:spacing w:line="288" w:lineRule="auto"/>
        <w:rPr>
          <w:rFonts w:ascii="Arial" w:hAnsi="Arial" w:cs="Arial"/>
          <w:sz w:val="18"/>
          <w:szCs w:val="18"/>
        </w:rPr>
      </w:pPr>
      <w:r w:rsidRPr="005C3E5E">
        <w:rPr>
          <w:rFonts w:ascii="Arial" w:hAnsi="Arial" w:cs="Arial"/>
          <w:sz w:val="18"/>
          <w:szCs w:val="18"/>
        </w:rPr>
        <w:tab/>
      </w:r>
      <w:r w:rsidRPr="005C3E5E">
        <w:rPr>
          <w:rFonts w:ascii="Arial" w:hAnsi="Arial" w:cs="Arial"/>
          <w:sz w:val="18"/>
          <w:szCs w:val="18"/>
        </w:rPr>
        <w:tab/>
        <w:t xml:space="preserve">a) w celu ograniczania lub wyznaczania granicy rzeczywistej lub wizualnej,            </w:t>
      </w:r>
    </w:p>
    <w:p w:rsidR="00F94C59" w:rsidRPr="005C3E5E" w:rsidRDefault="00F94C59" w:rsidP="007109B2">
      <w:pPr>
        <w:tabs>
          <w:tab w:val="left" w:pos="360"/>
        </w:tabs>
        <w:autoSpaceDE w:val="0"/>
        <w:autoSpaceDN w:val="0"/>
        <w:adjustRightInd w:val="0"/>
        <w:spacing w:line="288" w:lineRule="auto"/>
        <w:rPr>
          <w:rFonts w:ascii="Arial" w:hAnsi="Arial" w:cs="Arial"/>
          <w:sz w:val="18"/>
          <w:szCs w:val="18"/>
        </w:rPr>
      </w:pPr>
      <w:r w:rsidRPr="005C3E5E">
        <w:rPr>
          <w:rFonts w:ascii="Arial" w:hAnsi="Arial" w:cs="Arial"/>
          <w:sz w:val="18"/>
          <w:szCs w:val="18"/>
        </w:rPr>
        <w:tab/>
      </w:r>
      <w:r w:rsidRPr="005C3E5E">
        <w:rPr>
          <w:rFonts w:ascii="Arial" w:hAnsi="Arial" w:cs="Arial"/>
          <w:sz w:val="18"/>
          <w:szCs w:val="18"/>
        </w:rPr>
        <w:tab/>
        <w:t xml:space="preserve">b) jako kanały odpływowe, oddzielnie lub w połączeniu z innymi krawężnikami, </w:t>
      </w:r>
    </w:p>
    <w:p w:rsidR="00F94C59" w:rsidRPr="005C3E5E" w:rsidRDefault="00F94C59" w:rsidP="007109B2">
      <w:pPr>
        <w:tabs>
          <w:tab w:val="left" w:pos="360"/>
        </w:tabs>
        <w:autoSpaceDE w:val="0"/>
        <w:autoSpaceDN w:val="0"/>
        <w:adjustRightInd w:val="0"/>
        <w:spacing w:line="288" w:lineRule="auto"/>
        <w:rPr>
          <w:rFonts w:ascii="Arial" w:hAnsi="Arial" w:cs="Arial"/>
          <w:sz w:val="18"/>
          <w:szCs w:val="18"/>
        </w:rPr>
      </w:pPr>
      <w:r w:rsidRPr="005C3E5E">
        <w:rPr>
          <w:rFonts w:ascii="Arial" w:hAnsi="Arial" w:cs="Arial"/>
          <w:sz w:val="18"/>
          <w:szCs w:val="18"/>
        </w:rPr>
        <w:tab/>
      </w:r>
      <w:r w:rsidRPr="005C3E5E">
        <w:rPr>
          <w:rFonts w:ascii="Arial" w:hAnsi="Arial" w:cs="Arial"/>
          <w:sz w:val="18"/>
          <w:szCs w:val="18"/>
        </w:rPr>
        <w:tab/>
        <w:t xml:space="preserve">c) jako oddzielenie pomiędzy powierzchniami poddanymi różnym rodzajom ruchu drogowego. </w:t>
      </w:r>
    </w:p>
    <w:p w:rsidR="00F94C59" w:rsidRPr="005C3E5E" w:rsidRDefault="00F94C59" w:rsidP="004146D5">
      <w:pPr>
        <w:numPr>
          <w:ilvl w:val="0"/>
          <w:numId w:val="218"/>
        </w:numPr>
        <w:tabs>
          <w:tab w:val="left" w:pos="360"/>
        </w:tabs>
        <w:autoSpaceDE w:val="0"/>
        <w:autoSpaceDN w:val="0"/>
        <w:adjustRightInd w:val="0"/>
        <w:spacing w:line="288" w:lineRule="auto"/>
        <w:rPr>
          <w:rFonts w:ascii="Arial" w:hAnsi="Arial" w:cs="Arial"/>
          <w:sz w:val="18"/>
          <w:szCs w:val="18"/>
        </w:rPr>
      </w:pPr>
      <w:r w:rsidRPr="005C3E5E">
        <w:rPr>
          <w:rFonts w:ascii="Arial" w:hAnsi="Arial" w:cs="Arial"/>
          <w:b/>
          <w:sz w:val="18"/>
          <w:szCs w:val="18"/>
        </w:rPr>
        <w:t>Wymiar nominalny</w:t>
      </w:r>
      <w:r w:rsidRPr="005C3E5E">
        <w:rPr>
          <w:rFonts w:ascii="Arial" w:hAnsi="Arial" w:cs="Arial"/>
          <w:sz w:val="18"/>
          <w:szCs w:val="18"/>
        </w:rPr>
        <w:t xml:space="preserve"> – wymiar krawężnika określony w celu jego wykonania, któremu powinien odpowiadać wymiar rzeczywisty w określonych granicach dopuszczalnych odchyłek.</w:t>
      </w:r>
    </w:p>
    <w:p w:rsidR="00F94C59" w:rsidRPr="005C3E5E" w:rsidRDefault="00F94C59" w:rsidP="004146D5">
      <w:pPr>
        <w:numPr>
          <w:ilvl w:val="0"/>
          <w:numId w:val="218"/>
        </w:numPr>
        <w:tabs>
          <w:tab w:val="left" w:pos="360"/>
        </w:tabs>
        <w:autoSpaceDE w:val="0"/>
        <w:autoSpaceDN w:val="0"/>
        <w:adjustRightInd w:val="0"/>
        <w:spacing w:line="288" w:lineRule="auto"/>
        <w:rPr>
          <w:rFonts w:ascii="Arial" w:hAnsi="Arial" w:cs="Arial"/>
          <w:sz w:val="18"/>
          <w:szCs w:val="18"/>
        </w:rPr>
      </w:pPr>
      <w:r w:rsidRPr="005C3E5E">
        <w:rPr>
          <w:rFonts w:ascii="Arial" w:hAnsi="Arial" w:cs="Arial"/>
          <w:sz w:val="18"/>
          <w:szCs w:val="18"/>
        </w:rPr>
        <w:t>Pozostałe określenia podstawowe są zgodne z obowiązującymi, odpowiednimi polskimi normami i z definicjami podanymi w STWIORB DM.00.00.00 „Wymagania ogólne” pkt 1.4.</w:t>
      </w:r>
    </w:p>
    <w:p w:rsidR="00F94C59" w:rsidRPr="005C3E5E" w:rsidRDefault="00F94C59" w:rsidP="00256E4A">
      <w:pPr>
        <w:pStyle w:val="SSTnag3"/>
      </w:pPr>
      <w:r w:rsidRPr="005C3E5E">
        <w:t>Ogólne wymagania dotyczące robót</w:t>
      </w:r>
    </w:p>
    <w:p w:rsidR="00F94C59" w:rsidRPr="005C3E5E" w:rsidRDefault="00F94C59" w:rsidP="007109B2">
      <w:pPr>
        <w:pStyle w:val="sstnromalny"/>
        <w:spacing w:line="288" w:lineRule="auto"/>
        <w:jc w:val="both"/>
        <w:rPr>
          <w:rFonts w:ascii="Arial" w:hAnsi="Arial" w:cs="Arial"/>
          <w:sz w:val="18"/>
        </w:rPr>
      </w:pPr>
      <w:r w:rsidRPr="005C3E5E">
        <w:rPr>
          <w:rFonts w:ascii="Arial" w:hAnsi="Arial" w:cs="Arial"/>
          <w:sz w:val="18"/>
        </w:rPr>
        <w:t>Ogólne wymagania dotyczące robót podano w STWIORB DM.00.00.00 „Wymagania ogólne” pkt 1.5.</w:t>
      </w:r>
    </w:p>
    <w:p w:rsidR="00F94C59" w:rsidRPr="005C3E5E" w:rsidRDefault="00F94C59" w:rsidP="00256E4A">
      <w:pPr>
        <w:pStyle w:val="StylSSTnagowek2Dolewej"/>
      </w:pPr>
      <w:bookmarkStart w:id="496" w:name="_Toc141072304"/>
      <w:bookmarkStart w:id="497" w:name="_Toc141496948"/>
      <w:r w:rsidRPr="005C3E5E">
        <w:t>MATERIAŁY</w:t>
      </w:r>
      <w:bookmarkEnd w:id="496"/>
      <w:bookmarkEnd w:id="497"/>
    </w:p>
    <w:p w:rsidR="00F94C59" w:rsidRPr="005C3E5E" w:rsidRDefault="00F94C59" w:rsidP="00256E4A">
      <w:pPr>
        <w:pStyle w:val="SSTnag3"/>
      </w:pPr>
      <w:r w:rsidRPr="005C3E5E">
        <w:t>Ogólne wymagania dotyczące materiałów</w:t>
      </w:r>
    </w:p>
    <w:p w:rsidR="00F94C59" w:rsidRPr="005C3E5E" w:rsidRDefault="00F94C59" w:rsidP="007109B2">
      <w:pPr>
        <w:pStyle w:val="sstnromalny"/>
        <w:spacing w:line="288" w:lineRule="auto"/>
        <w:jc w:val="both"/>
        <w:rPr>
          <w:rFonts w:ascii="Arial" w:hAnsi="Arial" w:cs="Arial"/>
          <w:sz w:val="18"/>
        </w:rPr>
      </w:pPr>
      <w:r w:rsidRPr="005C3E5E">
        <w:rPr>
          <w:rFonts w:ascii="Arial" w:hAnsi="Arial" w:cs="Arial"/>
          <w:sz w:val="18"/>
        </w:rPr>
        <w:t>Ogólne wymagania dotyczące materiałów, ich pozyskiwania i składowania, podano w STWIORB DM.00.00.00 „Wymagania ogólne” pkt 2.</w:t>
      </w:r>
    </w:p>
    <w:p w:rsidR="00F94C59" w:rsidRPr="005C3E5E" w:rsidRDefault="00F94C59" w:rsidP="00256E4A">
      <w:pPr>
        <w:pStyle w:val="SSTnag3"/>
      </w:pPr>
      <w:r w:rsidRPr="005C3E5E">
        <w:t>Materiały do wykonania robót</w:t>
      </w:r>
    </w:p>
    <w:p w:rsidR="00F94C59" w:rsidRPr="005C3E5E" w:rsidRDefault="00F94C59" w:rsidP="007109B2">
      <w:pPr>
        <w:pStyle w:val="sstnromalny"/>
        <w:keepLines w:val="0"/>
        <w:spacing w:before="60" w:after="60" w:line="288" w:lineRule="auto"/>
        <w:ind w:firstLine="0"/>
        <w:jc w:val="both"/>
        <w:outlineLvl w:val="4"/>
        <w:rPr>
          <w:rFonts w:ascii="Arial" w:hAnsi="Arial" w:cs="Arial"/>
          <w:sz w:val="18"/>
        </w:rPr>
      </w:pPr>
      <w:r w:rsidRPr="005C3E5E">
        <w:rPr>
          <w:rFonts w:ascii="Arial" w:hAnsi="Arial" w:cs="Arial"/>
          <w:b/>
          <w:sz w:val="18"/>
        </w:rPr>
        <w:t>2.2.1. Zgodność materiałów z Dokumentacją Projektową</w:t>
      </w:r>
    </w:p>
    <w:p w:rsidR="00F94C59" w:rsidRPr="005C3E5E" w:rsidRDefault="00F94C59" w:rsidP="007109B2">
      <w:pPr>
        <w:pStyle w:val="sstnromalny"/>
        <w:spacing w:line="288" w:lineRule="auto"/>
        <w:jc w:val="both"/>
        <w:rPr>
          <w:rFonts w:ascii="Arial" w:hAnsi="Arial" w:cs="Arial"/>
          <w:sz w:val="18"/>
        </w:rPr>
      </w:pPr>
      <w:r w:rsidRPr="005C3E5E">
        <w:rPr>
          <w:rFonts w:ascii="Arial" w:hAnsi="Arial" w:cs="Arial"/>
          <w:sz w:val="18"/>
        </w:rPr>
        <w:t>Materiały do wykonania robót powinny być zgodne z ustaleniami Dokumentacji Projektowej lub STWIORB.</w:t>
      </w:r>
    </w:p>
    <w:p w:rsidR="00F94C59" w:rsidRPr="005C3E5E" w:rsidRDefault="00F94C59" w:rsidP="007109B2">
      <w:pPr>
        <w:pStyle w:val="sstnromalny"/>
        <w:keepLines w:val="0"/>
        <w:spacing w:before="60" w:after="60" w:line="288" w:lineRule="auto"/>
        <w:ind w:firstLine="0"/>
        <w:jc w:val="both"/>
        <w:outlineLvl w:val="4"/>
        <w:rPr>
          <w:rFonts w:ascii="Arial" w:hAnsi="Arial" w:cs="Arial"/>
          <w:b/>
          <w:sz w:val="18"/>
        </w:rPr>
      </w:pPr>
      <w:r w:rsidRPr="005C3E5E">
        <w:rPr>
          <w:rFonts w:ascii="Arial" w:hAnsi="Arial" w:cs="Arial"/>
          <w:b/>
          <w:sz w:val="18"/>
        </w:rPr>
        <w:t>2.2.2. Stosowane materiały</w:t>
      </w:r>
    </w:p>
    <w:p w:rsidR="00F94C59" w:rsidRPr="005C3E5E" w:rsidRDefault="00F94C59" w:rsidP="007109B2">
      <w:pPr>
        <w:pStyle w:val="sstnromalny"/>
        <w:spacing w:line="288" w:lineRule="auto"/>
        <w:jc w:val="both"/>
        <w:rPr>
          <w:rFonts w:ascii="Arial" w:hAnsi="Arial" w:cs="Arial"/>
          <w:sz w:val="18"/>
        </w:rPr>
      </w:pPr>
      <w:r w:rsidRPr="005C3E5E">
        <w:rPr>
          <w:rFonts w:ascii="Arial" w:hAnsi="Arial" w:cs="Arial"/>
          <w:sz w:val="18"/>
        </w:rPr>
        <w:t>Przy ustawianiu krawężników na ławach można stosować następujące materiały:</w:t>
      </w:r>
    </w:p>
    <w:p w:rsidR="00F94C59" w:rsidRPr="005C3E5E" w:rsidRDefault="00F94C59" w:rsidP="00AA1A92">
      <w:pPr>
        <w:pStyle w:val="sstnromalny"/>
        <w:numPr>
          <w:ilvl w:val="1"/>
          <w:numId w:val="133"/>
        </w:numPr>
        <w:spacing w:line="288" w:lineRule="auto"/>
        <w:ind w:left="1361" w:hanging="284"/>
        <w:jc w:val="both"/>
        <w:rPr>
          <w:rFonts w:ascii="Arial" w:hAnsi="Arial" w:cs="Arial"/>
          <w:sz w:val="18"/>
        </w:rPr>
      </w:pPr>
      <w:r w:rsidRPr="005C3E5E">
        <w:rPr>
          <w:rFonts w:ascii="Arial" w:hAnsi="Arial" w:cs="Arial"/>
          <w:sz w:val="18"/>
        </w:rPr>
        <w:t>krawężniki betonowe,</w:t>
      </w:r>
    </w:p>
    <w:p w:rsidR="00F94C59" w:rsidRPr="005C3E5E" w:rsidRDefault="00F94C59" w:rsidP="00AA1A92">
      <w:pPr>
        <w:pStyle w:val="sstnromalny"/>
        <w:numPr>
          <w:ilvl w:val="1"/>
          <w:numId w:val="133"/>
        </w:numPr>
        <w:spacing w:line="288" w:lineRule="auto"/>
        <w:ind w:left="1361" w:hanging="284"/>
        <w:jc w:val="both"/>
        <w:rPr>
          <w:rFonts w:ascii="Arial" w:hAnsi="Arial" w:cs="Arial"/>
          <w:sz w:val="18"/>
        </w:rPr>
      </w:pPr>
      <w:r w:rsidRPr="005C3E5E">
        <w:rPr>
          <w:rFonts w:ascii="Arial" w:hAnsi="Arial" w:cs="Arial"/>
          <w:sz w:val="18"/>
        </w:rPr>
        <w:t>piasek na podsypkę i do zapraw,</w:t>
      </w:r>
    </w:p>
    <w:p w:rsidR="00F94C59" w:rsidRPr="005C3E5E" w:rsidRDefault="00F94C59" w:rsidP="00AA1A92">
      <w:pPr>
        <w:pStyle w:val="sstnromalny"/>
        <w:numPr>
          <w:ilvl w:val="1"/>
          <w:numId w:val="133"/>
        </w:numPr>
        <w:spacing w:line="288" w:lineRule="auto"/>
        <w:ind w:left="1361" w:hanging="284"/>
        <w:jc w:val="both"/>
        <w:rPr>
          <w:rFonts w:ascii="Arial" w:hAnsi="Arial" w:cs="Arial"/>
          <w:sz w:val="18"/>
        </w:rPr>
      </w:pPr>
      <w:r w:rsidRPr="005C3E5E">
        <w:rPr>
          <w:rFonts w:ascii="Arial" w:hAnsi="Arial" w:cs="Arial"/>
          <w:sz w:val="18"/>
        </w:rPr>
        <w:t>cement do podsypki i do zapraw,</w:t>
      </w:r>
    </w:p>
    <w:p w:rsidR="00F94C59" w:rsidRPr="005C3E5E" w:rsidRDefault="00F94C59" w:rsidP="00AA1A92">
      <w:pPr>
        <w:pStyle w:val="sstnromalny"/>
        <w:numPr>
          <w:ilvl w:val="1"/>
          <w:numId w:val="133"/>
        </w:numPr>
        <w:spacing w:line="288" w:lineRule="auto"/>
        <w:ind w:left="1361" w:hanging="284"/>
        <w:jc w:val="both"/>
        <w:rPr>
          <w:rFonts w:ascii="Arial" w:hAnsi="Arial" w:cs="Arial"/>
          <w:sz w:val="18"/>
        </w:rPr>
      </w:pPr>
      <w:r w:rsidRPr="005C3E5E">
        <w:rPr>
          <w:rFonts w:ascii="Arial" w:hAnsi="Arial" w:cs="Arial"/>
          <w:sz w:val="18"/>
        </w:rPr>
        <w:t>wodę,</w:t>
      </w:r>
    </w:p>
    <w:p w:rsidR="00F94C59" w:rsidRPr="005C3E5E" w:rsidRDefault="00F94C59" w:rsidP="00AA1A92">
      <w:pPr>
        <w:pStyle w:val="sstnromalny"/>
        <w:numPr>
          <w:ilvl w:val="1"/>
          <w:numId w:val="133"/>
        </w:numPr>
        <w:spacing w:line="288" w:lineRule="auto"/>
        <w:ind w:left="1361" w:hanging="284"/>
        <w:jc w:val="both"/>
        <w:rPr>
          <w:rFonts w:ascii="Arial" w:hAnsi="Arial" w:cs="Arial"/>
          <w:sz w:val="18"/>
        </w:rPr>
      </w:pPr>
      <w:r w:rsidRPr="005C3E5E">
        <w:rPr>
          <w:rFonts w:ascii="Arial" w:hAnsi="Arial" w:cs="Arial"/>
          <w:sz w:val="18"/>
        </w:rPr>
        <w:t>materiały do wykonania ławy.</w:t>
      </w:r>
    </w:p>
    <w:p w:rsidR="00F94C59" w:rsidRPr="005C3E5E" w:rsidRDefault="00F94C59" w:rsidP="007109B2">
      <w:pPr>
        <w:pStyle w:val="sstnromalny"/>
        <w:keepLines w:val="0"/>
        <w:spacing w:before="60" w:after="60" w:line="288" w:lineRule="auto"/>
        <w:ind w:firstLine="0"/>
        <w:jc w:val="both"/>
        <w:outlineLvl w:val="4"/>
        <w:rPr>
          <w:rFonts w:ascii="Arial" w:hAnsi="Arial" w:cs="Arial"/>
          <w:b/>
          <w:sz w:val="18"/>
        </w:rPr>
      </w:pPr>
      <w:r w:rsidRPr="005C3E5E">
        <w:rPr>
          <w:rFonts w:ascii="Arial" w:hAnsi="Arial" w:cs="Arial"/>
          <w:b/>
          <w:sz w:val="18"/>
        </w:rPr>
        <w:t>2.2.3. Krawężniki betonowe</w:t>
      </w:r>
    </w:p>
    <w:p w:rsidR="00F94C59" w:rsidRPr="005C3E5E" w:rsidRDefault="00F94C59" w:rsidP="007109B2">
      <w:pPr>
        <w:pStyle w:val="sstnromalny"/>
        <w:spacing w:line="288" w:lineRule="auto"/>
        <w:jc w:val="both"/>
        <w:rPr>
          <w:rFonts w:ascii="Arial" w:hAnsi="Arial" w:cs="Arial"/>
          <w:sz w:val="18"/>
        </w:rPr>
      </w:pPr>
      <w:r w:rsidRPr="005C3E5E">
        <w:rPr>
          <w:rFonts w:ascii="Arial" w:hAnsi="Arial" w:cs="Arial"/>
          <w:sz w:val="18"/>
        </w:rPr>
        <w:t>Krawężniki betonowe mogą mieć następujące cechy charakterystyczne:</w:t>
      </w:r>
    </w:p>
    <w:p w:rsidR="00F94C59" w:rsidRPr="005C3E5E" w:rsidRDefault="00F94C59" w:rsidP="00AA1A92">
      <w:pPr>
        <w:pStyle w:val="sstnromalny"/>
        <w:numPr>
          <w:ilvl w:val="1"/>
          <w:numId w:val="133"/>
        </w:numPr>
        <w:spacing w:line="288" w:lineRule="auto"/>
        <w:ind w:left="1361" w:hanging="284"/>
        <w:jc w:val="both"/>
        <w:rPr>
          <w:rFonts w:ascii="Arial" w:hAnsi="Arial" w:cs="Arial"/>
          <w:sz w:val="18"/>
        </w:rPr>
      </w:pPr>
      <w:r w:rsidRPr="005C3E5E">
        <w:rPr>
          <w:rFonts w:ascii="Arial" w:hAnsi="Arial" w:cs="Arial"/>
          <w:sz w:val="18"/>
        </w:rPr>
        <w:t>krawężnik może być produkowany:</w:t>
      </w:r>
    </w:p>
    <w:p w:rsidR="00F94C59" w:rsidRPr="005C3E5E" w:rsidRDefault="00F94C59" w:rsidP="00AA1A92">
      <w:pPr>
        <w:pStyle w:val="sstnromalny"/>
        <w:numPr>
          <w:ilvl w:val="1"/>
          <w:numId w:val="133"/>
        </w:numPr>
        <w:spacing w:line="288" w:lineRule="auto"/>
        <w:ind w:left="1361" w:hanging="284"/>
        <w:jc w:val="both"/>
        <w:rPr>
          <w:rFonts w:ascii="Arial" w:hAnsi="Arial" w:cs="Arial"/>
          <w:sz w:val="18"/>
        </w:rPr>
      </w:pPr>
      <w:r w:rsidRPr="005C3E5E">
        <w:rPr>
          <w:rFonts w:ascii="Arial" w:hAnsi="Arial" w:cs="Arial"/>
          <w:sz w:val="18"/>
        </w:rPr>
        <w:t>z jednego rodzaju betonu,</w:t>
      </w:r>
    </w:p>
    <w:p w:rsidR="00F94C59" w:rsidRPr="005C3E5E" w:rsidRDefault="00F94C59" w:rsidP="00AA1A92">
      <w:pPr>
        <w:pStyle w:val="sstnromalny"/>
        <w:numPr>
          <w:ilvl w:val="1"/>
          <w:numId w:val="133"/>
        </w:numPr>
        <w:spacing w:line="288" w:lineRule="auto"/>
        <w:ind w:left="1361" w:hanging="284"/>
        <w:jc w:val="both"/>
        <w:rPr>
          <w:rFonts w:ascii="Arial" w:hAnsi="Arial" w:cs="Arial"/>
          <w:sz w:val="18"/>
        </w:rPr>
      </w:pPr>
      <w:r w:rsidRPr="005C3E5E">
        <w:rPr>
          <w:rFonts w:ascii="Arial" w:hAnsi="Arial" w:cs="Arial"/>
          <w:sz w:val="18"/>
        </w:rPr>
        <w:t>z różnych betonów zastosowanych w warstwie konstrukcyjnej oraz w warstwie ścieralnej (która na całej powierzchni deklarowanej przez producenta jako powierzchnia widoczna powinna mieć minimalną grubość 4 mm),</w:t>
      </w:r>
    </w:p>
    <w:p w:rsidR="00F94C59" w:rsidRPr="005C3E5E" w:rsidRDefault="00F94C59" w:rsidP="00AA1A92">
      <w:pPr>
        <w:pStyle w:val="sstnromalny"/>
        <w:numPr>
          <w:ilvl w:val="1"/>
          <w:numId w:val="133"/>
        </w:numPr>
        <w:spacing w:line="288" w:lineRule="auto"/>
        <w:ind w:left="1361" w:hanging="284"/>
        <w:jc w:val="both"/>
        <w:rPr>
          <w:rFonts w:ascii="Arial" w:hAnsi="Arial" w:cs="Arial"/>
          <w:sz w:val="18"/>
        </w:rPr>
      </w:pPr>
      <w:r w:rsidRPr="005C3E5E">
        <w:rPr>
          <w:rFonts w:ascii="Arial" w:hAnsi="Arial" w:cs="Arial"/>
          <w:sz w:val="18"/>
        </w:rPr>
        <w:t>skośne krawędzie krawężnika powyżej 2 mm powinny być określone jako fazowane, z wymiarami deklarowanymi przez producenta,</w:t>
      </w:r>
    </w:p>
    <w:p w:rsidR="00F94C59" w:rsidRPr="005C3E5E" w:rsidRDefault="00F94C59" w:rsidP="00AA1A92">
      <w:pPr>
        <w:pStyle w:val="sstnromalny"/>
        <w:numPr>
          <w:ilvl w:val="1"/>
          <w:numId w:val="133"/>
        </w:numPr>
        <w:spacing w:line="288" w:lineRule="auto"/>
        <w:ind w:left="1361" w:hanging="284"/>
        <w:jc w:val="both"/>
        <w:rPr>
          <w:rFonts w:ascii="Arial" w:hAnsi="Arial" w:cs="Arial"/>
          <w:sz w:val="18"/>
        </w:rPr>
      </w:pPr>
      <w:r w:rsidRPr="005C3E5E">
        <w:rPr>
          <w:rFonts w:ascii="Arial" w:hAnsi="Arial" w:cs="Arial"/>
          <w:sz w:val="18"/>
        </w:rPr>
        <w:t>krawężnik może mieć profile funkcjonalne i/lub dekoracyjne (których nie uwzględnia się przy określaniu wymiarów nominalnych krawężnika); zalecana długość prostego odcinka krawężnika wraz ze złączem wynosi 1000 mm,</w:t>
      </w:r>
    </w:p>
    <w:p w:rsidR="00F94C59" w:rsidRPr="005C3E5E" w:rsidRDefault="00F94C59" w:rsidP="00AA1A92">
      <w:pPr>
        <w:pStyle w:val="sstnromalny"/>
        <w:numPr>
          <w:ilvl w:val="1"/>
          <w:numId w:val="133"/>
        </w:numPr>
        <w:spacing w:line="288" w:lineRule="auto"/>
        <w:ind w:left="1361" w:hanging="284"/>
        <w:jc w:val="both"/>
        <w:rPr>
          <w:rFonts w:ascii="Arial" w:hAnsi="Arial" w:cs="Arial"/>
          <w:sz w:val="18"/>
        </w:rPr>
      </w:pPr>
      <w:r w:rsidRPr="005C3E5E">
        <w:rPr>
          <w:rFonts w:ascii="Arial" w:hAnsi="Arial" w:cs="Arial"/>
          <w:sz w:val="18"/>
        </w:rPr>
        <w:t>powierzchnia krawężnika może być obrabiana, poddana dodatkowej obróbce lub obróbce chemicznej,</w:t>
      </w:r>
    </w:p>
    <w:p w:rsidR="00F94C59" w:rsidRPr="005C3E5E" w:rsidRDefault="00F94C59" w:rsidP="00AA1A92">
      <w:pPr>
        <w:pStyle w:val="sstnromalny"/>
        <w:numPr>
          <w:ilvl w:val="1"/>
          <w:numId w:val="133"/>
        </w:numPr>
        <w:spacing w:line="288" w:lineRule="auto"/>
        <w:ind w:left="1361" w:hanging="284"/>
        <w:jc w:val="both"/>
        <w:rPr>
          <w:rFonts w:ascii="Arial" w:hAnsi="Arial" w:cs="Arial"/>
          <w:sz w:val="18"/>
        </w:rPr>
      </w:pPr>
      <w:r w:rsidRPr="005C3E5E">
        <w:rPr>
          <w:rFonts w:ascii="Arial" w:hAnsi="Arial" w:cs="Arial"/>
          <w:sz w:val="18"/>
        </w:rPr>
        <w:t>płaszczyzny czołowe krawężników mogą być proste lub ukształtowane w sposób ułatwiający układanie lub ryglowanie,</w:t>
      </w:r>
    </w:p>
    <w:p w:rsidR="00F94C59" w:rsidRPr="005C3E5E" w:rsidRDefault="00F94C59" w:rsidP="00AA1A92">
      <w:pPr>
        <w:pStyle w:val="sstnromalny"/>
        <w:numPr>
          <w:ilvl w:val="1"/>
          <w:numId w:val="133"/>
        </w:numPr>
        <w:spacing w:line="288" w:lineRule="auto"/>
        <w:ind w:left="1361" w:hanging="284"/>
        <w:jc w:val="both"/>
        <w:rPr>
          <w:rFonts w:ascii="Arial" w:hAnsi="Arial" w:cs="Arial"/>
          <w:sz w:val="18"/>
        </w:rPr>
      </w:pPr>
      <w:r w:rsidRPr="005C3E5E">
        <w:rPr>
          <w:rFonts w:ascii="Arial" w:hAnsi="Arial" w:cs="Arial"/>
          <w:sz w:val="18"/>
        </w:rPr>
        <w:t xml:space="preserve">krawężniki łukowe mogą być wykonane jako wypukłe lub wklęsłe, </w:t>
      </w:r>
    </w:p>
    <w:p w:rsidR="00F94C59" w:rsidRPr="005C3E5E" w:rsidRDefault="00F94C59" w:rsidP="00AA1A92">
      <w:pPr>
        <w:pStyle w:val="sstnromalny"/>
        <w:numPr>
          <w:ilvl w:val="1"/>
          <w:numId w:val="133"/>
        </w:numPr>
        <w:spacing w:line="288" w:lineRule="auto"/>
        <w:ind w:left="1361" w:hanging="284"/>
        <w:jc w:val="both"/>
        <w:rPr>
          <w:rFonts w:ascii="Arial" w:hAnsi="Arial" w:cs="Arial"/>
          <w:sz w:val="18"/>
        </w:rPr>
      </w:pPr>
      <w:r w:rsidRPr="005C3E5E">
        <w:rPr>
          <w:rFonts w:ascii="Arial" w:hAnsi="Arial" w:cs="Arial"/>
          <w:sz w:val="18"/>
        </w:rPr>
        <w:t>rozróżnia się dwa typy krawężników,</w:t>
      </w:r>
    </w:p>
    <w:p w:rsidR="00F94C59" w:rsidRPr="005C3E5E" w:rsidRDefault="00F94C59" w:rsidP="00AA1A92">
      <w:pPr>
        <w:pStyle w:val="sstnromalny"/>
        <w:numPr>
          <w:ilvl w:val="1"/>
          <w:numId w:val="133"/>
        </w:numPr>
        <w:spacing w:line="288" w:lineRule="auto"/>
        <w:ind w:left="1361" w:hanging="284"/>
        <w:jc w:val="both"/>
        <w:rPr>
          <w:rFonts w:ascii="Arial" w:hAnsi="Arial" w:cs="Arial"/>
          <w:sz w:val="18"/>
        </w:rPr>
      </w:pPr>
      <w:r w:rsidRPr="005C3E5E">
        <w:rPr>
          <w:rFonts w:ascii="Arial" w:hAnsi="Arial" w:cs="Arial"/>
          <w:sz w:val="18"/>
        </w:rPr>
        <w:t>uliczne, do oddzielenia powierzchni znajdujących się na różnych poziomach (np. jezdni i chodnika),</w:t>
      </w:r>
    </w:p>
    <w:p w:rsidR="00F94C59" w:rsidRPr="005C3E5E" w:rsidRDefault="00F94C59" w:rsidP="00AA1A92">
      <w:pPr>
        <w:pStyle w:val="sstnromalny"/>
        <w:numPr>
          <w:ilvl w:val="1"/>
          <w:numId w:val="133"/>
        </w:numPr>
        <w:spacing w:line="288" w:lineRule="auto"/>
        <w:ind w:left="1361" w:hanging="284"/>
        <w:jc w:val="both"/>
        <w:rPr>
          <w:rFonts w:ascii="Arial" w:hAnsi="Arial" w:cs="Arial"/>
          <w:sz w:val="18"/>
        </w:rPr>
      </w:pPr>
      <w:r w:rsidRPr="005C3E5E">
        <w:rPr>
          <w:rFonts w:ascii="Arial" w:hAnsi="Arial" w:cs="Arial"/>
          <w:sz w:val="18"/>
        </w:rPr>
        <w:t>drogowe, do oddzielenia powierzchni znajdujących się na tym samym poziomie (np. jezdni i pobocza).</w:t>
      </w:r>
    </w:p>
    <w:p w:rsidR="00F94C59" w:rsidRPr="005C3E5E" w:rsidRDefault="00F94C59" w:rsidP="007109B2">
      <w:pPr>
        <w:pStyle w:val="sstnromalny"/>
        <w:spacing w:line="288" w:lineRule="auto"/>
        <w:jc w:val="both"/>
        <w:rPr>
          <w:rFonts w:ascii="Arial" w:hAnsi="Arial" w:cs="Arial"/>
          <w:sz w:val="18"/>
        </w:rPr>
      </w:pPr>
      <w:r w:rsidRPr="005C3E5E">
        <w:rPr>
          <w:rFonts w:ascii="Arial" w:hAnsi="Arial" w:cs="Arial"/>
          <w:sz w:val="18"/>
        </w:rPr>
        <w:t>Wymagania techniczne stawiane krawężnikom betonowym określa PN-EN 1340 w sposób przedstawiony w tablicy 1.</w:t>
      </w:r>
    </w:p>
    <w:p w:rsidR="00F94C59" w:rsidRPr="005C3E5E" w:rsidRDefault="00F94C59" w:rsidP="007109B2">
      <w:pPr>
        <w:pStyle w:val="sstnromalny"/>
        <w:spacing w:line="288" w:lineRule="auto"/>
        <w:jc w:val="both"/>
        <w:rPr>
          <w:rFonts w:ascii="Arial" w:hAnsi="Arial" w:cs="Arial"/>
          <w:sz w:val="18"/>
        </w:rPr>
      </w:pPr>
    </w:p>
    <w:p w:rsidR="00F94C59" w:rsidRPr="005C3E5E" w:rsidRDefault="00F94C59" w:rsidP="007109B2">
      <w:pPr>
        <w:pStyle w:val="sstnromalny"/>
        <w:spacing w:line="288" w:lineRule="auto"/>
        <w:jc w:val="both"/>
        <w:rPr>
          <w:rFonts w:ascii="Arial" w:hAnsi="Arial" w:cs="Arial"/>
          <w:sz w:val="18"/>
        </w:rPr>
      </w:pPr>
      <w:r w:rsidRPr="005C3E5E">
        <w:rPr>
          <w:rFonts w:ascii="Arial" w:hAnsi="Arial" w:cs="Arial"/>
          <w:sz w:val="18"/>
        </w:rPr>
        <w:t>Tablica 1. Wymagania wobec krawężnika betonowego, ustalone w PN-EN 1340 do stosowania w warunkach kontaktu z solą odladzającą w warunkach mrozu</w:t>
      </w:r>
    </w:p>
    <w:p w:rsidR="00F94C59" w:rsidRPr="005C3E5E" w:rsidRDefault="00F94C59" w:rsidP="007109B2">
      <w:pPr>
        <w:pStyle w:val="sstnromalny"/>
        <w:spacing w:line="288" w:lineRule="auto"/>
        <w:jc w:val="both"/>
        <w:rPr>
          <w:rFonts w:ascii="Arial" w:hAnsi="Arial" w:cs="Arial"/>
          <w:sz w:val="18"/>
        </w:rPr>
      </w:pPr>
    </w:p>
    <w:p w:rsidR="00F94C59" w:rsidRPr="005C3E5E" w:rsidRDefault="00F94C59" w:rsidP="007109B2">
      <w:pPr>
        <w:pStyle w:val="sstnromalny"/>
        <w:spacing w:line="288" w:lineRule="auto"/>
        <w:jc w:val="both"/>
        <w:rPr>
          <w:rFonts w:ascii="Arial" w:hAnsi="Arial" w:cs="Arial"/>
          <w:sz w:val="18"/>
        </w:rPr>
      </w:pPr>
    </w:p>
    <w:tbl>
      <w:tblPr>
        <w:tblW w:w="934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34"/>
        <w:gridCol w:w="2478"/>
        <w:gridCol w:w="1088"/>
        <w:gridCol w:w="485"/>
        <w:gridCol w:w="1782"/>
        <w:gridCol w:w="2977"/>
      </w:tblGrid>
      <w:tr w:rsidR="00F94C59" w:rsidRPr="005C3E5E" w:rsidTr="00F94C59">
        <w:trPr>
          <w:jc w:val="center"/>
        </w:trPr>
        <w:tc>
          <w:tcPr>
            <w:tcW w:w="534" w:type="dxa"/>
            <w:tcBorders>
              <w:bottom w:val="double" w:sz="4" w:space="0" w:color="auto"/>
            </w:tcBorders>
          </w:tcPr>
          <w:p w:rsidR="00F94C59" w:rsidRPr="005C3E5E" w:rsidRDefault="00F94C59" w:rsidP="007109B2">
            <w:pPr>
              <w:pStyle w:val="sstnromalny"/>
              <w:spacing w:line="288" w:lineRule="auto"/>
              <w:ind w:firstLine="0"/>
              <w:jc w:val="both"/>
              <w:rPr>
                <w:rFonts w:ascii="Arial" w:hAnsi="Arial" w:cs="Arial"/>
                <w:b/>
                <w:i/>
                <w:sz w:val="18"/>
              </w:rPr>
            </w:pPr>
            <w:r w:rsidRPr="005C3E5E">
              <w:rPr>
                <w:rFonts w:ascii="Arial" w:hAnsi="Arial" w:cs="Arial"/>
                <w:b/>
                <w:i/>
                <w:sz w:val="18"/>
              </w:rPr>
              <w:t>Lp.</w:t>
            </w:r>
          </w:p>
        </w:tc>
        <w:tc>
          <w:tcPr>
            <w:tcW w:w="2478" w:type="dxa"/>
            <w:tcBorders>
              <w:bottom w:val="double" w:sz="4" w:space="0" w:color="auto"/>
            </w:tcBorders>
          </w:tcPr>
          <w:p w:rsidR="00F94C59" w:rsidRPr="005C3E5E" w:rsidRDefault="00F94C59" w:rsidP="007109B2">
            <w:pPr>
              <w:pStyle w:val="sstnromalny"/>
              <w:spacing w:line="288" w:lineRule="auto"/>
              <w:ind w:firstLine="0"/>
              <w:jc w:val="both"/>
              <w:rPr>
                <w:rFonts w:ascii="Arial" w:hAnsi="Arial" w:cs="Arial"/>
                <w:b/>
                <w:i/>
                <w:sz w:val="18"/>
              </w:rPr>
            </w:pPr>
            <w:r w:rsidRPr="005C3E5E">
              <w:rPr>
                <w:rFonts w:ascii="Arial" w:hAnsi="Arial" w:cs="Arial"/>
                <w:b/>
                <w:i/>
                <w:sz w:val="18"/>
              </w:rPr>
              <w:t>Cecha</w:t>
            </w:r>
          </w:p>
        </w:tc>
        <w:tc>
          <w:tcPr>
            <w:tcW w:w="1088" w:type="dxa"/>
            <w:tcBorders>
              <w:bottom w:val="double" w:sz="4" w:space="0" w:color="auto"/>
            </w:tcBorders>
          </w:tcPr>
          <w:p w:rsidR="00F94C59" w:rsidRPr="005C3E5E" w:rsidRDefault="00F94C59" w:rsidP="007109B2">
            <w:pPr>
              <w:pStyle w:val="sstnromalny"/>
              <w:spacing w:line="288" w:lineRule="auto"/>
              <w:ind w:firstLine="0"/>
              <w:jc w:val="both"/>
              <w:rPr>
                <w:rFonts w:ascii="Arial" w:hAnsi="Arial" w:cs="Arial"/>
                <w:b/>
                <w:i/>
                <w:sz w:val="18"/>
              </w:rPr>
            </w:pPr>
            <w:r w:rsidRPr="005C3E5E">
              <w:rPr>
                <w:rFonts w:ascii="Arial" w:hAnsi="Arial" w:cs="Arial"/>
                <w:b/>
                <w:i/>
                <w:sz w:val="18"/>
              </w:rPr>
              <w:t>Załącznik</w:t>
            </w:r>
          </w:p>
        </w:tc>
        <w:tc>
          <w:tcPr>
            <w:tcW w:w="5244" w:type="dxa"/>
            <w:gridSpan w:val="3"/>
            <w:tcBorders>
              <w:bottom w:val="double" w:sz="4" w:space="0" w:color="auto"/>
            </w:tcBorders>
          </w:tcPr>
          <w:p w:rsidR="00F94C59" w:rsidRPr="005C3E5E" w:rsidRDefault="00F94C59" w:rsidP="007109B2">
            <w:pPr>
              <w:pStyle w:val="sstnromalny"/>
              <w:spacing w:line="288" w:lineRule="auto"/>
              <w:ind w:firstLine="0"/>
              <w:jc w:val="both"/>
              <w:rPr>
                <w:rFonts w:ascii="Arial" w:hAnsi="Arial" w:cs="Arial"/>
                <w:b/>
                <w:i/>
                <w:sz w:val="18"/>
              </w:rPr>
            </w:pPr>
            <w:r w:rsidRPr="005C3E5E">
              <w:rPr>
                <w:rFonts w:ascii="Arial" w:hAnsi="Arial" w:cs="Arial"/>
                <w:b/>
                <w:i/>
                <w:sz w:val="18"/>
              </w:rPr>
              <w:t>Wymagania</w:t>
            </w:r>
          </w:p>
        </w:tc>
      </w:tr>
      <w:tr w:rsidR="00F94C59" w:rsidRPr="005C3E5E" w:rsidTr="00F94C59">
        <w:trPr>
          <w:jc w:val="center"/>
        </w:trPr>
        <w:tc>
          <w:tcPr>
            <w:tcW w:w="534" w:type="dxa"/>
          </w:tcPr>
          <w:p w:rsidR="00F94C59" w:rsidRPr="005C3E5E" w:rsidRDefault="00F94C59" w:rsidP="007109B2">
            <w:pPr>
              <w:pStyle w:val="sstnromalny"/>
              <w:spacing w:line="288" w:lineRule="auto"/>
              <w:ind w:firstLine="0"/>
              <w:jc w:val="both"/>
              <w:rPr>
                <w:rFonts w:ascii="Arial" w:hAnsi="Arial" w:cs="Arial"/>
                <w:i/>
                <w:sz w:val="18"/>
              </w:rPr>
            </w:pPr>
            <w:r w:rsidRPr="005C3E5E">
              <w:rPr>
                <w:rFonts w:ascii="Arial" w:hAnsi="Arial" w:cs="Arial"/>
                <w:i/>
                <w:sz w:val="18"/>
              </w:rPr>
              <w:t>1</w:t>
            </w:r>
          </w:p>
        </w:tc>
        <w:tc>
          <w:tcPr>
            <w:tcW w:w="8810" w:type="dxa"/>
            <w:gridSpan w:val="5"/>
          </w:tcPr>
          <w:p w:rsidR="00F94C59" w:rsidRPr="005C3E5E" w:rsidRDefault="00F94C59" w:rsidP="007109B2">
            <w:pPr>
              <w:pStyle w:val="sstnromalny"/>
              <w:spacing w:line="288" w:lineRule="auto"/>
              <w:ind w:firstLine="0"/>
              <w:jc w:val="both"/>
              <w:rPr>
                <w:rFonts w:ascii="Arial" w:hAnsi="Arial" w:cs="Arial"/>
                <w:i/>
                <w:sz w:val="18"/>
              </w:rPr>
            </w:pPr>
            <w:r w:rsidRPr="005C3E5E">
              <w:rPr>
                <w:rFonts w:ascii="Arial" w:hAnsi="Arial" w:cs="Arial"/>
                <w:i/>
                <w:sz w:val="18"/>
              </w:rPr>
              <w:t>Kształt i wymiary</w:t>
            </w:r>
          </w:p>
        </w:tc>
      </w:tr>
      <w:tr w:rsidR="00F94C59" w:rsidRPr="005C3E5E" w:rsidTr="00F94C59">
        <w:trPr>
          <w:jc w:val="center"/>
        </w:trPr>
        <w:tc>
          <w:tcPr>
            <w:tcW w:w="534" w:type="dxa"/>
          </w:tcPr>
          <w:p w:rsidR="00F94C59" w:rsidRPr="005C3E5E" w:rsidRDefault="00F94C59" w:rsidP="007109B2">
            <w:pPr>
              <w:pStyle w:val="sstnromalny"/>
              <w:spacing w:line="288" w:lineRule="auto"/>
              <w:ind w:firstLine="0"/>
              <w:jc w:val="both"/>
              <w:rPr>
                <w:rFonts w:ascii="Arial" w:hAnsi="Arial" w:cs="Arial"/>
                <w:i/>
                <w:sz w:val="18"/>
              </w:rPr>
            </w:pPr>
            <w:r w:rsidRPr="005C3E5E">
              <w:rPr>
                <w:rFonts w:ascii="Arial" w:hAnsi="Arial" w:cs="Arial"/>
                <w:i/>
                <w:sz w:val="18"/>
              </w:rPr>
              <w:t>1.1</w:t>
            </w:r>
          </w:p>
        </w:tc>
        <w:tc>
          <w:tcPr>
            <w:tcW w:w="2478" w:type="dxa"/>
          </w:tcPr>
          <w:p w:rsidR="00F94C59" w:rsidRPr="005C3E5E" w:rsidRDefault="00F94C59" w:rsidP="007109B2">
            <w:pPr>
              <w:pStyle w:val="sstnromalny"/>
              <w:spacing w:line="288" w:lineRule="auto"/>
              <w:ind w:firstLine="0"/>
              <w:jc w:val="both"/>
              <w:rPr>
                <w:rFonts w:ascii="Arial" w:hAnsi="Arial" w:cs="Arial"/>
                <w:i/>
                <w:sz w:val="18"/>
              </w:rPr>
            </w:pPr>
            <w:r w:rsidRPr="005C3E5E">
              <w:rPr>
                <w:rFonts w:ascii="Arial" w:hAnsi="Arial" w:cs="Arial"/>
                <w:i/>
                <w:sz w:val="18"/>
              </w:rPr>
              <w:t>Wartości dopuszczalnych odchyłek od wymiarów nominalnych, z dokładnością do milimetra</w:t>
            </w:r>
          </w:p>
        </w:tc>
        <w:tc>
          <w:tcPr>
            <w:tcW w:w="1088" w:type="dxa"/>
          </w:tcPr>
          <w:p w:rsidR="00F94C59" w:rsidRPr="005C3E5E" w:rsidRDefault="00F94C59" w:rsidP="007109B2">
            <w:pPr>
              <w:pStyle w:val="sstnromalny"/>
              <w:spacing w:line="288" w:lineRule="auto"/>
              <w:ind w:firstLine="0"/>
              <w:jc w:val="both"/>
              <w:rPr>
                <w:rFonts w:ascii="Arial" w:hAnsi="Arial" w:cs="Arial"/>
                <w:i/>
                <w:sz w:val="18"/>
              </w:rPr>
            </w:pPr>
            <w:r w:rsidRPr="005C3E5E">
              <w:rPr>
                <w:rFonts w:ascii="Arial" w:hAnsi="Arial" w:cs="Arial"/>
                <w:i/>
                <w:sz w:val="18"/>
              </w:rPr>
              <w:t>C</w:t>
            </w:r>
          </w:p>
        </w:tc>
        <w:tc>
          <w:tcPr>
            <w:tcW w:w="5244" w:type="dxa"/>
            <w:gridSpan w:val="3"/>
          </w:tcPr>
          <w:p w:rsidR="00F94C59" w:rsidRPr="005C3E5E" w:rsidRDefault="00F94C59" w:rsidP="007109B2">
            <w:pPr>
              <w:pStyle w:val="sstnromalny"/>
              <w:spacing w:line="288" w:lineRule="auto"/>
              <w:ind w:firstLine="0"/>
              <w:jc w:val="both"/>
              <w:rPr>
                <w:rFonts w:ascii="Arial" w:hAnsi="Arial" w:cs="Arial"/>
                <w:i/>
                <w:sz w:val="18"/>
              </w:rPr>
            </w:pPr>
            <w:r w:rsidRPr="005C3E5E">
              <w:rPr>
                <w:rFonts w:ascii="Arial" w:hAnsi="Arial" w:cs="Arial"/>
                <w:i/>
                <w:sz w:val="18"/>
              </w:rPr>
              <w:t>Długość: ± 1%, ≥ 4 mm i ≤ 10 mm</w:t>
            </w:r>
          </w:p>
          <w:p w:rsidR="00F94C59" w:rsidRPr="005C3E5E" w:rsidRDefault="00F94C59" w:rsidP="007109B2">
            <w:pPr>
              <w:pStyle w:val="sstnromalny"/>
              <w:spacing w:line="288" w:lineRule="auto"/>
              <w:ind w:firstLine="0"/>
              <w:jc w:val="both"/>
              <w:rPr>
                <w:rFonts w:ascii="Arial" w:hAnsi="Arial" w:cs="Arial"/>
                <w:i/>
                <w:sz w:val="18"/>
              </w:rPr>
            </w:pPr>
            <w:r w:rsidRPr="005C3E5E">
              <w:rPr>
                <w:rFonts w:ascii="Arial" w:hAnsi="Arial" w:cs="Arial"/>
                <w:i/>
                <w:sz w:val="18"/>
              </w:rPr>
              <w:t>Inne wymiary z wyjątkiem promienia:</w:t>
            </w:r>
          </w:p>
          <w:p w:rsidR="00F94C59" w:rsidRPr="005C3E5E" w:rsidRDefault="00F94C59" w:rsidP="007109B2">
            <w:pPr>
              <w:pStyle w:val="sstnromalny"/>
              <w:spacing w:line="288" w:lineRule="auto"/>
              <w:ind w:firstLine="0"/>
              <w:jc w:val="both"/>
              <w:rPr>
                <w:rFonts w:ascii="Arial" w:hAnsi="Arial" w:cs="Arial"/>
                <w:i/>
                <w:sz w:val="18"/>
              </w:rPr>
            </w:pPr>
            <w:r w:rsidRPr="005C3E5E">
              <w:rPr>
                <w:rFonts w:ascii="Arial" w:hAnsi="Arial" w:cs="Arial"/>
                <w:i/>
                <w:sz w:val="18"/>
              </w:rPr>
              <w:t>- dla powierzchni: ± 3%, ≥ 3 mm, ≤ 5 mm,</w:t>
            </w:r>
          </w:p>
          <w:p w:rsidR="00F94C59" w:rsidRPr="005C3E5E" w:rsidRDefault="00F94C59" w:rsidP="007109B2">
            <w:pPr>
              <w:pStyle w:val="sstnromalny"/>
              <w:spacing w:line="288" w:lineRule="auto"/>
              <w:ind w:firstLine="0"/>
              <w:jc w:val="both"/>
              <w:rPr>
                <w:rFonts w:ascii="Arial" w:hAnsi="Arial" w:cs="Arial"/>
                <w:i/>
                <w:sz w:val="18"/>
              </w:rPr>
            </w:pPr>
            <w:r w:rsidRPr="005C3E5E">
              <w:rPr>
                <w:rFonts w:ascii="Arial" w:hAnsi="Arial" w:cs="Arial"/>
                <w:i/>
                <w:sz w:val="18"/>
              </w:rPr>
              <w:t>- dla innych części: ± 5%, ≥ 3 mm,  ≤ 10 mm</w:t>
            </w:r>
          </w:p>
        </w:tc>
      </w:tr>
      <w:tr w:rsidR="00F94C59" w:rsidRPr="005C3E5E" w:rsidTr="00F94C59">
        <w:trPr>
          <w:jc w:val="center"/>
        </w:trPr>
        <w:tc>
          <w:tcPr>
            <w:tcW w:w="534" w:type="dxa"/>
          </w:tcPr>
          <w:p w:rsidR="00F94C59" w:rsidRPr="005C3E5E" w:rsidRDefault="00F94C59" w:rsidP="007109B2">
            <w:pPr>
              <w:pStyle w:val="sstnromalny"/>
              <w:spacing w:line="288" w:lineRule="auto"/>
              <w:ind w:firstLine="0"/>
              <w:jc w:val="both"/>
              <w:rPr>
                <w:rFonts w:ascii="Arial" w:hAnsi="Arial" w:cs="Arial"/>
                <w:i/>
                <w:sz w:val="18"/>
              </w:rPr>
            </w:pPr>
            <w:r w:rsidRPr="005C3E5E">
              <w:rPr>
                <w:rFonts w:ascii="Arial" w:hAnsi="Arial" w:cs="Arial"/>
                <w:i/>
                <w:sz w:val="18"/>
              </w:rPr>
              <w:t>1.2</w:t>
            </w:r>
          </w:p>
        </w:tc>
        <w:tc>
          <w:tcPr>
            <w:tcW w:w="2478" w:type="dxa"/>
          </w:tcPr>
          <w:p w:rsidR="00F94C59" w:rsidRPr="005C3E5E" w:rsidRDefault="00F94C59" w:rsidP="007109B2">
            <w:pPr>
              <w:pStyle w:val="sstnromalny"/>
              <w:spacing w:line="288" w:lineRule="auto"/>
              <w:ind w:firstLine="0"/>
              <w:jc w:val="both"/>
              <w:rPr>
                <w:rFonts w:ascii="Arial" w:hAnsi="Arial" w:cs="Arial"/>
                <w:i/>
                <w:sz w:val="18"/>
              </w:rPr>
            </w:pPr>
            <w:r w:rsidRPr="005C3E5E">
              <w:rPr>
                <w:rFonts w:ascii="Arial" w:hAnsi="Arial" w:cs="Arial"/>
                <w:i/>
                <w:sz w:val="18"/>
              </w:rPr>
              <w:t>Dopuszczalne odchyłki od płaskości i prostoliniowości, dla długości pomiarowej</w:t>
            </w:r>
          </w:p>
          <w:p w:rsidR="00F94C59" w:rsidRPr="005C3E5E" w:rsidRDefault="00F94C59" w:rsidP="007109B2">
            <w:pPr>
              <w:pStyle w:val="sstnromalny"/>
              <w:spacing w:line="288" w:lineRule="auto"/>
              <w:ind w:firstLine="0"/>
              <w:jc w:val="both"/>
              <w:rPr>
                <w:rFonts w:ascii="Arial" w:hAnsi="Arial" w:cs="Arial"/>
                <w:i/>
                <w:sz w:val="18"/>
              </w:rPr>
            </w:pPr>
            <w:r w:rsidRPr="005C3E5E">
              <w:rPr>
                <w:rFonts w:ascii="Arial" w:hAnsi="Arial" w:cs="Arial"/>
                <w:i/>
                <w:sz w:val="18"/>
              </w:rPr>
              <w:t>300 mm</w:t>
            </w:r>
          </w:p>
          <w:p w:rsidR="00F94C59" w:rsidRPr="005C3E5E" w:rsidRDefault="00F94C59" w:rsidP="007109B2">
            <w:pPr>
              <w:pStyle w:val="sstnromalny"/>
              <w:spacing w:line="288" w:lineRule="auto"/>
              <w:ind w:firstLine="0"/>
              <w:jc w:val="both"/>
              <w:rPr>
                <w:rFonts w:ascii="Arial" w:hAnsi="Arial" w:cs="Arial"/>
                <w:i/>
                <w:sz w:val="18"/>
              </w:rPr>
            </w:pPr>
            <w:r w:rsidRPr="005C3E5E">
              <w:rPr>
                <w:rFonts w:ascii="Arial" w:hAnsi="Arial" w:cs="Arial"/>
                <w:i/>
                <w:sz w:val="18"/>
              </w:rPr>
              <w:t>400 mm</w:t>
            </w:r>
          </w:p>
          <w:p w:rsidR="00F94C59" w:rsidRPr="005C3E5E" w:rsidRDefault="00F94C59" w:rsidP="007109B2">
            <w:pPr>
              <w:pStyle w:val="sstnromalny"/>
              <w:spacing w:line="288" w:lineRule="auto"/>
              <w:ind w:firstLine="0"/>
              <w:jc w:val="both"/>
              <w:rPr>
                <w:rFonts w:ascii="Arial" w:hAnsi="Arial" w:cs="Arial"/>
                <w:i/>
                <w:sz w:val="18"/>
              </w:rPr>
            </w:pPr>
            <w:r w:rsidRPr="005C3E5E">
              <w:rPr>
                <w:rFonts w:ascii="Arial" w:hAnsi="Arial" w:cs="Arial"/>
                <w:i/>
                <w:sz w:val="18"/>
              </w:rPr>
              <w:t>500 mm</w:t>
            </w:r>
          </w:p>
          <w:p w:rsidR="00F94C59" w:rsidRPr="005C3E5E" w:rsidRDefault="00F94C59" w:rsidP="007109B2">
            <w:pPr>
              <w:pStyle w:val="sstnromalny"/>
              <w:spacing w:line="288" w:lineRule="auto"/>
              <w:ind w:firstLine="0"/>
              <w:jc w:val="both"/>
              <w:rPr>
                <w:rFonts w:ascii="Arial" w:hAnsi="Arial" w:cs="Arial"/>
                <w:i/>
                <w:sz w:val="18"/>
              </w:rPr>
            </w:pPr>
            <w:r w:rsidRPr="005C3E5E">
              <w:rPr>
                <w:rFonts w:ascii="Arial" w:hAnsi="Arial" w:cs="Arial"/>
                <w:i/>
                <w:sz w:val="18"/>
              </w:rPr>
              <w:t>800 mm</w:t>
            </w:r>
          </w:p>
        </w:tc>
        <w:tc>
          <w:tcPr>
            <w:tcW w:w="1088" w:type="dxa"/>
          </w:tcPr>
          <w:p w:rsidR="00F94C59" w:rsidRPr="005C3E5E" w:rsidRDefault="00F94C59" w:rsidP="007109B2">
            <w:pPr>
              <w:pStyle w:val="sstnromalny"/>
              <w:spacing w:line="288" w:lineRule="auto"/>
              <w:ind w:firstLine="0"/>
              <w:jc w:val="both"/>
              <w:rPr>
                <w:rFonts w:ascii="Arial" w:hAnsi="Arial" w:cs="Arial"/>
                <w:i/>
                <w:sz w:val="18"/>
              </w:rPr>
            </w:pPr>
            <w:r w:rsidRPr="005C3E5E">
              <w:rPr>
                <w:rFonts w:ascii="Arial" w:hAnsi="Arial" w:cs="Arial"/>
                <w:i/>
                <w:sz w:val="18"/>
              </w:rPr>
              <w:t>C</w:t>
            </w:r>
          </w:p>
        </w:tc>
        <w:tc>
          <w:tcPr>
            <w:tcW w:w="5244" w:type="dxa"/>
            <w:gridSpan w:val="3"/>
          </w:tcPr>
          <w:p w:rsidR="00F94C59" w:rsidRPr="005C3E5E" w:rsidRDefault="00F94C59" w:rsidP="007109B2">
            <w:pPr>
              <w:pStyle w:val="sstnromalny"/>
              <w:spacing w:line="288" w:lineRule="auto"/>
              <w:ind w:firstLine="0"/>
              <w:jc w:val="both"/>
              <w:rPr>
                <w:rFonts w:ascii="Arial" w:hAnsi="Arial" w:cs="Arial"/>
                <w:i/>
                <w:sz w:val="18"/>
              </w:rPr>
            </w:pPr>
          </w:p>
          <w:p w:rsidR="00F94C59" w:rsidRPr="005C3E5E" w:rsidRDefault="00F94C59" w:rsidP="007109B2">
            <w:pPr>
              <w:pStyle w:val="sstnromalny"/>
              <w:spacing w:line="288" w:lineRule="auto"/>
              <w:ind w:firstLine="0"/>
              <w:jc w:val="both"/>
              <w:rPr>
                <w:rFonts w:ascii="Arial" w:hAnsi="Arial" w:cs="Arial"/>
                <w:i/>
                <w:sz w:val="18"/>
              </w:rPr>
            </w:pPr>
          </w:p>
          <w:p w:rsidR="00F94C59" w:rsidRPr="005C3E5E" w:rsidRDefault="00F94C59" w:rsidP="007109B2">
            <w:pPr>
              <w:pStyle w:val="sstnromalny"/>
              <w:spacing w:line="288" w:lineRule="auto"/>
              <w:ind w:firstLine="0"/>
              <w:jc w:val="both"/>
              <w:rPr>
                <w:rFonts w:ascii="Arial" w:hAnsi="Arial" w:cs="Arial"/>
                <w:i/>
                <w:sz w:val="18"/>
              </w:rPr>
            </w:pPr>
          </w:p>
          <w:p w:rsidR="00F94C59" w:rsidRPr="005C3E5E" w:rsidRDefault="00F94C59" w:rsidP="007109B2">
            <w:pPr>
              <w:pStyle w:val="sstnromalny"/>
              <w:spacing w:line="288" w:lineRule="auto"/>
              <w:ind w:firstLine="0"/>
              <w:jc w:val="both"/>
              <w:rPr>
                <w:rFonts w:ascii="Arial" w:hAnsi="Arial" w:cs="Arial"/>
                <w:i/>
                <w:sz w:val="18"/>
              </w:rPr>
            </w:pPr>
            <w:r w:rsidRPr="005C3E5E">
              <w:rPr>
                <w:rFonts w:ascii="Arial" w:hAnsi="Arial" w:cs="Arial"/>
                <w:i/>
                <w:sz w:val="18"/>
              </w:rPr>
              <w:t>± 1,5 mm</w:t>
            </w:r>
          </w:p>
          <w:p w:rsidR="00F94C59" w:rsidRPr="005C3E5E" w:rsidRDefault="00F94C59" w:rsidP="007109B2">
            <w:pPr>
              <w:pStyle w:val="sstnromalny"/>
              <w:spacing w:line="288" w:lineRule="auto"/>
              <w:ind w:firstLine="0"/>
              <w:jc w:val="both"/>
              <w:rPr>
                <w:rFonts w:ascii="Arial" w:hAnsi="Arial" w:cs="Arial"/>
                <w:i/>
                <w:sz w:val="18"/>
              </w:rPr>
            </w:pPr>
            <w:r w:rsidRPr="005C3E5E">
              <w:rPr>
                <w:rFonts w:ascii="Arial" w:hAnsi="Arial" w:cs="Arial"/>
                <w:i/>
                <w:sz w:val="18"/>
              </w:rPr>
              <w:t>± 2,0 mm</w:t>
            </w:r>
          </w:p>
          <w:p w:rsidR="00F94C59" w:rsidRPr="005C3E5E" w:rsidRDefault="00F94C59" w:rsidP="007109B2">
            <w:pPr>
              <w:pStyle w:val="sstnromalny"/>
              <w:spacing w:line="288" w:lineRule="auto"/>
              <w:ind w:firstLine="0"/>
              <w:jc w:val="both"/>
              <w:rPr>
                <w:rFonts w:ascii="Arial" w:hAnsi="Arial" w:cs="Arial"/>
                <w:i/>
                <w:sz w:val="18"/>
              </w:rPr>
            </w:pPr>
            <w:r w:rsidRPr="005C3E5E">
              <w:rPr>
                <w:rFonts w:ascii="Arial" w:hAnsi="Arial" w:cs="Arial"/>
                <w:i/>
                <w:sz w:val="18"/>
              </w:rPr>
              <w:t>± 2,5 mm</w:t>
            </w:r>
          </w:p>
          <w:p w:rsidR="00F94C59" w:rsidRPr="005C3E5E" w:rsidRDefault="00F94C59" w:rsidP="007109B2">
            <w:pPr>
              <w:pStyle w:val="sstnromalny"/>
              <w:spacing w:line="288" w:lineRule="auto"/>
              <w:ind w:firstLine="0"/>
              <w:jc w:val="both"/>
              <w:rPr>
                <w:rFonts w:ascii="Arial" w:hAnsi="Arial" w:cs="Arial"/>
                <w:i/>
                <w:sz w:val="18"/>
              </w:rPr>
            </w:pPr>
            <w:r w:rsidRPr="005C3E5E">
              <w:rPr>
                <w:rFonts w:ascii="Arial" w:hAnsi="Arial" w:cs="Arial"/>
                <w:i/>
                <w:sz w:val="18"/>
              </w:rPr>
              <w:t>± 4,0 mm</w:t>
            </w:r>
          </w:p>
        </w:tc>
      </w:tr>
      <w:tr w:rsidR="00F94C59" w:rsidRPr="005C3E5E" w:rsidTr="00F94C59">
        <w:trPr>
          <w:jc w:val="center"/>
        </w:trPr>
        <w:tc>
          <w:tcPr>
            <w:tcW w:w="534" w:type="dxa"/>
          </w:tcPr>
          <w:p w:rsidR="00F94C59" w:rsidRPr="005C3E5E" w:rsidRDefault="00F94C59" w:rsidP="007109B2">
            <w:pPr>
              <w:pStyle w:val="sstnromalny"/>
              <w:spacing w:line="288" w:lineRule="auto"/>
              <w:ind w:firstLine="0"/>
              <w:jc w:val="both"/>
              <w:rPr>
                <w:rFonts w:ascii="Arial" w:hAnsi="Arial" w:cs="Arial"/>
                <w:i/>
                <w:sz w:val="18"/>
              </w:rPr>
            </w:pPr>
            <w:r w:rsidRPr="005C3E5E">
              <w:rPr>
                <w:rFonts w:ascii="Arial" w:hAnsi="Arial" w:cs="Arial"/>
                <w:i/>
                <w:sz w:val="18"/>
              </w:rPr>
              <w:t>2</w:t>
            </w:r>
          </w:p>
        </w:tc>
        <w:tc>
          <w:tcPr>
            <w:tcW w:w="8810" w:type="dxa"/>
            <w:gridSpan w:val="5"/>
          </w:tcPr>
          <w:p w:rsidR="00F94C59" w:rsidRPr="005C3E5E" w:rsidRDefault="00F94C59" w:rsidP="007109B2">
            <w:pPr>
              <w:pStyle w:val="sstnromalny"/>
              <w:spacing w:line="288" w:lineRule="auto"/>
              <w:ind w:firstLine="0"/>
              <w:jc w:val="both"/>
              <w:rPr>
                <w:rFonts w:ascii="Arial" w:hAnsi="Arial" w:cs="Arial"/>
                <w:i/>
                <w:sz w:val="18"/>
              </w:rPr>
            </w:pPr>
            <w:r w:rsidRPr="005C3E5E">
              <w:rPr>
                <w:rFonts w:ascii="Arial" w:hAnsi="Arial" w:cs="Arial"/>
                <w:i/>
                <w:sz w:val="18"/>
              </w:rPr>
              <w:t>Właściwości fizyczne i mechaniczne</w:t>
            </w:r>
          </w:p>
        </w:tc>
      </w:tr>
      <w:tr w:rsidR="00F94C59" w:rsidRPr="005C3E5E" w:rsidTr="00F94C59">
        <w:trPr>
          <w:jc w:val="center"/>
        </w:trPr>
        <w:tc>
          <w:tcPr>
            <w:tcW w:w="534" w:type="dxa"/>
          </w:tcPr>
          <w:p w:rsidR="00F94C59" w:rsidRPr="005C3E5E" w:rsidRDefault="00F94C59" w:rsidP="007109B2">
            <w:pPr>
              <w:pStyle w:val="sstnromalny"/>
              <w:spacing w:line="288" w:lineRule="auto"/>
              <w:ind w:firstLine="0"/>
              <w:jc w:val="both"/>
              <w:rPr>
                <w:rFonts w:ascii="Arial" w:hAnsi="Arial" w:cs="Arial"/>
                <w:i/>
                <w:sz w:val="18"/>
              </w:rPr>
            </w:pPr>
            <w:r w:rsidRPr="005C3E5E">
              <w:rPr>
                <w:rFonts w:ascii="Arial" w:hAnsi="Arial" w:cs="Arial"/>
                <w:i/>
                <w:sz w:val="18"/>
              </w:rPr>
              <w:t>2.1</w:t>
            </w:r>
          </w:p>
        </w:tc>
        <w:tc>
          <w:tcPr>
            <w:tcW w:w="2478" w:type="dxa"/>
          </w:tcPr>
          <w:p w:rsidR="00F94C59" w:rsidRPr="005C3E5E" w:rsidRDefault="00F94C59" w:rsidP="007109B2">
            <w:pPr>
              <w:pStyle w:val="sstnromalny"/>
              <w:spacing w:line="288" w:lineRule="auto"/>
              <w:ind w:firstLine="0"/>
              <w:jc w:val="both"/>
              <w:rPr>
                <w:rFonts w:ascii="Arial" w:hAnsi="Arial" w:cs="Arial"/>
                <w:i/>
                <w:sz w:val="18"/>
              </w:rPr>
            </w:pPr>
            <w:r w:rsidRPr="005C3E5E">
              <w:rPr>
                <w:rFonts w:ascii="Arial" w:hAnsi="Arial" w:cs="Arial"/>
                <w:i/>
                <w:sz w:val="18"/>
              </w:rPr>
              <w:t>Odporność na zamrażanie/</w:t>
            </w:r>
          </w:p>
          <w:p w:rsidR="00F94C59" w:rsidRPr="005C3E5E" w:rsidRDefault="00F94C59" w:rsidP="007109B2">
            <w:pPr>
              <w:pStyle w:val="sstnromalny"/>
              <w:spacing w:line="288" w:lineRule="auto"/>
              <w:ind w:firstLine="0"/>
              <w:jc w:val="both"/>
              <w:rPr>
                <w:rFonts w:ascii="Arial" w:hAnsi="Arial" w:cs="Arial"/>
                <w:i/>
                <w:sz w:val="18"/>
              </w:rPr>
            </w:pPr>
            <w:r w:rsidRPr="005C3E5E">
              <w:rPr>
                <w:rFonts w:ascii="Arial" w:hAnsi="Arial" w:cs="Arial"/>
                <w:i/>
                <w:sz w:val="18"/>
              </w:rPr>
              <w:t>rozmrażanie z udziałem soli odladzających</w:t>
            </w:r>
          </w:p>
        </w:tc>
        <w:tc>
          <w:tcPr>
            <w:tcW w:w="1088" w:type="dxa"/>
          </w:tcPr>
          <w:p w:rsidR="00F94C59" w:rsidRPr="005C3E5E" w:rsidRDefault="00F94C59" w:rsidP="007109B2">
            <w:pPr>
              <w:pStyle w:val="sstnromalny"/>
              <w:spacing w:line="288" w:lineRule="auto"/>
              <w:ind w:firstLine="0"/>
              <w:jc w:val="both"/>
              <w:rPr>
                <w:rFonts w:ascii="Arial" w:hAnsi="Arial" w:cs="Arial"/>
                <w:i/>
                <w:sz w:val="18"/>
              </w:rPr>
            </w:pPr>
            <w:r w:rsidRPr="005C3E5E">
              <w:rPr>
                <w:rFonts w:ascii="Arial" w:hAnsi="Arial" w:cs="Arial"/>
                <w:i/>
                <w:sz w:val="18"/>
              </w:rPr>
              <w:t>D</w:t>
            </w:r>
          </w:p>
        </w:tc>
        <w:tc>
          <w:tcPr>
            <w:tcW w:w="5244" w:type="dxa"/>
            <w:gridSpan w:val="3"/>
          </w:tcPr>
          <w:p w:rsidR="00F94C59" w:rsidRPr="005C3E5E" w:rsidRDefault="00F94C59" w:rsidP="007109B2">
            <w:pPr>
              <w:pStyle w:val="sstnromalny"/>
              <w:spacing w:line="288" w:lineRule="auto"/>
              <w:ind w:firstLine="0"/>
              <w:jc w:val="both"/>
              <w:rPr>
                <w:rFonts w:ascii="Arial" w:hAnsi="Arial" w:cs="Arial"/>
                <w:i/>
                <w:sz w:val="18"/>
              </w:rPr>
            </w:pPr>
            <w:r w:rsidRPr="005C3E5E">
              <w:rPr>
                <w:rFonts w:ascii="Arial" w:hAnsi="Arial" w:cs="Arial"/>
                <w:i/>
                <w:sz w:val="18"/>
              </w:rPr>
              <w:t>Ubytek masy po badaniu: wartość średnia ≤ 1,0 kg/m</w:t>
            </w:r>
            <w:r w:rsidRPr="005C3E5E">
              <w:rPr>
                <w:rFonts w:ascii="Arial" w:hAnsi="Arial" w:cs="Arial"/>
                <w:i/>
                <w:sz w:val="18"/>
                <w:vertAlign w:val="superscript"/>
              </w:rPr>
              <w:t>2</w:t>
            </w:r>
            <w:r w:rsidRPr="005C3E5E">
              <w:rPr>
                <w:rFonts w:ascii="Arial" w:hAnsi="Arial" w:cs="Arial"/>
                <w:i/>
                <w:sz w:val="18"/>
              </w:rPr>
              <w:t>, przy czym każdy pojedynczy wynik &lt; 1,5 kg/m</w:t>
            </w:r>
            <w:r w:rsidRPr="005C3E5E">
              <w:rPr>
                <w:rFonts w:ascii="Arial" w:hAnsi="Arial" w:cs="Arial"/>
                <w:i/>
                <w:sz w:val="18"/>
                <w:vertAlign w:val="superscript"/>
              </w:rPr>
              <w:t>2</w:t>
            </w:r>
          </w:p>
          <w:p w:rsidR="00F94C59" w:rsidRPr="005C3E5E" w:rsidRDefault="00F94C59" w:rsidP="007109B2">
            <w:pPr>
              <w:pStyle w:val="sstnromalny"/>
              <w:spacing w:line="288" w:lineRule="auto"/>
              <w:ind w:firstLine="0"/>
              <w:jc w:val="both"/>
              <w:rPr>
                <w:rFonts w:ascii="Arial" w:hAnsi="Arial" w:cs="Arial"/>
                <w:i/>
                <w:sz w:val="18"/>
              </w:rPr>
            </w:pPr>
          </w:p>
        </w:tc>
      </w:tr>
      <w:tr w:rsidR="00F94C59" w:rsidRPr="005C3E5E" w:rsidTr="00F94C59">
        <w:trPr>
          <w:jc w:val="center"/>
        </w:trPr>
        <w:tc>
          <w:tcPr>
            <w:tcW w:w="534" w:type="dxa"/>
          </w:tcPr>
          <w:p w:rsidR="00F94C59" w:rsidRPr="005C3E5E" w:rsidRDefault="00F94C59" w:rsidP="007109B2">
            <w:pPr>
              <w:pStyle w:val="sstnromalny"/>
              <w:spacing w:line="288" w:lineRule="auto"/>
              <w:ind w:firstLine="0"/>
              <w:jc w:val="both"/>
              <w:rPr>
                <w:rFonts w:ascii="Arial" w:hAnsi="Arial" w:cs="Arial"/>
                <w:i/>
                <w:sz w:val="18"/>
              </w:rPr>
            </w:pPr>
            <w:r w:rsidRPr="005C3E5E">
              <w:rPr>
                <w:rFonts w:ascii="Arial" w:hAnsi="Arial" w:cs="Arial"/>
                <w:i/>
                <w:sz w:val="18"/>
              </w:rPr>
              <w:t>2.2</w:t>
            </w:r>
          </w:p>
        </w:tc>
        <w:tc>
          <w:tcPr>
            <w:tcW w:w="2478" w:type="dxa"/>
          </w:tcPr>
          <w:p w:rsidR="00F94C59" w:rsidRPr="005C3E5E" w:rsidRDefault="00F94C59" w:rsidP="007109B2">
            <w:pPr>
              <w:pStyle w:val="sstnromalny"/>
              <w:spacing w:line="288" w:lineRule="auto"/>
              <w:ind w:firstLine="0"/>
              <w:jc w:val="both"/>
              <w:rPr>
                <w:rFonts w:ascii="Arial" w:hAnsi="Arial" w:cs="Arial"/>
                <w:i/>
                <w:sz w:val="18"/>
              </w:rPr>
            </w:pPr>
            <w:r w:rsidRPr="005C3E5E">
              <w:rPr>
                <w:rFonts w:ascii="Arial" w:hAnsi="Arial" w:cs="Arial"/>
                <w:i/>
                <w:sz w:val="18"/>
              </w:rPr>
              <w:t>Wytrzymałość na zginanie (Klasa wytrzymałości ustalona w Dokumentacji Projektowej lub przez Inżyniera)</w:t>
            </w:r>
          </w:p>
        </w:tc>
        <w:tc>
          <w:tcPr>
            <w:tcW w:w="1088" w:type="dxa"/>
          </w:tcPr>
          <w:p w:rsidR="00F94C59" w:rsidRPr="005C3E5E" w:rsidRDefault="00F94C59" w:rsidP="007109B2">
            <w:pPr>
              <w:pStyle w:val="sstnromalny"/>
              <w:spacing w:line="288" w:lineRule="auto"/>
              <w:ind w:firstLine="0"/>
              <w:jc w:val="both"/>
              <w:rPr>
                <w:rFonts w:ascii="Arial" w:hAnsi="Arial" w:cs="Arial"/>
                <w:i/>
                <w:sz w:val="18"/>
              </w:rPr>
            </w:pPr>
            <w:r w:rsidRPr="005C3E5E">
              <w:rPr>
                <w:rFonts w:ascii="Arial" w:hAnsi="Arial" w:cs="Arial"/>
                <w:i/>
                <w:sz w:val="18"/>
              </w:rPr>
              <w:t>F</w:t>
            </w:r>
          </w:p>
        </w:tc>
        <w:tc>
          <w:tcPr>
            <w:tcW w:w="5244" w:type="dxa"/>
            <w:gridSpan w:val="3"/>
          </w:tcPr>
          <w:p w:rsidR="00F94C59" w:rsidRPr="005C3E5E" w:rsidRDefault="00F94C59" w:rsidP="007109B2">
            <w:pPr>
              <w:pStyle w:val="sstnromalny"/>
              <w:spacing w:line="288" w:lineRule="auto"/>
              <w:ind w:firstLine="0"/>
              <w:jc w:val="both"/>
              <w:rPr>
                <w:rFonts w:ascii="Arial" w:hAnsi="Arial" w:cs="Arial"/>
                <w:i/>
                <w:sz w:val="18"/>
              </w:rPr>
            </w:pPr>
            <w:r w:rsidRPr="005C3E5E">
              <w:rPr>
                <w:rFonts w:ascii="Arial" w:hAnsi="Arial" w:cs="Arial"/>
                <w:i/>
                <w:sz w:val="18"/>
              </w:rPr>
              <w:t>Klasa          Charakterystyczna           Każdy pojedynczy</w:t>
            </w:r>
          </w:p>
          <w:p w:rsidR="00F94C59" w:rsidRPr="005C3E5E" w:rsidRDefault="00F94C59" w:rsidP="007109B2">
            <w:pPr>
              <w:pStyle w:val="sstnromalny"/>
              <w:spacing w:line="288" w:lineRule="auto"/>
              <w:ind w:firstLine="0"/>
              <w:jc w:val="both"/>
              <w:rPr>
                <w:rFonts w:ascii="Arial" w:hAnsi="Arial" w:cs="Arial"/>
                <w:i/>
                <w:sz w:val="18"/>
              </w:rPr>
            </w:pPr>
            <w:r w:rsidRPr="005C3E5E">
              <w:rPr>
                <w:rFonts w:ascii="Arial" w:hAnsi="Arial" w:cs="Arial"/>
                <w:i/>
                <w:sz w:val="18"/>
              </w:rPr>
              <w:t>wytrz.         wytrzymałość, MPa         wynik, MPa</w:t>
            </w:r>
          </w:p>
          <w:p w:rsidR="00F94C59" w:rsidRPr="005C3E5E" w:rsidRDefault="00F94C59" w:rsidP="007109B2">
            <w:pPr>
              <w:pStyle w:val="sstnromalny"/>
              <w:spacing w:line="288" w:lineRule="auto"/>
              <w:ind w:firstLine="0"/>
              <w:jc w:val="both"/>
              <w:rPr>
                <w:rFonts w:ascii="Arial" w:hAnsi="Arial" w:cs="Arial"/>
                <w:i/>
                <w:sz w:val="18"/>
              </w:rPr>
            </w:pPr>
            <w:r w:rsidRPr="005C3E5E">
              <w:rPr>
                <w:rFonts w:ascii="Arial" w:hAnsi="Arial" w:cs="Arial"/>
                <w:i/>
                <w:sz w:val="18"/>
              </w:rPr>
              <w:t xml:space="preserve">   1                          3,5                                &gt; 2,8</w:t>
            </w:r>
          </w:p>
          <w:p w:rsidR="00F94C59" w:rsidRPr="005C3E5E" w:rsidRDefault="00F94C59" w:rsidP="007109B2">
            <w:pPr>
              <w:pStyle w:val="sstnromalny"/>
              <w:spacing w:line="288" w:lineRule="auto"/>
              <w:ind w:firstLine="0"/>
              <w:jc w:val="both"/>
              <w:rPr>
                <w:rFonts w:ascii="Arial" w:hAnsi="Arial" w:cs="Arial"/>
                <w:i/>
                <w:sz w:val="18"/>
              </w:rPr>
            </w:pPr>
            <w:r w:rsidRPr="005C3E5E">
              <w:rPr>
                <w:rFonts w:ascii="Arial" w:hAnsi="Arial" w:cs="Arial"/>
                <w:i/>
                <w:sz w:val="18"/>
              </w:rPr>
              <w:t xml:space="preserve">   2                          5,0                                &gt; 4,0</w:t>
            </w:r>
          </w:p>
          <w:p w:rsidR="00F94C59" w:rsidRPr="005C3E5E" w:rsidRDefault="00F94C59" w:rsidP="007109B2">
            <w:pPr>
              <w:pStyle w:val="sstnromalny"/>
              <w:spacing w:line="288" w:lineRule="auto"/>
              <w:ind w:firstLine="0"/>
              <w:jc w:val="both"/>
              <w:rPr>
                <w:rFonts w:ascii="Arial" w:hAnsi="Arial" w:cs="Arial"/>
                <w:i/>
                <w:sz w:val="18"/>
              </w:rPr>
            </w:pPr>
            <w:r w:rsidRPr="005C3E5E">
              <w:rPr>
                <w:rFonts w:ascii="Arial" w:hAnsi="Arial" w:cs="Arial"/>
                <w:i/>
                <w:sz w:val="18"/>
              </w:rPr>
              <w:t xml:space="preserve">   3                          6,0                                &gt; 4,8</w:t>
            </w:r>
          </w:p>
        </w:tc>
      </w:tr>
      <w:tr w:rsidR="00F94C59" w:rsidRPr="005C3E5E" w:rsidTr="00F94C59">
        <w:trPr>
          <w:jc w:val="center"/>
        </w:trPr>
        <w:tc>
          <w:tcPr>
            <w:tcW w:w="534" w:type="dxa"/>
            <w:tcBorders>
              <w:bottom w:val="single" w:sz="4" w:space="0" w:color="auto"/>
            </w:tcBorders>
          </w:tcPr>
          <w:p w:rsidR="00F94C59" w:rsidRPr="005C3E5E" w:rsidRDefault="00F94C59" w:rsidP="007109B2">
            <w:pPr>
              <w:pStyle w:val="sstnromalny"/>
              <w:spacing w:line="288" w:lineRule="auto"/>
              <w:ind w:firstLine="0"/>
              <w:jc w:val="both"/>
              <w:rPr>
                <w:rFonts w:ascii="Arial" w:hAnsi="Arial" w:cs="Arial"/>
                <w:i/>
                <w:sz w:val="18"/>
              </w:rPr>
            </w:pPr>
            <w:r w:rsidRPr="005C3E5E">
              <w:rPr>
                <w:rFonts w:ascii="Arial" w:hAnsi="Arial" w:cs="Arial"/>
                <w:i/>
                <w:sz w:val="18"/>
              </w:rPr>
              <w:t>2.3</w:t>
            </w:r>
          </w:p>
        </w:tc>
        <w:tc>
          <w:tcPr>
            <w:tcW w:w="2478" w:type="dxa"/>
            <w:tcBorders>
              <w:bottom w:val="single" w:sz="4" w:space="0" w:color="auto"/>
            </w:tcBorders>
          </w:tcPr>
          <w:p w:rsidR="00F94C59" w:rsidRPr="005C3E5E" w:rsidRDefault="00F94C59" w:rsidP="007109B2">
            <w:pPr>
              <w:pStyle w:val="sstnromalny"/>
              <w:spacing w:line="288" w:lineRule="auto"/>
              <w:ind w:firstLine="0"/>
              <w:jc w:val="both"/>
              <w:rPr>
                <w:rFonts w:ascii="Arial" w:hAnsi="Arial" w:cs="Arial"/>
                <w:i/>
                <w:sz w:val="18"/>
              </w:rPr>
            </w:pPr>
            <w:r w:rsidRPr="005C3E5E">
              <w:rPr>
                <w:rFonts w:ascii="Arial" w:hAnsi="Arial" w:cs="Arial"/>
                <w:i/>
                <w:sz w:val="18"/>
              </w:rPr>
              <w:t>Trwałość ze względu na wytrzymałość</w:t>
            </w:r>
          </w:p>
        </w:tc>
        <w:tc>
          <w:tcPr>
            <w:tcW w:w="1088" w:type="dxa"/>
            <w:tcBorders>
              <w:bottom w:val="single" w:sz="4" w:space="0" w:color="auto"/>
            </w:tcBorders>
          </w:tcPr>
          <w:p w:rsidR="00F94C59" w:rsidRPr="005C3E5E" w:rsidRDefault="00F94C59" w:rsidP="007109B2">
            <w:pPr>
              <w:pStyle w:val="sstnromalny"/>
              <w:spacing w:line="288" w:lineRule="auto"/>
              <w:ind w:firstLine="0"/>
              <w:jc w:val="both"/>
              <w:rPr>
                <w:rFonts w:ascii="Arial" w:hAnsi="Arial" w:cs="Arial"/>
                <w:i/>
                <w:sz w:val="18"/>
              </w:rPr>
            </w:pPr>
            <w:r w:rsidRPr="005C3E5E">
              <w:rPr>
                <w:rFonts w:ascii="Arial" w:hAnsi="Arial" w:cs="Arial"/>
                <w:i/>
                <w:sz w:val="18"/>
              </w:rPr>
              <w:t>F</w:t>
            </w:r>
          </w:p>
        </w:tc>
        <w:tc>
          <w:tcPr>
            <w:tcW w:w="5244" w:type="dxa"/>
            <w:gridSpan w:val="3"/>
          </w:tcPr>
          <w:p w:rsidR="00F94C59" w:rsidRPr="005C3E5E" w:rsidRDefault="00F94C59" w:rsidP="007109B2">
            <w:pPr>
              <w:pStyle w:val="sstnromalny"/>
              <w:spacing w:line="288" w:lineRule="auto"/>
              <w:ind w:firstLine="0"/>
              <w:jc w:val="both"/>
              <w:rPr>
                <w:rFonts w:ascii="Arial" w:hAnsi="Arial" w:cs="Arial"/>
                <w:i/>
                <w:sz w:val="18"/>
              </w:rPr>
            </w:pPr>
            <w:r w:rsidRPr="005C3E5E">
              <w:rPr>
                <w:rFonts w:ascii="Arial" w:hAnsi="Arial" w:cs="Arial"/>
                <w:i/>
                <w:sz w:val="18"/>
              </w:rPr>
              <w:t>Krawężniki mają zadawalającą  trwałość (wytrzymałość) jeśli spełnione są wymagania pktu 2.2 oraz poddawane są normalnej konserwacji</w:t>
            </w:r>
          </w:p>
        </w:tc>
      </w:tr>
      <w:tr w:rsidR="00F94C59" w:rsidRPr="005C3E5E" w:rsidTr="00F94C59">
        <w:trPr>
          <w:jc w:val="center"/>
        </w:trPr>
        <w:tc>
          <w:tcPr>
            <w:tcW w:w="534" w:type="dxa"/>
            <w:tcBorders>
              <w:bottom w:val="nil"/>
            </w:tcBorders>
          </w:tcPr>
          <w:p w:rsidR="00F94C59" w:rsidRPr="005C3E5E" w:rsidRDefault="00F94C59" w:rsidP="007109B2">
            <w:pPr>
              <w:pStyle w:val="sstnromalny"/>
              <w:spacing w:line="288" w:lineRule="auto"/>
              <w:ind w:firstLine="0"/>
              <w:jc w:val="both"/>
              <w:rPr>
                <w:rFonts w:ascii="Arial" w:hAnsi="Arial" w:cs="Arial"/>
                <w:i/>
                <w:sz w:val="18"/>
              </w:rPr>
            </w:pPr>
            <w:r w:rsidRPr="005C3E5E">
              <w:rPr>
                <w:rFonts w:ascii="Arial" w:hAnsi="Arial" w:cs="Arial"/>
                <w:i/>
                <w:sz w:val="18"/>
              </w:rPr>
              <w:t>2.4</w:t>
            </w:r>
          </w:p>
        </w:tc>
        <w:tc>
          <w:tcPr>
            <w:tcW w:w="2478" w:type="dxa"/>
            <w:tcBorders>
              <w:bottom w:val="nil"/>
            </w:tcBorders>
          </w:tcPr>
          <w:p w:rsidR="00F94C59" w:rsidRPr="005C3E5E" w:rsidRDefault="00F94C59" w:rsidP="007109B2">
            <w:pPr>
              <w:pStyle w:val="sstnromalny"/>
              <w:spacing w:line="288" w:lineRule="auto"/>
              <w:ind w:firstLine="0"/>
              <w:jc w:val="both"/>
              <w:rPr>
                <w:rFonts w:ascii="Arial" w:hAnsi="Arial" w:cs="Arial"/>
                <w:i/>
                <w:sz w:val="18"/>
              </w:rPr>
            </w:pPr>
            <w:r w:rsidRPr="005C3E5E">
              <w:rPr>
                <w:rFonts w:ascii="Arial" w:hAnsi="Arial" w:cs="Arial"/>
                <w:i/>
                <w:sz w:val="18"/>
              </w:rPr>
              <w:t>Odporność na ścieranie</w:t>
            </w:r>
          </w:p>
        </w:tc>
        <w:tc>
          <w:tcPr>
            <w:tcW w:w="1088" w:type="dxa"/>
            <w:tcBorders>
              <w:bottom w:val="nil"/>
            </w:tcBorders>
          </w:tcPr>
          <w:p w:rsidR="00F94C59" w:rsidRPr="005C3E5E" w:rsidRDefault="00F94C59" w:rsidP="007109B2">
            <w:pPr>
              <w:pStyle w:val="sstnromalny"/>
              <w:spacing w:line="288" w:lineRule="auto"/>
              <w:ind w:firstLine="0"/>
              <w:jc w:val="both"/>
              <w:rPr>
                <w:rFonts w:ascii="Arial" w:hAnsi="Arial" w:cs="Arial"/>
                <w:i/>
                <w:sz w:val="18"/>
              </w:rPr>
            </w:pPr>
            <w:r w:rsidRPr="005C3E5E">
              <w:rPr>
                <w:rFonts w:ascii="Arial" w:hAnsi="Arial" w:cs="Arial"/>
                <w:i/>
                <w:sz w:val="18"/>
              </w:rPr>
              <w:t>G i H</w:t>
            </w:r>
          </w:p>
        </w:tc>
        <w:tc>
          <w:tcPr>
            <w:tcW w:w="485" w:type="dxa"/>
            <w:tcBorders>
              <w:bottom w:val="nil"/>
            </w:tcBorders>
          </w:tcPr>
          <w:p w:rsidR="00F94C59" w:rsidRPr="005C3E5E" w:rsidRDefault="00F94C59" w:rsidP="007109B2">
            <w:pPr>
              <w:pStyle w:val="sstnromalny"/>
              <w:spacing w:line="288" w:lineRule="auto"/>
              <w:ind w:firstLine="0"/>
              <w:jc w:val="both"/>
              <w:rPr>
                <w:rFonts w:ascii="Arial" w:hAnsi="Arial" w:cs="Arial"/>
                <w:i/>
                <w:sz w:val="18"/>
              </w:rPr>
            </w:pPr>
          </w:p>
        </w:tc>
        <w:tc>
          <w:tcPr>
            <w:tcW w:w="4759" w:type="dxa"/>
            <w:gridSpan w:val="2"/>
          </w:tcPr>
          <w:p w:rsidR="00F94C59" w:rsidRPr="005C3E5E" w:rsidRDefault="00F94C59" w:rsidP="007109B2">
            <w:pPr>
              <w:pStyle w:val="sstnromalny"/>
              <w:spacing w:line="288" w:lineRule="auto"/>
              <w:ind w:firstLine="0"/>
              <w:jc w:val="both"/>
              <w:rPr>
                <w:rFonts w:ascii="Arial" w:hAnsi="Arial" w:cs="Arial"/>
                <w:i/>
                <w:sz w:val="18"/>
              </w:rPr>
            </w:pPr>
            <w:r w:rsidRPr="005C3E5E">
              <w:rPr>
                <w:rFonts w:ascii="Arial" w:hAnsi="Arial" w:cs="Arial"/>
                <w:i/>
                <w:sz w:val="18"/>
              </w:rPr>
              <w:t>Odporność przy pomiarze na tarczy</w:t>
            </w:r>
          </w:p>
        </w:tc>
      </w:tr>
      <w:tr w:rsidR="00F94C59" w:rsidRPr="005C3E5E" w:rsidTr="00F94C59">
        <w:trPr>
          <w:jc w:val="center"/>
        </w:trPr>
        <w:tc>
          <w:tcPr>
            <w:tcW w:w="534" w:type="dxa"/>
            <w:tcBorders>
              <w:top w:val="nil"/>
              <w:bottom w:val="nil"/>
            </w:tcBorders>
          </w:tcPr>
          <w:p w:rsidR="00F94C59" w:rsidRPr="005C3E5E" w:rsidRDefault="00F94C59" w:rsidP="007109B2">
            <w:pPr>
              <w:pStyle w:val="sstnromalny"/>
              <w:spacing w:line="288" w:lineRule="auto"/>
              <w:ind w:firstLine="0"/>
              <w:jc w:val="both"/>
              <w:rPr>
                <w:rFonts w:ascii="Arial" w:hAnsi="Arial" w:cs="Arial"/>
                <w:i/>
                <w:sz w:val="18"/>
              </w:rPr>
            </w:pPr>
          </w:p>
        </w:tc>
        <w:tc>
          <w:tcPr>
            <w:tcW w:w="2478" w:type="dxa"/>
            <w:tcBorders>
              <w:top w:val="nil"/>
              <w:bottom w:val="nil"/>
            </w:tcBorders>
          </w:tcPr>
          <w:p w:rsidR="00F94C59" w:rsidRPr="005C3E5E" w:rsidRDefault="00F94C59" w:rsidP="007109B2">
            <w:pPr>
              <w:pStyle w:val="sstnromalny"/>
              <w:spacing w:line="288" w:lineRule="auto"/>
              <w:ind w:firstLine="0"/>
              <w:jc w:val="both"/>
              <w:rPr>
                <w:rFonts w:ascii="Arial" w:hAnsi="Arial" w:cs="Arial"/>
                <w:i/>
                <w:sz w:val="18"/>
              </w:rPr>
            </w:pPr>
            <w:r w:rsidRPr="005C3E5E">
              <w:rPr>
                <w:rFonts w:ascii="Arial" w:hAnsi="Arial" w:cs="Arial"/>
                <w:i/>
                <w:sz w:val="18"/>
              </w:rPr>
              <w:t>(Klasa odporności ustalona w Dokumentacji Projektowej lub przez Inżyniera)</w:t>
            </w:r>
          </w:p>
        </w:tc>
        <w:tc>
          <w:tcPr>
            <w:tcW w:w="1088" w:type="dxa"/>
            <w:tcBorders>
              <w:top w:val="nil"/>
              <w:bottom w:val="nil"/>
            </w:tcBorders>
          </w:tcPr>
          <w:p w:rsidR="00F94C59" w:rsidRPr="005C3E5E" w:rsidRDefault="00F94C59" w:rsidP="007109B2">
            <w:pPr>
              <w:pStyle w:val="sstnromalny"/>
              <w:spacing w:line="288" w:lineRule="auto"/>
              <w:ind w:firstLine="0"/>
              <w:jc w:val="both"/>
              <w:rPr>
                <w:rFonts w:ascii="Arial" w:hAnsi="Arial" w:cs="Arial"/>
                <w:i/>
                <w:sz w:val="18"/>
              </w:rPr>
            </w:pPr>
          </w:p>
        </w:tc>
        <w:tc>
          <w:tcPr>
            <w:tcW w:w="485" w:type="dxa"/>
            <w:tcBorders>
              <w:top w:val="nil"/>
            </w:tcBorders>
          </w:tcPr>
          <w:p w:rsidR="00F94C59" w:rsidRPr="005C3E5E" w:rsidRDefault="00F94C59" w:rsidP="007109B2">
            <w:pPr>
              <w:pStyle w:val="sstnromalny"/>
              <w:spacing w:line="288" w:lineRule="auto"/>
              <w:ind w:firstLine="0"/>
              <w:jc w:val="both"/>
              <w:rPr>
                <w:rFonts w:ascii="Arial" w:hAnsi="Arial" w:cs="Arial"/>
                <w:i/>
                <w:sz w:val="18"/>
              </w:rPr>
            </w:pPr>
            <w:r w:rsidRPr="005C3E5E">
              <w:rPr>
                <w:rFonts w:ascii="Arial" w:hAnsi="Arial" w:cs="Arial"/>
                <w:i/>
                <w:sz w:val="18"/>
              </w:rPr>
              <w:t>Klasa</w:t>
            </w:r>
          </w:p>
          <w:p w:rsidR="00F94C59" w:rsidRPr="005C3E5E" w:rsidRDefault="00F94C59" w:rsidP="007109B2">
            <w:pPr>
              <w:pStyle w:val="sstnromalny"/>
              <w:spacing w:line="288" w:lineRule="auto"/>
              <w:ind w:firstLine="0"/>
              <w:jc w:val="both"/>
              <w:rPr>
                <w:rFonts w:ascii="Arial" w:hAnsi="Arial" w:cs="Arial"/>
                <w:i/>
                <w:sz w:val="18"/>
              </w:rPr>
            </w:pPr>
            <w:r w:rsidRPr="005C3E5E">
              <w:rPr>
                <w:rFonts w:ascii="Arial" w:hAnsi="Arial" w:cs="Arial"/>
                <w:i/>
                <w:sz w:val="18"/>
              </w:rPr>
              <w:t>odpor-</w:t>
            </w:r>
          </w:p>
          <w:p w:rsidR="00F94C59" w:rsidRPr="005C3E5E" w:rsidRDefault="00F94C59" w:rsidP="007109B2">
            <w:pPr>
              <w:pStyle w:val="sstnromalny"/>
              <w:spacing w:line="288" w:lineRule="auto"/>
              <w:ind w:firstLine="0"/>
              <w:jc w:val="both"/>
              <w:rPr>
                <w:rFonts w:ascii="Arial" w:hAnsi="Arial" w:cs="Arial"/>
                <w:i/>
                <w:sz w:val="18"/>
              </w:rPr>
            </w:pPr>
            <w:r w:rsidRPr="005C3E5E">
              <w:rPr>
                <w:rFonts w:ascii="Arial" w:hAnsi="Arial" w:cs="Arial"/>
                <w:i/>
                <w:sz w:val="18"/>
              </w:rPr>
              <w:t>ności</w:t>
            </w:r>
          </w:p>
        </w:tc>
        <w:tc>
          <w:tcPr>
            <w:tcW w:w="1782" w:type="dxa"/>
          </w:tcPr>
          <w:p w:rsidR="00F94C59" w:rsidRPr="005C3E5E" w:rsidRDefault="00F94C59" w:rsidP="007109B2">
            <w:pPr>
              <w:pStyle w:val="sstnromalny"/>
              <w:spacing w:line="288" w:lineRule="auto"/>
              <w:ind w:firstLine="0"/>
              <w:jc w:val="both"/>
              <w:rPr>
                <w:rFonts w:ascii="Arial" w:hAnsi="Arial" w:cs="Arial"/>
                <w:i/>
                <w:sz w:val="18"/>
              </w:rPr>
            </w:pPr>
            <w:r w:rsidRPr="005C3E5E">
              <w:rPr>
                <w:rFonts w:ascii="Arial" w:hAnsi="Arial" w:cs="Arial"/>
                <w:i/>
                <w:sz w:val="18"/>
              </w:rPr>
              <w:t>szerokiej ściernej, wg zał. G normy – badanie podstawowe</w:t>
            </w:r>
          </w:p>
        </w:tc>
        <w:tc>
          <w:tcPr>
            <w:tcW w:w="2977" w:type="dxa"/>
          </w:tcPr>
          <w:p w:rsidR="00F94C59" w:rsidRPr="005C3E5E" w:rsidRDefault="00F94C59" w:rsidP="007109B2">
            <w:pPr>
              <w:pStyle w:val="sstnromalny"/>
              <w:spacing w:line="288" w:lineRule="auto"/>
              <w:ind w:firstLine="0"/>
              <w:jc w:val="both"/>
              <w:rPr>
                <w:rFonts w:ascii="Arial" w:hAnsi="Arial" w:cs="Arial"/>
                <w:i/>
                <w:sz w:val="18"/>
              </w:rPr>
            </w:pPr>
            <w:r w:rsidRPr="005C3E5E">
              <w:rPr>
                <w:rFonts w:ascii="Arial" w:hAnsi="Arial" w:cs="Arial"/>
                <w:i/>
                <w:sz w:val="18"/>
              </w:rPr>
              <w:t>Böhmego,</w:t>
            </w:r>
          </w:p>
          <w:p w:rsidR="00F94C59" w:rsidRPr="005C3E5E" w:rsidRDefault="00F94C59" w:rsidP="007109B2">
            <w:pPr>
              <w:pStyle w:val="sstnromalny"/>
              <w:spacing w:line="288" w:lineRule="auto"/>
              <w:ind w:firstLine="0"/>
              <w:jc w:val="both"/>
              <w:rPr>
                <w:rFonts w:ascii="Arial" w:hAnsi="Arial" w:cs="Arial"/>
                <w:i/>
                <w:sz w:val="18"/>
              </w:rPr>
            </w:pPr>
            <w:r w:rsidRPr="005C3E5E">
              <w:rPr>
                <w:rFonts w:ascii="Arial" w:hAnsi="Arial" w:cs="Arial"/>
                <w:i/>
                <w:sz w:val="18"/>
              </w:rPr>
              <w:t>wg zał. H normy – badanie alternatywne</w:t>
            </w:r>
          </w:p>
        </w:tc>
      </w:tr>
      <w:tr w:rsidR="00F94C59" w:rsidRPr="005C3E5E" w:rsidTr="00F94C59">
        <w:trPr>
          <w:jc w:val="center"/>
        </w:trPr>
        <w:tc>
          <w:tcPr>
            <w:tcW w:w="534" w:type="dxa"/>
            <w:tcBorders>
              <w:top w:val="nil"/>
            </w:tcBorders>
          </w:tcPr>
          <w:p w:rsidR="00F94C59" w:rsidRPr="005C3E5E" w:rsidRDefault="00F94C59" w:rsidP="007109B2">
            <w:pPr>
              <w:pStyle w:val="sstnromalny"/>
              <w:spacing w:line="288" w:lineRule="auto"/>
              <w:ind w:firstLine="0"/>
              <w:jc w:val="both"/>
              <w:rPr>
                <w:rFonts w:ascii="Arial" w:hAnsi="Arial" w:cs="Arial"/>
                <w:i/>
                <w:sz w:val="18"/>
              </w:rPr>
            </w:pPr>
          </w:p>
        </w:tc>
        <w:tc>
          <w:tcPr>
            <w:tcW w:w="2478" w:type="dxa"/>
            <w:tcBorders>
              <w:top w:val="nil"/>
            </w:tcBorders>
          </w:tcPr>
          <w:p w:rsidR="00F94C59" w:rsidRPr="005C3E5E" w:rsidRDefault="00F94C59" w:rsidP="007109B2">
            <w:pPr>
              <w:pStyle w:val="sstnromalny"/>
              <w:spacing w:line="288" w:lineRule="auto"/>
              <w:ind w:firstLine="0"/>
              <w:jc w:val="both"/>
              <w:rPr>
                <w:rFonts w:ascii="Arial" w:hAnsi="Arial" w:cs="Arial"/>
                <w:i/>
                <w:sz w:val="18"/>
              </w:rPr>
            </w:pPr>
          </w:p>
        </w:tc>
        <w:tc>
          <w:tcPr>
            <w:tcW w:w="1088" w:type="dxa"/>
            <w:tcBorders>
              <w:top w:val="nil"/>
            </w:tcBorders>
          </w:tcPr>
          <w:p w:rsidR="00F94C59" w:rsidRPr="005C3E5E" w:rsidRDefault="00F94C59" w:rsidP="007109B2">
            <w:pPr>
              <w:pStyle w:val="sstnromalny"/>
              <w:spacing w:line="288" w:lineRule="auto"/>
              <w:ind w:firstLine="0"/>
              <w:jc w:val="both"/>
              <w:rPr>
                <w:rFonts w:ascii="Arial" w:hAnsi="Arial" w:cs="Arial"/>
                <w:i/>
                <w:sz w:val="18"/>
              </w:rPr>
            </w:pPr>
          </w:p>
        </w:tc>
        <w:tc>
          <w:tcPr>
            <w:tcW w:w="485" w:type="dxa"/>
          </w:tcPr>
          <w:p w:rsidR="00F94C59" w:rsidRPr="005C3E5E" w:rsidRDefault="00F94C59" w:rsidP="007109B2">
            <w:pPr>
              <w:pStyle w:val="sstnromalny"/>
              <w:spacing w:line="288" w:lineRule="auto"/>
              <w:ind w:firstLine="0"/>
              <w:jc w:val="both"/>
              <w:rPr>
                <w:rFonts w:ascii="Arial" w:hAnsi="Arial" w:cs="Arial"/>
                <w:i/>
                <w:sz w:val="18"/>
              </w:rPr>
            </w:pPr>
            <w:r w:rsidRPr="005C3E5E">
              <w:rPr>
                <w:rFonts w:ascii="Arial" w:hAnsi="Arial" w:cs="Arial"/>
                <w:i/>
                <w:sz w:val="18"/>
              </w:rPr>
              <w:t>1</w:t>
            </w:r>
          </w:p>
          <w:p w:rsidR="00F94C59" w:rsidRPr="005C3E5E" w:rsidRDefault="00F94C59" w:rsidP="007109B2">
            <w:pPr>
              <w:pStyle w:val="sstnromalny"/>
              <w:spacing w:line="288" w:lineRule="auto"/>
              <w:ind w:firstLine="0"/>
              <w:jc w:val="both"/>
              <w:rPr>
                <w:rFonts w:ascii="Arial" w:hAnsi="Arial" w:cs="Arial"/>
                <w:i/>
                <w:sz w:val="18"/>
              </w:rPr>
            </w:pPr>
            <w:r w:rsidRPr="005C3E5E">
              <w:rPr>
                <w:rFonts w:ascii="Arial" w:hAnsi="Arial" w:cs="Arial"/>
                <w:i/>
                <w:sz w:val="18"/>
              </w:rPr>
              <w:t>3</w:t>
            </w:r>
          </w:p>
          <w:p w:rsidR="00F94C59" w:rsidRPr="005C3E5E" w:rsidRDefault="00F94C59" w:rsidP="007109B2">
            <w:pPr>
              <w:pStyle w:val="sstnromalny"/>
              <w:spacing w:line="288" w:lineRule="auto"/>
              <w:ind w:firstLine="0"/>
              <w:jc w:val="both"/>
              <w:rPr>
                <w:rFonts w:ascii="Arial" w:hAnsi="Arial" w:cs="Arial"/>
                <w:i/>
                <w:sz w:val="18"/>
              </w:rPr>
            </w:pPr>
            <w:r w:rsidRPr="005C3E5E">
              <w:rPr>
                <w:rFonts w:ascii="Arial" w:hAnsi="Arial" w:cs="Arial"/>
                <w:i/>
                <w:sz w:val="18"/>
              </w:rPr>
              <w:t>4</w:t>
            </w:r>
          </w:p>
        </w:tc>
        <w:tc>
          <w:tcPr>
            <w:tcW w:w="1782" w:type="dxa"/>
          </w:tcPr>
          <w:p w:rsidR="00F94C59" w:rsidRPr="005C3E5E" w:rsidRDefault="00F94C59" w:rsidP="007109B2">
            <w:pPr>
              <w:pStyle w:val="sstnromalny"/>
              <w:spacing w:line="288" w:lineRule="auto"/>
              <w:ind w:firstLine="0"/>
              <w:jc w:val="both"/>
              <w:rPr>
                <w:rFonts w:ascii="Arial" w:hAnsi="Arial" w:cs="Arial"/>
                <w:i/>
                <w:sz w:val="18"/>
              </w:rPr>
            </w:pPr>
            <w:r w:rsidRPr="005C3E5E">
              <w:rPr>
                <w:rFonts w:ascii="Arial" w:hAnsi="Arial" w:cs="Arial"/>
                <w:i/>
                <w:sz w:val="18"/>
              </w:rPr>
              <w:t>Nie określa się</w:t>
            </w:r>
          </w:p>
          <w:p w:rsidR="00F94C59" w:rsidRPr="005C3E5E" w:rsidRDefault="00F94C59" w:rsidP="007109B2">
            <w:pPr>
              <w:pStyle w:val="sstnromalny"/>
              <w:spacing w:line="288" w:lineRule="auto"/>
              <w:ind w:firstLine="0"/>
              <w:jc w:val="both"/>
              <w:rPr>
                <w:rFonts w:ascii="Arial" w:hAnsi="Arial" w:cs="Arial"/>
                <w:i/>
                <w:sz w:val="18"/>
              </w:rPr>
            </w:pPr>
            <w:r w:rsidRPr="005C3E5E">
              <w:rPr>
                <w:rFonts w:ascii="Arial" w:hAnsi="Arial" w:cs="Arial"/>
                <w:i/>
                <w:sz w:val="18"/>
              </w:rPr>
              <w:t>≤ 23 mm</w:t>
            </w:r>
          </w:p>
          <w:p w:rsidR="00F94C59" w:rsidRPr="005C3E5E" w:rsidRDefault="00F94C59" w:rsidP="007109B2">
            <w:pPr>
              <w:pStyle w:val="sstnromalny"/>
              <w:spacing w:line="288" w:lineRule="auto"/>
              <w:ind w:firstLine="0"/>
              <w:jc w:val="both"/>
              <w:rPr>
                <w:rFonts w:ascii="Arial" w:hAnsi="Arial" w:cs="Arial"/>
                <w:i/>
                <w:sz w:val="18"/>
              </w:rPr>
            </w:pPr>
            <w:r w:rsidRPr="005C3E5E">
              <w:rPr>
                <w:rFonts w:ascii="Arial" w:hAnsi="Arial" w:cs="Arial"/>
                <w:i/>
                <w:sz w:val="18"/>
              </w:rPr>
              <w:t>≤ 20 mm</w:t>
            </w:r>
          </w:p>
        </w:tc>
        <w:tc>
          <w:tcPr>
            <w:tcW w:w="2977" w:type="dxa"/>
          </w:tcPr>
          <w:p w:rsidR="00F94C59" w:rsidRPr="005C3E5E" w:rsidRDefault="00F94C59" w:rsidP="007109B2">
            <w:pPr>
              <w:pStyle w:val="sstnromalny"/>
              <w:spacing w:line="288" w:lineRule="auto"/>
              <w:ind w:firstLine="0"/>
              <w:jc w:val="both"/>
              <w:rPr>
                <w:rFonts w:ascii="Arial" w:hAnsi="Arial" w:cs="Arial"/>
                <w:i/>
                <w:sz w:val="18"/>
              </w:rPr>
            </w:pPr>
            <w:r w:rsidRPr="005C3E5E">
              <w:rPr>
                <w:rFonts w:ascii="Arial" w:hAnsi="Arial" w:cs="Arial"/>
                <w:i/>
                <w:sz w:val="18"/>
              </w:rPr>
              <w:t>Nie określa się</w:t>
            </w:r>
          </w:p>
          <w:p w:rsidR="00F94C59" w:rsidRPr="005C3E5E" w:rsidRDefault="00F94C59" w:rsidP="007109B2">
            <w:pPr>
              <w:pStyle w:val="sstnromalny"/>
              <w:spacing w:line="288" w:lineRule="auto"/>
              <w:ind w:firstLine="0"/>
              <w:jc w:val="both"/>
              <w:rPr>
                <w:rFonts w:ascii="Arial" w:hAnsi="Arial" w:cs="Arial"/>
                <w:i/>
                <w:sz w:val="18"/>
              </w:rPr>
            </w:pPr>
            <w:r w:rsidRPr="005C3E5E">
              <w:rPr>
                <w:rFonts w:ascii="Arial" w:hAnsi="Arial" w:cs="Arial"/>
                <w:i/>
                <w:sz w:val="18"/>
              </w:rPr>
              <w:t>≤ 20000 mm</w:t>
            </w:r>
            <w:r w:rsidRPr="005C3E5E">
              <w:rPr>
                <w:rFonts w:ascii="Arial" w:hAnsi="Arial" w:cs="Arial"/>
                <w:i/>
                <w:sz w:val="18"/>
                <w:vertAlign w:val="superscript"/>
              </w:rPr>
              <w:t>3</w:t>
            </w:r>
            <w:r w:rsidRPr="005C3E5E">
              <w:rPr>
                <w:rFonts w:ascii="Arial" w:hAnsi="Arial" w:cs="Arial"/>
                <w:i/>
                <w:sz w:val="18"/>
              </w:rPr>
              <w:t>/5000 mm</w:t>
            </w:r>
            <w:r w:rsidRPr="005C3E5E">
              <w:rPr>
                <w:rFonts w:ascii="Arial" w:hAnsi="Arial" w:cs="Arial"/>
                <w:i/>
                <w:sz w:val="18"/>
                <w:vertAlign w:val="superscript"/>
              </w:rPr>
              <w:t>2</w:t>
            </w:r>
          </w:p>
          <w:p w:rsidR="00F94C59" w:rsidRPr="005C3E5E" w:rsidRDefault="00F94C59" w:rsidP="007109B2">
            <w:pPr>
              <w:pStyle w:val="sstnromalny"/>
              <w:spacing w:line="288" w:lineRule="auto"/>
              <w:ind w:firstLine="0"/>
              <w:jc w:val="both"/>
              <w:rPr>
                <w:rFonts w:ascii="Arial" w:hAnsi="Arial" w:cs="Arial"/>
                <w:i/>
                <w:sz w:val="18"/>
              </w:rPr>
            </w:pPr>
            <w:r w:rsidRPr="005C3E5E">
              <w:rPr>
                <w:rFonts w:ascii="Arial" w:hAnsi="Arial" w:cs="Arial"/>
                <w:i/>
                <w:sz w:val="18"/>
              </w:rPr>
              <w:t>≤ 18000 mm</w:t>
            </w:r>
            <w:r w:rsidRPr="005C3E5E">
              <w:rPr>
                <w:rFonts w:ascii="Arial" w:hAnsi="Arial" w:cs="Arial"/>
                <w:i/>
                <w:sz w:val="18"/>
                <w:vertAlign w:val="superscript"/>
              </w:rPr>
              <w:t>3</w:t>
            </w:r>
            <w:r w:rsidRPr="005C3E5E">
              <w:rPr>
                <w:rFonts w:ascii="Arial" w:hAnsi="Arial" w:cs="Arial"/>
                <w:i/>
                <w:sz w:val="18"/>
              </w:rPr>
              <w:t>/5000 mm</w:t>
            </w:r>
            <w:r w:rsidRPr="005C3E5E">
              <w:rPr>
                <w:rFonts w:ascii="Arial" w:hAnsi="Arial" w:cs="Arial"/>
                <w:i/>
                <w:sz w:val="18"/>
                <w:vertAlign w:val="superscript"/>
              </w:rPr>
              <w:t>2</w:t>
            </w:r>
          </w:p>
        </w:tc>
      </w:tr>
      <w:tr w:rsidR="00F94C59" w:rsidRPr="005C3E5E" w:rsidTr="00F94C59">
        <w:trPr>
          <w:jc w:val="center"/>
        </w:trPr>
        <w:tc>
          <w:tcPr>
            <w:tcW w:w="534" w:type="dxa"/>
          </w:tcPr>
          <w:p w:rsidR="00F94C59" w:rsidRPr="005C3E5E" w:rsidRDefault="00F94C59" w:rsidP="007109B2">
            <w:pPr>
              <w:pStyle w:val="sstnromalny"/>
              <w:spacing w:line="288" w:lineRule="auto"/>
              <w:ind w:firstLine="0"/>
              <w:jc w:val="both"/>
              <w:rPr>
                <w:rFonts w:ascii="Arial" w:hAnsi="Arial" w:cs="Arial"/>
                <w:i/>
                <w:sz w:val="18"/>
              </w:rPr>
            </w:pPr>
            <w:r w:rsidRPr="005C3E5E">
              <w:rPr>
                <w:rFonts w:ascii="Arial" w:hAnsi="Arial" w:cs="Arial"/>
                <w:i/>
                <w:sz w:val="18"/>
              </w:rPr>
              <w:t>2.5</w:t>
            </w:r>
          </w:p>
        </w:tc>
        <w:tc>
          <w:tcPr>
            <w:tcW w:w="2478" w:type="dxa"/>
          </w:tcPr>
          <w:p w:rsidR="00F94C59" w:rsidRPr="005C3E5E" w:rsidRDefault="00F94C59" w:rsidP="007109B2">
            <w:pPr>
              <w:pStyle w:val="sstnromalny"/>
              <w:spacing w:line="288" w:lineRule="auto"/>
              <w:ind w:firstLine="0"/>
              <w:jc w:val="both"/>
              <w:rPr>
                <w:rFonts w:ascii="Arial" w:hAnsi="Arial" w:cs="Arial"/>
                <w:i/>
                <w:sz w:val="18"/>
              </w:rPr>
            </w:pPr>
            <w:r w:rsidRPr="005C3E5E">
              <w:rPr>
                <w:rFonts w:ascii="Arial" w:hAnsi="Arial" w:cs="Arial"/>
                <w:i/>
                <w:sz w:val="18"/>
              </w:rPr>
              <w:t>Odporność na poślizg/</w:t>
            </w:r>
          </w:p>
          <w:p w:rsidR="00F94C59" w:rsidRPr="005C3E5E" w:rsidRDefault="00F94C59" w:rsidP="007109B2">
            <w:pPr>
              <w:pStyle w:val="sstnromalny"/>
              <w:spacing w:line="288" w:lineRule="auto"/>
              <w:ind w:firstLine="0"/>
              <w:jc w:val="both"/>
              <w:rPr>
                <w:rFonts w:ascii="Arial" w:hAnsi="Arial" w:cs="Arial"/>
                <w:i/>
                <w:sz w:val="18"/>
              </w:rPr>
            </w:pPr>
            <w:r w:rsidRPr="005C3E5E">
              <w:rPr>
                <w:rFonts w:ascii="Arial" w:hAnsi="Arial" w:cs="Arial"/>
                <w:i/>
                <w:sz w:val="18"/>
              </w:rPr>
              <w:t>poślizgnięcie</w:t>
            </w:r>
          </w:p>
        </w:tc>
        <w:tc>
          <w:tcPr>
            <w:tcW w:w="1088" w:type="dxa"/>
          </w:tcPr>
          <w:p w:rsidR="00F94C59" w:rsidRPr="005C3E5E" w:rsidRDefault="00F94C59" w:rsidP="007109B2">
            <w:pPr>
              <w:pStyle w:val="sstnromalny"/>
              <w:spacing w:line="288" w:lineRule="auto"/>
              <w:ind w:firstLine="0"/>
              <w:jc w:val="both"/>
              <w:rPr>
                <w:rFonts w:ascii="Arial" w:hAnsi="Arial" w:cs="Arial"/>
                <w:i/>
                <w:sz w:val="18"/>
              </w:rPr>
            </w:pPr>
            <w:r w:rsidRPr="005C3E5E">
              <w:rPr>
                <w:rFonts w:ascii="Arial" w:hAnsi="Arial" w:cs="Arial"/>
                <w:i/>
                <w:sz w:val="18"/>
              </w:rPr>
              <w:t>I</w:t>
            </w:r>
          </w:p>
        </w:tc>
        <w:tc>
          <w:tcPr>
            <w:tcW w:w="5244" w:type="dxa"/>
            <w:gridSpan w:val="3"/>
          </w:tcPr>
          <w:p w:rsidR="00F94C59" w:rsidRPr="005C3E5E" w:rsidRDefault="00F94C59" w:rsidP="007109B2">
            <w:pPr>
              <w:pStyle w:val="sstnromalny"/>
              <w:spacing w:line="288" w:lineRule="auto"/>
              <w:ind w:firstLine="0"/>
              <w:jc w:val="both"/>
              <w:rPr>
                <w:rFonts w:ascii="Arial" w:hAnsi="Arial" w:cs="Arial"/>
                <w:i/>
                <w:sz w:val="18"/>
              </w:rPr>
            </w:pPr>
            <w:r w:rsidRPr="005C3E5E">
              <w:rPr>
                <w:rFonts w:ascii="Arial" w:hAnsi="Arial" w:cs="Arial"/>
                <w:i/>
                <w:sz w:val="18"/>
              </w:rPr>
              <w:t>jeśli górna powierzchnia krawężnika nie była szlifowana i/lub polerowana – zadawalająca odporność,</w:t>
            </w:r>
          </w:p>
          <w:p w:rsidR="00F94C59" w:rsidRPr="005C3E5E" w:rsidRDefault="00F94C59" w:rsidP="007109B2">
            <w:pPr>
              <w:pStyle w:val="sstnromalny"/>
              <w:spacing w:line="288" w:lineRule="auto"/>
              <w:ind w:firstLine="0"/>
              <w:jc w:val="both"/>
              <w:rPr>
                <w:rFonts w:ascii="Arial" w:hAnsi="Arial" w:cs="Arial"/>
                <w:i/>
                <w:sz w:val="18"/>
              </w:rPr>
            </w:pPr>
            <w:r w:rsidRPr="005C3E5E">
              <w:rPr>
                <w:rFonts w:ascii="Arial" w:hAnsi="Arial" w:cs="Arial"/>
                <w:i/>
                <w:sz w:val="18"/>
              </w:rPr>
              <w:t>jeśli wyjątkowo wymaga się podania wartości odporności na poślizg/poślizgnięcie – należy zadeklarować minimalną jej wartość pomierzoną wg zał. I normy (wahadłowym przyrządem do badania tarcia),</w:t>
            </w:r>
          </w:p>
          <w:p w:rsidR="00F94C59" w:rsidRPr="005C3E5E" w:rsidRDefault="00F94C59" w:rsidP="007109B2">
            <w:pPr>
              <w:pStyle w:val="sstnromalny"/>
              <w:spacing w:line="288" w:lineRule="auto"/>
              <w:ind w:firstLine="0"/>
              <w:jc w:val="both"/>
              <w:rPr>
                <w:rFonts w:ascii="Arial" w:hAnsi="Arial" w:cs="Arial"/>
                <w:i/>
                <w:sz w:val="18"/>
              </w:rPr>
            </w:pPr>
            <w:r w:rsidRPr="005C3E5E">
              <w:rPr>
                <w:rFonts w:ascii="Arial" w:hAnsi="Arial" w:cs="Arial"/>
                <w:i/>
                <w:sz w:val="18"/>
              </w:rPr>
              <w:t>trwałość odporności na poślizg/poślizgnięcie w normalnych warunkach użytkowania krawężnika jest zada-walająca przez cały okres użytkowania, pod warunkiem właściwego utrzymywania i gdy na znacznej części nie zostało odsłonięte kruszywo podlegające intensywnemu polerowaniu.</w:t>
            </w:r>
          </w:p>
        </w:tc>
      </w:tr>
      <w:tr w:rsidR="00F94C59" w:rsidRPr="005C3E5E" w:rsidTr="00F94C59">
        <w:trPr>
          <w:jc w:val="center"/>
        </w:trPr>
        <w:tc>
          <w:tcPr>
            <w:tcW w:w="534" w:type="dxa"/>
          </w:tcPr>
          <w:p w:rsidR="00F94C59" w:rsidRPr="005C3E5E" w:rsidRDefault="00F94C59" w:rsidP="007109B2">
            <w:pPr>
              <w:pStyle w:val="sstnromalny"/>
              <w:spacing w:line="288" w:lineRule="auto"/>
              <w:ind w:firstLine="0"/>
              <w:jc w:val="both"/>
              <w:rPr>
                <w:rFonts w:ascii="Arial" w:hAnsi="Arial" w:cs="Arial"/>
                <w:i/>
                <w:sz w:val="18"/>
              </w:rPr>
            </w:pPr>
            <w:r w:rsidRPr="005C3E5E">
              <w:rPr>
                <w:rFonts w:ascii="Arial" w:hAnsi="Arial" w:cs="Arial"/>
                <w:i/>
                <w:sz w:val="18"/>
              </w:rPr>
              <w:t>3</w:t>
            </w:r>
          </w:p>
        </w:tc>
        <w:tc>
          <w:tcPr>
            <w:tcW w:w="8810" w:type="dxa"/>
            <w:gridSpan w:val="5"/>
          </w:tcPr>
          <w:p w:rsidR="00F94C59" w:rsidRPr="005C3E5E" w:rsidRDefault="00F94C59" w:rsidP="007109B2">
            <w:pPr>
              <w:pStyle w:val="sstnromalny"/>
              <w:spacing w:line="288" w:lineRule="auto"/>
              <w:ind w:firstLine="0"/>
              <w:jc w:val="both"/>
              <w:rPr>
                <w:rFonts w:ascii="Arial" w:hAnsi="Arial" w:cs="Arial"/>
                <w:i/>
                <w:sz w:val="18"/>
              </w:rPr>
            </w:pPr>
            <w:r w:rsidRPr="005C3E5E">
              <w:rPr>
                <w:rFonts w:ascii="Arial" w:hAnsi="Arial" w:cs="Arial"/>
                <w:i/>
                <w:sz w:val="18"/>
              </w:rPr>
              <w:t>Aspekty wizualne</w:t>
            </w:r>
          </w:p>
        </w:tc>
      </w:tr>
      <w:tr w:rsidR="00F94C59" w:rsidRPr="005C3E5E" w:rsidTr="00F94C59">
        <w:trPr>
          <w:jc w:val="center"/>
        </w:trPr>
        <w:tc>
          <w:tcPr>
            <w:tcW w:w="534" w:type="dxa"/>
          </w:tcPr>
          <w:p w:rsidR="00F94C59" w:rsidRPr="005C3E5E" w:rsidRDefault="00F94C59" w:rsidP="007109B2">
            <w:pPr>
              <w:pStyle w:val="sstnromalny"/>
              <w:spacing w:line="288" w:lineRule="auto"/>
              <w:ind w:firstLine="0"/>
              <w:jc w:val="both"/>
              <w:rPr>
                <w:rFonts w:ascii="Arial" w:hAnsi="Arial" w:cs="Arial"/>
                <w:i/>
                <w:sz w:val="18"/>
              </w:rPr>
            </w:pPr>
            <w:r w:rsidRPr="005C3E5E">
              <w:rPr>
                <w:rFonts w:ascii="Arial" w:hAnsi="Arial" w:cs="Arial"/>
                <w:i/>
                <w:sz w:val="18"/>
              </w:rPr>
              <w:t>3.1</w:t>
            </w:r>
          </w:p>
        </w:tc>
        <w:tc>
          <w:tcPr>
            <w:tcW w:w="2478" w:type="dxa"/>
          </w:tcPr>
          <w:p w:rsidR="00F94C59" w:rsidRPr="005C3E5E" w:rsidRDefault="00F94C59" w:rsidP="007109B2">
            <w:pPr>
              <w:pStyle w:val="sstnromalny"/>
              <w:spacing w:line="288" w:lineRule="auto"/>
              <w:ind w:firstLine="0"/>
              <w:jc w:val="both"/>
              <w:rPr>
                <w:rFonts w:ascii="Arial" w:hAnsi="Arial" w:cs="Arial"/>
                <w:i/>
                <w:sz w:val="18"/>
              </w:rPr>
            </w:pPr>
            <w:r w:rsidRPr="005C3E5E">
              <w:rPr>
                <w:rFonts w:ascii="Arial" w:hAnsi="Arial" w:cs="Arial"/>
                <w:i/>
                <w:sz w:val="18"/>
              </w:rPr>
              <w:t>Wygląd</w:t>
            </w:r>
          </w:p>
        </w:tc>
        <w:tc>
          <w:tcPr>
            <w:tcW w:w="1088" w:type="dxa"/>
          </w:tcPr>
          <w:p w:rsidR="00F94C59" w:rsidRPr="005C3E5E" w:rsidRDefault="00F94C59" w:rsidP="007109B2">
            <w:pPr>
              <w:pStyle w:val="sstnromalny"/>
              <w:spacing w:line="288" w:lineRule="auto"/>
              <w:ind w:firstLine="0"/>
              <w:jc w:val="both"/>
              <w:rPr>
                <w:rFonts w:ascii="Arial" w:hAnsi="Arial" w:cs="Arial"/>
                <w:i/>
                <w:sz w:val="18"/>
              </w:rPr>
            </w:pPr>
            <w:r w:rsidRPr="005C3E5E">
              <w:rPr>
                <w:rFonts w:ascii="Arial" w:hAnsi="Arial" w:cs="Arial"/>
                <w:i/>
                <w:sz w:val="18"/>
              </w:rPr>
              <w:t>J</w:t>
            </w:r>
          </w:p>
        </w:tc>
        <w:tc>
          <w:tcPr>
            <w:tcW w:w="5244" w:type="dxa"/>
            <w:gridSpan w:val="3"/>
          </w:tcPr>
          <w:p w:rsidR="00F94C59" w:rsidRPr="005C3E5E" w:rsidRDefault="00F94C59" w:rsidP="007109B2">
            <w:pPr>
              <w:pStyle w:val="sstnromalny"/>
              <w:spacing w:line="288" w:lineRule="auto"/>
              <w:ind w:firstLine="0"/>
              <w:jc w:val="both"/>
              <w:rPr>
                <w:rFonts w:ascii="Arial" w:hAnsi="Arial" w:cs="Arial"/>
                <w:i/>
                <w:sz w:val="18"/>
              </w:rPr>
            </w:pPr>
            <w:r w:rsidRPr="005C3E5E">
              <w:rPr>
                <w:rFonts w:ascii="Arial" w:hAnsi="Arial" w:cs="Arial"/>
                <w:i/>
                <w:sz w:val="18"/>
              </w:rPr>
              <w:t>powierzchnia krawężnika nie powinna mieć rys i odprysków,</w:t>
            </w:r>
          </w:p>
          <w:p w:rsidR="00F94C59" w:rsidRPr="005C3E5E" w:rsidRDefault="00F94C59" w:rsidP="007109B2">
            <w:pPr>
              <w:pStyle w:val="sstnromalny"/>
              <w:spacing w:line="288" w:lineRule="auto"/>
              <w:ind w:firstLine="0"/>
              <w:jc w:val="both"/>
              <w:rPr>
                <w:rFonts w:ascii="Arial" w:hAnsi="Arial" w:cs="Arial"/>
                <w:i/>
                <w:sz w:val="18"/>
              </w:rPr>
            </w:pPr>
            <w:r w:rsidRPr="005C3E5E">
              <w:rPr>
                <w:rFonts w:ascii="Arial" w:hAnsi="Arial" w:cs="Arial"/>
                <w:i/>
                <w:sz w:val="18"/>
              </w:rPr>
              <w:t>nie dopuszcza się rozwarstwień w krawężnikach dwuwarstwowych ewentualne wykwity nie są uważane za istotne</w:t>
            </w:r>
          </w:p>
        </w:tc>
      </w:tr>
      <w:tr w:rsidR="00F94C59" w:rsidRPr="005C3E5E" w:rsidTr="00F94C59">
        <w:trPr>
          <w:jc w:val="center"/>
        </w:trPr>
        <w:tc>
          <w:tcPr>
            <w:tcW w:w="534" w:type="dxa"/>
          </w:tcPr>
          <w:p w:rsidR="00F94C59" w:rsidRPr="005C3E5E" w:rsidRDefault="00F94C59" w:rsidP="007109B2">
            <w:pPr>
              <w:pStyle w:val="sstnromalny"/>
              <w:spacing w:line="288" w:lineRule="auto"/>
              <w:ind w:firstLine="0"/>
              <w:jc w:val="both"/>
              <w:rPr>
                <w:rFonts w:ascii="Arial" w:hAnsi="Arial" w:cs="Arial"/>
                <w:i/>
                <w:sz w:val="18"/>
              </w:rPr>
            </w:pPr>
            <w:r w:rsidRPr="005C3E5E">
              <w:rPr>
                <w:rFonts w:ascii="Arial" w:hAnsi="Arial" w:cs="Arial"/>
                <w:i/>
                <w:sz w:val="18"/>
              </w:rPr>
              <w:t>3.2</w:t>
            </w:r>
          </w:p>
        </w:tc>
        <w:tc>
          <w:tcPr>
            <w:tcW w:w="2478" w:type="dxa"/>
          </w:tcPr>
          <w:p w:rsidR="00F94C59" w:rsidRPr="005C3E5E" w:rsidRDefault="00F94C59" w:rsidP="007109B2">
            <w:pPr>
              <w:pStyle w:val="sstnromalny"/>
              <w:spacing w:line="288" w:lineRule="auto"/>
              <w:ind w:firstLine="0"/>
              <w:jc w:val="both"/>
              <w:rPr>
                <w:rFonts w:ascii="Arial" w:hAnsi="Arial" w:cs="Arial"/>
                <w:i/>
                <w:sz w:val="18"/>
              </w:rPr>
            </w:pPr>
            <w:r w:rsidRPr="005C3E5E">
              <w:rPr>
                <w:rFonts w:ascii="Arial" w:hAnsi="Arial" w:cs="Arial"/>
                <w:i/>
                <w:sz w:val="18"/>
              </w:rPr>
              <w:t>Tekstura</w:t>
            </w:r>
          </w:p>
        </w:tc>
        <w:tc>
          <w:tcPr>
            <w:tcW w:w="1088" w:type="dxa"/>
          </w:tcPr>
          <w:p w:rsidR="00F94C59" w:rsidRPr="005C3E5E" w:rsidRDefault="00F94C59" w:rsidP="007109B2">
            <w:pPr>
              <w:pStyle w:val="sstnromalny"/>
              <w:spacing w:line="288" w:lineRule="auto"/>
              <w:ind w:firstLine="0"/>
              <w:jc w:val="both"/>
              <w:rPr>
                <w:rFonts w:ascii="Arial" w:hAnsi="Arial" w:cs="Arial"/>
                <w:i/>
                <w:sz w:val="18"/>
              </w:rPr>
            </w:pPr>
            <w:r w:rsidRPr="005C3E5E">
              <w:rPr>
                <w:rFonts w:ascii="Arial" w:hAnsi="Arial" w:cs="Arial"/>
                <w:i/>
                <w:sz w:val="18"/>
              </w:rPr>
              <w:t>J</w:t>
            </w:r>
          </w:p>
        </w:tc>
        <w:tc>
          <w:tcPr>
            <w:tcW w:w="5244" w:type="dxa"/>
            <w:gridSpan w:val="3"/>
          </w:tcPr>
          <w:p w:rsidR="00F94C59" w:rsidRPr="005C3E5E" w:rsidRDefault="00F94C59" w:rsidP="007109B2">
            <w:pPr>
              <w:pStyle w:val="sstnromalny"/>
              <w:spacing w:line="288" w:lineRule="auto"/>
              <w:ind w:firstLine="0"/>
              <w:jc w:val="both"/>
              <w:rPr>
                <w:rFonts w:ascii="Arial" w:hAnsi="Arial" w:cs="Arial"/>
                <w:i/>
                <w:sz w:val="18"/>
              </w:rPr>
            </w:pPr>
            <w:r w:rsidRPr="005C3E5E">
              <w:rPr>
                <w:rFonts w:ascii="Arial" w:hAnsi="Arial" w:cs="Arial"/>
                <w:i/>
                <w:sz w:val="18"/>
              </w:rPr>
              <w:t>krawężniki z powierzchnią o specjalnej teksturze – producent powinien określić rodzaj tekstury,</w:t>
            </w:r>
          </w:p>
          <w:p w:rsidR="00F94C59" w:rsidRPr="005C3E5E" w:rsidRDefault="00F94C59" w:rsidP="007109B2">
            <w:pPr>
              <w:pStyle w:val="sstnromalny"/>
              <w:spacing w:line="288" w:lineRule="auto"/>
              <w:ind w:firstLine="0"/>
              <w:jc w:val="both"/>
              <w:rPr>
                <w:rFonts w:ascii="Arial" w:hAnsi="Arial" w:cs="Arial"/>
                <w:i/>
                <w:sz w:val="18"/>
              </w:rPr>
            </w:pPr>
            <w:r w:rsidRPr="005C3E5E">
              <w:rPr>
                <w:rFonts w:ascii="Arial" w:hAnsi="Arial" w:cs="Arial"/>
                <w:i/>
                <w:sz w:val="18"/>
              </w:rPr>
              <w:t>tekstura powinna być porównana z próbkami dostarczonymi przez producenta, zatwierdzonymi przez odbiorcę,</w:t>
            </w:r>
          </w:p>
          <w:p w:rsidR="00F94C59" w:rsidRPr="005C3E5E" w:rsidRDefault="00F94C59" w:rsidP="007109B2">
            <w:pPr>
              <w:pStyle w:val="sstnromalny"/>
              <w:spacing w:line="288" w:lineRule="auto"/>
              <w:ind w:firstLine="0"/>
              <w:jc w:val="both"/>
              <w:rPr>
                <w:rFonts w:ascii="Arial" w:hAnsi="Arial" w:cs="Arial"/>
                <w:i/>
                <w:sz w:val="18"/>
              </w:rPr>
            </w:pPr>
            <w:r w:rsidRPr="005C3E5E">
              <w:rPr>
                <w:rFonts w:ascii="Arial" w:hAnsi="Arial" w:cs="Arial"/>
                <w:i/>
                <w:sz w:val="18"/>
              </w:rPr>
              <w:t>różnice w jednolitości tekstury, spowodowane nieuniknionymi zmianami we właściwości surowców i warunków twardnienia, nie są uważane za istotne</w:t>
            </w:r>
          </w:p>
        </w:tc>
      </w:tr>
      <w:tr w:rsidR="00F94C59" w:rsidRPr="005C3E5E" w:rsidTr="00F94C59">
        <w:trPr>
          <w:jc w:val="center"/>
        </w:trPr>
        <w:tc>
          <w:tcPr>
            <w:tcW w:w="534" w:type="dxa"/>
          </w:tcPr>
          <w:p w:rsidR="00F94C59" w:rsidRPr="005C3E5E" w:rsidRDefault="00F94C59" w:rsidP="007109B2">
            <w:pPr>
              <w:pStyle w:val="sstnromalny"/>
              <w:spacing w:line="288" w:lineRule="auto"/>
              <w:ind w:firstLine="0"/>
              <w:jc w:val="both"/>
              <w:rPr>
                <w:rFonts w:ascii="Arial" w:hAnsi="Arial" w:cs="Arial"/>
                <w:i/>
                <w:sz w:val="18"/>
              </w:rPr>
            </w:pPr>
            <w:r w:rsidRPr="005C3E5E">
              <w:rPr>
                <w:rFonts w:ascii="Arial" w:hAnsi="Arial" w:cs="Arial"/>
                <w:i/>
                <w:sz w:val="18"/>
              </w:rPr>
              <w:t>3.3</w:t>
            </w:r>
          </w:p>
        </w:tc>
        <w:tc>
          <w:tcPr>
            <w:tcW w:w="2478" w:type="dxa"/>
          </w:tcPr>
          <w:p w:rsidR="00F94C59" w:rsidRPr="005C3E5E" w:rsidRDefault="00F94C59" w:rsidP="007109B2">
            <w:pPr>
              <w:pStyle w:val="sstnromalny"/>
              <w:spacing w:line="288" w:lineRule="auto"/>
              <w:ind w:firstLine="0"/>
              <w:jc w:val="both"/>
              <w:rPr>
                <w:rFonts w:ascii="Arial" w:hAnsi="Arial" w:cs="Arial"/>
                <w:i/>
                <w:sz w:val="18"/>
              </w:rPr>
            </w:pPr>
            <w:r w:rsidRPr="005C3E5E">
              <w:rPr>
                <w:rFonts w:ascii="Arial" w:hAnsi="Arial" w:cs="Arial"/>
                <w:i/>
                <w:sz w:val="18"/>
              </w:rPr>
              <w:t>Zabarwienie</w:t>
            </w:r>
          </w:p>
        </w:tc>
        <w:tc>
          <w:tcPr>
            <w:tcW w:w="1088" w:type="dxa"/>
          </w:tcPr>
          <w:p w:rsidR="00F94C59" w:rsidRPr="005C3E5E" w:rsidRDefault="00F94C59" w:rsidP="007109B2">
            <w:pPr>
              <w:pStyle w:val="sstnromalny"/>
              <w:spacing w:line="288" w:lineRule="auto"/>
              <w:ind w:firstLine="0"/>
              <w:jc w:val="both"/>
              <w:rPr>
                <w:rFonts w:ascii="Arial" w:hAnsi="Arial" w:cs="Arial"/>
                <w:i/>
                <w:sz w:val="18"/>
              </w:rPr>
            </w:pPr>
            <w:r w:rsidRPr="005C3E5E">
              <w:rPr>
                <w:rFonts w:ascii="Arial" w:hAnsi="Arial" w:cs="Arial"/>
                <w:i/>
                <w:sz w:val="18"/>
              </w:rPr>
              <w:t>J</w:t>
            </w:r>
          </w:p>
        </w:tc>
        <w:tc>
          <w:tcPr>
            <w:tcW w:w="5244" w:type="dxa"/>
            <w:gridSpan w:val="3"/>
          </w:tcPr>
          <w:p w:rsidR="00F94C59" w:rsidRPr="005C3E5E" w:rsidRDefault="00F94C59" w:rsidP="007109B2">
            <w:pPr>
              <w:pStyle w:val="sstnromalny"/>
              <w:spacing w:line="288" w:lineRule="auto"/>
              <w:ind w:firstLine="0"/>
              <w:jc w:val="both"/>
              <w:rPr>
                <w:rFonts w:ascii="Arial" w:hAnsi="Arial" w:cs="Arial"/>
                <w:i/>
                <w:sz w:val="18"/>
              </w:rPr>
            </w:pPr>
            <w:r w:rsidRPr="005C3E5E">
              <w:rPr>
                <w:rFonts w:ascii="Arial" w:hAnsi="Arial" w:cs="Arial"/>
                <w:i/>
                <w:sz w:val="18"/>
              </w:rPr>
              <w:t>barwiona może być warstwa ścieralna lub cały element,</w:t>
            </w:r>
          </w:p>
          <w:p w:rsidR="00F94C59" w:rsidRPr="005C3E5E" w:rsidRDefault="00F94C59" w:rsidP="007109B2">
            <w:pPr>
              <w:pStyle w:val="sstnromalny"/>
              <w:spacing w:line="288" w:lineRule="auto"/>
              <w:ind w:firstLine="0"/>
              <w:jc w:val="both"/>
              <w:rPr>
                <w:rFonts w:ascii="Arial" w:hAnsi="Arial" w:cs="Arial"/>
                <w:i/>
                <w:sz w:val="18"/>
              </w:rPr>
            </w:pPr>
            <w:r w:rsidRPr="005C3E5E">
              <w:rPr>
                <w:rFonts w:ascii="Arial" w:hAnsi="Arial" w:cs="Arial"/>
                <w:i/>
                <w:sz w:val="18"/>
              </w:rPr>
              <w:t>zabarwienie powinno być porównane z próbkami dostarczonymi przez producenta, zatwierdzonymi przez odbiorcę, różnice w jednolitości zabarwienia, spowodowane nieuniknionymi zmianami właściwości surowców lub warunków dojrzewania betonu, nie są uważane za istotne</w:t>
            </w:r>
          </w:p>
        </w:tc>
      </w:tr>
    </w:tbl>
    <w:p w:rsidR="00F94C59" w:rsidRPr="005C3E5E" w:rsidRDefault="00F94C59" w:rsidP="007109B2">
      <w:pPr>
        <w:pStyle w:val="sstnromalny"/>
        <w:spacing w:line="288" w:lineRule="auto"/>
        <w:jc w:val="both"/>
        <w:rPr>
          <w:rFonts w:ascii="Arial" w:hAnsi="Arial" w:cs="Arial"/>
          <w:sz w:val="18"/>
        </w:rPr>
      </w:pPr>
    </w:p>
    <w:p w:rsidR="00F94C59" w:rsidRPr="005C3E5E" w:rsidRDefault="00F94C59" w:rsidP="007109B2">
      <w:pPr>
        <w:pStyle w:val="sstnromalny"/>
        <w:spacing w:line="288" w:lineRule="auto"/>
        <w:jc w:val="both"/>
        <w:rPr>
          <w:rFonts w:ascii="Arial" w:hAnsi="Arial" w:cs="Arial"/>
          <w:sz w:val="18"/>
        </w:rPr>
      </w:pPr>
      <w:r w:rsidRPr="005C3E5E">
        <w:rPr>
          <w:rFonts w:ascii="Arial" w:hAnsi="Arial" w:cs="Arial"/>
          <w:sz w:val="18"/>
        </w:rPr>
        <w:t>Ponadto krawężniki betonowe musza mieć nasiąkliwość min 5 %.</w:t>
      </w:r>
    </w:p>
    <w:p w:rsidR="00F94C59" w:rsidRPr="005C3E5E" w:rsidRDefault="00F94C59" w:rsidP="007109B2">
      <w:pPr>
        <w:pStyle w:val="sstnromalny"/>
        <w:spacing w:line="288" w:lineRule="auto"/>
        <w:jc w:val="both"/>
        <w:rPr>
          <w:rFonts w:ascii="Arial" w:hAnsi="Arial" w:cs="Arial"/>
          <w:sz w:val="18"/>
        </w:rPr>
      </w:pPr>
      <w:r w:rsidRPr="005C3E5E">
        <w:rPr>
          <w:rFonts w:ascii="Arial" w:hAnsi="Arial" w:cs="Arial"/>
          <w:sz w:val="18"/>
        </w:rPr>
        <w:t>W przypadku zastosowań krawężników betonowych na powierzchniach innych niż przewidziano w tablicy 1 (np. przy nawierzchniach wewnętrznych, nie narażonych na kontakt z solą odladzającą), wymagania wobec krawężników należy odpowiednio dostosować do ustaleń PN-EN 1340.</w:t>
      </w:r>
    </w:p>
    <w:p w:rsidR="00F94C59" w:rsidRPr="005C3E5E" w:rsidRDefault="00F94C59" w:rsidP="007109B2">
      <w:pPr>
        <w:pStyle w:val="sstnromalny"/>
        <w:spacing w:line="288" w:lineRule="auto"/>
        <w:jc w:val="both"/>
        <w:rPr>
          <w:rFonts w:ascii="Arial" w:hAnsi="Arial" w:cs="Arial"/>
          <w:sz w:val="18"/>
        </w:rPr>
      </w:pPr>
      <w:r w:rsidRPr="005C3E5E">
        <w:rPr>
          <w:rFonts w:ascii="Arial" w:hAnsi="Arial" w:cs="Arial"/>
          <w:sz w:val="18"/>
        </w:rPr>
        <w:t>Krawężniki betonowe mogą być przechowywane na składowiskach otwartych, posegregowane według typów, rodzajów, kształtów, cech fizycznych i mechanicznych, wielkości, wyglądu itp. Krawężniki betonowe należy układać z zastosowaniem podkładek i przekładek drewnianych o wymiarach: grubość 2,5 cm, szerokość 5 cm, długości min. 5 cm większej od szerokości krawężnika.</w:t>
      </w:r>
    </w:p>
    <w:p w:rsidR="00F94C59" w:rsidRPr="005C3E5E" w:rsidRDefault="00F94C59" w:rsidP="007109B2">
      <w:pPr>
        <w:pStyle w:val="sstnromalny"/>
        <w:keepLines w:val="0"/>
        <w:spacing w:before="60" w:after="60" w:line="288" w:lineRule="auto"/>
        <w:ind w:firstLine="0"/>
        <w:jc w:val="both"/>
        <w:outlineLvl w:val="4"/>
        <w:rPr>
          <w:rFonts w:ascii="Arial" w:hAnsi="Arial" w:cs="Arial"/>
          <w:b/>
          <w:sz w:val="18"/>
        </w:rPr>
      </w:pPr>
      <w:r w:rsidRPr="005C3E5E">
        <w:rPr>
          <w:rFonts w:ascii="Arial" w:hAnsi="Arial" w:cs="Arial"/>
          <w:b/>
          <w:sz w:val="18"/>
        </w:rPr>
        <w:t>2.2.4. Materiały na podsypkę i do zapraw</w:t>
      </w:r>
    </w:p>
    <w:p w:rsidR="00F94C59" w:rsidRPr="005C3E5E" w:rsidRDefault="00F94C59" w:rsidP="007109B2">
      <w:pPr>
        <w:pStyle w:val="sstnromalny"/>
        <w:spacing w:line="288" w:lineRule="auto"/>
        <w:jc w:val="both"/>
        <w:rPr>
          <w:rFonts w:ascii="Arial" w:hAnsi="Arial" w:cs="Arial"/>
          <w:sz w:val="18"/>
        </w:rPr>
      </w:pPr>
      <w:r w:rsidRPr="005C3E5E">
        <w:rPr>
          <w:rFonts w:ascii="Arial" w:hAnsi="Arial" w:cs="Arial"/>
          <w:sz w:val="18"/>
        </w:rPr>
        <w:t>Należy stosować następujące materiały:</w:t>
      </w:r>
    </w:p>
    <w:p w:rsidR="00F94C59" w:rsidRPr="005C3E5E" w:rsidRDefault="00F94C59" w:rsidP="007109B2">
      <w:pPr>
        <w:pStyle w:val="sstnromalny"/>
        <w:spacing w:line="288" w:lineRule="auto"/>
        <w:jc w:val="both"/>
        <w:rPr>
          <w:rFonts w:ascii="Arial" w:hAnsi="Arial" w:cs="Arial"/>
          <w:sz w:val="18"/>
        </w:rPr>
      </w:pPr>
      <w:r w:rsidRPr="005C3E5E">
        <w:rPr>
          <w:rFonts w:ascii="Arial" w:hAnsi="Arial" w:cs="Arial"/>
          <w:sz w:val="18"/>
        </w:rPr>
        <w:t>a) na podsypkę piaskową</w:t>
      </w:r>
    </w:p>
    <w:p w:rsidR="00F94C59" w:rsidRPr="005C3E5E" w:rsidRDefault="00F94C59" w:rsidP="00AA1A92">
      <w:pPr>
        <w:pStyle w:val="sstnromalny"/>
        <w:numPr>
          <w:ilvl w:val="1"/>
          <w:numId w:val="133"/>
        </w:numPr>
        <w:spacing w:line="288" w:lineRule="auto"/>
        <w:jc w:val="both"/>
        <w:rPr>
          <w:rFonts w:ascii="Arial" w:hAnsi="Arial" w:cs="Arial"/>
          <w:sz w:val="18"/>
        </w:rPr>
      </w:pPr>
      <w:r w:rsidRPr="005C3E5E">
        <w:rPr>
          <w:rFonts w:ascii="Arial" w:hAnsi="Arial" w:cs="Arial"/>
          <w:sz w:val="18"/>
        </w:rPr>
        <w:t>piasek 0/4, G</w:t>
      </w:r>
      <w:r w:rsidRPr="005C3E5E">
        <w:rPr>
          <w:rFonts w:ascii="Arial" w:hAnsi="Arial" w:cs="Arial"/>
          <w:sz w:val="18"/>
          <w:vertAlign w:val="subscript"/>
        </w:rPr>
        <w:t>F</w:t>
      </w:r>
      <w:r w:rsidRPr="005C3E5E">
        <w:rPr>
          <w:rFonts w:ascii="Arial" w:hAnsi="Arial" w:cs="Arial"/>
          <w:sz w:val="18"/>
        </w:rPr>
        <w:t>85 wg PN-EN-13242+A1:2010,</w:t>
      </w:r>
    </w:p>
    <w:p w:rsidR="00F94C59" w:rsidRPr="005C3E5E" w:rsidRDefault="00F94C59" w:rsidP="007109B2">
      <w:pPr>
        <w:pStyle w:val="sstnromalny"/>
        <w:spacing w:line="288" w:lineRule="auto"/>
        <w:jc w:val="both"/>
        <w:rPr>
          <w:rFonts w:ascii="Arial" w:hAnsi="Arial" w:cs="Arial"/>
          <w:sz w:val="18"/>
        </w:rPr>
      </w:pPr>
      <w:r w:rsidRPr="005C3E5E">
        <w:rPr>
          <w:rFonts w:ascii="Arial" w:hAnsi="Arial" w:cs="Arial"/>
          <w:sz w:val="18"/>
        </w:rPr>
        <w:t>b) na podsypkę cementowo-piaskową</w:t>
      </w:r>
    </w:p>
    <w:p w:rsidR="00F94C59" w:rsidRPr="005C3E5E" w:rsidRDefault="00F94C59" w:rsidP="00AA1A92">
      <w:pPr>
        <w:pStyle w:val="sstnromalny"/>
        <w:numPr>
          <w:ilvl w:val="1"/>
          <w:numId w:val="133"/>
        </w:numPr>
        <w:spacing w:line="288" w:lineRule="auto"/>
        <w:ind w:left="1361" w:hanging="284"/>
        <w:jc w:val="both"/>
        <w:rPr>
          <w:rFonts w:ascii="Arial" w:hAnsi="Arial" w:cs="Arial"/>
          <w:sz w:val="18"/>
        </w:rPr>
      </w:pPr>
      <w:r w:rsidRPr="005C3E5E">
        <w:rPr>
          <w:rFonts w:ascii="Arial" w:hAnsi="Arial" w:cs="Arial"/>
          <w:sz w:val="18"/>
        </w:rPr>
        <w:t>mieszankę cementu i piasku: piasek 0/4,  G</w:t>
      </w:r>
      <w:r w:rsidRPr="005C3E5E">
        <w:rPr>
          <w:rFonts w:ascii="Arial" w:hAnsi="Arial" w:cs="Arial"/>
          <w:sz w:val="18"/>
          <w:vertAlign w:val="subscript"/>
        </w:rPr>
        <w:t>F</w:t>
      </w:r>
      <w:r w:rsidRPr="005C3E5E">
        <w:rPr>
          <w:rFonts w:ascii="Arial" w:hAnsi="Arial" w:cs="Arial"/>
          <w:sz w:val="18"/>
        </w:rPr>
        <w:t>85 wg PN-EN 13139:2003, cementu 32,5 spełniającego wymagania PN-EN 197-1 i wody odpowiadającej wymaganiom PN-EN 1008.</w:t>
      </w:r>
    </w:p>
    <w:p w:rsidR="00F94C59" w:rsidRPr="005C3E5E" w:rsidRDefault="00F94C59" w:rsidP="007109B2">
      <w:pPr>
        <w:pStyle w:val="sstnromalny"/>
        <w:spacing w:line="288" w:lineRule="auto"/>
        <w:jc w:val="both"/>
        <w:rPr>
          <w:rFonts w:ascii="Arial" w:hAnsi="Arial" w:cs="Arial"/>
          <w:sz w:val="18"/>
        </w:rPr>
      </w:pPr>
      <w:r w:rsidRPr="005C3E5E">
        <w:rPr>
          <w:rFonts w:ascii="Arial" w:hAnsi="Arial" w:cs="Arial"/>
          <w:sz w:val="18"/>
        </w:rPr>
        <w:t>c) co zapraw</w:t>
      </w:r>
    </w:p>
    <w:p w:rsidR="00F94C59" w:rsidRPr="005C3E5E" w:rsidRDefault="00F94C59" w:rsidP="00AA1A92">
      <w:pPr>
        <w:pStyle w:val="sstnromalny"/>
        <w:numPr>
          <w:ilvl w:val="1"/>
          <w:numId w:val="133"/>
        </w:numPr>
        <w:spacing w:line="288" w:lineRule="auto"/>
        <w:ind w:left="1361" w:hanging="284"/>
        <w:jc w:val="both"/>
        <w:rPr>
          <w:rFonts w:ascii="Arial" w:hAnsi="Arial" w:cs="Arial"/>
          <w:sz w:val="18"/>
        </w:rPr>
      </w:pPr>
      <w:r w:rsidRPr="005C3E5E">
        <w:rPr>
          <w:rFonts w:ascii="Arial" w:hAnsi="Arial" w:cs="Arial"/>
          <w:sz w:val="18"/>
        </w:rPr>
        <w:t>mieszankę cementu i piasku: piasek 0/2, G</w:t>
      </w:r>
      <w:r w:rsidRPr="005C3E5E">
        <w:rPr>
          <w:rFonts w:ascii="Arial" w:hAnsi="Arial" w:cs="Arial"/>
          <w:sz w:val="18"/>
          <w:vertAlign w:val="subscript"/>
        </w:rPr>
        <w:t>F</w:t>
      </w:r>
      <w:r w:rsidRPr="005C3E5E">
        <w:rPr>
          <w:rFonts w:ascii="Arial" w:hAnsi="Arial" w:cs="Arial"/>
          <w:sz w:val="18"/>
        </w:rPr>
        <w:t>85 wg PN-EN-12620+A1:2010, cementu 32,5 spełniającego wymagania PN-EN 197-1 i wody odpowiadającej wymaganiom PN-EN 1008.</w:t>
      </w:r>
    </w:p>
    <w:p w:rsidR="00F94C59" w:rsidRPr="005C3E5E" w:rsidRDefault="00F94C59" w:rsidP="007109B2">
      <w:pPr>
        <w:pStyle w:val="sstnromalny"/>
        <w:spacing w:line="288" w:lineRule="auto"/>
        <w:jc w:val="both"/>
        <w:rPr>
          <w:rFonts w:ascii="Arial" w:hAnsi="Arial" w:cs="Arial"/>
          <w:sz w:val="18"/>
        </w:rPr>
      </w:pPr>
      <w:r w:rsidRPr="005C3E5E">
        <w:rPr>
          <w:rFonts w:ascii="Arial" w:hAnsi="Arial" w:cs="Arial"/>
          <w:sz w:val="18"/>
        </w:rPr>
        <w:t>Składowanie kruszywa, nie przeznaczonego do bezpośredniego wbudowania po dostarczeniu na budowę, powinno odbywać się na podłożu równym, utwardzonym i dobrze odwodnionym, przy zabezpieczeniu kruszywa przed zanieczyszczeniem i zmieszaniem z innymi materiałami kamiennymi. Przechowywanie cementu powinno być zgodne z BN-88/6731-08.</w:t>
      </w:r>
    </w:p>
    <w:p w:rsidR="00F94C59" w:rsidRPr="005C3E5E" w:rsidRDefault="00F94C59" w:rsidP="007109B2">
      <w:pPr>
        <w:pStyle w:val="sstnromalny"/>
        <w:keepLines w:val="0"/>
        <w:spacing w:before="60" w:after="60" w:line="288" w:lineRule="auto"/>
        <w:ind w:firstLine="0"/>
        <w:jc w:val="both"/>
        <w:outlineLvl w:val="4"/>
        <w:rPr>
          <w:rFonts w:ascii="Arial" w:hAnsi="Arial" w:cs="Arial"/>
          <w:b/>
          <w:sz w:val="18"/>
        </w:rPr>
      </w:pPr>
      <w:r w:rsidRPr="005C3E5E">
        <w:rPr>
          <w:rFonts w:ascii="Arial" w:hAnsi="Arial" w:cs="Arial"/>
          <w:b/>
          <w:sz w:val="18"/>
        </w:rPr>
        <w:t>2.2.5 Materiały na ławy</w:t>
      </w:r>
    </w:p>
    <w:p w:rsidR="00F94C59" w:rsidRPr="005C3E5E" w:rsidRDefault="00F94C59" w:rsidP="007109B2">
      <w:pPr>
        <w:pStyle w:val="sstnromalny"/>
        <w:spacing w:line="288" w:lineRule="auto"/>
        <w:jc w:val="both"/>
        <w:rPr>
          <w:rFonts w:ascii="Arial" w:hAnsi="Arial" w:cs="Arial"/>
          <w:sz w:val="18"/>
        </w:rPr>
      </w:pPr>
      <w:r w:rsidRPr="005C3E5E">
        <w:rPr>
          <w:rFonts w:ascii="Arial" w:hAnsi="Arial" w:cs="Arial"/>
          <w:sz w:val="18"/>
        </w:rPr>
        <w:t>Do wykonania ław pod krawężnik należy stosować, dla:</w:t>
      </w:r>
    </w:p>
    <w:p w:rsidR="00F94C59" w:rsidRPr="005C3E5E" w:rsidRDefault="00F94C59" w:rsidP="00AA1A92">
      <w:pPr>
        <w:pStyle w:val="sstnromalny"/>
        <w:numPr>
          <w:ilvl w:val="1"/>
          <w:numId w:val="133"/>
        </w:numPr>
        <w:spacing w:line="288" w:lineRule="auto"/>
        <w:ind w:left="1361" w:hanging="284"/>
        <w:jc w:val="both"/>
        <w:rPr>
          <w:rFonts w:ascii="Arial" w:hAnsi="Arial" w:cs="Arial"/>
          <w:sz w:val="18"/>
        </w:rPr>
      </w:pPr>
      <w:r w:rsidRPr="005C3E5E">
        <w:rPr>
          <w:rFonts w:ascii="Arial" w:hAnsi="Arial" w:cs="Arial"/>
          <w:sz w:val="18"/>
        </w:rPr>
        <w:t>ławy betonowej – beton klasy C12/15 wg PN-EN 206.</w:t>
      </w:r>
    </w:p>
    <w:p w:rsidR="00F94C59" w:rsidRPr="005C3E5E" w:rsidRDefault="00F94C59" w:rsidP="00256E4A">
      <w:pPr>
        <w:pStyle w:val="StylSSTnagowek2Dolewej"/>
      </w:pPr>
      <w:r w:rsidRPr="005C3E5E">
        <w:t>SPRZĘT</w:t>
      </w:r>
    </w:p>
    <w:p w:rsidR="00F94C59" w:rsidRPr="005C3E5E" w:rsidRDefault="00F94C59" w:rsidP="007109B2">
      <w:pPr>
        <w:pStyle w:val="sstnromalny"/>
        <w:spacing w:line="288" w:lineRule="auto"/>
        <w:jc w:val="both"/>
        <w:rPr>
          <w:rFonts w:ascii="Arial" w:hAnsi="Arial" w:cs="Arial"/>
          <w:sz w:val="18"/>
        </w:rPr>
      </w:pPr>
      <w:r w:rsidRPr="005C3E5E">
        <w:rPr>
          <w:rFonts w:ascii="Arial" w:hAnsi="Arial" w:cs="Arial"/>
          <w:sz w:val="18"/>
        </w:rPr>
        <w:t>Ogólne wymagania dotyczące sprzętu podano w STWIORB DM.00.00.00 „Wymagania ogólne” pkt 3.</w:t>
      </w:r>
    </w:p>
    <w:p w:rsidR="00F94C59" w:rsidRPr="005C3E5E" w:rsidRDefault="00F94C59" w:rsidP="007109B2">
      <w:pPr>
        <w:pStyle w:val="sstnromalny"/>
        <w:spacing w:line="288" w:lineRule="auto"/>
        <w:jc w:val="both"/>
        <w:rPr>
          <w:rFonts w:ascii="Arial" w:hAnsi="Arial" w:cs="Arial"/>
          <w:sz w:val="18"/>
        </w:rPr>
      </w:pPr>
      <w:r w:rsidRPr="005C3E5E">
        <w:rPr>
          <w:rFonts w:ascii="Arial" w:hAnsi="Arial" w:cs="Arial"/>
          <w:sz w:val="18"/>
        </w:rPr>
        <w:t>Roboty wykonuje się ręcznie przy zastosowaniu:</w:t>
      </w:r>
    </w:p>
    <w:p w:rsidR="00F94C59" w:rsidRPr="005C3E5E" w:rsidRDefault="00F94C59" w:rsidP="00AA1A92">
      <w:pPr>
        <w:pStyle w:val="sstnromalny"/>
        <w:numPr>
          <w:ilvl w:val="1"/>
          <w:numId w:val="133"/>
        </w:numPr>
        <w:spacing w:line="288" w:lineRule="auto"/>
        <w:ind w:left="1361" w:hanging="284"/>
        <w:jc w:val="both"/>
        <w:rPr>
          <w:rFonts w:ascii="Arial" w:hAnsi="Arial" w:cs="Arial"/>
          <w:sz w:val="18"/>
        </w:rPr>
      </w:pPr>
      <w:r w:rsidRPr="005C3E5E">
        <w:rPr>
          <w:rFonts w:ascii="Arial" w:hAnsi="Arial" w:cs="Arial"/>
          <w:sz w:val="18"/>
        </w:rPr>
        <w:t>betoniarek do wytwarzania betonu i zapraw oraz przygotowania podsypki cementowo-piaskowej,</w:t>
      </w:r>
    </w:p>
    <w:p w:rsidR="00F94C59" w:rsidRPr="005C3E5E" w:rsidRDefault="00F94C59" w:rsidP="00AA1A92">
      <w:pPr>
        <w:pStyle w:val="sstnromalny"/>
        <w:numPr>
          <w:ilvl w:val="1"/>
          <w:numId w:val="133"/>
        </w:numPr>
        <w:spacing w:line="288" w:lineRule="auto"/>
        <w:ind w:left="1361" w:hanging="284"/>
        <w:jc w:val="both"/>
        <w:rPr>
          <w:rFonts w:ascii="Arial" w:hAnsi="Arial" w:cs="Arial"/>
          <w:sz w:val="18"/>
        </w:rPr>
      </w:pPr>
      <w:r w:rsidRPr="005C3E5E">
        <w:rPr>
          <w:rFonts w:ascii="Arial" w:hAnsi="Arial" w:cs="Arial"/>
          <w:sz w:val="18"/>
        </w:rPr>
        <w:t>wibratorów płytowych, ubijaków ręcznych lub mechanicznych.</w:t>
      </w:r>
    </w:p>
    <w:p w:rsidR="00F94C59" w:rsidRPr="005C3E5E" w:rsidRDefault="00F94C59" w:rsidP="00256E4A">
      <w:pPr>
        <w:pStyle w:val="StylSSTnagowek2Dolewej"/>
      </w:pPr>
      <w:r w:rsidRPr="005C3E5E">
        <w:t>TRANSPORT</w:t>
      </w:r>
    </w:p>
    <w:p w:rsidR="00F94C59" w:rsidRPr="005C3E5E" w:rsidRDefault="00F94C59" w:rsidP="007109B2">
      <w:pPr>
        <w:pStyle w:val="sstnromalny"/>
        <w:spacing w:line="288" w:lineRule="auto"/>
        <w:jc w:val="both"/>
        <w:rPr>
          <w:rFonts w:ascii="Arial" w:hAnsi="Arial" w:cs="Arial"/>
          <w:sz w:val="18"/>
        </w:rPr>
      </w:pPr>
      <w:r w:rsidRPr="005C3E5E">
        <w:rPr>
          <w:rFonts w:ascii="Arial" w:hAnsi="Arial" w:cs="Arial"/>
          <w:sz w:val="18"/>
        </w:rPr>
        <w:t>Ogólne wymagania dotyczące transportu podano w STWIORB DM.00.00.00 „Wymagania ogólne” pkt 4.</w:t>
      </w:r>
    </w:p>
    <w:p w:rsidR="00F94C59" w:rsidRPr="005C3E5E" w:rsidRDefault="00F94C59" w:rsidP="007109B2">
      <w:pPr>
        <w:pStyle w:val="sstnromalny"/>
        <w:spacing w:line="288" w:lineRule="auto"/>
        <w:jc w:val="both"/>
        <w:rPr>
          <w:rFonts w:ascii="Arial" w:hAnsi="Arial" w:cs="Arial"/>
          <w:sz w:val="18"/>
        </w:rPr>
      </w:pPr>
      <w:r w:rsidRPr="005C3E5E">
        <w:rPr>
          <w:rFonts w:ascii="Arial" w:hAnsi="Arial" w:cs="Arial"/>
          <w:sz w:val="18"/>
        </w:rPr>
        <w:t>Krawężniki betonowe mogą być przewożone dowolnymi środkami transportowymi. Krawężniki betonowe układać należy na środkach transportowych w pozycji pionowej z nachyleniem w kierunku jazdy. Krawężniki powinny być zabezpieczone przed przemieszczeniem się i uszkodzeniami w czasie transportu, a górna warstwa nie powinna wystawać poza ściany środka transportowego więcej niż 1/3 wysokości tej warstwy.</w:t>
      </w:r>
    </w:p>
    <w:p w:rsidR="00F94C59" w:rsidRPr="005C3E5E" w:rsidRDefault="00F94C59" w:rsidP="007109B2">
      <w:pPr>
        <w:pStyle w:val="sstnromalny"/>
        <w:spacing w:line="288" w:lineRule="auto"/>
        <w:jc w:val="both"/>
        <w:rPr>
          <w:rFonts w:ascii="Arial" w:hAnsi="Arial" w:cs="Arial"/>
          <w:sz w:val="18"/>
        </w:rPr>
      </w:pPr>
      <w:r w:rsidRPr="005C3E5E">
        <w:rPr>
          <w:rFonts w:ascii="Arial" w:hAnsi="Arial" w:cs="Arial"/>
          <w:sz w:val="18"/>
        </w:rPr>
        <w:t>Kruszywa można przewozić dowolnym środkiem transportu, w warunkach zabezpieczających je przed zanieczyszczeniem i zmieszaniem z innymi materiałami. Podczas transportu kruszywa powinny być zabezpieczone przed wysypaniem, a kruszywo drobne - przed rozpyleniem.</w:t>
      </w:r>
    </w:p>
    <w:p w:rsidR="00F94C59" w:rsidRPr="005C3E5E" w:rsidRDefault="00F94C59" w:rsidP="007109B2">
      <w:pPr>
        <w:pStyle w:val="sstnromalny"/>
        <w:spacing w:line="288" w:lineRule="auto"/>
        <w:jc w:val="both"/>
        <w:rPr>
          <w:rFonts w:ascii="Arial" w:hAnsi="Arial" w:cs="Arial"/>
          <w:sz w:val="18"/>
        </w:rPr>
      </w:pPr>
      <w:r w:rsidRPr="005C3E5E">
        <w:rPr>
          <w:rFonts w:ascii="Arial" w:hAnsi="Arial" w:cs="Arial"/>
          <w:sz w:val="18"/>
        </w:rPr>
        <w:t>Masę zalewową należy pakować w bębny blaszane lub beczki. Transport powinien odbywać się w warunkach zabezpieczających przed uszkodzeniem bębnów i beczek.</w:t>
      </w:r>
    </w:p>
    <w:p w:rsidR="00F94C59" w:rsidRPr="005C3E5E" w:rsidRDefault="00F94C59" w:rsidP="00256E4A">
      <w:pPr>
        <w:pStyle w:val="StylSSTnagowek2Dolewej"/>
      </w:pPr>
      <w:bookmarkStart w:id="498" w:name="_Toc141496951"/>
      <w:r w:rsidRPr="005C3E5E">
        <w:t>wykonanie robót</w:t>
      </w:r>
      <w:bookmarkEnd w:id="498"/>
    </w:p>
    <w:p w:rsidR="00F94C59" w:rsidRPr="005C3E5E" w:rsidRDefault="00F94C59" w:rsidP="00256E4A">
      <w:pPr>
        <w:pStyle w:val="SSTnag3"/>
      </w:pPr>
      <w:r w:rsidRPr="005C3E5E">
        <w:t>Ogólne zasady wykonania robót</w:t>
      </w:r>
    </w:p>
    <w:p w:rsidR="00F94C59" w:rsidRPr="005C3E5E" w:rsidRDefault="00F94C59" w:rsidP="007109B2">
      <w:pPr>
        <w:pStyle w:val="sstnromalny"/>
        <w:spacing w:line="288" w:lineRule="auto"/>
        <w:jc w:val="both"/>
        <w:rPr>
          <w:rFonts w:ascii="Arial" w:hAnsi="Arial" w:cs="Arial"/>
          <w:sz w:val="18"/>
        </w:rPr>
      </w:pPr>
      <w:r w:rsidRPr="005C3E5E">
        <w:rPr>
          <w:rFonts w:ascii="Arial" w:hAnsi="Arial" w:cs="Arial"/>
          <w:sz w:val="18"/>
        </w:rPr>
        <w:t>Ogólne zasady wykonania robót podano w STWIORB DM.00.00.00 „Wymagania ogólne” pkt 5.</w:t>
      </w:r>
    </w:p>
    <w:p w:rsidR="00F94C59" w:rsidRPr="005C3E5E" w:rsidRDefault="00F94C59" w:rsidP="00256E4A">
      <w:pPr>
        <w:pStyle w:val="SSTnag3"/>
      </w:pPr>
      <w:r w:rsidRPr="005C3E5E">
        <w:t>Zasady wykonywania robót</w:t>
      </w:r>
    </w:p>
    <w:p w:rsidR="00F94C59" w:rsidRPr="005C3E5E" w:rsidRDefault="00F94C59" w:rsidP="007109B2">
      <w:pPr>
        <w:pStyle w:val="sstnromalny"/>
        <w:spacing w:line="288" w:lineRule="auto"/>
        <w:jc w:val="both"/>
        <w:rPr>
          <w:rFonts w:ascii="Arial" w:hAnsi="Arial" w:cs="Arial"/>
          <w:sz w:val="18"/>
        </w:rPr>
      </w:pPr>
      <w:r w:rsidRPr="005C3E5E">
        <w:rPr>
          <w:rFonts w:ascii="Arial" w:hAnsi="Arial" w:cs="Arial"/>
          <w:sz w:val="18"/>
        </w:rPr>
        <w:t>Sposób wykonania robót powinien być zgodny z Dokumentacją Projektową i STWIORB. W przypadku braku wystarczających danych można korzystać z ustaleń podanych w niniejszej Specyfikacji..</w:t>
      </w:r>
    </w:p>
    <w:p w:rsidR="00F94C59" w:rsidRPr="005C3E5E" w:rsidRDefault="00F94C59" w:rsidP="007109B2">
      <w:pPr>
        <w:pStyle w:val="sstnromalny"/>
        <w:spacing w:line="288" w:lineRule="auto"/>
        <w:jc w:val="both"/>
        <w:rPr>
          <w:rFonts w:ascii="Arial" w:hAnsi="Arial" w:cs="Arial"/>
          <w:sz w:val="18"/>
        </w:rPr>
      </w:pPr>
      <w:r w:rsidRPr="005C3E5E">
        <w:rPr>
          <w:rFonts w:ascii="Arial" w:hAnsi="Arial" w:cs="Arial"/>
          <w:sz w:val="18"/>
        </w:rPr>
        <w:t>Podstawowe czynności przy wykonywaniu robót obejmują:</w:t>
      </w:r>
    </w:p>
    <w:p w:rsidR="00F94C59" w:rsidRPr="005C3E5E" w:rsidRDefault="00F94C59" w:rsidP="00AA1A92">
      <w:pPr>
        <w:pStyle w:val="sstnromalny"/>
        <w:numPr>
          <w:ilvl w:val="1"/>
          <w:numId w:val="133"/>
        </w:numPr>
        <w:spacing w:line="288" w:lineRule="auto"/>
        <w:ind w:left="1361" w:hanging="284"/>
        <w:jc w:val="both"/>
        <w:rPr>
          <w:rFonts w:ascii="Arial" w:hAnsi="Arial" w:cs="Arial"/>
          <w:sz w:val="18"/>
        </w:rPr>
      </w:pPr>
      <w:r w:rsidRPr="005C3E5E">
        <w:rPr>
          <w:rFonts w:ascii="Arial" w:hAnsi="Arial" w:cs="Arial"/>
          <w:sz w:val="18"/>
        </w:rPr>
        <w:t xml:space="preserve">roboty przygotowawcze, </w:t>
      </w:r>
    </w:p>
    <w:p w:rsidR="00F94C59" w:rsidRPr="005C3E5E" w:rsidRDefault="00F94C59" w:rsidP="00AA1A92">
      <w:pPr>
        <w:pStyle w:val="sstnromalny"/>
        <w:numPr>
          <w:ilvl w:val="1"/>
          <w:numId w:val="133"/>
        </w:numPr>
        <w:spacing w:line="288" w:lineRule="auto"/>
        <w:ind w:left="1361" w:hanging="284"/>
        <w:jc w:val="both"/>
        <w:rPr>
          <w:rFonts w:ascii="Arial" w:hAnsi="Arial" w:cs="Arial"/>
          <w:sz w:val="18"/>
        </w:rPr>
      </w:pPr>
      <w:r w:rsidRPr="005C3E5E">
        <w:rPr>
          <w:rFonts w:ascii="Arial" w:hAnsi="Arial" w:cs="Arial"/>
          <w:sz w:val="18"/>
        </w:rPr>
        <w:t>wykonanie ławy,</w:t>
      </w:r>
    </w:p>
    <w:p w:rsidR="00F94C59" w:rsidRPr="005C3E5E" w:rsidRDefault="00F94C59" w:rsidP="00AA1A92">
      <w:pPr>
        <w:pStyle w:val="sstnromalny"/>
        <w:numPr>
          <w:ilvl w:val="1"/>
          <w:numId w:val="133"/>
        </w:numPr>
        <w:spacing w:line="288" w:lineRule="auto"/>
        <w:ind w:left="1361" w:hanging="284"/>
        <w:jc w:val="both"/>
        <w:rPr>
          <w:rFonts w:ascii="Arial" w:hAnsi="Arial" w:cs="Arial"/>
          <w:sz w:val="18"/>
        </w:rPr>
      </w:pPr>
      <w:r w:rsidRPr="005C3E5E">
        <w:rPr>
          <w:rFonts w:ascii="Arial" w:hAnsi="Arial" w:cs="Arial"/>
          <w:sz w:val="18"/>
        </w:rPr>
        <w:t>ustawienie krawężników,</w:t>
      </w:r>
    </w:p>
    <w:p w:rsidR="00F94C59" w:rsidRPr="005C3E5E" w:rsidRDefault="00F94C59" w:rsidP="00AA1A92">
      <w:pPr>
        <w:pStyle w:val="sstnromalny"/>
        <w:numPr>
          <w:ilvl w:val="1"/>
          <w:numId w:val="133"/>
        </w:numPr>
        <w:spacing w:line="288" w:lineRule="auto"/>
        <w:ind w:left="1361" w:hanging="284"/>
        <w:jc w:val="both"/>
        <w:rPr>
          <w:rFonts w:ascii="Arial" w:hAnsi="Arial" w:cs="Arial"/>
          <w:sz w:val="18"/>
        </w:rPr>
      </w:pPr>
      <w:r w:rsidRPr="005C3E5E">
        <w:rPr>
          <w:rFonts w:ascii="Arial" w:hAnsi="Arial" w:cs="Arial"/>
          <w:sz w:val="18"/>
        </w:rPr>
        <w:t>wypełnienie spoin,</w:t>
      </w:r>
    </w:p>
    <w:p w:rsidR="00F94C59" w:rsidRPr="005C3E5E" w:rsidRDefault="00F94C59" w:rsidP="00AA1A92">
      <w:pPr>
        <w:pStyle w:val="sstnromalny"/>
        <w:numPr>
          <w:ilvl w:val="1"/>
          <w:numId w:val="133"/>
        </w:numPr>
        <w:spacing w:line="288" w:lineRule="auto"/>
        <w:ind w:left="1361" w:hanging="284"/>
        <w:jc w:val="both"/>
        <w:rPr>
          <w:rFonts w:ascii="Arial" w:hAnsi="Arial" w:cs="Arial"/>
          <w:sz w:val="18"/>
        </w:rPr>
      </w:pPr>
      <w:r w:rsidRPr="005C3E5E">
        <w:rPr>
          <w:rFonts w:ascii="Arial" w:hAnsi="Arial" w:cs="Arial"/>
          <w:sz w:val="18"/>
        </w:rPr>
        <w:t>roboty wykończeniowe.</w:t>
      </w:r>
    </w:p>
    <w:p w:rsidR="00F94C59" w:rsidRPr="005C3E5E" w:rsidRDefault="00F94C59" w:rsidP="00256E4A">
      <w:pPr>
        <w:pStyle w:val="SSTnag3"/>
      </w:pPr>
      <w:r w:rsidRPr="005C3E5E">
        <w:t>Roboty przygotowawcze</w:t>
      </w:r>
    </w:p>
    <w:p w:rsidR="00F94C59" w:rsidRPr="005C3E5E" w:rsidRDefault="00F94C59" w:rsidP="007109B2">
      <w:pPr>
        <w:pStyle w:val="sstnromalny"/>
        <w:spacing w:line="288" w:lineRule="auto"/>
        <w:jc w:val="both"/>
        <w:rPr>
          <w:rFonts w:ascii="Arial" w:hAnsi="Arial" w:cs="Arial"/>
          <w:sz w:val="18"/>
        </w:rPr>
      </w:pPr>
      <w:r w:rsidRPr="005C3E5E">
        <w:rPr>
          <w:rFonts w:ascii="Arial" w:hAnsi="Arial" w:cs="Arial"/>
          <w:sz w:val="18"/>
        </w:rPr>
        <w:t>Przed przystąpieniem do robót należy, na podstawie Dokumentacji Projektowej,  STWIORB lub wskazań Inżyniera:</w:t>
      </w:r>
    </w:p>
    <w:p w:rsidR="00F94C59" w:rsidRPr="005C3E5E" w:rsidRDefault="00F94C59" w:rsidP="00AA1A92">
      <w:pPr>
        <w:pStyle w:val="sstnromalny"/>
        <w:numPr>
          <w:ilvl w:val="1"/>
          <w:numId w:val="133"/>
        </w:numPr>
        <w:spacing w:line="288" w:lineRule="auto"/>
        <w:ind w:left="1361" w:hanging="284"/>
        <w:jc w:val="both"/>
        <w:rPr>
          <w:rFonts w:ascii="Arial" w:hAnsi="Arial" w:cs="Arial"/>
          <w:sz w:val="18"/>
        </w:rPr>
      </w:pPr>
      <w:r w:rsidRPr="005C3E5E">
        <w:rPr>
          <w:rFonts w:ascii="Arial" w:hAnsi="Arial" w:cs="Arial"/>
          <w:sz w:val="18"/>
        </w:rPr>
        <w:t>ustalić lokalizację robót,</w:t>
      </w:r>
    </w:p>
    <w:p w:rsidR="00F94C59" w:rsidRPr="005C3E5E" w:rsidRDefault="00F94C59" w:rsidP="00AA1A92">
      <w:pPr>
        <w:pStyle w:val="sstnromalny"/>
        <w:numPr>
          <w:ilvl w:val="1"/>
          <w:numId w:val="133"/>
        </w:numPr>
        <w:spacing w:line="288" w:lineRule="auto"/>
        <w:ind w:left="1361" w:hanging="284"/>
        <w:jc w:val="both"/>
        <w:rPr>
          <w:rFonts w:ascii="Arial" w:hAnsi="Arial" w:cs="Arial"/>
          <w:sz w:val="18"/>
        </w:rPr>
      </w:pPr>
      <w:r w:rsidRPr="005C3E5E">
        <w:rPr>
          <w:rFonts w:ascii="Arial" w:hAnsi="Arial" w:cs="Arial"/>
          <w:sz w:val="18"/>
        </w:rPr>
        <w:t>ustalić dane niezbędne do szczegółowego wytyczenia robót oraz ustalenia danych wysokościowych,</w:t>
      </w:r>
    </w:p>
    <w:p w:rsidR="00F94C59" w:rsidRPr="005C3E5E" w:rsidRDefault="00F94C59" w:rsidP="00AA1A92">
      <w:pPr>
        <w:pStyle w:val="sstnromalny"/>
        <w:numPr>
          <w:ilvl w:val="1"/>
          <w:numId w:val="133"/>
        </w:numPr>
        <w:spacing w:line="288" w:lineRule="auto"/>
        <w:ind w:left="1361" w:hanging="284"/>
        <w:jc w:val="both"/>
        <w:rPr>
          <w:rFonts w:ascii="Arial" w:hAnsi="Arial" w:cs="Arial"/>
          <w:sz w:val="18"/>
        </w:rPr>
      </w:pPr>
      <w:r w:rsidRPr="005C3E5E">
        <w:rPr>
          <w:rFonts w:ascii="Arial" w:hAnsi="Arial" w:cs="Arial"/>
          <w:sz w:val="18"/>
        </w:rPr>
        <w:t>usunąć przeszkody, np. słupki, pachołki, elementy dróg, ogrodzeń itd.</w:t>
      </w:r>
    </w:p>
    <w:p w:rsidR="00F94C59" w:rsidRPr="005C3E5E" w:rsidRDefault="00F94C59" w:rsidP="00AA1A92">
      <w:pPr>
        <w:pStyle w:val="sstnromalny"/>
        <w:numPr>
          <w:ilvl w:val="1"/>
          <w:numId w:val="133"/>
        </w:numPr>
        <w:spacing w:line="288" w:lineRule="auto"/>
        <w:ind w:left="1361" w:hanging="284"/>
        <w:jc w:val="both"/>
        <w:rPr>
          <w:rFonts w:ascii="Arial" w:hAnsi="Arial" w:cs="Arial"/>
          <w:sz w:val="18"/>
        </w:rPr>
      </w:pPr>
      <w:r w:rsidRPr="005C3E5E">
        <w:rPr>
          <w:rFonts w:ascii="Arial" w:hAnsi="Arial" w:cs="Arial"/>
          <w:sz w:val="18"/>
        </w:rPr>
        <w:t>ustalić materiały niezbędne do wykonania robót,</w:t>
      </w:r>
    </w:p>
    <w:p w:rsidR="00F94C59" w:rsidRPr="005C3E5E" w:rsidRDefault="00F94C59" w:rsidP="00AA1A92">
      <w:pPr>
        <w:pStyle w:val="sstnromalny"/>
        <w:numPr>
          <w:ilvl w:val="1"/>
          <w:numId w:val="133"/>
        </w:numPr>
        <w:spacing w:line="288" w:lineRule="auto"/>
        <w:ind w:left="1361" w:hanging="284"/>
        <w:jc w:val="both"/>
        <w:rPr>
          <w:rFonts w:ascii="Arial" w:hAnsi="Arial" w:cs="Arial"/>
          <w:sz w:val="18"/>
        </w:rPr>
      </w:pPr>
      <w:r w:rsidRPr="005C3E5E">
        <w:rPr>
          <w:rFonts w:ascii="Arial" w:hAnsi="Arial" w:cs="Arial"/>
          <w:sz w:val="18"/>
        </w:rPr>
        <w:t>określić kolejność, sposób i termin wykonania robót.</w:t>
      </w:r>
    </w:p>
    <w:p w:rsidR="00F94C59" w:rsidRPr="005C3E5E" w:rsidRDefault="00F94C59" w:rsidP="00256E4A">
      <w:pPr>
        <w:pStyle w:val="SSTnag3"/>
      </w:pPr>
      <w:r w:rsidRPr="005C3E5E">
        <w:t>Wykonanie ławy</w:t>
      </w:r>
    </w:p>
    <w:p w:rsidR="00F94C59" w:rsidRPr="005C3E5E" w:rsidRDefault="00F94C59" w:rsidP="007109B2">
      <w:pPr>
        <w:pStyle w:val="sstnromalny"/>
        <w:keepLines w:val="0"/>
        <w:spacing w:before="60" w:after="60" w:line="288" w:lineRule="auto"/>
        <w:ind w:firstLine="0"/>
        <w:jc w:val="both"/>
        <w:outlineLvl w:val="4"/>
        <w:rPr>
          <w:rFonts w:ascii="Arial" w:hAnsi="Arial" w:cs="Arial"/>
          <w:b/>
          <w:i/>
          <w:sz w:val="18"/>
        </w:rPr>
      </w:pPr>
      <w:r w:rsidRPr="005C3E5E">
        <w:rPr>
          <w:rFonts w:ascii="Arial" w:hAnsi="Arial" w:cs="Arial"/>
          <w:b/>
          <w:i/>
          <w:sz w:val="18"/>
        </w:rPr>
        <w:t>5.4.1. Koryto pod ławę</w:t>
      </w:r>
    </w:p>
    <w:p w:rsidR="00F94C59" w:rsidRPr="005C3E5E" w:rsidRDefault="00F94C59" w:rsidP="007109B2">
      <w:pPr>
        <w:pStyle w:val="sstnromalny"/>
        <w:spacing w:line="288" w:lineRule="auto"/>
        <w:jc w:val="both"/>
        <w:rPr>
          <w:rFonts w:ascii="Arial" w:hAnsi="Arial" w:cs="Arial"/>
          <w:sz w:val="18"/>
        </w:rPr>
      </w:pPr>
      <w:r w:rsidRPr="005C3E5E">
        <w:rPr>
          <w:rFonts w:ascii="Arial" w:hAnsi="Arial" w:cs="Arial"/>
          <w:sz w:val="18"/>
        </w:rPr>
        <w:t>Wymiary wykopu, stanowiącego koryto pod ławę, powinny odpowiadać wymiarom ławy w planie z uwzględnieniem w szerokości dna wykopu ew. konstrukcji szalunku. Wskaźnik zagęszczenia dna wykonanego koryta pod ławę powinien wynosić co najmniej 0,97 według normalnej metody Proctora.</w:t>
      </w:r>
    </w:p>
    <w:p w:rsidR="00F94C59" w:rsidRPr="005C3E5E" w:rsidRDefault="00F94C59" w:rsidP="007109B2">
      <w:pPr>
        <w:pStyle w:val="sstnromalny"/>
        <w:keepLines w:val="0"/>
        <w:spacing w:before="60" w:after="60" w:line="288" w:lineRule="auto"/>
        <w:ind w:firstLine="0"/>
        <w:jc w:val="both"/>
        <w:outlineLvl w:val="4"/>
        <w:rPr>
          <w:rFonts w:ascii="Arial" w:hAnsi="Arial" w:cs="Arial"/>
          <w:b/>
          <w:i/>
          <w:sz w:val="18"/>
        </w:rPr>
      </w:pPr>
      <w:r w:rsidRPr="005C3E5E">
        <w:rPr>
          <w:rFonts w:ascii="Arial" w:hAnsi="Arial" w:cs="Arial"/>
          <w:b/>
          <w:i/>
          <w:sz w:val="18"/>
        </w:rPr>
        <w:t>5.4.2. Ława betonowa</w:t>
      </w:r>
    </w:p>
    <w:p w:rsidR="00F94C59" w:rsidRPr="005C3E5E" w:rsidRDefault="00F94C59" w:rsidP="007109B2">
      <w:pPr>
        <w:pStyle w:val="sstnromalny"/>
        <w:spacing w:line="288" w:lineRule="auto"/>
        <w:jc w:val="both"/>
        <w:rPr>
          <w:rFonts w:ascii="Arial" w:hAnsi="Arial" w:cs="Arial"/>
          <w:sz w:val="18"/>
        </w:rPr>
      </w:pPr>
      <w:r w:rsidRPr="005C3E5E">
        <w:rPr>
          <w:rFonts w:ascii="Arial" w:hAnsi="Arial" w:cs="Arial"/>
          <w:sz w:val="18"/>
        </w:rPr>
        <w:t>Ławę betonową zwykłą w gruntach spoistych wykonuje się bez szalowania, przy gruntach sypkich należy stosować szalowanie.</w:t>
      </w:r>
    </w:p>
    <w:p w:rsidR="00F94C59" w:rsidRDefault="00F94C59" w:rsidP="007109B2">
      <w:pPr>
        <w:pStyle w:val="sstnromalny"/>
        <w:spacing w:line="288" w:lineRule="auto"/>
        <w:jc w:val="both"/>
        <w:rPr>
          <w:rFonts w:ascii="Arial" w:hAnsi="Arial" w:cs="Arial"/>
          <w:sz w:val="18"/>
        </w:rPr>
      </w:pPr>
      <w:r w:rsidRPr="005C3E5E">
        <w:rPr>
          <w:rFonts w:ascii="Arial" w:hAnsi="Arial" w:cs="Arial"/>
          <w:sz w:val="18"/>
        </w:rPr>
        <w:t>Ławę betonową z oporem wykonuje się w szalowaniu. Beton rozścielony w szalowaniu lub bezpośrednio w korycie powinien być wyrównywany warstwami. Betonowanie ław należy wykonywać zgodnie z wymaganiami PN-63/B-06251, przy czym należy stosować co 50 m szczeliny dylatacyjne wypełnione bitumiczną masą zalewową.</w:t>
      </w:r>
    </w:p>
    <w:p w:rsidR="00751EFA" w:rsidRDefault="00751EFA" w:rsidP="007109B2">
      <w:pPr>
        <w:pStyle w:val="sstnromalny"/>
        <w:spacing w:line="288" w:lineRule="auto"/>
        <w:jc w:val="both"/>
        <w:rPr>
          <w:rFonts w:ascii="Arial" w:hAnsi="Arial" w:cs="Arial"/>
          <w:sz w:val="18"/>
        </w:rPr>
      </w:pPr>
    </w:p>
    <w:p w:rsidR="00751EFA" w:rsidRDefault="00751EFA" w:rsidP="007109B2">
      <w:pPr>
        <w:pStyle w:val="sstnromalny"/>
        <w:spacing w:line="288" w:lineRule="auto"/>
        <w:jc w:val="both"/>
        <w:rPr>
          <w:rFonts w:ascii="Arial" w:hAnsi="Arial" w:cs="Arial"/>
          <w:sz w:val="18"/>
        </w:rPr>
      </w:pPr>
    </w:p>
    <w:p w:rsidR="00751EFA" w:rsidRPr="005C3E5E" w:rsidRDefault="00751EFA" w:rsidP="007109B2">
      <w:pPr>
        <w:pStyle w:val="sstnromalny"/>
        <w:spacing w:line="288" w:lineRule="auto"/>
        <w:jc w:val="both"/>
        <w:rPr>
          <w:rFonts w:ascii="Arial" w:hAnsi="Arial" w:cs="Arial"/>
          <w:sz w:val="18"/>
        </w:rPr>
      </w:pPr>
    </w:p>
    <w:p w:rsidR="00F94C59" w:rsidRPr="005C3E5E" w:rsidRDefault="00F94C59" w:rsidP="00256E4A">
      <w:pPr>
        <w:pStyle w:val="SSTnag3"/>
      </w:pPr>
      <w:r w:rsidRPr="005C3E5E">
        <w:t>Ustawienie krawężników betonowych</w:t>
      </w:r>
    </w:p>
    <w:p w:rsidR="00F94C59" w:rsidRPr="005C3E5E" w:rsidRDefault="00F94C59" w:rsidP="007109B2">
      <w:pPr>
        <w:pStyle w:val="sstnromalny"/>
        <w:keepLines w:val="0"/>
        <w:spacing w:before="60" w:after="60" w:line="288" w:lineRule="auto"/>
        <w:ind w:firstLine="0"/>
        <w:jc w:val="both"/>
        <w:outlineLvl w:val="4"/>
        <w:rPr>
          <w:rFonts w:ascii="Arial" w:hAnsi="Arial" w:cs="Arial"/>
          <w:b/>
          <w:i/>
          <w:sz w:val="18"/>
        </w:rPr>
      </w:pPr>
      <w:r w:rsidRPr="005C3E5E">
        <w:rPr>
          <w:rFonts w:ascii="Arial" w:hAnsi="Arial" w:cs="Arial"/>
          <w:b/>
          <w:i/>
          <w:sz w:val="18"/>
        </w:rPr>
        <w:t>5.5.1. Zasady ustawiania krawężników</w:t>
      </w:r>
    </w:p>
    <w:p w:rsidR="00F94C59" w:rsidRPr="005C3E5E" w:rsidRDefault="00F94C59" w:rsidP="007109B2">
      <w:pPr>
        <w:pStyle w:val="sstnromalny"/>
        <w:spacing w:line="288" w:lineRule="auto"/>
        <w:jc w:val="both"/>
        <w:rPr>
          <w:rFonts w:ascii="Arial" w:hAnsi="Arial" w:cs="Arial"/>
          <w:sz w:val="18"/>
        </w:rPr>
      </w:pPr>
      <w:r w:rsidRPr="005C3E5E">
        <w:rPr>
          <w:rFonts w:ascii="Arial" w:hAnsi="Arial" w:cs="Arial"/>
          <w:sz w:val="18"/>
        </w:rPr>
        <w:t>Światło (odległość górnej powierzchni krawężnika od jezdni) powinno być zgodne z ustaleniami Dokumentacji Projektowej, a w przypadku braku takich ustaleń powinno wynosić od 10 do 12 cm, a w przypadkach wyjątkowych (np. ze względu na „wyrobienie” ścieku)  może być zmniejszone do 6 cm lub zwiększone do 16 cm.</w:t>
      </w:r>
    </w:p>
    <w:p w:rsidR="00F94C59" w:rsidRPr="005C3E5E" w:rsidRDefault="00F94C59" w:rsidP="007109B2">
      <w:pPr>
        <w:pStyle w:val="sstnromalny"/>
        <w:spacing w:line="288" w:lineRule="auto"/>
        <w:jc w:val="both"/>
        <w:rPr>
          <w:rFonts w:ascii="Arial" w:hAnsi="Arial" w:cs="Arial"/>
          <w:sz w:val="18"/>
        </w:rPr>
      </w:pPr>
      <w:r w:rsidRPr="005C3E5E">
        <w:rPr>
          <w:rFonts w:ascii="Arial" w:hAnsi="Arial" w:cs="Arial"/>
          <w:sz w:val="18"/>
        </w:rPr>
        <w:t>Zewnętrzna ściana krawężnika od strony chodnika powinna być po ustawieniu krawężnika obsypana piaskiem, żwirem, tłuczniem lub miejscowym gruntem przepuszczalnym, starannie ubitym.</w:t>
      </w:r>
    </w:p>
    <w:p w:rsidR="00F94C59" w:rsidRPr="005C3E5E" w:rsidRDefault="00F94C59" w:rsidP="007109B2">
      <w:pPr>
        <w:pStyle w:val="sstnromalny"/>
        <w:keepLines w:val="0"/>
        <w:spacing w:before="60" w:after="60" w:line="288" w:lineRule="auto"/>
        <w:ind w:firstLine="0"/>
        <w:jc w:val="both"/>
        <w:outlineLvl w:val="4"/>
        <w:rPr>
          <w:rFonts w:ascii="Arial" w:hAnsi="Arial" w:cs="Arial"/>
          <w:b/>
          <w:i/>
          <w:sz w:val="18"/>
        </w:rPr>
      </w:pPr>
      <w:r w:rsidRPr="005C3E5E">
        <w:rPr>
          <w:rFonts w:ascii="Arial" w:hAnsi="Arial" w:cs="Arial"/>
          <w:b/>
          <w:i/>
          <w:sz w:val="18"/>
        </w:rPr>
        <w:t>5.5.2. Ustawienie krawężników na ławie betonowej</w:t>
      </w:r>
    </w:p>
    <w:p w:rsidR="00F94C59" w:rsidRPr="005C3E5E" w:rsidRDefault="00F94C59" w:rsidP="007109B2">
      <w:pPr>
        <w:pStyle w:val="sstnromalny"/>
        <w:spacing w:line="288" w:lineRule="auto"/>
        <w:jc w:val="both"/>
        <w:rPr>
          <w:rFonts w:ascii="Arial" w:hAnsi="Arial" w:cs="Arial"/>
          <w:sz w:val="18"/>
        </w:rPr>
      </w:pPr>
      <w:r w:rsidRPr="005C3E5E">
        <w:rPr>
          <w:rFonts w:ascii="Arial" w:hAnsi="Arial" w:cs="Arial"/>
          <w:sz w:val="18"/>
        </w:rPr>
        <w:t>Ustawianie krawężników na ławie betonowej wykonuje się  na podsypce z piasku lub na podsypce cementowo-piaskowej o grubości 3 do 5 cm po zagęszczeniu.</w:t>
      </w:r>
    </w:p>
    <w:p w:rsidR="00F94C59" w:rsidRPr="005C3E5E" w:rsidRDefault="00F94C59" w:rsidP="007109B2">
      <w:pPr>
        <w:pStyle w:val="sstnromalny"/>
        <w:keepLines w:val="0"/>
        <w:spacing w:before="60" w:after="60" w:line="288" w:lineRule="auto"/>
        <w:ind w:firstLine="0"/>
        <w:jc w:val="both"/>
        <w:outlineLvl w:val="4"/>
        <w:rPr>
          <w:rFonts w:ascii="Arial" w:hAnsi="Arial" w:cs="Arial"/>
          <w:b/>
          <w:i/>
          <w:sz w:val="18"/>
        </w:rPr>
      </w:pPr>
      <w:r w:rsidRPr="005C3E5E">
        <w:rPr>
          <w:rFonts w:ascii="Arial" w:hAnsi="Arial" w:cs="Arial"/>
          <w:b/>
          <w:i/>
          <w:sz w:val="18"/>
        </w:rPr>
        <w:t>5.5.3. Wypełnianie spoin</w:t>
      </w:r>
    </w:p>
    <w:p w:rsidR="00F94C59" w:rsidRPr="005C3E5E" w:rsidRDefault="00F94C59" w:rsidP="007109B2">
      <w:pPr>
        <w:pStyle w:val="sstnromalny"/>
        <w:spacing w:line="288" w:lineRule="auto"/>
        <w:jc w:val="both"/>
        <w:rPr>
          <w:rFonts w:ascii="Arial" w:hAnsi="Arial" w:cs="Arial"/>
          <w:sz w:val="18"/>
        </w:rPr>
      </w:pPr>
      <w:r w:rsidRPr="005C3E5E">
        <w:rPr>
          <w:rFonts w:ascii="Arial" w:hAnsi="Arial" w:cs="Arial"/>
          <w:sz w:val="18"/>
        </w:rPr>
        <w:t xml:space="preserve">Spoiny krawężników nie powinny przekraczać szerokości 1 cm. </w:t>
      </w:r>
    </w:p>
    <w:p w:rsidR="00F94C59" w:rsidRPr="005C3E5E" w:rsidRDefault="00F94C59" w:rsidP="007109B2">
      <w:pPr>
        <w:pStyle w:val="sstnromalny"/>
        <w:spacing w:line="288" w:lineRule="auto"/>
        <w:jc w:val="both"/>
        <w:rPr>
          <w:rFonts w:ascii="Arial" w:hAnsi="Arial" w:cs="Arial"/>
          <w:sz w:val="18"/>
        </w:rPr>
      </w:pPr>
      <w:r w:rsidRPr="005C3E5E">
        <w:rPr>
          <w:rFonts w:ascii="Arial" w:hAnsi="Arial" w:cs="Arial"/>
          <w:sz w:val="18"/>
        </w:rPr>
        <w:t>Spoiny należy wypełnić żwirem, piaskiem lub zaprawą cementowo-piaskową, przygotowaną w stosunku 1:2. Zalewanie spoin krawężników zaprawą cementowo-piaskową stosuje się wyłącznie do krawężników ustawionych na ławie betonowej. Spoiny krawężników przed zalaniem zaprawą należy oczyścić i zmyć wodą. Dla zabezpieczenia przed wpływami temperatury krawężniki ustawione na podsypce cementowo-piaskowej i o spoinach zalanych zaprawą należy zalewać co 50 m bitumiczną masą zalewową nad szczeliną dylatacyjną ławy.</w:t>
      </w:r>
    </w:p>
    <w:p w:rsidR="00F94C59" w:rsidRPr="005C3E5E" w:rsidRDefault="00F94C59" w:rsidP="00256E4A">
      <w:pPr>
        <w:pStyle w:val="SSTnag3"/>
      </w:pPr>
      <w:r w:rsidRPr="005C3E5E">
        <w:t>Roboty wykończeniowe</w:t>
      </w:r>
    </w:p>
    <w:p w:rsidR="00F94C59" w:rsidRPr="005C3E5E" w:rsidRDefault="00F94C59" w:rsidP="007109B2">
      <w:pPr>
        <w:pStyle w:val="sstnromalny"/>
        <w:spacing w:line="288" w:lineRule="auto"/>
        <w:jc w:val="both"/>
        <w:rPr>
          <w:rFonts w:ascii="Arial" w:hAnsi="Arial" w:cs="Arial"/>
          <w:sz w:val="18"/>
        </w:rPr>
      </w:pPr>
      <w:r w:rsidRPr="005C3E5E">
        <w:rPr>
          <w:rFonts w:ascii="Arial" w:hAnsi="Arial" w:cs="Arial"/>
          <w:sz w:val="18"/>
        </w:rPr>
        <w:t>Roboty wykończeniowe powinny być zgodne z Dokumentacją Projektową i STWIORB. Do robót wykończeniowych należą prace związane z dostosowaniem wykonanych robót do istniejących warunków terenowych, takie jak:</w:t>
      </w:r>
    </w:p>
    <w:p w:rsidR="00F94C59" w:rsidRPr="005C3E5E" w:rsidRDefault="00F94C59" w:rsidP="00AA1A92">
      <w:pPr>
        <w:pStyle w:val="sstnromalny"/>
        <w:numPr>
          <w:ilvl w:val="1"/>
          <w:numId w:val="133"/>
        </w:numPr>
        <w:spacing w:line="288" w:lineRule="auto"/>
        <w:ind w:left="1361" w:hanging="284"/>
        <w:jc w:val="both"/>
        <w:rPr>
          <w:rFonts w:ascii="Arial" w:hAnsi="Arial" w:cs="Arial"/>
          <w:sz w:val="18"/>
        </w:rPr>
      </w:pPr>
      <w:r w:rsidRPr="005C3E5E">
        <w:rPr>
          <w:rFonts w:ascii="Arial" w:hAnsi="Arial" w:cs="Arial"/>
          <w:sz w:val="18"/>
        </w:rPr>
        <w:t xml:space="preserve">odtworzenie elementów czasowo usuniętych, </w:t>
      </w:r>
    </w:p>
    <w:p w:rsidR="00F94C59" w:rsidRPr="005C3E5E" w:rsidRDefault="00F94C59" w:rsidP="00AA1A92">
      <w:pPr>
        <w:pStyle w:val="sstnromalny"/>
        <w:numPr>
          <w:ilvl w:val="1"/>
          <w:numId w:val="133"/>
        </w:numPr>
        <w:spacing w:line="288" w:lineRule="auto"/>
        <w:ind w:left="1361" w:hanging="284"/>
        <w:jc w:val="both"/>
        <w:rPr>
          <w:rFonts w:ascii="Arial" w:hAnsi="Arial" w:cs="Arial"/>
          <w:sz w:val="18"/>
        </w:rPr>
      </w:pPr>
      <w:r w:rsidRPr="005C3E5E">
        <w:rPr>
          <w:rFonts w:ascii="Arial" w:hAnsi="Arial" w:cs="Arial"/>
          <w:sz w:val="18"/>
        </w:rPr>
        <w:t>roboty porządkujące otoczenie terenu robót.</w:t>
      </w:r>
    </w:p>
    <w:p w:rsidR="00F94C59" w:rsidRPr="005C3E5E" w:rsidRDefault="00F94C59" w:rsidP="00256E4A">
      <w:pPr>
        <w:pStyle w:val="StylSSTnagowek2Dolewej"/>
      </w:pPr>
      <w:bookmarkStart w:id="499" w:name="_Toc141072308"/>
      <w:bookmarkStart w:id="500" w:name="_Toc141496952"/>
      <w:r w:rsidRPr="005C3E5E">
        <w:t>KONTROLA JAKOŚCI ROBÓT</w:t>
      </w:r>
      <w:bookmarkEnd w:id="499"/>
      <w:bookmarkEnd w:id="500"/>
    </w:p>
    <w:p w:rsidR="00F94C59" w:rsidRPr="005C3E5E" w:rsidRDefault="00F94C59" w:rsidP="00256E4A">
      <w:pPr>
        <w:pStyle w:val="SSTnag3"/>
      </w:pPr>
      <w:r w:rsidRPr="005C3E5E">
        <w:t>Ogólne zasady kontroli jakości robót</w:t>
      </w:r>
    </w:p>
    <w:p w:rsidR="00F94C59" w:rsidRPr="005C3E5E" w:rsidRDefault="00F94C59" w:rsidP="007109B2">
      <w:pPr>
        <w:pStyle w:val="sstnromalny"/>
        <w:spacing w:line="288" w:lineRule="auto"/>
        <w:jc w:val="both"/>
        <w:rPr>
          <w:rFonts w:ascii="Arial" w:hAnsi="Arial" w:cs="Arial"/>
          <w:sz w:val="18"/>
        </w:rPr>
      </w:pPr>
      <w:r w:rsidRPr="005C3E5E">
        <w:rPr>
          <w:rFonts w:ascii="Arial" w:hAnsi="Arial" w:cs="Arial"/>
          <w:sz w:val="18"/>
        </w:rPr>
        <w:t>Ogólne zasady kontroli jakości robót podano w STWIORB DM.00.00.00 „Wymagania ogólne” pkt 6.</w:t>
      </w:r>
    </w:p>
    <w:p w:rsidR="00F94C59" w:rsidRPr="005C3E5E" w:rsidRDefault="00F94C59" w:rsidP="00256E4A">
      <w:pPr>
        <w:pStyle w:val="SSTnag3"/>
      </w:pPr>
      <w:r w:rsidRPr="005C3E5E">
        <w:t>Badania przed przystąpieniem do robót</w:t>
      </w:r>
    </w:p>
    <w:p w:rsidR="00F94C59" w:rsidRPr="005C3E5E" w:rsidRDefault="00F94C59" w:rsidP="007109B2">
      <w:pPr>
        <w:pStyle w:val="sstnromalny"/>
        <w:spacing w:line="288" w:lineRule="auto"/>
        <w:jc w:val="both"/>
        <w:rPr>
          <w:rFonts w:ascii="Arial" w:hAnsi="Arial" w:cs="Arial"/>
          <w:sz w:val="18"/>
        </w:rPr>
      </w:pPr>
      <w:r w:rsidRPr="005C3E5E">
        <w:rPr>
          <w:rFonts w:ascii="Arial" w:hAnsi="Arial" w:cs="Arial"/>
          <w:sz w:val="18"/>
        </w:rPr>
        <w:t>Przed przystąpieniem do robót Wykonawca powinien:</w:t>
      </w:r>
    </w:p>
    <w:p w:rsidR="00F94C59" w:rsidRPr="005C3E5E" w:rsidRDefault="00F94C59" w:rsidP="00AA1A92">
      <w:pPr>
        <w:pStyle w:val="sstnromalny"/>
        <w:numPr>
          <w:ilvl w:val="1"/>
          <w:numId w:val="133"/>
        </w:numPr>
        <w:spacing w:line="288" w:lineRule="auto"/>
        <w:ind w:left="1361" w:hanging="284"/>
        <w:jc w:val="both"/>
        <w:rPr>
          <w:rFonts w:ascii="Arial" w:hAnsi="Arial" w:cs="Arial"/>
          <w:sz w:val="18"/>
        </w:rPr>
      </w:pPr>
      <w:r w:rsidRPr="005C3E5E">
        <w:rPr>
          <w:rFonts w:ascii="Arial" w:hAnsi="Arial" w:cs="Arial"/>
          <w:sz w:val="18"/>
        </w:rPr>
        <w:t>uzyskać wymagane Dokumenty, dopuszczające wyroby budowlane do obrotu i powszechnego stosowania (certyfikaty zgodności, deklaracje zgodności, ew. badania materiałów wykonane przez dostawców itp.),</w:t>
      </w:r>
    </w:p>
    <w:p w:rsidR="00F94C59" w:rsidRPr="005C3E5E" w:rsidRDefault="00F94C59" w:rsidP="00AA1A92">
      <w:pPr>
        <w:pStyle w:val="sstnromalny"/>
        <w:numPr>
          <w:ilvl w:val="1"/>
          <w:numId w:val="133"/>
        </w:numPr>
        <w:spacing w:line="288" w:lineRule="auto"/>
        <w:ind w:left="1361" w:hanging="284"/>
        <w:jc w:val="both"/>
        <w:rPr>
          <w:rFonts w:ascii="Arial" w:hAnsi="Arial" w:cs="Arial"/>
          <w:sz w:val="18"/>
        </w:rPr>
      </w:pPr>
      <w:r w:rsidRPr="005C3E5E">
        <w:rPr>
          <w:rFonts w:ascii="Arial" w:hAnsi="Arial" w:cs="Arial"/>
          <w:sz w:val="18"/>
        </w:rPr>
        <w:t>ew. wykonać własne badania właściwości materiałów przeznaczonych do wykonania robót, określone w pkcie 2 (tablicy 1),</w:t>
      </w:r>
    </w:p>
    <w:p w:rsidR="00F94C59" w:rsidRPr="005C3E5E" w:rsidRDefault="00F94C59" w:rsidP="00AA1A92">
      <w:pPr>
        <w:pStyle w:val="sstnromalny"/>
        <w:numPr>
          <w:ilvl w:val="1"/>
          <w:numId w:val="133"/>
        </w:numPr>
        <w:spacing w:line="288" w:lineRule="auto"/>
        <w:ind w:left="1361" w:hanging="284"/>
        <w:jc w:val="both"/>
        <w:rPr>
          <w:rFonts w:ascii="Arial" w:hAnsi="Arial" w:cs="Arial"/>
          <w:sz w:val="18"/>
        </w:rPr>
      </w:pPr>
      <w:r w:rsidRPr="005C3E5E">
        <w:rPr>
          <w:rFonts w:ascii="Arial" w:hAnsi="Arial" w:cs="Arial"/>
          <w:sz w:val="18"/>
        </w:rPr>
        <w:t>sprawdzić cechy zewnętrzne krawężników.</w:t>
      </w:r>
    </w:p>
    <w:p w:rsidR="00F94C59" w:rsidRPr="005C3E5E" w:rsidRDefault="00F94C59" w:rsidP="007109B2">
      <w:pPr>
        <w:pStyle w:val="sstnromalny"/>
        <w:spacing w:line="288" w:lineRule="auto"/>
        <w:jc w:val="both"/>
        <w:rPr>
          <w:rFonts w:ascii="Arial" w:hAnsi="Arial" w:cs="Arial"/>
          <w:sz w:val="18"/>
        </w:rPr>
      </w:pPr>
      <w:r w:rsidRPr="005C3E5E">
        <w:rPr>
          <w:rFonts w:ascii="Arial" w:hAnsi="Arial" w:cs="Arial"/>
          <w:sz w:val="18"/>
        </w:rPr>
        <w:t>Wszystkie Dokumenty oraz wyniki badań Wykonawca przedstawia Inżynierowi do akceptacji.</w:t>
      </w:r>
    </w:p>
    <w:p w:rsidR="00F94C59" w:rsidRPr="005C3E5E" w:rsidRDefault="00F94C59" w:rsidP="007109B2">
      <w:pPr>
        <w:pStyle w:val="sstnromalny"/>
        <w:spacing w:line="288" w:lineRule="auto"/>
        <w:jc w:val="both"/>
        <w:rPr>
          <w:rFonts w:ascii="Arial" w:hAnsi="Arial" w:cs="Arial"/>
          <w:sz w:val="18"/>
        </w:rPr>
      </w:pPr>
      <w:r w:rsidRPr="005C3E5E">
        <w:rPr>
          <w:rFonts w:ascii="Arial" w:hAnsi="Arial" w:cs="Arial"/>
          <w:sz w:val="18"/>
        </w:rPr>
        <w:t>Sprawdzenie wyglądu zewnętrznego krawężników należy przeprowadzić na podstawie oględzin elementu przez pomiar i ocenę uszkodzeń występujących na powierzchniach i krawędziach elementu zgodnie z wymaganiami tablicy 1 i ustaleniami PN-EN 1340.</w:t>
      </w:r>
    </w:p>
    <w:p w:rsidR="00F94C59" w:rsidRPr="005C3E5E" w:rsidRDefault="00F94C59" w:rsidP="007109B2">
      <w:pPr>
        <w:pStyle w:val="sstnromalny"/>
        <w:spacing w:line="288" w:lineRule="auto"/>
        <w:jc w:val="both"/>
        <w:rPr>
          <w:rFonts w:ascii="Arial" w:hAnsi="Arial" w:cs="Arial"/>
          <w:sz w:val="18"/>
        </w:rPr>
      </w:pPr>
      <w:r w:rsidRPr="005C3E5E">
        <w:rPr>
          <w:rFonts w:ascii="Arial" w:hAnsi="Arial" w:cs="Arial"/>
          <w:sz w:val="18"/>
        </w:rPr>
        <w:t>Badania pozostałych materiałów stosowanych przy ustawianiu krawężników betonowych powinny obejmować właściwości, określone w normach podanych dla odpowiednich materiałów w pkcie 2.</w:t>
      </w:r>
    </w:p>
    <w:p w:rsidR="00F94C59" w:rsidRPr="005C3E5E" w:rsidRDefault="00F94C59" w:rsidP="00256E4A">
      <w:pPr>
        <w:pStyle w:val="SSTnag3"/>
      </w:pPr>
      <w:r w:rsidRPr="005C3E5E">
        <w:t>Badania w czasie robót</w:t>
      </w:r>
    </w:p>
    <w:p w:rsidR="00F94C59" w:rsidRPr="005C3E5E" w:rsidRDefault="00F94C59" w:rsidP="007109B2">
      <w:pPr>
        <w:pStyle w:val="sstnromalny"/>
        <w:keepLines w:val="0"/>
        <w:spacing w:before="60" w:after="60" w:line="288" w:lineRule="auto"/>
        <w:ind w:firstLine="0"/>
        <w:jc w:val="both"/>
        <w:outlineLvl w:val="4"/>
        <w:rPr>
          <w:rFonts w:ascii="Arial" w:hAnsi="Arial" w:cs="Arial"/>
          <w:b/>
          <w:i/>
          <w:sz w:val="18"/>
        </w:rPr>
      </w:pPr>
      <w:r w:rsidRPr="005C3E5E">
        <w:rPr>
          <w:rFonts w:ascii="Arial" w:hAnsi="Arial" w:cs="Arial"/>
          <w:b/>
          <w:i/>
          <w:sz w:val="18"/>
        </w:rPr>
        <w:t>6.3.1. Sprawdzenie koryta pod ławę</w:t>
      </w:r>
    </w:p>
    <w:p w:rsidR="00F94C59" w:rsidRPr="005C3E5E" w:rsidRDefault="00F94C59" w:rsidP="007109B2">
      <w:pPr>
        <w:pStyle w:val="sstnromalny"/>
        <w:spacing w:line="288" w:lineRule="auto"/>
        <w:jc w:val="both"/>
        <w:rPr>
          <w:rFonts w:ascii="Arial" w:hAnsi="Arial" w:cs="Arial"/>
          <w:sz w:val="18"/>
        </w:rPr>
      </w:pPr>
      <w:r w:rsidRPr="005C3E5E">
        <w:rPr>
          <w:rFonts w:ascii="Arial" w:hAnsi="Arial" w:cs="Arial"/>
          <w:sz w:val="18"/>
        </w:rPr>
        <w:t>Należy sprawdzać wymiary koryta oraz zagęszczenie podłoża na dnie wykopu.</w:t>
      </w:r>
    </w:p>
    <w:p w:rsidR="00F94C59" w:rsidRPr="005C3E5E" w:rsidRDefault="00F94C59" w:rsidP="007109B2">
      <w:pPr>
        <w:pStyle w:val="sstnromalny"/>
        <w:spacing w:line="288" w:lineRule="auto"/>
        <w:jc w:val="both"/>
        <w:rPr>
          <w:rFonts w:ascii="Arial" w:hAnsi="Arial" w:cs="Arial"/>
          <w:sz w:val="18"/>
        </w:rPr>
      </w:pPr>
      <w:r w:rsidRPr="005C3E5E">
        <w:rPr>
          <w:rFonts w:ascii="Arial" w:hAnsi="Arial" w:cs="Arial"/>
          <w:sz w:val="18"/>
        </w:rPr>
        <w:t xml:space="preserve">Tolerancja dla szerokości wykopu wynosi </w:t>
      </w:r>
      <w:r w:rsidRPr="005C3E5E">
        <w:rPr>
          <w:rFonts w:ascii="Arial" w:hAnsi="Arial" w:cs="Arial"/>
          <w:sz w:val="18"/>
        </w:rPr>
        <w:sym w:font="Symbol" w:char="00B1"/>
      </w:r>
      <w:r w:rsidRPr="005C3E5E">
        <w:rPr>
          <w:rFonts w:ascii="Arial" w:hAnsi="Arial" w:cs="Arial"/>
          <w:sz w:val="18"/>
        </w:rPr>
        <w:t xml:space="preserve"> 2 cm. Zagęszczenie podłoża powinno być zgodne z pkt 5.4.1.</w:t>
      </w:r>
    </w:p>
    <w:p w:rsidR="00F94C59" w:rsidRPr="005C3E5E" w:rsidRDefault="00F94C59" w:rsidP="007109B2">
      <w:pPr>
        <w:pStyle w:val="sstnromalny"/>
        <w:keepLines w:val="0"/>
        <w:spacing w:before="60" w:after="60" w:line="288" w:lineRule="auto"/>
        <w:ind w:firstLine="0"/>
        <w:jc w:val="both"/>
        <w:outlineLvl w:val="4"/>
        <w:rPr>
          <w:rFonts w:ascii="Arial" w:hAnsi="Arial" w:cs="Arial"/>
          <w:b/>
          <w:i/>
          <w:sz w:val="18"/>
        </w:rPr>
      </w:pPr>
      <w:r w:rsidRPr="005C3E5E">
        <w:rPr>
          <w:rFonts w:ascii="Arial" w:hAnsi="Arial" w:cs="Arial"/>
          <w:b/>
          <w:i/>
          <w:sz w:val="18"/>
        </w:rPr>
        <w:t>6.3.2. Sprawdzenie ław</w:t>
      </w:r>
    </w:p>
    <w:p w:rsidR="00F94C59" w:rsidRPr="005C3E5E" w:rsidRDefault="00F94C59" w:rsidP="007109B2">
      <w:pPr>
        <w:pStyle w:val="sstnromalny"/>
        <w:spacing w:line="288" w:lineRule="auto"/>
        <w:jc w:val="both"/>
        <w:rPr>
          <w:rFonts w:ascii="Arial" w:hAnsi="Arial" w:cs="Arial"/>
          <w:sz w:val="18"/>
        </w:rPr>
      </w:pPr>
      <w:r w:rsidRPr="005C3E5E">
        <w:rPr>
          <w:rFonts w:ascii="Arial" w:hAnsi="Arial" w:cs="Arial"/>
          <w:sz w:val="18"/>
        </w:rPr>
        <w:t>Przy wykonywaniu ław badaniu podlegają:</w:t>
      </w:r>
    </w:p>
    <w:p w:rsidR="00F94C59" w:rsidRPr="005C3E5E" w:rsidRDefault="00F94C59" w:rsidP="007109B2">
      <w:pPr>
        <w:pStyle w:val="sstnromalny"/>
        <w:spacing w:line="288" w:lineRule="auto"/>
        <w:jc w:val="both"/>
        <w:rPr>
          <w:rFonts w:ascii="Arial" w:hAnsi="Arial" w:cs="Arial"/>
          <w:sz w:val="18"/>
        </w:rPr>
      </w:pPr>
      <w:r w:rsidRPr="005C3E5E">
        <w:rPr>
          <w:rFonts w:ascii="Arial" w:hAnsi="Arial" w:cs="Arial"/>
          <w:sz w:val="18"/>
        </w:rPr>
        <w:t>a) zgodność profilu podłużnego górnej powierzchni ław z Dokumentacją Projektową.</w:t>
      </w:r>
    </w:p>
    <w:p w:rsidR="00F94C59" w:rsidRPr="005C3E5E" w:rsidRDefault="00F94C59" w:rsidP="007109B2">
      <w:pPr>
        <w:pStyle w:val="sstnromalny"/>
        <w:spacing w:line="288" w:lineRule="auto"/>
        <w:jc w:val="both"/>
        <w:rPr>
          <w:rFonts w:ascii="Arial" w:hAnsi="Arial" w:cs="Arial"/>
          <w:sz w:val="18"/>
        </w:rPr>
      </w:pPr>
      <w:r w:rsidRPr="005C3E5E">
        <w:rPr>
          <w:rFonts w:ascii="Arial" w:hAnsi="Arial" w:cs="Arial"/>
          <w:sz w:val="18"/>
        </w:rPr>
        <w:t xml:space="preserve">Profil podłużny górnej powierzchni ławy powinien być zgodny z Projektowaną niweletą. Dopuszczalne odchylenia mogą wynosić </w:t>
      </w:r>
      <w:r w:rsidRPr="005C3E5E">
        <w:rPr>
          <w:rFonts w:ascii="Arial" w:hAnsi="Arial" w:cs="Arial"/>
          <w:sz w:val="18"/>
        </w:rPr>
        <w:sym w:font="Symbol" w:char="00B1"/>
      </w:r>
      <w:r w:rsidRPr="005C3E5E">
        <w:rPr>
          <w:rFonts w:ascii="Arial" w:hAnsi="Arial" w:cs="Arial"/>
          <w:sz w:val="18"/>
        </w:rPr>
        <w:t xml:space="preserve"> 1 cm na każde 100 m ławy,</w:t>
      </w:r>
    </w:p>
    <w:p w:rsidR="00F94C59" w:rsidRPr="005C3E5E" w:rsidRDefault="00F94C59" w:rsidP="007109B2">
      <w:pPr>
        <w:pStyle w:val="sstnromalny"/>
        <w:spacing w:line="288" w:lineRule="auto"/>
        <w:jc w:val="both"/>
        <w:rPr>
          <w:rFonts w:ascii="Arial" w:hAnsi="Arial" w:cs="Arial"/>
          <w:sz w:val="18"/>
        </w:rPr>
      </w:pPr>
      <w:r w:rsidRPr="005C3E5E">
        <w:rPr>
          <w:rFonts w:ascii="Arial" w:hAnsi="Arial" w:cs="Arial"/>
          <w:sz w:val="18"/>
        </w:rPr>
        <w:t>b) wymiary ław.</w:t>
      </w:r>
    </w:p>
    <w:p w:rsidR="00F94C59" w:rsidRPr="005C3E5E" w:rsidRDefault="00F94C59" w:rsidP="007109B2">
      <w:pPr>
        <w:pStyle w:val="sstnromalny"/>
        <w:spacing w:line="288" w:lineRule="auto"/>
        <w:jc w:val="both"/>
        <w:rPr>
          <w:rFonts w:ascii="Arial" w:hAnsi="Arial" w:cs="Arial"/>
          <w:sz w:val="18"/>
        </w:rPr>
      </w:pPr>
      <w:r w:rsidRPr="005C3E5E">
        <w:rPr>
          <w:rFonts w:ascii="Arial" w:hAnsi="Arial" w:cs="Arial"/>
          <w:sz w:val="18"/>
        </w:rPr>
        <w:t>Wymiary ław należy sprawdzić w dwóch dowolnie wybranych punktach na każde 100 m ławy. Tolerancje wymiarów wynoszą:</w:t>
      </w:r>
    </w:p>
    <w:p w:rsidR="00F94C59" w:rsidRPr="005C3E5E" w:rsidRDefault="00F94C59" w:rsidP="007109B2">
      <w:pPr>
        <w:pStyle w:val="sstnromalny"/>
        <w:spacing w:line="288" w:lineRule="auto"/>
        <w:jc w:val="both"/>
        <w:rPr>
          <w:rFonts w:ascii="Arial" w:hAnsi="Arial" w:cs="Arial"/>
          <w:sz w:val="18"/>
        </w:rPr>
      </w:pPr>
      <w:r w:rsidRPr="005C3E5E">
        <w:rPr>
          <w:rFonts w:ascii="Arial" w:hAnsi="Arial" w:cs="Arial"/>
          <w:sz w:val="18"/>
        </w:rPr>
        <w:tab/>
        <w:t xml:space="preserve">- dla wysokości  </w:t>
      </w:r>
      <w:r w:rsidRPr="005C3E5E">
        <w:rPr>
          <w:rFonts w:ascii="Arial" w:hAnsi="Arial" w:cs="Arial"/>
          <w:sz w:val="18"/>
        </w:rPr>
        <w:sym w:font="Symbol" w:char="00B1"/>
      </w:r>
      <w:r w:rsidRPr="005C3E5E">
        <w:rPr>
          <w:rFonts w:ascii="Arial" w:hAnsi="Arial" w:cs="Arial"/>
          <w:sz w:val="18"/>
        </w:rPr>
        <w:t xml:space="preserve"> 10% wysokości Projektowanej,</w:t>
      </w:r>
    </w:p>
    <w:p w:rsidR="00F94C59" w:rsidRPr="005C3E5E" w:rsidRDefault="00F94C59" w:rsidP="007109B2">
      <w:pPr>
        <w:pStyle w:val="sstnromalny"/>
        <w:spacing w:line="288" w:lineRule="auto"/>
        <w:jc w:val="both"/>
        <w:rPr>
          <w:rFonts w:ascii="Arial" w:hAnsi="Arial" w:cs="Arial"/>
          <w:sz w:val="18"/>
        </w:rPr>
      </w:pPr>
      <w:r w:rsidRPr="005C3E5E">
        <w:rPr>
          <w:rFonts w:ascii="Arial" w:hAnsi="Arial" w:cs="Arial"/>
          <w:sz w:val="18"/>
        </w:rPr>
        <w:tab/>
        <w:t xml:space="preserve">- dla szerokości  </w:t>
      </w:r>
      <w:r w:rsidRPr="005C3E5E">
        <w:rPr>
          <w:rFonts w:ascii="Arial" w:hAnsi="Arial" w:cs="Arial"/>
          <w:sz w:val="18"/>
        </w:rPr>
        <w:sym w:font="Symbol" w:char="00B1"/>
      </w:r>
      <w:r w:rsidRPr="005C3E5E">
        <w:rPr>
          <w:rFonts w:ascii="Arial" w:hAnsi="Arial" w:cs="Arial"/>
          <w:sz w:val="18"/>
        </w:rPr>
        <w:t xml:space="preserve"> 10% szerokości Projektowanej,</w:t>
      </w:r>
    </w:p>
    <w:p w:rsidR="00F94C59" w:rsidRPr="005C3E5E" w:rsidRDefault="00F94C59" w:rsidP="007109B2">
      <w:pPr>
        <w:pStyle w:val="sstnromalny"/>
        <w:spacing w:line="288" w:lineRule="auto"/>
        <w:jc w:val="both"/>
        <w:rPr>
          <w:rFonts w:ascii="Arial" w:hAnsi="Arial" w:cs="Arial"/>
          <w:sz w:val="18"/>
        </w:rPr>
      </w:pPr>
      <w:r w:rsidRPr="005C3E5E">
        <w:rPr>
          <w:rFonts w:ascii="Arial" w:hAnsi="Arial" w:cs="Arial"/>
          <w:sz w:val="18"/>
        </w:rPr>
        <w:t>c) równość górnej powierzchni ław.</w:t>
      </w:r>
    </w:p>
    <w:p w:rsidR="00F94C59" w:rsidRPr="005C3E5E" w:rsidRDefault="00F94C59" w:rsidP="007109B2">
      <w:pPr>
        <w:pStyle w:val="sstnromalny"/>
        <w:spacing w:line="288" w:lineRule="auto"/>
        <w:jc w:val="both"/>
        <w:rPr>
          <w:rFonts w:ascii="Arial" w:hAnsi="Arial" w:cs="Arial"/>
          <w:sz w:val="18"/>
        </w:rPr>
      </w:pPr>
      <w:r w:rsidRPr="005C3E5E">
        <w:rPr>
          <w:rFonts w:ascii="Arial" w:hAnsi="Arial" w:cs="Arial"/>
          <w:sz w:val="18"/>
        </w:rPr>
        <w:t>Równość górnej powierzchni ławy sprawdza się przez przyłożenie w dwóch punktach, na każde 100 m ławy, trzymetrowej łaty. Prześwit pomiędzy górną powierzchnią ławy i przyłożoną łatą nie może przekraczać 1 cm,</w:t>
      </w:r>
    </w:p>
    <w:p w:rsidR="00F94C59" w:rsidRPr="005C3E5E" w:rsidRDefault="00F94C59" w:rsidP="007109B2">
      <w:pPr>
        <w:pStyle w:val="sstnromalny"/>
        <w:spacing w:line="288" w:lineRule="auto"/>
        <w:jc w:val="both"/>
        <w:rPr>
          <w:rFonts w:ascii="Arial" w:hAnsi="Arial" w:cs="Arial"/>
          <w:sz w:val="18"/>
        </w:rPr>
      </w:pPr>
      <w:r w:rsidRPr="005C3E5E">
        <w:rPr>
          <w:rFonts w:ascii="Arial" w:hAnsi="Arial" w:cs="Arial"/>
          <w:sz w:val="18"/>
        </w:rPr>
        <w:t>d) odchylenie linii ław od Projektowanego kierunku.</w:t>
      </w:r>
    </w:p>
    <w:p w:rsidR="00F94C59" w:rsidRPr="005C3E5E" w:rsidRDefault="00F94C59" w:rsidP="007109B2">
      <w:pPr>
        <w:pStyle w:val="sstnromalny"/>
        <w:spacing w:line="288" w:lineRule="auto"/>
        <w:jc w:val="both"/>
        <w:rPr>
          <w:rFonts w:ascii="Arial" w:hAnsi="Arial" w:cs="Arial"/>
          <w:sz w:val="18"/>
        </w:rPr>
      </w:pPr>
      <w:r w:rsidRPr="005C3E5E">
        <w:rPr>
          <w:rFonts w:ascii="Arial" w:hAnsi="Arial" w:cs="Arial"/>
          <w:sz w:val="18"/>
        </w:rPr>
        <w:t xml:space="preserve">Dopuszczalne odchylenie linii ław od Projektowanego kierunku nie może przekraczać  </w:t>
      </w:r>
      <w:r w:rsidRPr="005C3E5E">
        <w:rPr>
          <w:rFonts w:ascii="Arial" w:hAnsi="Arial" w:cs="Arial"/>
          <w:sz w:val="18"/>
        </w:rPr>
        <w:sym w:font="Symbol" w:char="00B1"/>
      </w:r>
      <w:r w:rsidRPr="005C3E5E">
        <w:rPr>
          <w:rFonts w:ascii="Arial" w:hAnsi="Arial" w:cs="Arial"/>
          <w:sz w:val="18"/>
        </w:rPr>
        <w:t xml:space="preserve"> 2 cm na każde 100 m wykonanej ławy.</w:t>
      </w:r>
    </w:p>
    <w:p w:rsidR="00F94C59" w:rsidRPr="005C3E5E" w:rsidRDefault="00F94C59" w:rsidP="007109B2">
      <w:pPr>
        <w:pStyle w:val="sstnromalny"/>
        <w:keepLines w:val="0"/>
        <w:spacing w:before="60" w:after="60" w:line="288" w:lineRule="auto"/>
        <w:ind w:firstLine="0"/>
        <w:jc w:val="both"/>
        <w:outlineLvl w:val="4"/>
        <w:rPr>
          <w:rFonts w:ascii="Arial" w:hAnsi="Arial" w:cs="Arial"/>
          <w:b/>
          <w:i/>
          <w:sz w:val="18"/>
        </w:rPr>
      </w:pPr>
      <w:r w:rsidRPr="005C3E5E">
        <w:rPr>
          <w:rFonts w:ascii="Arial" w:hAnsi="Arial" w:cs="Arial"/>
          <w:b/>
          <w:i/>
          <w:sz w:val="18"/>
        </w:rPr>
        <w:t>6.3.3. Sprawdzenie ustawienia krawężników</w:t>
      </w:r>
    </w:p>
    <w:p w:rsidR="00F94C59" w:rsidRPr="005C3E5E" w:rsidRDefault="00F94C59" w:rsidP="007109B2">
      <w:pPr>
        <w:pStyle w:val="sstnromalny"/>
        <w:spacing w:line="288" w:lineRule="auto"/>
        <w:jc w:val="both"/>
        <w:rPr>
          <w:rFonts w:ascii="Arial" w:hAnsi="Arial" w:cs="Arial"/>
          <w:sz w:val="18"/>
        </w:rPr>
      </w:pPr>
      <w:r w:rsidRPr="005C3E5E">
        <w:rPr>
          <w:rFonts w:ascii="Arial" w:hAnsi="Arial" w:cs="Arial"/>
          <w:sz w:val="18"/>
        </w:rPr>
        <w:t>Przy ustawianiu krawężników należy sprawdzać:</w:t>
      </w:r>
    </w:p>
    <w:p w:rsidR="00F94C59" w:rsidRPr="005C3E5E" w:rsidRDefault="00F94C59" w:rsidP="00AA1A92">
      <w:pPr>
        <w:pStyle w:val="sstnromalny"/>
        <w:numPr>
          <w:ilvl w:val="1"/>
          <w:numId w:val="133"/>
        </w:numPr>
        <w:spacing w:line="288" w:lineRule="auto"/>
        <w:ind w:left="1361" w:hanging="284"/>
        <w:jc w:val="both"/>
        <w:rPr>
          <w:rFonts w:ascii="Arial" w:hAnsi="Arial" w:cs="Arial"/>
          <w:sz w:val="18"/>
        </w:rPr>
      </w:pPr>
      <w:r w:rsidRPr="005C3E5E">
        <w:rPr>
          <w:rFonts w:ascii="Arial" w:hAnsi="Arial" w:cs="Arial"/>
          <w:sz w:val="18"/>
        </w:rPr>
        <w:t xml:space="preserve">dopuszczalne odchylenia linii krawężników w poziomie od linii Projektowanej, które wynosi </w:t>
      </w:r>
      <w:r w:rsidRPr="005C3E5E">
        <w:rPr>
          <w:rFonts w:ascii="Arial" w:hAnsi="Arial" w:cs="Arial"/>
          <w:sz w:val="18"/>
        </w:rPr>
        <w:sym w:font="Symbol" w:char="00B1"/>
      </w:r>
      <w:r w:rsidRPr="005C3E5E">
        <w:rPr>
          <w:rFonts w:ascii="Arial" w:hAnsi="Arial" w:cs="Arial"/>
          <w:sz w:val="18"/>
        </w:rPr>
        <w:t xml:space="preserve"> 1 cm na każde 100 m ustawionego krawężnika,</w:t>
      </w:r>
    </w:p>
    <w:p w:rsidR="00F94C59" w:rsidRPr="005C3E5E" w:rsidRDefault="00F94C59" w:rsidP="00AA1A92">
      <w:pPr>
        <w:pStyle w:val="sstnromalny"/>
        <w:numPr>
          <w:ilvl w:val="1"/>
          <w:numId w:val="133"/>
        </w:numPr>
        <w:spacing w:line="288" w:lineRule="auto"/>
        <w:ind w:left="1361" w:hanging="284"/>
        <w:jc w:val="both"/>
        <w:rPr>
          <w:rFonts w:ascii="Arial" w:hAnsi="Arial" w:cs="Arial"/>
          <w:sz w:val="18"/>
        </w:rPr>
      </w:pPr>
      <w:r w:rsidRPr="005C3E5E">
        <w:rPr>
          <w:rFonts w:ascii="Arial" w:hAnsi="Arial" w:cs="Arial"/>
          <w:sz w:val="18"/>
        </w:rPr>
        <w:t xml:space="preserve">dopuszczalne odchylenie niwelety górnej płaszczyzny krawężnika od niwelety Projektowanej, które wynosi </w:t>
      </w:r>
      <w:r w:rsidRPr="005C3E5E">
        <w:rPr>
          <w:rFonts w:ascii="Arial" w:hAnsi="Arial" w:cs="Arial"/>
          <w:sz w:val="18"/>
        </w:rPr>
        <w:sym w:font="Symbol" w:char="00B1"/>
      </w:r>
      <w:r w:rsidRPr="005C3E5E">
        <w:rPr>
          <w:rFonts w:ascii="Arial" w:hAnsi="Arial" w:cs="Arial"/>
          <w:sz w:val="18"/>
        </w:rPr>
        <w:t xml:space="preserve"> 1 cm na każde 100 m ustawionego krawężnika,</w:t>
      </w:r>
    </w:p>
    <w:p w:rsidR="00F94C59" w:rsidRPr="005C3E5E" w:rsidRDefault="00F94C59" w:rsidP="00AA1A92">
      <w:pPr>
        <w:pStyle w:val="sstnromalny"/>
        <w:numPr>
          <w:ilvl w:val="1"/>
          <w:numId w:val="133"/>
        </w:numPr>
        <w:spacing w:line="288" w:lineRule="auto"/>
        <w:ind w:left="1361" w:hanging="284"/>
        <w:jc w:val="both"/>
        <w:rPr>
          <w:rFonts w:ascii="Arial" w:hAnsi="Arial" w:cs="Arial"/>
          <w:sz w:val="18"/>
        </w:rPr>
      </w:pPr>
      <w:r w:rsidRPr="005C3E5E">
        <w:rPr>
          <w:rFonts w:ascii="Arial" w:hAnsi="Arial" w:cs="Arial"/>
          <w:sz w:val="18"/>
        </w:rPr>
        <w:t>równość górnej powierzchni krawężników, sprawdzane przez przyłożenie w dwóch punktach na każde 100 m krawężnika, trzymetrowej łaty, przy czym prześwit pomiędzy górną powierzchnią krawężnika i przyłożoną łatą nie może przekraczać 1 cm,</w:t>
      </w:r>
    </w:p>
    <w:p w:rsidR="00F94C59" w:rsidRPr="005C3E5E" w:rsidRDefault="00F94C59" w:rsidP="00AA1A92">
      <w:pPr>
        <w:pStyle w:val="sstnromalny"/>
        <w:numPr>
          <w:ilvl w:val="1"/>
          <w:numId w:val="133"/>
        </w:numPr>
        <w:spacing w:line="288" w:lineRule="auto"/>
        <w:ind w:left="1361" w:hanging="284"/>
        <w:jc w:val="both"/>
        <w:rPr>
          <w:rFonts w:ascii="Arial" w:hAnsi="Arial" w:cs="Arial"/>
          <w:sz w:val="18"/>
        </w:rPr>
      </w:pPr>
      <w:r w:rsidRPr="005C3E5E">
        <w:rPr>
          <w:rFonts w:ascii="Arial" w:hAnsi="Arial" w:cs="Arial"/>
          <w:sz w:val="18"/>
        </w:rPr>
        <w:t>dokładność wypełnienia spoin bada się co 10 metrów. Spoiny muszą być wypełnione całkowicie na pełną głębokość.</w:t>
      </w:r>
    </w:p>
    <w:p w:rsidR="00F94C59" w:rsidRPr="005C3E5E" w:rsidRDefault="00F94C59" w:rsidP="00256E4A">
      <w:pPr>
        <w:pStyle w:val="StylSSTnagowek2Dolewej"/>
      </w:pPr>
      <w:bookmarkStart w:id="501" w:name="_Toc428169263"/>
      <w:bookmarkStart w:id="502" w:name="_Toc428323653"/>
      <w:bookmarkStart w:id="503" w:name="_Toc428759427"/>
      <w:bookmarkStart w:id="504" w:name="_Toc141072309"/>
      <w:bookmarkStart w:id="505" w:name="_Toc141496953"/>
      <w:r w:rsidRPr="005C3E5E">
        <w:t>OBMIAR ROBÓT</w:t>
      </w:r>
      <w:bookmarkEnd w:id="501"/>
      <w:bookmarkEnd w:id="502"/>
      <w:bookmarkEnd w:id="503"/>
      <w:bookmarkEnd w:id="504"/>
      <w:bookmarkEnd w:id="505"/>
    </w:p>
    <w:p w:rsidR="00F94C59" w:rsidRPr="005C3E5E" w:rsidRDefault="00F94C59" w:rsidP="007109B2">
      <w:pPr>
        <w:pStyle w:val="sstnromalny"/>
        <w:spacing w:line="288" w:lineRule="auto"/>
        <w:jc w:val="both"/>
        <w:rPr>
          <w:rFonts w:ascii="Arial" w:hAnsi="Arial" w:cs="Arial"/>
          <w:sz w:val="18"/>
        </w:rPr>
      </w:pPr>
      <w:r w:rsidRPr="005C3E5E">
        <w:rPr>
          <w:rFonts w:ascii="Arial" w:hAnsi="Arial" w:cs="Arial"/>
          <w:sz w:val="18"/>
        </w:rPr>
        <w:t>Ogólne zasady obmiaru robót podano w STWIORB DM.00.00.00 „Wymagania ogólne” pkt 7.</w:t>
      </w:r>
    </w:p>
    <w:p w:rsidR="00F94C59" w:rsidRPr="005C3E5E" w:rsidRDefault="00F94C59" w:rsidP="007109B2">
      <w:pPr>
        <w:pStyle w:val="sstnromalny"/>
        <w:spacing w:line="288" w:lineRule="auto"/>
        <w:jc w:val="both"/>
        <w:rPr>
          <w:rFonts w:ascii="Arial" w:hAnsi="Arial" w:cs="Arial"/>
          <w:sz w:val="18"/>
        </w:rPr>
      </w:pPr>
      <w:r w:rsidRPr="005C3E5E">
        <w:rPr>
          <w:rFonts w:ascii="Arial" w:hAnsi="Arial" w:cs="Arial"/>
          <w:sz w:val="18"/>
        </w:rPr>
        <w:t>Jednostką obmiarową jest m (metr) ustawionego krawężnika.</w:t>
      </w:r>
    </w:p>
    <w:p w:rsidR="00F94C59" w:rsidRPr="005C3E5E" w:rsidRDefault="00F94C59" w:rsidP="00256E4A">
      <w:pPr>
        <w:pStyle w:val="StylSSTnagowek2Dolewej"/>
      </w:pPr>
      <w:bookmarkStart w:id="506" w:name="_Toc428169264"/>
      <w:bookmarkStart w:id="507" w:name="_Toc428323654"/>
      <w:bookmarkStart w:id="508" w:name="_Toc428759428"/>
      <w:bookmarkStart w:id="509" w:name="_Toc141072310"/>
      <w:bookmarkStart w:id="510" w:name="_Toc141496954"/>
      <w:r w:rsidRPr="005C3E5E">
        <w:t>ODBIÓR ROBÓT</w:t>
      </w:r>
      <w:bookmarkEnd w:id="506"/>
      <w:bookmarkEnd w:id="507"/>
      <w:bookmarkEnd w:id="508"/>
      <w:bookmarkEnd w:id="509"/>
      <w:bookmarkEnd w:id="510"/>
    </w:p>
    <w:p w:rsidR="00F94C59" w:rsidRPr="005C3E5E" w:rsidRDefault="00F94C59" w:rsidP="007109B2">
      <w:pPr>
        <w:pStyle w:val="sstnromalny"/>
        <w:spacing w:line="288" w:lineRule="auto"/>
        <w:jc w:val="both"/>
        <w:rPr>
          <w:rFonts w:ascii="Arial" w:hAnsi="Arial" w:cs="Arial"/>
          <w:sz w:val="18"/>
        </w:rPr>
      </w:pPr>
      <w:r w:rsidRPr="005C3E5E">
        <w:rPr>
          <w:rFonts w:ascii="Arial" w:hAnsi="Arial" w:cs="Arial"/>
          <w:sz w:val="18"/>
        </w:rPr>
        <w:t>Ogólne zasady odbioru robót podano w STWIORB DM.00.00.00 „Wymagania ogólne” pkt 8.</w:t>
      </w:r>
    </w:p>
    <w:p w:rsidR="00F94C59" w:rsidRPr="005C3E5E" w:rsidRDefault="00F94C59" w:rsidP="007109B2">
      <w:pPr>
        <w:pStyle w:val="sstnromalny"/>
        <w:spacing w:line="288" w:lineRule="auto"/>
        <w:jc w:val="both"/>
        <w:rPr>
          <w:rFonts w:ascii="Arial" w:hAnsi="Arial" w:cs="Arial"/>
          <w:sz w:val="18"/>
        </w:rPr>
      </w:pPr>
      <w:r w:rsidRPr="005C3E5E">
        <w:rPr>
          <w:rFonts w:ascii="Arial" w:hAnsi="Arial" w:cs="Arial"/>
          <w:sz w:val="18"/>
        </w:rPr>
        <w:t>Roboty uznaje się za wykonane zgodnie z Dokumentacją Projektową, STWIORB i wymaganiami Inżyniera, jeżeli wszystkie pomiary i badania z zachowaniem tolerancji wg pkt 6 dały wyniki pozytywne.</w:t>
      </w:r>
    </w:p>
    <w:p w:rsidR="00F94C59" w:rsidRPr="005C3E5E" w:rsidRDefault="00F94C59" w:rsidP="007109B2">
      <w:pPr>
        <w:pStyle w:val="sstnromalny"/>
        <w:spacing w:line="288" w:lineRule="auto"/>
        <w:jc w:val="both"/>
        <w:rPr>
          <w:rFonts w:ascii="Arial" w:hAnsi="Arial" w:cs="Arial"/>
          <w:sz w:val="18"/>
        </w:rPr>
      </w:pPr>
      <w:r w:rsidRPr="005C3E5E">
        <w:rPr>
          <w:rFonts w:ascii="Arial" w:hAnsi="Arial" w:cs="Arial"/>
          <w:sz w:val="18"/>
        </w:rPr>
        <w:t>Odbiorowi robót zanikających i ulegających zakryciu podlegają:</w:t>
      </w:r>
    </w:p>
    <w:p w:rsidR="00F94C59" w:rsidRPr="005C3E5E" w:rsidRDefault="00F94C59" w:rsidP="00AA1A92">
      <w:pPr>
        <w:pStyle w:val="sstnromalny"/>
        <w:numPr>
          <w:ilvl w:val="1"/>
          <w:numId w:val="133"/>
        </w:numPr>
        <w:spacing w:line="288" w:lineRule="auto"/>
        <w:ind w:left="1361" w:hanging="284"/>
        <w:jc w:val="both"/>
        <w:rPr>
          <w:rFonts w:ascii="Arial" w:hAnsi="Arial" w:cs="Arial"/>
          <w:sz w:val="18"/>
        </w:rPr>
      </w:pPr>
      <w:r w:rsidRPr="005C3E5E">
        <w:rPr>
          <w:rFonts w:ascii="Arial" w:hAnsi="Arial" w:cs="Arial"/>
          <w:sz w:val="18"/>
        </w:rPr>
        <w:t>wykonanie koryta pod ławę,</w:t>
      </w:r>
    </w:p>
    <w:p w:rsidR="00F94C59" w:rsidRPr="005C3E5E" w:rsidRDefault="00F94C59" w:rsidP="00AA1A92">
      <w:pPr>
        <w:pStyle w:val="sstnromalny"/>
        <w:numPr>
          <w:ilvl w:val="1"/>
          <w:numId w:val="133"/>
        </w:numPr>
        <w:spacing w:line="288" w:lineRule="auto"/>
        <w:ind w:left="1361" w:hanging="284"/>
        <w:jc w:val="both"/>
        <w:rPr>
          <w:rFonts w:ascii="Arial" w:hAnsi="Arial" w:cs="Arial"/>
          <w:sz w:val="18"/>
        </w:rPr>
      </w:pPr>
      <w:r w:rsidRPr="005C3E5E">
        <w:rPr>
          <w:rFonts w:ascii="Arial" w:hAnsi="Arial" w:cs="Arial"/>
          <w:sz w:val="18"/>
        </w:rPr>
        <w:t>wykonanie ławy,</w:t>
      </w:r>
    </w:p>
    <w:p w:rsidR="00F94C59" w:rsidRPr="005C3E5E" w:rsidRDefault="00F94C59" w:rsidP="00AA1A92">
      <w:pPr>
        <w:pStyle w:val="sstnromalny"/>
        <w:numPr>
          <w:ilvl w:val="1"/>
          <w:numId w:val="133"/>
        </w:numPr>
        <w:spacing w:line="288" w:lineRule="auto"/>
        <w:ind w:left="1361" w:hanging="284"/>
        <w:jc w:val="both"/>
        <w:rPr>
          <w:rFonts w:ascii="Arial" w:hAnsi="Arial" w:cs="Arial"/>
          <w:sz w:val="18"/>
        </w:rPr>
      </w:pPr>
      <w:r w:rsidRPr="005C3E5E">
        <w:rPr>
          <w:rFonts w:ascii="Arial" w:hAnsi="Arial" w:cs="Arial"/>
          <w:sz w:val="18"/>
        </w:rPr>
        <w:t>wykonanie podsypki.</w:t>
      </w:r>
    </w:p>
    <w:p w:rsidR="00F94C59" w:rsidRPr="005C3E5E" w:rsidRDefault="00F94C59" w:rsidP="007109B2">
      <w:pPr>
        <w:pStyle w:val="sstnromalny"/>
        <w:spacing w:line="288" w:lineRule="auto"/>
        <w:jc w:val="both"/>
        <w:rPr>
          <w:rFonts w:ascii="Arial" w:hAnsi="Arial" w:cs="Arial"/>
          <w:sz w:val="18"/>
        </w:rPr>
      </w:pPr>
      <w:r w:rsidRPr="005C3E5E">
        <w:rPr>
          <w:rFonts w:ascii="Arial" w:hAnsi="Arial" w:cs="Arial"/>
          <w:sz w:val="18"/>
        </w:rPr>
        <w:t>Odbiór tych robót powinien być zgodny z wymaganiami pktu 8.2 STWIORB DM.00.00.00 „Wymagania ogólne” oraz niniejszej STWIORB.</w:t>
      </w:r>
    </w:p>
    <w:p w:rsidR="00F94C59" w:rsidRPr="005C3E5E" w:rsidRDefault="00F94C59" w:rsidP="00256E4A">
      <w:pPr>
        <w:pStyle w:val="StylSSTnagowek2Dolewej"/>
      </w:pPr>
      <w:bookmarkStart w:id="511" w:name="_Toc428169265"/>
      <w:bookmarkStart w:id="512" w:name="_Toc428323655"/>
      <w:bookmarkStart w:id="513" w:name="_Toc428759429"/>
      <w:bookmarkStart w:id="514" w:name="_Toc141072311"/>
      <w:bookmarkStart w:id="515" w:name="_Toc141496955"/>
      <w:r w:rsidRPr="005C3E5E">
        <w:t>PODSTAWA PŁATNOŚCI</w:t>
      </w:r>
      <w:bookmarkEnd w:id="511"/>
      <w:bookmarkEnd w:id="512"/>
      <w:bookmarkEnd w:id="513"/>
      <w:bookmarkEnd w:id="514"/>
      <w:bookmarkEnd w:id="515"/>
    </w:p>
    <w:p w:rsidR="00F94C59" w:rsidRPr="005C3E5E" w:rsidRDefault="00F94C59" w:rsidP="007109B2">
      <w:pPr>
        <w:pStyle w:val="sstnromalny"/>
        <w:spacing w:line="288" w:lineRule="auto"/>
        <w:jc w:val="both"/>
        <w:rPr>
          <w:rFonts w:ascii="Arial" w:hAnsi="Arial" w:cs="Arial"/>
          <w:sz w:val="18"/>
        </w:rPr>
      </w:pPr>
      <w:r w:rsidRPr="005C3E5E">
        <w:rPr>
          <w:rFonts w:ascii="Arial" w:hAnsi="Arial" w:cs="Arial"/>
          <w:sz w:val="18"/>
        </w:rPr>
        <w:t>Ogólne ustalenia dotyczące podstawy płatności podano w STWIORB DM.00.00.00  „Wymagania ogólne” pkt 9.</w:t>
      </w:r>
    </w:p>
    <w:p w:rsidR="00F94C59" w:rsidRPr="005C3E5E" w:rsidRDefault="00F94C59" w:rsidP="007109B2">
      <w:pPr>
        <w:pStyle w:val="sstnromalny"/>
        <w:spacing w:line="288" w:lineRule="auto"/>
        <w:jc w:val="both"/>
        <w:rPr>
          <w:rFonts w:ascii="Arial" w:hAnsi="Arial" w:cs="Arial"/>
          <w:sz w:val="18"/>
        </w:rPr>
      </w:pPr>
      <w:r w:rsidRPr="005C3E5E">
        <w:rPr>
          <w:rFonts w:ascii="Arial" w:hAnsi="Arial" w:cs="Arial"/>
          <w:sz w:val="18"/>
        </w:rPr>
        <w:t>Cena ustawienia 1 m krawężnika obejmuje:</w:t>
      </w:r>
    </w:p>
    <w:p w:rsidR="00F94C59" w:rsidRPr="005C3E5E" w:rsidRDefault="00F94C59" w:rsidP="00AA1A92">
      <w:pPr>
        <w:pStyle w:val="sstnromalny"/>
        <w:numPr>
          <w:ilvl w:val="1"/>
          <w:numId w:val="133"/>
        </w:numPr>
        <w:spacing w:line="288" w:lineRule="auto"/>
        <w:ind w:left="1361" w:hanging="284"/>
        <w:jc w:val="both"/>
        <w:rPr>
          <w:rFonts w:ascii="Arial" w:hAnsi="Arial" w:cs="Arial"/>
          <w:sz w:val="18"/>
        </w:rPr>
      </w:pPr>
      <w:r w:rsidRPr="005C3E5E">
        <w:rPr>
          <w:rFonts w:ascii="Arial" w:hAnsi="Arial" w:cs="Arial"/>
          <w:sz w:val="18"/>
        </w:rPr>
        <w:t>prace pomiarowe i roboty przygotowawcze,</w:t>
      </w:r>
    </w:p>
    <w:p w:rsidR="00F94C59" w:rsidRPr="005C3E5E" w:rsidRDefault="00F94C59" w:rsidP="00AA1A92">
      <w:pPr>
        <w:pStyle w:val="sstnromalny"/>
        <w:numPr>
          <w:ilvl w:val="1"/>
          <w:numId w:val="133"/>
        </w:numPr>
        <w:spacing w:line="288" w:lineRule="auto"/>
        <w:ind w:left="1361" w:hanging="284"/>
        <w:jc w:val="both"/>
        <w:rPr>
          <w:rFonts w:ascii="Arial" w:hAnsi="Arial" w:cs="Arial"/>
          <w:sz w:val="18"/>
        </w:rPr>
      </w:pPr>
      <w:r w:rsidRPr="005C3E5E">
        <w:rPr>
          <w:rFonts w:ascii="Arial" w:hAnsi="Arial" w:cs="Arial"/>
          <w:sz w:val="18"/>
        </w:rPr>
        <w:t>oznakowanie robót,</w:t>
      </w:r>
    </w:p>
    <w:p w:rsidR="00F94C59" w:rsidRPr="005C3E5E" w:rsidRDefault="00F94C59" w:rsidP="00AA1A92">
      <w:pPr>
        <w:pStyle w:val="sstnromalny"/>
        <w:numPr>
          <w:ilvl w:val="1"/>
          <w:numId w:val="133"/>
        </w:numPr>
        <w:spacing w:line="288" w:lineRule="auto"/>
        <w:ind w:left="1361" w:hanging="284"/>
        <w:jc w:val="both"/>
        <w:rPr>
          <w:rFonts w:ascii="Arial" w:hAnsi="Arial" w:cs="Arial"/>
          <w:sz w:val="18"/>
        </w:rPr>
      </w:pPr>
      <w:r w:rsidRPr="005C3E5E">
        <w:rPr>
          <w:rFonts w:ascii="Arial" w:hAnsi="Arial" w:cs="Arial"/>
          <w:sz w:val="18"/>
        </w:rPr>
        <w:t>przygotowanie podłoża,</w:t>
      </w:r>
    </w:p>
    <w:p w:rsidR="00F94C59" w:rsidRPr="005C3E5E" w:rsidRDefault="00F94C59" w:rsidP="00AA1A92">
      <w:pPr>
        <w:pStyle w:val="sstnromalny"/>
        <w:numPr>
          <w:ilvl w:val="1"/>
          <w:numId w:val="133"/>
        </w:numPr>
        <w:spacing w:line="288" w:lineRule="auto"/>
        <w:ind w:left="1361" w:hanging="284"/>
        <w:jc w:val="both"/>
        <w:rPr>
          <w:rFonts w:ascii="Arial" w:hAnsi="Arial" w:cs="Arial"/>
          <w:sz w:val="18"/>
        </w:rPr>
      </w:pPr>
      <w:r w:rsidRPr="005C3E5E">
        <w:rPr>
          <w:rFonts w:ascii="Arial" w:hAnsi="Arial" w:cs="Arial"/>
          <w:sz w:val="18"/>
        </w:rPr>
        <w:t>dostarczenie materiałów i sprzętu,</w:t>
      </w:r>
    </w:p>
    <w:p w:rsidR="00F94C59" w:rsidRPr="005C3E5E" w:rsidRDefault="00F94C59" w:rsidP="00AA1A92">
      <w:pPr>
        <w:pStyle w:val="sstnromalny"/>
        <w:numPr>
          <w:ilvl w:val="1"/>
          <w:numId w:val="133"/>
        </w:numPr>
        <w:spacing w:line="288" w:lineRule="auto"/>
        <w:ind w:left="1361" w:hanging="284"/>
        <w:jc w:val="both"/>
        <w:rPr>
          <w:rFonts w:ascii="Arial" w:hAnsi="Arial" w:cs="Arial"/>
          <w:sz w:val="18"/>
        </w:rPr>
      </w:pPr>
      <w:r w:rsidRPr="005C3E5E">
        <w:rPr>
          <w:rFonts w:ascii="Arial" w:hAnsi="Arial" w:cs="Arial"/>
          <w:sz w:val="18"/>
        </w:rPr>
        <w:t>wykonanie koryta pod ławę,</w:t>
      </w:r>
    </w:p>
    <w:p w:rsidR="00F94C59" w:rsidRPr="005C3E5E" w:rsidRDefault="00F94C59" w:rsidP="00AA1A92">
      <w:pPr>
        <w:pStyle w:val="sstnromalny"/>
        <w:numPr>
          <w:ilvl w:val="1"/>
          <w:numId w:val="133"/>
        </w:numPr>
        <w:spacing w:line="288" w:lineRule="auto"/>
        <w:ind w:left="1361" w:hanging="284"/>
        <w:jc w:val="both"/>
        <w:rPr>
          <w:rFonts w:ascii="Arial" w:hAnsi="Arial" w:cs="Arial"/>
          <w:sz w:val="18"/>
        </w:rPr>
      </w:pPr>
      <w:r w:rsidRPr="005C3E5E">
        <w:rPr>
          <w:rFonts w:ascii="Arial" w:hAnsi="Arial" w:cs="Arial"/>
          <w:sz w:val="18"/>
        </w:rPr>
        <w:t>wykonanie ławy z ewentualnym wykonaniem szalunku i zalaniem szczelin dylatacyjnych,</w:t>
      </w:r>
    </w:p>
    <w:p w:rsidR="00F94C59" w:rsidRPr="005C3E5E" w:rsidRDefault="00F94C59" w:rsidP="00AA1A92">
      <w:pPr>
        <w:pStyle w:val="sstnromalny"/>
        <w:numPr>
          <w:ilvl w:val="1"/>
          <w:numId w:val="133"/>
        </w:numPr>
        <w:spacing w:line="288" w:lineRule="auto"/>
        <w:ind w:left="1361" w:hanging="284"/>
        <w:jc w:val="both"/>
        <w:rPr>
          <w:rFonts w:ascii="Arial" w:hAnsi="Arial" w:cs="Arial"/>
          <w:sz w:val="18"/>
        </w:rPr>
      </w:pPr>
      <w:r w:rsidRPr="005C3E5E">
        <w:rPr>
          <w:rFonts w:ascii="Arial" w:hAnsi="Arial" w:cs="Arial"/>
          <w:sz w:val="18"/>
        </w:rPr>
        <w:t>wykonanie podsypki,</w:t>
      </w:r>
    </w:p>
    <w:p w:rsidR="00F94C59" w:rsidRPr="005C3E5E" w:rsidRDefault="00F94C59" w:rsidP="00AA1A92">
      <w:pPr>
        <w:pStyle w:val="sstnromalny"/>
        <w:numPr>
          <w:ilvl w:val="1"/>
          <w:numId w:val="133"/>
        </w:numPr>
        <w:spacing w:line="288" w:lineRule="auto"/>
        <w:ind w:left="1361" w:hanging="284"/>
        <w:jc w:val="both"/>
        <w:rPr>
          <w:rFonts w:ascii="Arial" w:hAnsi="Arial" w:cs="Arial"/>
          <w:sz w:val="18"/>
        </w:rPr>
      </w:pPr>
      <w:r w:rsidRPr="005C3E5E">
        <w:rPr>
          <w:rFonts w:ascii="Arial" w:hAnsi="Arial" w:cs="Arial"/>
          <w:sz w:val="18"/>
        </w:rPr>
        <w:t>ustawienie krawężników z wypełnieniem spoin i zalaniem szczelin według wymagań Dokumentacji Projektowej, STWIORB i Specyfikacji Technicznej,</w:t>
      </w:r>
    </w:p>
    <w:p w:rsidR="00F94C59" w:rsidRPr="005C3E5E" w:rsidRDefault="00F94C59" w:rsidP="00AA1A92">
      <w:pPr>
        <w:pStyle w:val="sstnromalny"/>
        <w:numPr>
          <w:ilvl w:val="1"/>
          <w:numId w:val="133"/>
        </w:numPr>
        <w:spacing w:line="288" w:lineRule="auto"/>
        <w:ind w:left="1361" w:hanging="284"/>
        <w:jc w:val="both"/>
        <w:rPr>
          <w:rFonts w:ascii="Arial" w:hAnsi="Arial" w:cs="Arial"/>
          <w:sz w:val="18"/>
        </w:rPr>
      </w:pPr>
      <w:r w:rsidRPr="005C3E5E">
        <w:rPr>
          <w:rFonts w:ascii="Arial" w:hAnsi="Arial" w:cs="Arial"/>
          <w:sz w:val="18"/>
        </w:rPr>
        <w:t>przeprowadzenie pomiarów i badań wymaganych w Specyfikacji Technicznej,</w:t>
      </w:r>
    </w:p>
    <w:p w:rsidR="00F94C59" w:rsidRPr="005C3E5E" w:rsidRDefault="00F94C59" w:rsidP="00AA1A92">
      <w:pPr>
        <w:pStyle w:val="sstnromalny"/>
        <w:numPr>
          <w:ilvl w:val="1"/>
          <w:numId w:val="133"/>
        </w:numPr>
        <w:spacing w:line="288" w:lineRule="auto"/>
        <w:ind w:left="1361" w:hanging="284"/>
        <w:jc w:val="both"/>
        <w:rPr>
          <w:rFonts w:ascii="Arial" w:hAnsi="Arial" w:cs="Arial"/>
          <w:sz w:val="18"/>
        </w:rPr>
      </w:pPr>
      <w:r w:rsidRPr="005C3E5E">
        <w:rPr>
          <w:rFonts w:ascii="Arial" w:hAnsi="Arial" w:cs="Arial"/>
          <w:sz w:val="18"/>
        </w:rPr>
        <w:t>odwiezienie sprzętu.</w:t>
      </w:r>
    </w:p>
    <w:p w:rsidR="00F94C59" w:rsidRPr="005C3E5E" w:rsidRDefault="00F94C59" w:rsidP="007109B2">
      <w:pPr>
        <w:pStyle w:val="sstnromalny"/>
        <w:spacing w:line="288" w:lineRule="auto"/>
        <w:jc w:val="both"/>
        <w:rPr>
          <w:rFonts w:ascii="Arial" w:hAnsi="Arial" w:cs="Arial"/>
          <w:sz w:val="18"/>
        </w:rPr>
      </w:pPr>
      <w:r w:rsidRPr="005C3E5E">
        <w:rPr>
          <w:rFonts w:ascii="Arial" w:hAnsi="Arial" w:cs="Arial"/>
          <w:sz w:val="18"/>
        </w:rPr>
        <w:t>Cena wykonania robót określonych niniejszą STWIORB obejmuje:</w:t>
      </w:r>
    </w:p>
    <w:p w:rsidR="00F94C59" w:rsidRPr="005C3E5E" w:rsidRDefault="00F94C59" w:rsidP="00AA1A92">
      <w:pPr>
        <w:pStyle w:val="sstnromalny"/>
        <w:numPr>
          <w:ilvl w:val="1"/>
          <w:numId w:val="133"/>
        </w:numPr>
        <w:spacing w:line="288" w:lineRule="auto"/>
        <w:ind w:left="1361" w:hanging="284"/>
        <w:jc w:val="both"/>
        <w:rPr>
          <w:rFonts w:ascii="Arial" w:hAnsi="Arial" w:cs="Arial"/>
          <w:sz w:val="18"/>
        </w:rPr>
      </w:pPr>
      <w:r w:rsidRPr="005C3E5E">
        <w:rPr>
          <w:rFonts w:ascii="Arial" w:hAnsi="Arial" w:cs="Arial"/>
          <w:sz w:val="18"/>
        </w:rPr>
        <w:t>roboty tymczasowe, które są potrzebne do wykonania robót podstawowych, ale nie są przekazywane Zamawiającemu i są usuwane po wykonaniu robót podstawowych,</w:t>
      </w:r>
    </w:p>
    <w:p w:rsidR="00F94C59" w:rsidRPr="005C3E5E" w:rsidRDefault="00F94C59" w:rsidP="00AA1A92">
      <w:pPr>
        <w:pStyle w:val="sstnromalny"/>
        <w:numPr>
          <w:ilvl w:val="1"/>
          <w:numId w:val="133"/>
        </w:numPr>
        <w:spacing w:line="288" w:lineRule="auto"/>
        <w:ind w:left="1361" w:hanging="284"/>
        <w:jc w:val="both"/>
        <w:rPr>
          <w:rFonts w:ascii="Arial" w:hAnsi="Arial" w:cs="Arial"/>
          <w:sz w:val="18"/>
        </w:rPr>
      </w:pPr>
      <w:r w:rsidRPr="005C3E5E">
        <w:rPr>
          <w:rFonts w:ascii="Arial" w:hAnsi="Arial" w:cs="Arial"/>
          <w:sz w:val="18"/>
        </w:rPr>
        <w:t>prace towarzyszące, które są niezbędne do wykonania robót podstawowych, niezaliczane do robót tymczasowych, jak geodezyjne wytyczenie robót itd.</w:t>
      </w:r>
    </w:p>
    <w:p w:rsidR="00F94C59" w:rsidRPr="005C3E5E" w:rsidRDefault="00F94C59" w:rsidP="00256E4A">
      <w:pPr>
        <w:pStyle w:val="StylSSTnagowek2Dolewej"/>
      </w:pPr>
      <w:bookmarkStart w:id="516" w:name="_Toc141072312"/>
      <w:bookmarkStart w:id="517" w:name="_Toc141496956"/>
      <w:r w:rsidRPr="005C3E5E">
        <w:t>przepisy związane</w:t>
      </w:r>
      <w:bookmarkEnd w:id="516"/>
      <w:bookmarkEnd w:id="517"/>
    </w:p>
    <w:p w:rsidR="00F94C59" w:rsidRPr="005C3E5E" w:rsidRDefault="00F94C59" w:rsidP="007109B2">
      <w:pPr>
        <w:pStyle w:val="sstnromalny"/>
        <w:tabs>
          <w:tab w:val="left" w:pos="2025"/>
        </w:tabs>
        <w:spacing w:line="288" w:lineRule="auto"/>
        <w:ind w:left="2410" w:hanging="2126"/>
        <w:jc w:val="both"/>
        <w:rPr>
          <w:rFonts w:ascii="Arial" w:hAnsi="Arial" w:cs="Arial"/>
          <w:sz w:val="18"/>
        </w:rPr>
      </w:pPr>
      <w:r w:rsidRPr="005C3E5E">
        <w:rPr>
          <w:rFonts w:ascii="Arial" w:hAnsi="Arial" w:cs="Arial"/>
          <w:sz w:val="18"/>
        </w:rPr>
        <w:t>PN-EN 197-1:2002</w:t>
      </w:r>
      <w:r w:rsidRPr="005C3E5E">
        <w:rPr>
          <w:rFonts w:ascii="Arial" w:hAnsi="Arial" w:cs="Arial"/>
          <w:sz w:val="18"/>
        </w:rPr>
        <w:tab/>
      </w:r>
      <w:r w:rsidRPr="005C3E5E">
        <w:rPr>
          <w:rFonts w:ascii="Arial" w:hAnsi="Arial" w:cs="Arial"/>
          <w:sz w:val="18"/>
        </w:rPr>
        <w:tab/>
        <w:t>Cement. Część 1: Skład, wymagania i kryteria zgodności dotyczące cementu powszechnego użytku</w:t>
      </w:r>
    </w:p>
    <w:p w:rsidR="00F94C59" w:rsidRPr="005C3E5E" w:rsidRDefault="00F94C59" w:rsidP="007109B2">
      <w:pPr>
        <w:pStyle w:val="sstnromalny"/>
        <w:tabs>
          <w:tab w:val="left" w:pos="2025"/>
        </w:tabs>
        <w:spacing w:line="288" w:lineRule="auto"/>
        <w:ind w:left="2410" w:hanging="2126"/>
        <w:jc w:val="both"/>
        <w:rPr>
          <w:rFonts w:ascii="Arial" w:hAnsi="Arial" w:cs="Arial"/>
          <w:sz w:val="18"/>
        </w:rPr>
      </w:pPr>
      <w:r w:rsidRPr="005C3E5E">
        <w:rPr>
          <w:rFonts w:ascii="Arial" w:hAnsi="Arial" w:cs="Arial"/>
          <w:sz w:val="18"/>
        </w:rPr>
        <w:t>PN-EN 206-1:2003</w:t>
      </w:r>
      <w:r w:rsidRPr="005C3E5E">
        <w:rPr>
          <w:rFonts w:ascii="Arial" w:hAnsi="Arial" w:cs="Arial"/>
          <w:sz w:val="18"/>
        </w:rPr>
        <w:tab/>
      </w:r>
      <w:r w:rsidRPr="005C3E5E">
        <w:rPr>
          <w:rFonts w:ascii="Arial" w:hAnsi="Arial" w:cs="Arial"/>
          <w:sz w:val="18"/>
        </w:rPr>
        <w:tab/>
        <w:t>Beton. Część 1: Wymagania, właściwości, produkcja i zgodność</w:t>
      </w:r>
    </w:p>
    <w:p w:rsidR="00F94C59" w:rsidRPr="005C3E5E" w:rsidRDefault="00F94C59" w:rsidP="007109B2">
      <w:pPr>
        <w:pStyle w:val="sstnromalny"/>
        <w:tabs>
          <w:tab w:val="left" w:pos="2025"/>
        </w:tabs>
        <w:spacing w:line="288" w:lineRule="auto"/>
        <w:ind w:left="2410" w:hanging="2126"/>
        <w:jc w:val="both"/>
        <w:rPr>
          <w:rFonts w:ascii="Arial" w:hAnsi="Arial" w:cs="Arial"/>
          <w:sz w:val="18"/>
        </w:rPr>
      </w:pPr>
      <w:r w:rsidRPr="005C3E5E">
        <w:rPr>
          <w:rFonts w:ascii="Arial" w:hAnsi="Arial" w:cs="Arial"/>
          <w:sz w:val="18"/>
        </w:rPr>
        <w:t>PN-EN 1340:2004 i PN-EN 1340:2004/AC</w:t>
      </w:r>
      <w:r w:rsidRPr="005C3E5E">
        <w:rPr>
          <w:rFonts w:ascii="Arial" w:hAnsi="Arial" w:cs="Arial"/>
          <w:sz w:val="18"/>
        </w:rPr>
        <w:tab/>
        <w:t>Krawężniki betonowe. Wymagania i metody badań</w:t>
      </w:r>
    </w:p>
    <w:p w:rsidR="00F94C59" w:rsidRPr="005C3E5E" w:rsidRDefault="00F94C59" w:rsidP="007109B2">
      <w:pPr>
        <w:pStyle w:val="sstnromalny"/>
        <w:tabs>
          <w:tab w:val="left" w:pos="2025"/>
        </w:tabs>
        <w:spacing w:line="288" w:lineRule="auto"/>
        <w:ind w:left="2410" w:hanging="2126"/>
        <w:jc w:val="both"/>
        <w:rPr>
          <w:rFonts w:ascii="Arial" w:hAnsi="Arial" w:cs="Arial"/>
          <w:sz w:val="18"/>
        </w:rPr>
      </w:pPr>
      <w:r w:rsidRPr="005C3E5E">
        <w:rPr>
          <w:rFonts w:ascii="Arial" w:hAnsi="Arial" w:cs="Arial"/>
          <w:sz w:val="18"/>
        </w:rPr>
        <w:t>BN-88/6731-08</w:t>
      </w:r>
      <w:r w:rsidRPr="005C3E5E">
        <w:rPr>
          <w:rFonts w:ascii="Arial" w:hAnsi="Arial" w:cs="Arial"/>
          <w:sz w:val="18"/>
        </w:rPr>
        <w:tab/>
      </w:r>
      <w:r w:rsidRPr="005C3E5E">
        <w:rPr>
          <w:rFonts w:ascii="Arial" w:hAnsi="Arial" w:cs="Arial"/>
          <w:sz w:val="18"/>
        </w:rPr>
        <w:tab/>
        <w:t>Cement. Transport i przechowywanie</w:t>
      </w:r>
    </w:p>
    <w:p w:rsidR="00F94C59" w:rsidRPr="005C3E5E" w:rsidRDefault="00F94C59" w:rsidP="007109B2">
      <w:pPr>
        <w:pStyle w:val="sstnromalny"/>
        <w:spacing w:line="288" w:lineRule="auto"/>
        <w:ind w:firstLine="0"/>
        <w:jc w:val="both"/>
        <w:rPr>
          <w:rFonts w:ascii="Arial" w:hAnsi="Arial" w:cs="Arial"/>
          <w:sz w:val="18"/>
        </w:rPr>
      </w:pPr>
      <w:r w:rsidRPr="005C3E5E">
        <w:rPr>
          <w:rFonts w:ascii="Arial" w:hAnsi="Arial" w:cs="Arial"/>
          <w:sz w:val="18"/>
        </w:rPr>
        <w:t>Katalog szczegółów drogowych ulic, placów i parków miejskich, Centrum Techniki Budownictwa Komunalnego, Warszawa 1987</w:t>
      </w:r>
    </w:p>
    <w:p w:rsidR="00F94C59" w:rsidRPr="005C3E5E" w:rsidRDefault="00F94C59" w:rsidP="007109B2">
      <w:pPr>
        <w:pStyle w:val="sstnromalny"/>
        <w:spacing w:line="288" w:lineRule="auto"/>
        <w:ind w:firstLine="0"/>
        <w:jc w:val="both"/>
        <w:rPr>
          <w:rFonts w:ascii="Arial" w:hAnsi="Arial" w:cs="Arial"/>
          <w:sz w:val="18"/>
        </w:rPr>
      </w:pPr>
    </w:p>
    <w:p w:rsidR="00F94C59" w:rsidRPr="005C3E5E" w:rsidRDefault="00F94C59" w:rsidP="007109B2">
      <w:pPr>
        <w:pStyle w:val="sstnromalny"/>
        <w:spacing w:line="288" w:lineRule="auto"/>
        <w:ind w:firstLine="0"/>
        <w:jc w:val="both"/>
        <w:rPr>
          <w:rFonts w:ascii="Arial" w:hAnsi="Arial" w:cs="Arial"/>
          <w:sz w:val="18"/>
        </w:rPr>
      </w:pPr>
    </w:p>
    <w:p w:rsidR="00F94C59" w:rsidRPr="005C3E5E" w:rsidRDefault="00F94C59" w:rsidP="007109B2">
      <w:pPr>
        <w:ind w:left="426" w:firstLine="709"/>
        <w:rPr>
          <w:rFonts w:ascii="Arial" w:hAnsi="Arial" w:cs="Arial"/>
          <w:sz w:val="18"/>
          <w:szCs w:val="18"/>
        </w:rPr>
      </w:pPr>
    </w:p>
    <w:p w:rsidR="00F94C59" w:rsidRPr="005C3E5E" w:rsidRDefault="00F94C59" w:rsidP="007109B2">
      <w:pPr>
        <w:pStyle w:val="sstnromalny"/>
        <w:spacing w:line="288" w:lineRule="auto"/>
        <w:ind w:firstLine="0"/>
        <w:jc w:val="both"/>
        <w:rPr>
          <w:rFonts w:ascii="Arial" w:hAnsi="Arial" w:cs="Arial"/>
          <w:sz w:val="18"/>
        </w:rPr>
      </w:pPr>
    </w:p>
    <w:p w:rsidR="00F94C59" w:rsidRPr="005C3E5E" w:rsidRDefault="00F94C59" w:rsidP="00F94C59">
      <w:pPr>
        <w:rPr>
          <w:rFonts w:ascii="Arial" w:hAnsi="Arial" w:cs="Arial"/>
          <w:sz w:val="18"/>
          <w:szCs w:val="18"/>
        </w:rPr>
      </w:pPr>
    </w:p>
    <w:p w:rsidR="00F94C59" w:rsidRPr="005C3E5E" w:rsidRDefault="00F94C59" w:rsidP="00F94C59">
      <w:pPr>
        <w:rPr>
          <w:rFonts w:ascii="Arial" w:hAnsi="Arial" w:cs="Arial"/>
          <w:sz w:val="18"/>
          <w:szCs w:val="18"/>
        </w:rPr>
        <w:sectPr w:rsidR="00F94C59" w:rsidRPr="005C3E5E" w:rsidSect="00F94C59">
          <w:footerReference w:type="even" r:id="rId113"/>
          <w:footerReference w:type="default" r:id="rId114"/>
          <w:headerReference w:type="first" r:id="rId115"/>
          <w:pgSz w:w="11906" w:h="16838" w:code="9"/>
          <w:pgMar w:top="1418" w:right="1134" w:bottom="1418" w:left="851" w:header="709" w:footer="709" w:gutter="567"/>
          <w:cols w:space="708"/>
          <w:docGrid w:linePitch="360"/>
        </w:sectPr>
      </w:pPr>
    </w:p>
    <w:p w:rsidR="00F94C59" w:rsidRPr="005C3E5E" w:rsidRDefault="00F94C59" w:rsidP="00F94C59">
      <w:pPr>
        <w:rPr>
          <w:rFonts w:ascii="Arial" w:hAnsi="Arial" w:cs="Arial"/>
          <w:sz w:val="18"/>
          <w:szCs w:val="18"/>
        </w:rPr>
      </w:pPr>
    </w:p>
    <w:p w:rsidR="00256E4A" w:rsidRPr="005C3E5E" w:rsidRDefault="00256E4A" w:rsidP="00256E4A">
      <w:pPr>
        <w:rPr>
          <w:rFonts w:ascii="Arial" w:hAnsi="Arial" w:cs="Arial"/>
          <w:sz w:val="18"/>
          <w:szCs w:val="18"/>
        </w:rPr>
      </w:pPr>
    </w:p>
    <w:p w:rsidR="00256E4A" w:rsidRDefault="00256E4A" w:rsidP="00256E4A"/>
    <w:p w:rsidR="00256E4A" w:rsidRDefault="00256E4A" w:rsidP="00256E4A"/>
    <w:p w:rsidR="00256E4A" w:rsidRDefault="00256E4A" w:rsidP="00256E4A"/>
    <w:p w:rsidR="00256E4A" w:rsidRDefault="00256E4A" w:rsidP="00256E4A"/>
    <w:p w:rsidR="00256E4A" w:rsidRDefault="00256E4A" w:rsidP="00256E4A"/>
    <w:p w:rsidR="00256E4A" w:rsidRDefault="00256E4A" w:rsidP="00256E4A"/>
    <w:p w:rsidR="00256E4A" w:rsidRDefault="00256E4A" w:rsidP="00256E4A"/>
    <w:p w:rsidR="00256E4A" w:rsidRDefault="00256E4A" w:rsidP="00256E4A"/>
    <w:p w:rsidR="00256E4A" w:rsidRDefault="00256E4A" w:rsidP="00256E4A"/>
    <w:p w:rsidR="00256E4A" w:rsidRDefault="00256E4A" w:rsidP="00256E4A"/>
    <w:p w:rsidR="00256E4A" w:rsidRDefault="00256E4A" w:rsidP="00256E4A"/>
    <w:p w:rsidR="00256E4A" w:rsidRDefault="00256E4A" w:rsidP="00256E4A"/>
    <w:p w:rsidR="00256E4A" w:rsidRDefault="00256E4A" w:rsidP="00256E4A"/>
    <w:p w:rsidR="00256E4A" w:rsidRDefault="00256E4A" w:rsidP="00256E4A"/>
    <w:p w:rsidR="00256E4A" w:rsidRDefault="00256E4A" w:rsidP="00256E4A"/>
    <w:p w:rsidR="00256E4A" w:rsidRDefault="00256E4A" w:rsidP="00256E4A"/>
    <w:p w:rsidR="00256E4A" w:rsidRDefault="00256E4A" w:rsidP="00256E4A"/>
    <w:p w:rsidR="00256E4A" w:rsidRDefault="00256E4A" w:rsidP="00256E4A"/>
    <w:p w:rsidR="00256E4A" w:rsidRDefault="00256E4A" w:rsidP="00256E4A"/>
    <w:p w:rsidR="00256E4A" w:rsidRDefault="00256E4A" w:rsidP="00256E4A">
      <w:pPr>
        <w:jc w:val="center"/>
      </w:pPr>
    </w:p>
    <w:p w:rsidR="00256E4A" w:rsidRDefault="00256E4A" w:rsidP="00256E4A">
      <w:pPr>
        <w:pStyle w:val="SSTnag1"/>
        <w:rPr>
          <w:rFonts w:ascii="Arial" w:hAnsi="Arial"/>
          <w:spacing w:val="-3"/>
          <w:sz w:val="18"/>
          <w:szCs w:val="18"/>
        </w:rPr>
      </w:pPr>
      <w:bookmarkStart w:id="518" w:name="_Toc23314030"/>
      <w:bookmarkStart w:id="519" w:name="_Toc52779489"/>
      <w:bookmarkStart w:id="520" w:name="_Toc86391499"/>
      <w:r w:rsidRPr="000E6CBF">
        <w:t>D.0</w:t>
      </w:r>
      <w:r>
        <w:t>8</w:t>
      </w:r>
      <w:r w:rsidRPr="000E6CBF">
        <w:t>.0</w:t>
      </w:r>
      <w:r>
        <w:t>2</w:t>
      </w:r>
      <w:r w:rsidRPr="000E6CBF">
        <w:t>.0</w:t>
      </w:r>
      <w:r>
        <w:t xml:space="preserve">2 </w:t>
      </w:r>
      <w:r w:rsidRPr="00D75FB6">
        <w:t>CHODNIK Z kostki betonowej</w:t>
      </w:r>
      <w:bookmarkEnd w:id="518"/>
      <w:bookmarkEnd w:id="519"/>
      <w:bookmarkEnd w:id="520"/>
      <w:r w:rsidRPr="00D75FB6">
        <w:t xml:space="preserve"> </w:t>
      </w:r>
      <w:r>
        <w:rPr>
          <w:rFonts w:ascii="Arial" w:hAnsi="Arial"/>
          <w:spacing w:val="-3"/>
          <w:sz w:val="18"/>
          <w:szCs w:val="18"/>
        </w:rPr>
        <w:br w:type="page"/>
      </w:r>
    </w:p>
    <w:p w:rsidR="00256E4A" w:rsidRPr="00587316" w:rsidRDefault="00256E4A" w:rsidP="00B21EE8">
      <w:pPr>
        <w:pStyle w:val="SSTnagowek2"/>
        <w:numPr>
          <w:ilvl w:val="1"/>
          <w:numId w:val="250"/>
        </w:numPr>
      </w:pPr>
      <w:r w:rsidRPr="00587316">
        <w:t xml:space="preserve">WSTĘP </w:t>
      </w:r>
    </w:p>
    <w:p w:rsidR="00256E4A" w:rsidRPr="00587316" w:rsidRDefault="00256E4A" w:rsidP="00256E4A">
      <w:pPr>
        <w:pStyle w:val="SSTnag3"/>
      </w:pPr>
      <w:r w:rsidRPr="00587316">
        <w:t xml:space="preserve">Przedmiot STWiORB </w:t>
      </w:r>
    </w:p>
    <w:p w:rsidR="00256E4A" w:rsidRPr="00587316" w:rsidRDefault="00256E4A" w:rsidP="00256E4A">
      <w:pPr>
        <w:pStyle w:val="sstnromalny"/>
        <w:spacing w:line="288" w:lineRule="auto"/>
        <w:jc w:val="both"/>
        <w:rPr>
          <w:rFonts w:ascii="Arial" w:hAnsi="Arial" w:cs="Arial"/>
          <w:b/>
          <w:spacing w:val="-3"/>
          <w:sz w:val="18"/>
        </w:rPr>
      </w:pPr>
      <w:r w:rsidRPr="00587316">
        <w:rPr>
          <w:rFonts w:ascii="Arial" w:hAnsi="Arial" w:cs="Arial"/>
          <w:spacing w:val="10"/>
          <w:sz w:val="18"/>
        </w:rPr>
        <w:t xml:space="preserve">Przedmiotem niniejszej Szczegółowej Specyfikacji Technicznej są wymagania dotyczące wykonania i odbioru robót związanych z realizacją na drogach barier ochronnych </w:t>
      </w:r>
      <w:r w:rsidRPr="005C3E5E">
        <w:rPr>
          <w:rFonts w:ascii="Arial" w:hAnsi="Arial" w:cs="Arial"/>
          <w:sz w:val="18"/>
        </w:rPr>
        <w:t>dla zadania pn. „</w:t>
      </w:r>
      <w:r>
        <w:rPr>
          <w:rFonts w:ascii="Arial" w:hAnsi="Arial" w:cs="Arial"/>
          <w:b/>
          <w:sz w:val="18"/>
        </w:rPr>
        <w:t>Przebudowa mostu w ciągu drogi gminnej nr 150957W na ul. Świeżej w Grodzisku Mazowieckim</w:t>
      </w:r>
      <w:r w:rsidRPr="005C3E5E">
        <w:rPr>
          <w:rFonts w:ascii="Arial" w:hAnsi="Arial" w:cs="Arial"/>
          <w:sz w:val="18"/>
        </w:rPr>
        <w:t>”</w:t>
      </w:r>
      <w:r w:rsidRPr="005C3E5E">
        <w:rPr>
          <w:rFonts w:ascii="Arial" w:hAnsi="Arial" w:cs="Arial"/>
          <w:b/>
          <w:sz w:val="18"/>
        </w:rPr>
        <w:t>.</w:t>
      </w:r>
      <w:r w:rsidRPr="005C3E5E">
        <w:rPr>
          <w:rFonts w:ascii="Arial" w:hAnsi="Arial" w:cs="Arial"/>
          <w:sz w:val="18"/>
        </w:rPr>
        <w:t>”</w:t>
      </w:r>
      <w:r w:rsidRPr="005C3E5E">
        <w:rPr>
          <w:rFonts w:ascii="Arial" w:hAnsi="Arial" w:cs="Arial"/>
          <w:b/>
          <w:sz w:val="18"/>
        </w:rPr>
        <w:t>.</w:t>
      </w:r>
    </w:p>
    <w:p w:rsidR="00256E4A" w:rsidRPr="00587316" w:rsidRDefault="00256E4A" w:rsidP="00256E4A">
      <w:pPr>
        <w:pStyle w:val="SSTnag3"/>
      </w:pPr>
      <w:r w:rsidRPr="00587316">
        <w:t>Zakres robot objętych STWiORB</w:t>
      </w:r>
    </w:p>
    <w:p w:rsidR="00256E4A" w:rsidRDefault="00256E4A" w:rsidP="00256E4A">
      <w:pPr>
        <w:pStyle w:val="sstnromalny"/>
        <w:jc w:val="both"/>
        <w:rPr>
          <w:rFonts w:ascii="Arial" w:eastAsia="Arial Unicode MS" w:hAnsi="Arial" w:cs="Arial"/>
          <w:sz w:val="18"/>
        </w:rPr>
      </w:pPr>
      <w:r w:rsidRPr="00587316">
        <w:rPr>
          <w:rFonts w:ascii="Arial" w:eastAsia="Arial Unicode MS" w:hAnsi="Arial" w:cs="Arial"/>
          <w:sz w:val="18"/>
        </w:rPr>
        <w:t>Ustalenia zawarte w niniejszej specyfikacji technicznej wykonania i odbioru robót budowlanych  dotyczą zasad prowadzenia robót związanych z wykonaniem chodnika z kostki betonowej.</w:t>
      </w:r>
    </w:p>
    <w:p w:rsidR="00256E4A" w:rsidRPr="00587316" w:rsidRDefault="00256E4A" w:rsidP="00256E4A">
      <w:pPr>
        <w:pStyle w:val="SSTnag3"/>
      </w:pPr>
      <w:r w:rsidRPr="00587316">
        <w:t>Określenia podstawowe</w:t>
      </w:r>
    </w:p>
    <w:p w:rsidR="00256E4A" w:rsidRPr="00587316" w:rsidRDefault="00256E4A" w:rsidP="00256E4A">
      <w:pPr>
        <w:pStyle w:val="sstnromalny"/>
        <w:jc w:val="both"/>
        <w:rPr>
          <w:rFonts w:ascii="Arial" w:hAnsi="Arial" w:cs="Arial"/>
          <w:sz w:val="18"/>
        </w:rPr>
      </w:pPr>
      <w:r w:rsidRPr="00587316">
        <w:rPr>
          <w:rFonts w:ascii="Arial" w:hAnsi="Arial" w:cs="Arial"/>
          <w:sz w:val="18"/>
        </w:rPr>
        <w:t>Określenia podstawowe są zgodne z obowiązującymi, odpowiednimi polskimi normami i z definicjami i z definicjami podanymi w STWiORB DM.00.00.00 „Wymagania ogólne” pkt 1.4.</w:t>
      </w:r>
    </w:p>
    <w:p w:rsidR="00256E4A" w:rsidRPr="00587316" w:rsidRDefault="00256E4A" w:rsidP="00256E4A">
      <w:pPr>
        <w:pStyle w:val="SSTnag3"/>
      </w:pPr>
      <w:r w:rsidRPr="00587316">
        <w:t>Ogólne wymagania dotyczące robót</w:t>
      </w:r>
    </w:p>
    <w:p w:rsidR="00256E4A" w:rsidRPr="00587316" w:rsidRDefault="00256E4A" w:rsidP="00256E4A">
      <w:pPr>
        <w:pStyle w:val="sstnromalny"/>
        <w:jc w:val="both"/>
        <w:rPr>
          <w:rFonts w:ascii="Arial" w:hAnsi="Arial" w:cs="Arial"/>
          <w:sz w:val="18"/>
        </w:rPr>
      </w:pPr>
      <w:r w:rsidRPr="00587316">
        <w:rPr>
          <w:rFonts w:ascii="Arial" w:eastAsia="Arial Unicode MS" w:hAnsi="Arial" w:cs="Arial"/>
          <w:sz w:val="18"/>
        </w:rPr>
        <w:t>Ogólne wymagania dotyczące robót podano w STWiORB DM.00.00.00 „Wymagania ogólne” pkt 1.5.</w:t>
      </w:r>
    </w:p>
    <w:p w:rsidR="00256E4A" w:rsidRPr="00587316" w:rsidRDefault="00256E4A" w:rsidP="00256E4A">
      <w:pPr>
        <w:pStyle w:val="SSTnagowek2"/>
      </w:pPr>
      <w:r w:rsidRPr="00587316">
        <w:t>MATERIAŁY</w:t>
      </w:r>
    </w:p>
    <w:p w:rsidR="00256E4A" w:rsidRPr="00587316" w:rsidRDefault="00256E4A" w:rsidP="00256E4A">
      <w:pPr>
        <w:pStyle w:val="SSTnag3"/>
      </w:pPr>
      <w:r w:rsidRPr="00587316">
        <w:t>Ogólne wymagania dotyczące materiałów</w:t>
      </w:r>
    </w:p>
    <w:p w:rsidR="00256E4A" w:rsidRPr="00587316" w:rsidRDefault="00256E4A" w:rsidP="00256E4A">
      <w:pPr>
        <w:pStyle w:val="sstnromalny"/>
        <w:jc w:val="both"/>
        <w:rPr>
          <w:rFonts w:ascii="Arial" w:hAnsi="Arial" w:cs="Arial"/>
          <w:sz w:val="18"/>
        </w:rPr>
      </w:pPr>
      <w:r w:rsidRPr="00587316">
        <w:rPr>
          <w:rFonts w:ascii="Arial" w:eastAsia="Arial Unicode MS" w:hAnsi="Arial" w:cs="Arial"/>
          <w:sz w:val="18"/>
        </w:rPr>
        <w:t>Ogólne wymagania dotyczące materiałów, ich pozyskiwania i składowania, podano w  STWiORB DM.00.00.00 „Wymagania ogólne” pkt 2.</w:t>
      </w:r>
    </w:p>
    <w:p w:rsidR="00256E4A" w:rsidRPr="00587316" w:rsidRDefault="00256E4A" w:rsidP="00256E4A">
      <w:pPr>
        <w:pStyle w:val="SSTnag3"/>
      </w:pPr>
      <w:r w:rsidRPr="00587316">
        <w:t>Kostka betonowa</w:t>
      </w:r>
    </w:p>
    <w:p w:rsidR="00256E4A" w:rsidRPr="00587316" w:rsidRDefault="00256E4A" w:rsidP="00256E4A">
      <w:pPr>
        <w:pStyle w:val="sstnromalny"/>
        <w:jc w:val="both"/>
        <w:rPr>
          <w:rFonts w:ascii="Arial" w:hAnsi="Arial" w:cs="Arial"/>
          <w:sz w:val="18"/>
        </w:rPr>
      </w:pPr>
      <w:r w:rsidRPr="00587316">
        <w:rPr>
          <w:rFonts w:ascii="Arial" w:eastAsia="Arial Unicode MS" w:hAnsi="Arial" w:cs="Arial"/>
          <w:sz w:val="18"/>
        </w:rPr>
        <w:t>Wymagania techniczne stawiane betonowym kostkom brukowym określa PN-EN 1338 w sposób przedstawiony w tabeli 1.</w:t>
      </w:r>
    </w:p>
    <w:p w:rsidR="00256E4A" w:rsidRPr="00587316" w:rsidRDefault="00256E4A" w:rsidP="00256E4A">
      <w:pPr>
        <w:pStyle w:val="sstnromalny"/>
        <w:jc w:val="both"/>
        <w:rPr>
          <w:rFonts w:ascii="Arial" w:hAnsi="Arial" w:cs="Arial"/>
          <w:sz w:val="18"/>
        </w:rPr>
      </w:pPr>
    </w:p>
    <w:p w:rsidR="00256E4A" w:rsidRPr="00587316" w:rsidRDefault="00256E4A" w:rsidP="00256E4A">
      <w:pPr>
        <w:pStyle w:val="sstnromalny"/>
        <w:jc w:val="both"/>
        <w:rPr>
          <w:rFonts w:ascii="Arial" w:hAnsi="Arial" w:cs="Arial"/>
          <w:sz w:val="18"/>
        </w:rPr>
      </w:pPr>
      <w:r w:rsidRPr="00587316">
        <w:rPr>
          <w:rFonts w:ascii="Arial" w:eastAsia="Arial Unicode MS" w:hAnsi="Arial" w:cs="Arial"/>
          <w:sz w:val="18"/>
        </w:rPr>
        <w:t>Tabela 1.    Wymagania wobec betonowej kostki brukowej, ustalone w PN-EN 1338 do stosowania na zewnętrznych nawierzchniach, mających kontakt z solą odladzającą w warunkach mrozu</w:t>
      </w:r>
    </w:p>
    <w:p w:rsidR="00256E4A" w:rsidRPr="00587316" w:rsidRDefault="00256E4A" w:rsidP="00256E4A">
      <w:pPr>
        <w:pStyle w:val="sstnromalny"/>
        <w:jc w:val="both"/>
        <w:rPr>
          <w:rFonts w:ascii="Arial" w:hAnsi="Arial" w:cs="Arial"/>
          <w:sz w:val="18"/>
        </w:rPr>
      </w:pPr>
      <w:r w:rsidRPr="00587316">
        <w:rPr>
          <w:rFonts w:ascii="Arial" w:eastAsia="Arial Unicode MS" w:hAnsi="Arial" w:cs="Arial"/>
          <w:sz w:val="18"/>
        </w:rPr>
        <w:t xml:space="preserve">      </w:t>
      </w:r>
    </w:p>
    <w:tbl>
      <w:tblPr>
        <w:tblW w:w="9238" w:type="dxa"/>
        <w:tblInd w:w="10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CellMar>
          <w:left w:w="0" w:type="dxa"/>
          <w:right w:w="0" w:type="dxa"/>
        </w:tblCellMar>
        <w:tblLook w:val="04A0" w:firstRow="1" w:lastRow="0" w:firstColumn="1" w:lastColumn="0" w:noHBand="0" w:noVBand="1"/>
      </w:tblPr>
      <w:tblGrid>
        <w:gridCol w:w="622"/>
        <w:gridCol w:w="3300"/>
        <w:gridCol w:w="994"/>
        <w:gridCol w:w="2054"/>
        <w:gridCol w:w="12"/>
        <w:gridCol w:w="2256"/>
      </w:tblGrid>
      <w:tr w:rsidR="00256E4A" w:rsidRPr="00587316" w:rsidTr="00EC79D2">
        <w:trPr>
          <w:trHeight w:val="447"/>
        </w:trPr>
        <w:tc>
          <w:tcPr>
            <w:tcW w:w="622" w:type="dxa"/>
            <w:tcBorders>
              <w:top w:val="single" w:sz="8" w:space="0" w:color="000000"/>
              <w:left w:val="single" w:sz="8" w:space="0" w:color="000000"/>
              <w:bottom w:val="single" w:sz="4" w:space="0" w:color="000000"/>
              <w:right w:val="single" w:sz="8" w:space="0" w:color="000000"/>
            </w:tcBorders>
            <w:shd w:val="clear" w:color="auto" w:fill="auto"/>
            <w:tcMar>
              <w:top w:w="80" w:type="dxa"/>
              <w:left w:w="80" w:type="dxa"/>
              <w:bottom w:w="80" w:type="dxa"/>
              <w:right w:w="80" w:type="dxa"/>
            </w:tcMar>
          </w:tcPr>
          <w:p w:rsidR="00256E4A" w:rsidRPr="00587316" w:rsidRDefault="00256E4A" w:rsidP="00EC79D2">
            <w:pPr>
              <w:pStyle w:val="sstnromalny"/>
              <w:widowControl w:val="0"/>
              <w:autoSpaceDE w:val="0"/>
              <w:autoSpaceDN w:val="0"/>
              <w:adjustRightInd w:val="0"/>
              <w:spacing w:line="235" w:lineRule="exact"/>
              <w:ind w:firstLine="0"/>
              <w:jc w:val="both"/>
              <w:rPr>
                <w:rFonts w:ascii="Arial" w:hAnsi="Arial" w:cs="Arial"/>
                <w:sz w:val="18"/>
              </w:rPr>
            </w:pPr>
            <w:r w:rsidRPr="00587316">
              <w:rPr>
                <w:rFonts w:ascii="Arial" w:hAnsi="Arial" w:cs="Arial"/>
                <w:i/>
                <w:iCs/>
                <w:sz w:val="18"/>
              </w:rPr>
              <w:t>Lp.</w:t>
            </w:r>
          </w:p>
        </w:tc>
        <w:tc>
          <w:tcPr>
            <w:tcW w:w="3300" w:type="dxa"/>
            <w:tcBorders>
              <w:top w:val="single" w:sz="8" w:space="0" w:color="000000"/>
              <w:left w:val="single" w:sz="8" w:space="0" w:color="000000"/>
              <w:bottom w:val="single" w:sz="4" w:space="0" w:color="000000"/>
              <w:right w:val="single" w:sz="8" w:space="0" w:color="000000"/>
            </w:tcBorders>
            <w:shd w:val="clear" w:color="auto" w:fill="auto"/>
            <w:tcMar>
              <w:top w:w="80" w:type="dxa"/>
              <w:left w:w="80" w:type="dxa"/>
              <w:bottom w:w="80" w:type="dxa"/>
              <w:right w:w="80" w:type="dxa"/>
            </w:tcMar>
          </w:tcPr>
          <w:p w:rsidR="00256E4A" w:rsidRPr="00587316" w:rsidRDefault="00256E4A" w:rsidP="00EC79D2">
            <w:pPr>
              <w:pStyle w:val="sstnromalny"/>
              <w:widowControl w:val="0"/>
              <w:autoSpaceDE w:val="0"/>
              <w:autoSpaceDN w:val="0"/>
              <w:adjustRightInd w:val="0"/>
              <w:spacing w:line="235" w:lineRule="exact"/>
              <w:ind w:firstLine="0"/>
              <w:jc w:val="both"/>
              <w:rPr>
                <w:rFonts w:ascii="Arial" w:hAnsi="Arial" w:cs="Arial"/>
                <w:sz w:val="18"/>
              </w:rPr>
            </w:pPr>
            <w:r w:rsidRPr="00587316">
              <w:rPr>
                <w:rFonts w:ascii="Arial" w:hAnsi="Arial" w:cs="Arial"/>
                <w:i/>
                <w:iCs/>
                <w:sz w:val="18"/>
              </w:rPr>
              <w:t>Cecha</w:t>
            </w:r>
          </w:p>
        </w:tc>
        <w:tc>
          <w:tcPr>
            <w:tcW w:w="994" w:type="dxa"/>
            <w:tcBorders>
              <w:top w:val="single" w:sz="8" w:space="0" w:color="000000"/>
              <w:left w:val="single" w:sz="8" w:space="0" w:color="000000"/>
              <w:bottom w:val="single" w:sz="4" w:space="0" w:color="000000"/>
              <w:right w:val="single" w:sz="8" w:space="0" w:color="000000"/>
            </w:tcBorders>
            <w:shd w:val="clear" w:color="auto" w:fill="auto"/>
            <w:tcMar>
              <w:top w:w="80" w:type="dxa"/>
              <w:left w:w="80" w:type="dxa"/>
              <w:bottom w:w="80" w:type="dxa"/>
              <w:right w:w="80" w:type="dxa"/>
            </w:tcMar>
          </w:tcPr>
          <w:p w:rsidR="00256E4A" w:rsidRPr="00587316" w:rsidRDefault="00256E4A" w:rsidP="00EC79D2">
            <w:pPr>
              <w:pStyle w:val="sstnromalny"/>
              <w:widowControl w:val="0"/>
              <w:autoSpaceDE w:val="0"/>
              <w:autoSpaceDN w:val="0"/>
              <w:adjustRightInd w:val="0"/>
              <w:spacing w:line="235" w:lineRule="exact"/>
              <w:ind w:firstLine="0"/>
              <w:jc w:val="both"/>
              <w:rPr>
                <w:rFonts w:ascii="Arial" w:hAnsi="Arial" w:cs="Arial"/>
                <w:sz w:val="18"/>
              </w:rPr>
            </w:pPr>
            <w:r w:rsidRPr="00587316">
              <w:rPr>
                <w:rFonts w:ascii="Arial" w:hAnsi="Arial" w:cs="Arial"/>
                <w:i/>
                <w:iCs/>
                <w:sz w:val="18"/>
              </w:rPr>
              <w:t>Załącznik normy</w:t>
            </w:r>
          </w:p>
        </w:tc>
        <w:tc>
          <w:tcPr>
            <w:tcW w:w="4322" w:type="dxa"/>
            <w:gridSpan w:val="3"/>
            <w:tcBorders>
              <w:top w:val="single" w:sz="8" w:space="0" w:color="000000"/>
              <w:left w:val="single" w:sz="8" w:space="0" w:color="000000"/>
              <w:bottom w:val="single" w:sz="4" w:space="0" w:color="000000"/>
              <w:right w:val="single" w:sz="8" w:space="0" w:color="000000"/>
            </w:tcBorders>
            <w:shd w:val="clear" w:color="auto" w:fill="auto"/>
            <w:tcMar>
              <w:top w:w="80" w:type="dxa"/>
              <w:left w:w="80" w:type="dxa"/>
              <w:bottom w:w="80" w:type="dxa"/>
              <w:right w:w="80" w:type="dxa"/>
            </w:tcMar>
          </w:tcPr>
          <w:p w:rsidR="00256E4A" w:rsidRPr="00587316" w:rsidRDefault="00256E4A" w:rsidP="00EC79D2">
            <w:pPr>
              <w:pStyle w:val="sstnromalny"/>
              <w:widowControl w:val="0"/>
              <w:autoSpaceDE w:val="0"/>
              <w:autoSpaceDN w:val="0"/>
              <w:adjustRightInd w:val="0"/>
              <w:spacing w:line="235" w:lineRule="exact"/>
              <w:ind w:firstLine="0"/>
              <w:jc w:val="both"/>
              <w:rPr>
                <w:rFonts w:ascii="Arial" w:hAnsi="Arial" w:cs="Arial"/>
                <w:sz w:val="18"/>
              </w:rPr>
            </w:pPr>
            <w:r w:rsidRPr="00587316">
              <w:rPr>
                <w:rFonts w:ascii="Arial" w:hAnsi="Arial" w:cs="Arial"/>
                <w:i/>
                <w:iCs/>
                <w:sz w:val="18"/>
              </w:rPr>
              <w:t>Wymaganie</w:t>
            </w:r>
          </w:p>
        </w:tc>
      </w:tr>
      <w:tr w:rsidR="00256E4A" w:rsidRPr="00587316" w:rsidTr="00EC79D2">
        <w:trPr>
          <w:trHeight w:val="227"/>
        </w:trPr>
        <w:tc>
          <w:tcPr>
            <w:tcW w:w="622" w:type="dxa"/>
            <w:tcBorders>
              <w:top w:val="single" w:sz="4"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56E4A" w:rsidRPr="00587316" w:rsidRDefault="00256E4A" w:rsidP="00EC79D2">
            <w:pPr>
              <w:pStyle w:val="sstnromalny"/>
              <w:widowControl w:val="0"/>
              <w:autoSpaceDE w:val="0"/>
              <w:autoSpaceDN w:val="0"/>
              <w:adjustRightInd w:val="0"/>
              <w:spacing w:line="235" w:lineRule="exact"/>
              <w:ind w:firstLine="0"/>
              <w:jc w:val="both"/>
              <w:rPr>
                <w:rFonts w:ascii="Arial" w:hAnsi="Arial" w:cs="Arial"/>
                <w:sz w:val="18"/>
              </w:rPr>
            </w:pPr>
            <w:r w:rsidRPr="00587316">
              <w:rPr>
                <w:rFonts w:ascii="Arial" w:hAnsi="Arial" w:cs="Arial"/>
                <w:i/>
                <w:iCs/>
                <w:sz w:val="18"/>
              </w:rPr>
              <w:t>1</w:t>
            </w:r>
          </w:p>
        </w:tc>
        <w:tc>
          <w:tcPr>
            <w:tcW w:w="3300" w:type="dxa"/>
            <w:tcBorders>
              <w:top w:val="single" w:sz="4" w:space="0" w:color="000000"/>
              <w:left w:val="single" w:sz="8" w:space="0" w:color="000000"/>
              <w:bottom w:val="single" w:sz="8" w:space="0" w:color="000000"/>
              <w:right w:val="nil"/>
            </w:tcBorders>
            <w:shd w:val="clear" w:color="auto" w:fill="auto"/>
            <w:tcMar>
              <w:top w:w="80" w:type="dxa"/>
              <w:left w:w="80" w:type="dxa"/>
              <w:bottom w:w="80" w:type="dxa"/>
              <w:right w:w="80" w:type="dxa"/>
            </w:tcMar>
          </w:tcPr>
          <w:p w:rsidR="00256E4A" w:rsidRPr="00587316" w:rsidRDefault="00256E4A" w:rsidP="00EC79D2">
            <w:pPr>
              <w:pStyle w:val="sstnromalny"/>
              <w:widowControl w:val="0"/>
              <w:autoSpaceDE w:val="0"/>
              <w:autoSpaceDN w:val="0"/>
              <w:adjustRightInd w:val="0"/>
              <w:spacing w:line="235" w:lineRule="exact"/>
              <w:ind w:firstLine="0"/>
              <w:jc w:val="both"/>
              <w:rPr>
                <w:rFonts w:ascii="Arial" w:hAnsi="Arial" w:cs="Arial"/>
                <w:sz w:val="18"/>
              </w:rPr>
            </w:pPr>
            <w:r w:rsidRPr="00587316">
              <w:rPr>
                <w:rFonts w:ascii="Arial" w:hAnsi="Arial" w:cs="Arial"/>
                <w:i/>
                <w:iCs/>
                <w:sz w:val="18"/>
              </w:rPr>
              <w:t>Kształt i wymiary</w:t>
            </w:r>
          </w:p>
        </w:tc>
        <w:tc>
          <w:tcPr>
            <w:tcW w:w="994" w:type="dxa"/>
            <w:tcBorders>
              <w:top w:val="single" w:sz="4" w:space="0" w:color="000000"/>
              <w:left w:val="nil"/>
              <w:bottom w:val="single" w:sz="8" w:space="0" w:color="000000"/>
              <w:right w:val="nil"/>
            </w:tcBorders>
            <w:shd w:val="clear" w:color="auto" w:fill="auto"/>
            <w:tcMar>
              <w:top w:w="80" w:type="dxa"/>
              <w:left w:w="80" w:type="dxa"/>
              <w:bottom w:w="80" w:type="dxa"/>
              <w:right w:w="80" w:type="dxa"/>
            </w:tcMar>
          </w:tcPr>
          <w:p w:rsidR="00256E4A" w:rsidRPr="00587316" w:rsidRDefault="00256E4A" w:rsidP="00EC79D2">
            <w:pPr>
              <w:pStyle w:val="sstnromalny"/>
              <w:widowControl w:val="0"/>
              <w:autoSpaceDE w:val="0"/>
              <w:autoSpaceDN w:val="0"/>
              <w:adjustRightInd w:val="0"/>
              <w:spacing w:line="235" w:lineRule="exact"/>
              <w:ind w:firstLine="0"/>
              <w:jc w:val="both"/>
              <w:rPr>
                <w:rFonts w:ascii="Arial" w:hAnsi="Arial" w:cs="Arial"/>
                <w:sz w:val="18"/>
              </w:rPr>
            </w:pPr>
            <w:r w:rsidRPr="00587316">
              <w:rPr>
                <w:rFonts w:ascii="Arial" w:hAnsi="Arial" w:cs="Arial"/>
                <w:i/>
                <w:iCs/>
                <w:sz w:val="18"/>
              </w:rPr>
              <w:t> </w:t>
            </w:r>
          </w:p>
        </w:tc>
        <w:tc>
          <w:tcPr>
            <w:tcW w:w="4322" w:type="dxa"/>
            <w:gridSpan w:val="3"/>
            <w:tcBorders>
              <w:top w:val="single" w:sz="4" w:space="0" w:color="000000"/>
              <w:left w:val="nil"/>
              <w:bottom w:val="single" w:sz="8" w:space="0" w:color="000000"/>
              <w:right w:val="single" w:sz="8" w:space="0" w:color="000000"/>
            </w:tcBorders>
            <w:shd w:val="clear" w:color="auto" w:fill="auto"/>
            <w:tcMar>
              <w:top w:w="80" w:type="dxa"/>
              <w:left w:w="80" w:type="dxa"/>
              <w:bottom w:w="80" w:type="dxa"/>
              <w:right w:w="80" w:type="dxa"/>
            </w:tcMar>
          </w:tcPr>
          <w:p w:rsidR="00256E4A" w:rsidRPr="00587316" w:rsidRDefault="00256E4A" w:rsidP="00EC79D2">
            <w:pPr>
              <w:pStyle w:val="sstnromalny"/>
              <w:widowControl w:val="0"/>
              <w:autoSpaceDE w:val="0"/>
              <w:autoSpaceDN w:val="0"/>
              <w:adjustRightInd w:val="0"/>
              <w:spacing w:line="235" w:lineRule="exact"/>
              <w:ind w:firstLine="0"/>
              <w:jc w:val="both"/>
              <w:rPr>
                <w:rFonts w:ascii="Arial" w:hAnsi="Arial" w:cs="Arial"/>
                <w:sz w:val="18"/>
              </w:rPr>
            </w:pPr>
            <w:r w:rsidRPr="00587316">
              <w:rPr>
                <w:rFonts w:ascii="Arial" w:hAnsi="Arial" w:cs="Arial"/>
                <w:i/>
                <w:iCs/>
                <w:sz w:val="18"/>
              </w:rPr>
              <w:t> </w:t>
            </w:r>
          </w:p>
        </w:tc>
      </w:tr>
      <w:tr w:rsidR="00256E4A" w:rsidRPr="00587316" w:rsidTr="00EC79D2">
        <w:trPr>
          <w:trHeight w:val="1112"/>
        </w:trPr>
        <w:tc>
          <w:tcPr>
            <w:tcW w:w="622"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56E4A" w:rsidRPr="00587316" w:rsidRDefault="00256E4A" w:rsidP="00EC79D2">
            <w:pPr>
              <w:pStyle w:val="sstnromalny"/>
              <w:widowControl w:val="0"/>
              <w:autoSpaceDE w:val="0"/>
              <w:autoSpaceDN w:val="0"/>
              <w:adjustRightInd w:val="0"/>
              <w:spacing w:line="235" w:lineRule="exact"/>
              <w:ind w:firstLine="0"/>
              <w:jc w:val="both"/>
              <w:rPr>
                <w:rFonts w:ascii="Arial" w:hAnsi="Arial" w:cs="Arial"/>
                <w:sz w:val="18"/>
              </w:rPr>
            </w:pPr>
            <w:r w:rsidRPr="00587316">
              <w:rPr>
                <w:rFonts w:ascii="Arial" w:hAnsi="Arial" w:cs="Arial"/>
                <w:i/>
                <w:iCs/>
                <w:sz w:val="18"/>
              </w:rPr>
              <w:t>1.1</w:t>
            </w:r>
          </w:p>
        </w:tc>
        <w:tc>
          <w:tcPr>
            <w:tcW w:w="3300"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56E4A" w:rsidRPr="00587316" w:rsidRDefault="00256E4A" w:rsidP="00EC79D2">
            <w:pPr>
              <w:pStyle w:val="sstnromalny"/>
              <w:widowControl w:val="0"/>
              <w:autoSpaceDE w:val="0"/>
              <w:autoSpaceDN w:val="0"/>
              <w:adjustRightInd w:val="0"/>
              <w:spacing w:line="235" w:lineRule="exact"/>
              <w:ind w:firstLine="0"/>
              <w:jc w:val="both"/>
              <w:rPr>
                <w:rFonts w:ascii="Arial" w:hAnsi="Arial" w:cs="Arial"/>
                <w:i/>
                <w:iCs/>
                <w:sz w:val="18"/>
              </w:rPr>
            </w:pPr>
            <w:r w:rsidRPr="00587316">
              <w:rPr>
                <w:rFonts w:ascii="Arial" w:hAnsi="Arial" w:cs="Arial"/>
                <w:i/>
                <w:iCs/>
                <w:sz w:val="18"/>
              </w:rPr>
              <w:t>Dopuszczalne odchyłki w mm od zadeklarowanych wymiarów kostki,</w:t>
            </w:r>
          </w:p>
          <w:p w:rsidR="00256E4A" w:rsidRPr="00587316" w:rsidRDefault="00256E4A" w:rsidP="00EC79D2">
            <w:pPr>
              <w:pStyle w:val="sstnromalny"/>
              <w:widowControl w:val="0"/>
              <w:autoSpaceDE w:val="0"/>
              <w:autoSpaceDN w:val="0"/>
              <w:adjustRightInd w:val="0"/>
              <w:spacing w:line="235" w:lineRule="exact"/>
              <w:ind w:firstLine="0"/>
              <w:jc w:val="both"/>
              <w:rPr>
                <w:rFonts w:ascii="Arial" w:hAnsi="Arial" w:cs="Arial"/>
                <w:i/>
                <w:iCs/>
                <w:sz w:val="18"/>
              </w:rPr>
            </w:pPr>
            <w:r w:rsidRPr="00587316">
              <w:rPr>
                <w:rFonts w:ascii="Arial" w:hAnsi="Arial" w:cs="Arial"/>
                <w:i/>
                <w:iCs/>
                <w:sz w:val="18"/>
              </w:rPr>
              <w:t>grubości                            &lt; 100 mm</w:t>
            </w:r>
          </w:p>
        </w:tc>
        <w:tc>
          <w:tcPr>
            <w:tcW w:w="994"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56E4A" w:rsidRPr="00587316" w:rsidRDefault="00256E4A" w:rsidP="00EC79D2">
            <w:pPr>
              <w:pStyle w:val="sstnromalny"/>
              <w:widowControl w:val="0"/>
              <w:autoSpaceDE w:val="0"/>
              <w:autoSpaceDN w:val="0"/>
              <w:adjustRightInd w:val="0"/>
              <w:spacing w:line="235" w:lineRule="exact"/>
              <w:ind w:firstLine="0"/>
              <w:jc w:val="both"/>
              <w:rPr>
                <w:rFonts w:ascii="Arial" w:hAnsi="Arial" w:cs="Arial"/>
                <w:sz w:val="18"/>
              </w:rPr>
            </w:pPr>
            <w:r w:rsidRPr="00587316">
              <w:rPr>
                <w:rFonts w:ascii="Arial" w:hAnsi="Arial" w:cs="Arial"/>
                <w:i/>
                <w:iCs/>
                <w:sz w:val="18"/>
              </w:rPr>
              <w:t>C</w:t>
            </w:r>
          </w:p>
        </w:tc>
        <w:tc>
          <w:tcPr>
            <w:tcW w:w="2054"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56E4A" w:rsidRDefault="00256E4A" w:rsidP="00EC79D2">
            <w:pPr>
              <w:pStyle w:val="sstnromalny"/>
              <w:widowControl w:val="0"/>
              <w:autoSpaceDE w:val="0"/>
              <w:autoSpaceDN w:val="0"/>
              <w:adjustRightInd w:val="0"/>
              <w:spacing w:line="235" w:lineRule="exact"/>
              <w:ind w:firstLine="0"/>
              <w:jc w:val="both"/>
              <w:rPr>
                <w:rFonts w:ascii="Arial" w:hAnsi="Arial" w:cs="Arial"/>
                <w:i/>
                <w:iCs/>
                <w:sz w:val="18"/>
              </w:rPr>
            </w:pPr>
            <w:r w:rsidRPr="00587316">
              <w:rPr>
                <w:rFonts w:ascii="Arial" w:hAnsi="Arial" w:cs="Arial"/>
                <w:i/>
                <w:iCs/>
                <w:sz w:val="18"/>
              </w:rPr>
              <w:t>Długość   szerokość  </w:t>
            </w:r>
          </w:p>
          <w:p w:rsidR="00256E4A" w:rsidRPr="00587316" w:rsidRDefault="00256E4A" w:rsidP="00EC79D2">
            <w:pPr>
              <w:pStyle w:val="sstnromalny"/>
              <w:widowControl w:val="0"/>
              <w:autoSpaceDE w:val="0"/>
              <w:autoSpaceDN w:val="0"/>
              <w:adjustRightInd w:val="0"/>
              <w:spacing w:line="235" w:lineRule="exact"/>
              <w:ind w:firstLine="0"/>
              <w:jc w:val="both"/>
              <w:rPr>
                <w:rFonts w:ascii="Arial" w:hAnsi="Arial" w:cs="Arial"/>
                <w:i/>
                <w:iCs/>
                <w:sz w:val="18"/>
              </w:rPr>
            </w:pPr>
            <w:r w:rsidRPr="00587316">
              <w:rPr>
                <w:rFonts w:ascii="Arial" w:hAnsi="Arial" w:cs="Arial"/>
                <w:i/>
                <w:iCs/>
                <w:sz w:val="18"/>
              </w:rPr>
              <w:t xml:space="preserve"> grubość</w:t>
            </w:r>
          </w:p>
          <w:p w:rsidR="00256E4A" w:rsidRPr="00587316" w:rsidRDefault="00256E4A" w:rsidP="00EC79D2">
            <w:pPr>
              <w:pStyle w:val="sstnromalny"/>
              <w:widowControl w:val="0"/>
              <w:autoSpaceDE w:val="0"/>
              <w:autoSpaceDN w:val="0"/>
              <w:adjustRightInd w:val="0"/>
              <w:spacing w:line="235" w:lineRule="exact"/>
              <w:ind w:firstLine="0"/>
              <w:jc w:val="both"/>
              <w:rPr>
                <w:rFonts w:ascii="Arial" w:hAnsi="Arial" w:cs="Arial"/>
                <w:i/>
                <w:iCs/>
                <w:sz w:val="18"/>
              </w:rPr>
            </w:pPr>
            <w:r w:rsidRPr="00587316">
              <w:rPr>
                <w:rFonts w:ascii="Arial" w:hAnsi="Arial" w:cs="Arial"/>
                <w:i/>
                <w:iCs/>
                <w:sz w:val="18"/>
              </w:rPr>
              <w:t> </w:t>
            </w:r>
          </w:p>
          <w:p w:rsidR="00256E4A" w:rsidRPr="00587316" w:rsidRDefault="00256E4A" w:rsidP="00EC79D2">
            <w:pPr>
              <w:pStyle w:val="sstnromalny"/>
              <w:widowControl w:val="0"/>
              <w:autoSpaceDE w:val="0"/>
              <w:autoSpaceDN w:val="0"/>
              <w:adjustRightInd w:val="0"/>
              <w:spacing w:line="235" w:lineRule="exact"/>
              <w:ind w:firstLine="0"/>
              <w:jc w:val="both"/>
              <w:rPr>
                <w:rFonts w:ascii="Arial" w:hAnsi="Arial" w:cs="Arial"/>
                <w:i/>
                <w:iCs/>
                <w:sz w:val="18"/>
              </w:rPr>
            </w:pPr>
            <w:r w:rsidRPr="00587316">
              <w:rPr>
                <w:rFonts w:ascii="Arial" w:hAnsi="Arial" w:cs="Arial"/>
                <w:i/>
                <w:iCs/>
                <w:sz w:val="18"/>
              </w:rPr>
              <w:t>± 2            ± 2            ± 3</w:t>
            </w:r>
          </w:p>
        </w:tc>
        <w:tc>
          <w:tcPr>
            <w:tcW w:w="2268" w:type="dxa"/>
            <w:gridSpan w:val="2"/>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56E4A" w:rsidRPr="00587316" w:rsidRDefault="00256E4A" w:rsidP="00EC79D2">
            <w:pPr>
              <w:pStyle w:val="sstnromalny"/>
              <w:widowControl w:val="0"/>
              <w:autoSpaceDE w:val="0"/>
              <w:autoSpaceDN w:val="0"/>
              <w:adjustRightInd w:val="0"/>
              <w:spacing w:line="235" w:lineRule="exact"/>
              <w:ind w:firstLine="0"/>
              <w:jc w:val="both"/>
              <w:rPr>
                <w:rFonts w:ascii="Arial" w:hAnsi="Arial" w:cs="Arial"/>
                <w:sz w:val="18"/>
              </w:rPr>
            </w:pPr>
            <w:r w:rsidRPr="00587316">
              <w:rPr>
                <w:rFonts w:ascii="Arial" w:hAnsi="Arial" w:cs="Arial"/>
                <w:i/>
                <w:iCs/>
                <w:sz w:val="18"/>
              </w:rPr>
              <w:t>Różnica pomiędzy dwoma pomiarami grubości, tej samej kostki, powinna być ≤ 3 mm</w:t>
            </w:r>
          </w:p>
        </w:tc>
      </w:tr>
      <w:tr w:rsidR="00256E4A" w:rsidRPr="00587316" w:rsidTr="00EC79D2">
        <w:trPr>
          <w:trHeight w:val="1112"/>
        </w:trPr>
        <w:tc>
          <w:tcPr>
            <w:tcW w:w="622"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56E4A" w:rsidRPr="00587316" w:rsidRDefault="00256E4A" w:rsidP="00EC79D2">
            <w:pPr>
              <w:pStyle w:val="sstnromalny"/>
              <w:widowControl w:val="0"/>
              <w:autoSpaceDE w:val="0"/>
              <w:autoSpaceDN w:val="0"/>
              <w:adjustRightInd w:val="0"/>
              <w:spacing w:line="235" w:lineRule="exact"/>
              <w:ind w:firstLine="0"/>
              <w:jc w:val="both"/>
              <w:rPr>
                <w:rFonts w:ascii="Arial" w:hAnsi="Arial" w:cs="Arial"/>
                <w:sz w:val="18"/>
              </w:rPr>
            </w:pPr>
            <w:r w:rsidRPr="00587316">
              <w:rPr>
                <w:rFonts w:ascii="Arial" w:hAnsi="Arial" w:cs="Arial"/>
                <w:i/>
                <w:iCs/>
                <w:sz w:val="18"/>
              </w:rPr>
              <w:t>1.2</w:t>
            </w:r>
          </w:p>
        </w:tc>
        <w:tc>
          <w:tcPr>
            <w:tcW w:w="3300"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56E4A" w:rsidRPr="00587316" w:rsidRDefault="00256E4A" w:rsidP="00EC79D2">
            <w:pPr>
              <w:pStyle w:val="sstnromalny"/>
              <w:widowControl w:val="0"/>
              <w:autoSpaceDE w:val="0"/>
              <w:autoSpaceDN w:val="0"/>
              <w:adjustRightInd w:val="0"/>
              <w:spacing w:line="235" w:lineRule="exact"/>
              <w:ind w:firstLine="0"/>
              <w:jc w:val="both"/>
              <w:rPr>
                <w:rFonts w:ascii="Arial" w:hAnsi="Arial" w:cs="Arial"/>
                <w:i/>
                <w:iCs/>
                <w:sz w:val="18"/>
              </w:rPr>
            </w:pPr>
            <w:r w:rsidRPr="00587316">
              <w:rPr>
                <w:rFonts w:ascii="Arial" w:hAnsi="Arial" w:cs="Arial"/>
                <w:i/>
                <w:iCs/>
                <w:sz w:val="18"/>
              </w:rPr>
              <w:t>Odchyłki płaskości i pofalowania (jeśli maksymalne wymiary kostki  &gt; 300 mm), przy długości pomiarowej</w:t>
            </w:r>
          </w:p>
          <w:p w:rsidR="00256E4A" w:rsidRPr="00587316" w:rsidRDefault="00256E4A" w:rsidP="00EC79D2">
            <w:pPr>
              <w:pStyle w:val="sstnromalny"/>
              <w:widowControl w:val="0"/>
              <w:autoSpaceDE w:val="0"/>
              <w:autoSpaceDN w:val="0"/>
              <w:adjustRightInd w:val="0"/>
              <w:spacing w:line="235" w:lineRule="exact"/>
              <w:ind w:firstLine="0"/>
              <w:jc w:val="both"/>
              <w:rPr>
                <w:rFonts w:ascii="Arial" w:hAnsi="Arial" w:cs="Arial"/>
                <w:i/>
                <w:iCs/>
                <w:sz w:val="18"/>
              </w:rPr>
            </w:pPr>
            <w:r w:rsidRPr="00587316">
              <w:rPr>
                <w:rFonts w:ascii="Arial" w:hAnsi="Arial" w:cs="Arial"/>
                <w:i/>
                <w:iCs/>
                <w:sz w:val="18"/>
              </w:rPr>
              <w:t>                                             300 mm</w:t>
            </w:r>
          </w:p>
          <w:p w:rsidR="00256E4A" w:rsidRPr="00587316" w:rsidRDefault="00256E4A" w:rsidP="00EC79D2">
            <w:pPr>
              <w:pStyle w:val="sstnromalny"/>
              <w:widowControl w:val="0"/>
              <w:autoSpaceDE w:val="0"/>
              <w:autoSpaceDN w:val="0"/>
              <w:adjustRightInd w:val="0"/>
              <w:spacing w:line="235" w:lineRule="exact"/>
              <w:ind w:firstLine="0"/>
              <w:jc w:val="both"/>
              <w:rPr>
                <w:rFonts w:ascii="Arial" w:hAnsi="Arial" w:cs="Arial"/>
                <w:sz w:val="18"/>
              </w:rPr>
            </w:pPr>
            <w:r w:rsidRPr="00587316">
              <w:rPr>
                <w:rFonts w:ascii="Arial" w:hAnsi="Arial" w:cs="Arial"/>
                <w:i/>
                <w:iCs/>
                <w:sz w:val="18"/>
              </w:rPr>
              <w:t>                                             400 mm</w:t>
            </w:r>
          </w:p>
        </w:tc>
        <w:tc>
          <w:tcPr>
            <w:tcW w:w="994"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56E4A" w:rsidRPr="00587316" w:rsidRDefault="00256E4A" w:rsidP="00EC79D2">
            <w:pPr>
              <w:pStyle w:val="sstnromalny"/>
              <w:widowControl w:val="0"/>
              <w:autoSpaceDE w:val="0"/>
              <w:autoSpaceDN w:val="0"/>
              <w:adjustRightInd w:val="0"/>
              <w:spacing w:line="235" w:lineRule="exact"/>
              <w:ind w:firstLine="0"/>
              <w:jc w:val="both"/>
              <w:rPr>
                <w:rFonts w:ascii="Arial" w:hAnsi="Arial" w:cs="Arial"/>
                <w:sz w:val="18"/>
              </w:rPr>
            </w:pPr>
            <w:r w:rsidRPr="00587316">
              <w:rPr>
                <w:rFonts w:ascii="Arial" w:hAnsi="Arial" w:cs="Arial"/>
                <w:i/>
                <w:iCs/>
                <w:sz w:val="18"/>
              </w:rPr>
              <w:t>C</w:t>
            </w:r>
          </w:p>
        </w:tc>
        <w:tc>
          <w:tcPr>
            <w:tcW w:w="4322" w:type="dxa"/>
            <w:gridSpan w:val="3"/>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56E4A" w:rsidRPr="00587316" w:rsidRDefault="00256E4A" w:rsidP="00EC79D2">
            <w:pPr>
              <w:pStyle w:val="sstnromalny"/>
              <w:widowControl w:val="0"/>
              <w:autoSpaceDE w:val="0"/>
              <w:autoSpaceDN w:val="0"/>
              <w:adjustRightInd w:val="0"/>
              <w:spacing w:line="235" w:lineRule="exact"/>
              <w:ind w:firstLine="0"/>
              <w:jc w:val="both"/>
              <w:rPr>
                <w:rFonts w:ascii="Arial" w:hAnsi="Arial" w:cs="Arial"/>
                <w:i/>
                <w:iCs/>
                <w:sz w:val="18"/>
              </w:rPr>
            </w:pPr>
            <w:r w:rsidRPr="00587316">
              <w:rPr>
                <w:rFonts w:ascii="Arial" w:hAnsi="Arial" w:cs="Arial"/>
                <w:i/>
                <w:iCs/>
                <w:sz w:val="18"/>
              </w:rPr>
              <w:t>Maksymalna (w mm)</w:t>
            </w:r>
          </w:p>
          <w:p w:rsidR="00256E4A" w:rsidRPr="00587316" w:rsidRDefault="00256E4A" w:rsidP="00EC79D2">
            <w:pPr>
              <w:pStyle w:val="sstnromalny"/>
              <w:widowControl w:val="0"/>
              <w:autoSpaceDE w:val="0"/>
              <w:autoSpaceDN w:val="0"/>
              <w:adjustRightInd w:val="0"/>
              <w:spacing w:line="235" w:lineRule="exact"/>
              <w:ind w:firstLine="0"/>
              <w:jc w:val="both"/>
              <w:rPr>
                <w:rFonts w:ascii="Arial" w:hAnsi="Arial" w:cs="Arial"/>
                <w:i/>
                <w:iCs/>
                <w:sz w:val="18"/>
              </w:rPr>
            </w:pPr>
            <w:r w:rsidRPr="00587316">
              <w:rPr>
                <w:rFonts w:ascii="Arial" w:hAnsi="Arial" w:cs="Arial"/>
                <w:i/>
                <w:iCs/>
                <w:sz w:val="18"/>
              </w:rPr>
              <w:t>wypukłość                      wklęsłość</w:t>
            </w:r>
          </w:p>
          <w:p w:rsidR="00256E4A" w:rsidRPr="00587316" w:rsidRDefault="00256E4A" w:rsidP="00EC79D2">
            <w:pPr>
              <w:pStyle w:val="sstnromalny"/>
              <w:widowControl w:val="0"/>
              <w:autoSpaceDE w:val="0"/>
              <w:autoSpaceDN w:val="0"/>
              <w:adjustRightInd w:val="0"/>
              <w:spacing w:line="235" w:lineRule="exact"/>
              <w:ind w:firstLine="0"/>
              <w:jc w:val="both"/>
              <w:rPr>
                <w:rFonts w:ascii="Arial" w:hAnsi="Arial" w:cs="Arial"/>
                <w:i/>
                <w:iCs/>
                <w:sz w:val="18"/>
              </w:rPr>
            </w:pPr>
            <w:r w:rsidRPr="00587316">
              <w:rPr>
                <w:rFonts w:ascii="Arial" w:hAnsi="Arial" w:cs="Arial"/>
                <w:i/>
                <w:iCs/>
                <w:sz w:val="18"/>
              </w:rPr>
              <w:t> </w:t>
            </w:r>
          </w:p>
          <w:p w:rsidR="00256E4A" w:rsidRPr="00587316" w:rsidRDefault="00256E4A" w:rsidP="00EC79D2">
            <w:pPr>
              <w:pStyle w:val="sstnromalny"/>
              <w:widowControl w:val="0"/>
              <w:autoSpaceDE w:val="0"/>
              <w:autoSpaceDN w:val="0"/>
              <w:adjustRightInd w:val="0"/>
              <w:spacing w:line="235" w:lineRule="exact"/>
              <w:ind w:firstLine="0"/>
              <w:jc w:val="both"/>
              <w:rPr>
                <w:rFonts w:ascii="Arial" w:hAnsi="Arial" w:cs="Arial"/>
                <w:i/>
                <w:iCs/>
                <w:sz w:val="18"/>
              </w:rPr>
            </w:pPr>
            <w:r w:rsidRPr="00587316">
              <w:rPr>
                <w:rFonts w:ascii="Arial" w:hAnsi="Arial" w:cs="Arial"/>
                <w:i/>
                <w:iCs/>
                <w:sz w:val="18"/>
              </w:rPr>
              <w:t>1,5                                    1,0</w:t>
            </w:r>
          </w:p>
          <w:p w:rsidR="00256E4A" w:rsidRPr="00587316" w:rsidRDefault="00256E4A" w:rsidP="00EC79D2">
            <w:pPr>
              <w:pStyle w:val="sstnromalny"/>
              <w:widowControl w:val="0"/>
              <w:autoSpaceDE w:val="0"/>
              <w:autoSpaceDN w:val="0"/>
              <w:adjustRightInd w:val="0"/>
              <w:spacing w:line="235" w:lineRule="exact"/>
              <w:ind w:firstLine="0"/>
              <w:jc w:val="both"/>
              <w:rPr>
                <w:rFonts w:ascii="Arial" w:hAnsi="Arial" w:cs="Arial"/>
                <w:sz w:val="18"/>
              </w:rPr>
            </w:pPr>
            <w:r w:rsidRPr="00587316">
              <w:rPr>
                <w:rFonts w:ascii="Arial" w:hAnsi="Arial" w:cs="Arial"/>
                <w:i/>
                <w:iCs/>
                <w:sz w:val="18"/>
              </w:rPr>
              <w:t>2,0                                    1,5</w:t>
            </w:r>
          </w:p>
        </w:tc>
      </w:tr>
      <w:tr w:rsidR="00256E4A" w:rsidRPr="00587316" w:rsidTr="00EC79D2">
        <w:trPr>
          <w:trHeight w:val="232"/>
        </w:trPr>
        <w:tc>
          <w:tcPr>
            <w:tcW w:w="622"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56E4A" w:rsidRPr="00587316" w:rsidRDefault="00256E4A" w:rsidP="00EC79D2">
            <w:pPr>
              <w:pStyle w:val="sstnromalny"/>
              <w:widowControl w:val="0"/>
              <w:autoSpaceDE w:val="0"/>
              <w:autoSpaceDN w:val="0"/>
              <w:adjustRightInd w:val="0"/>
              <w:spacing w:line="235" w:lineRule="exact"/>
              <w:ind w:firstLine="0"/>
              <w:jc w:val="both"/>
              <w:rPr>
                <w:rFonts w:ascii="Arial" w:hAnsi="Arial" w:cs="Arial"/>
                <w:sz w:val="18"/>
              </w:rPr>
            </w:pPr>
            <w:r w:rsidRPr="00587316">
              <w:rPr>
                <w:rFonts w:ascii="Arial" w:hAnsi="Arial" w:cs="Arial"/>
                <w:i/>
                <w:iCs/>
                <w:sz w:val="18"/>
              </w:rPr>
              <w:t>2</w:t>
            </w:r>
          </w:p>
        </w:tc>
        <w:tc>
          <w:tcPr>
            <w:tcW w:w="8616" w:type="dxa"/>
            <w:gridSpan w:val="5"/>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56E4A" w:rsidRPr="00587316" w:rsidRDefault="00256E4A" w:rsidP="00EC79D2">
            <w:pPr>
              <w:pStyle w:val="sstnromalny"/>
              <w:widowControl w:val="0"/>
              <w:autoSpaceDE w:val="0"/>
              <w:autoSpaceDN w:val="0"/>
              <w:adjustRightInd w:val="0"/>
              <w:spacing w:line="235" w:lineRule="exact"/>
              <w:ind w:firstLine="0"/>
              <w:jc w:val="both"/>
              <w:rPr>
                <w:rFonts w:ascii="Arial" w:hAnsi="Arial" w:cs="Arial"/>
                <w:sz w:val="18"/>
              </w:rPr>
            </w:pPr>
            <w:r w:rsidRPr="00587316">
              <w:rPr>
                <w:rFonts w:ascii="Arial" w:hAnsi="Arial" w:cs="Arial"/>
                <w:i/>
                <w:iCs/>
                <w:sz w:val="18"/>
              </w:rPr>
              <w:t>Właściwości fizyczne i mechaniczne</w:t>
            </w:r>
          </w:p>
        </w:tc>
      </w:tr>
      <w:tr w:rsidR="00256E4A" w:rsidRPr="00587316" w:rsidTr="00EC79D2">
        <w:trPr>
          <w:trHeight w:val="672"/>
        </w:trPr>
        <w:tc>
          <w:tcPr>
            <w:tcW w:w="622"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56E4A" w:rsidRPr="00587316" w:rsidRDefault="00256E4A" w:rsidP="00EC79D2">
            <w:pPr>
              <w:pStyle w:val="sstnromalny"/>
              <w:widowControl w:val="0"/>
              <w:autoSpaceDE w:val="0"/>
              <w:autoSpaceDN w:val="0"/>
              <w:adjustRightInd w:val="0"/>
              <w:spacing w:line="235" w:lineRule="exact"/>
              <w:ind w:firstLine="0"/>
              <w:jc w:val="both"/>
              <w:rPr>
                <w:rFonts w:ascii="Arial" w:hAnsi="Arial" w:cs="Arial"/>
                <w:sz w:val="18"/>
              </w:rPr>
            </w:pPr>
            <w:r w:rsidRPr="00587316">
              <w:rPr>
                <w:rFonts w:ascii="Arial" w:hAnsi="Arial" w:cs="Arial"/>
                <w:i/>
                <w:iCs/>
                <w:sz w:val="18"/>
              </w:rPr>
              <w:t>2.1</w:t>
            </w:r>
          </w:p>
        </w:tc>
        <w:tc>
          <w:tcPr>
            <w:tcW w:w="3300"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56E4A" w:rsidRPr="00587316" w:rsidRDefault="00256E4A" w:rsidP="00EC79D2">
            <w:pPr>
              <w:pStyle w:val="sstnromalny"/>
              <w:widowControl w:val="0"/>
              <w:autoSpaceDE w:val="0"/>
              <w:autoSpaceDN w:val="0"/>
              <w:adjustRightInd w:val="0"/>
              <w:spacing w:line="235" w:lineRule="exact"/>
              <w:ind w:firstLine="0"/>
              <w:jc w:val="both"/>
              <w:rPr>
                <w:rFonts w:ascii="Arial" w:hAnsi="Arial" w:cs="Arial"/>
                <w:sz w:val="18"/>
              </w:rPr>
            </w:pPr>
            <w:r w:rsidRPr="00587316">
              <w:rPr>
                <w:rFonts w:ascii="Arial" w:hAnsi="Arial" w:cs="Arial"/>
                <w:i/>
                <w:iCs/>
                <w:sz w:val="18"/>
              </w:rPr>
              <w:t>Odporność na zamrażanie/rozmrażanie z udziałem soli odladzających (wg klasy 3, zał. D)</w:t>
            </w:r>
          </w:p>
        </w:tc>
        <w:tc>
          <w:tcPr>
            <w:tcW w:w="994"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56E4A" w:rsidRPr="00587316" w:rsidRDefault="00256E4A" w:rsidP="00EC79D2">
            <w:pPr>
              <w:pStyle w:val="sstnromalny"/>
              <w:widowControl w:val="0"/>
              <w:autoSpaceDE w:val="0"/>
              <w:autoSpaceDN w:val="0"/>
              <w:adjustRightInd w:val="0"/>
              <w:spacing w:line="235" w:lineRule="exact"/>
              <w:ind w:firstLine="0"/>
              <w:jc w:val="both"/>
              <w:rPr>
                <w:rFonts w:ascii="Arial" w:hAnsi="Arial" w:cs="Arial"/>
                <w:sz w:val="18"/>
              </w:rPr>
            </w:pPr>
            <w:r w:rsidRPr="00587316">
              <w:rPr>
                <w:rFonts w:ascii="Arial" w:hAnsi="Arial" w:cs="Arial"/>
                <w:i/>
                <w:iCs/>
                <w:sz w:val="18"/>
              </w:rPr>
              <w:t>D</w:t>
            </w:r>
          </w:p>
        </w:tc>
        <w:tc>
          <w:tcPr>
            <w:tcW w:w="4322" w:type="dxa"/>
            <w:gridSpan w:val="3"/>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56E4A" w:rsidRPr="00587316" w:rsidRDefault="00256E4A" w:rsidP="00EC79D2">
            <w:pPr>
              <w:pStyle w:val="sstnromalny"/>
              <w:widowControl w:val="0"/>
              <w:autoSpaceDE w:val="0"/>
              <w:autoSpaceDN w:val="0"/>
              <w:adjustRightInd w:val="0"/>
              <w:spacing w:line="235" w:lineRule="exact"/>
              <w:ind w:firstLine="0"/>
              <w:jc w:val="both"/>
              <w:rPr>
                <w:rFonts w:ascii="Arial" w:hAnsi="Arial" w:cs="Arial"/>
                <w:sz w:val="18"/>
              </w:rPr>
            </w:pPr>
            <w:r w:rsidRPr="00587316">
              <w:rPr>
                <w:rFonts w:ascii="Arial" w:hAnsi="Arial" w:cs="Arial"/>
                <w:i/>
                <w:iCs/>
                <w:sz w:val="18"/>
              </w:rPr>
              <w:t>Ubytek masy po badaniu: wartość średnia ≤ 1,0 kg/m</w:t>
            </w:r>
            <w:r w:rsidRPr="00587316">
              <w:rPr>
                <w:rFonts w:ascii="Arial" w:hAnsi="Arial" w:cs="Arial"/>
                <w:i/>
                <w:iCs/>
                <w:sz w:val="18"/>
                <w:vertAlign w:val="superscript"/>
              </w:rPr>
              <w:t>2</w:t>
            </w:r>
            <w:r w:rsidRPr="00587316">
              <w:rPr>
                <w:rFonts w:ascii="Arial" w:hAnsi="Arial" w:cs="Arial"/>
                <w:i/>
                <w:iCs/>
                <w:sz w:val="18"/>
              </w:rPr>
              <w:t>, przy czym każdy pojedynczy wynik &lt; 1,5 kg/m</w:t>
            </w:r>
            <w:r w:rsidRPr="00587316">
              <w:rPr>
                <w:rFonts w:ascii="Arial" w:hAnsi="Arial" w:cs="Arial"/>
                <w:i/>
                <w:iCs/>
                <w:sz w:val="18"/>
                <w:vertAlign w:val="superscript"/>
              </w:rPr>
              <w:t>2</w:t>
            </w:r>
            <w:r w:rsidRPr="00587316">
              <w:rPr>
                <w:rFonts w:ascii="Arial" w:hAnsi="Arial" w:cs="Arial"/>
                <w:i/>
                <w:iCs/>
                <w:sz w:val="18"/>
              </w:rPr>
              <w:t xml:space="preserve"> </w:t>
            </w:r>
          </w:p>
        </w:tc>
      </w:tr>
      <w:tr w:rsidR="00256E4A" w:rsidRPr="00587316" w:rsidTr="00EC79D2">
        <w:trPr>
          <w:trHeight w:val="892"/>
        </w:trPr>
        <w:tc>
          <w:tcPr>
            <w:tcW w:w="622"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56E4A" w:rsidRPr="00587316" w:rsidRDefault="00256E4A" w:rsidP="00EC79D2">
            <w:pPr>
              <w:pStyle w:val="sstnromalny"/>
              <w:widowControl w:val="0"/>
              <w:autoSpaceDE w:val="0"/>
              <w:autoSpaceDN w:val="0"/>
              <w:adjustRightInd w:val="0"/>
              <w:spacing w:line="235" w:lineRule="exact"/>
              <w:ind w:firstLine="0"/>
              <w:jc w:val="both"/>
              <w:rPr>
                <w:rFonts w:ascii="Arial" w:hAnsi="Arial" w:cs="Arial"/>
                <w:sz w:val="18"/>
              </w:rPr>
            </w:pPr>
            <w:r w:rsidRPr="00587316">
              <w:rPr>
                <w:rFonts w:ascii="Arial" w:hAnsi="Arial" w:cs="Arial"/>
                <w:i/>
                <w:iCs/>
                <w:sz w:val="18"/>
              </w:rPr>
              <w:t>2.2</w:t>
            </w:r>
          </w:p>
        </w:tc>
        <w:tc>
          <w:tcPr>
            <w:tcW w:w="3300"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56E4A" w:rsidRPr="00587316" w:rsidRDefault="00256E4A" w:rsidP="00EC79D2">
            <w:pPr>
              <w:pStyle w:val="sstnromalny"/>
              <w:widowControl w:val="0"/>
              <w:autoSpaceDE w:val="0"/>
              <w:autoSpaceDN w:val="0"/>
              <w:adjustRightInd w:val="0"/>
              <w:spacing w:line="235" w:lineRule="exact"/>
              <w:ind w:firstLine="0"/>
              <w:jc w:val="both"/>
              <w:rPr>
                <w:rFonts w:ascii="Arial" w:hAnsi="Arial" w:cs="Arial"/>
                <w:sz w:val="18"/>
              </w:rPr>
            </w:pPr>
            <w:r w:rsidRPr="00587316">
              <w:rPr>
                <w:rFonts w:ascii="Arial" w:hAnsi="Arial" w:cs="Arial"/>
                <w:i/>
                <w:iCs/>
                <w:sz w:val="18"/>
              </w:rPr>
              <w:t>Wytrzymałość na rozciąganie przy rozłupywaniu</w:t>
            </w:r>
          </w:p>
        </w:tc>
        <w:tc>
          <w:tcPr>
            <w:tcW w:w="994"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56E4A" w:rsidRPr="00587316" w:rsidRDefault="00256E4A" w:rsidP="00EC79D2">
            <w:pPr>
              <w:pStyle w:val="sstnromalny"/>
              <w:widowControl w:val="0"/>
              <w:autoSpaceDE w:val="0"/>
              <w:autoSpaceDN w:val="0"/>
              <w:adjustRightInd w:val="0"/>
              <w:spacing w:line="235" w:lineRule="exact"/>
              <w:ind w:firstLine="0"/>
              <w:jc w:val="both"/>
              <w:rPr>
                <w:rFonts w:ascii="Arial" w:hAnsi="Arial" w:cs="Arial"/>
                <w:sz w:val="18"/>
              </w:rPr>
            </w:pPr>
            <w:r w:rsidRPr="00587316">
              <w:rPr>
                <w:rFonts w:ascii="Arial" w:hAnsi="Arial" w:cs="Arial"/>
                <w:i/>
                <w:iCs/>
                <w:sz w:val="18"/>
              </w:rPr>
              <w:t>F</w:t>
            </w:r>
          </w:p>
        </w:tc>
        <w:tc>
          <w:tcPr>
            <w:tcW w:w="4322" w:type="dxa"/>
            <w:gridSpan w:val="3"/>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56E4A" w:rsidRPr="00587316" w:rsidRDefault="00256E4A" w:rsidP="00EC79D2">
            <w:pPr>
              <w:pStyle w:val="sstnromalny"/>
              <w:widowControl w:val="0"/>
              <w:autoSpaceDE w:val="0"/>
              <w:autoSpaceDN w:val="0"/>
              <w:adjustRightInd w:val="0"/>
              <w:spacing w:line="235" w:lineRule="exact"/>
              <w:ind w:firstLine="0"/>
              <w:jc w:val="both"/>
              <w:rPr>
                <w:rFonts w:ascii="Arial" w:hAnsi="Arial" w:cs="Arial"/>
                <w:sz w:val="18"/>
              </w:rPr>
            </w:pPr>
            <w:r w:rsidRPr="00587316">
              <w:rPr>
                <w:rFonts w:ascii="Arial" w:hAnsi="Arial" w:cs="Arial"/>
                <w:i/>
                <w:iCs/>
                <w:sz w:val="18"/>
              </w:rPr>
              <w:t>Wytrzymałość charakterystyczna T ≥ 3,6 MPa. Każdy pojedynczy wynik ≥ 2,9 MPa i nie powinien wykazywać obciążenia niszczącego mniejszego niż 250 N/mm długości rozłupania</w:t>
            </w:r>
          </w:p>
        </w:tc>
      </w:tr>
      <w:tr w:rsidR="00256E4A" w:rsidRPr="00587316" w:rsidTr="00EC79D2">
        <w:trPr>
          <w:trHeight w:val="672"/>
        </w:trPr>
        <w:tc>
          <w:tcPr>
            <w:tcW w:w="622"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56E4A" w:rsidRPr="00587316" w:rsidRDefault="00256E4A" w:rsidP="00EC79D2">
            <w:pPr>
              <w:pStyle w:val="sstnromalny"/>
              <w:widowControl w:val="0"/>
              <w:autoSpaceDE w:val="0"/>
              <w:autoSpaceDN w:val="0"/>
              <w:adjustRightInd w:val="0"/>
              <w:spacing w:line="235" w:lineRule="exact"/>
              <w:ind w:firstLine="0"/>
              <w:jc w:val="both"/>
              <w:rPr>
                <w:rFonts w:ascii="Arial" w:hAnsi="Arial" w:cs="Arial"/>
                <w:sz w:val="18"/>
              </w:rPr>
            </w:pPr>
            <w:r w:rsidRPr="00587316">
              <w:rPr>
                <w:rFonts w:ascii="Arial" w:hAnsi="Arial" w:cs="Arial"/>
                <w:i/>
                <w:iCs/>
                <w:sz w:val="18"/>
              </w:rPr>
              <w:t>2.3</w:t>
            </w:r>
          </w:p>
        </w:tc>
        <w:tc>
          <w:tcPr>
            <w:tcW w:w="3300"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56E4A" w:rsidRPr="00587316" w:rsidRDefault="00256E4A" w:rsidP="00EC79D2">
            <w:pPr>
              <w:pStyle w:val="sstnromalny"/>
              <w:widowControl w:val="0"/>
              <w:autoSpaceDE w:val="0"/>
              <w:autoSpaceDN w:val="0"/>
              <w:adjustRightInd w:val="0"/>
              <w:spacing w:line="235" w:lineRule="exact"/>
              <w:ind w:firstLine="0"/>
              <w:jc w:val="both"/>
              <w:rPr>
                <w:rFonts w:ascii="Arial" w:hAnsi="Arial" w:cs="Arial"/>
                <w:sz w:val="18"/>
              </w:rPr>
            </w:pPr>
            <w:r w:rsidRPr="00587316">
              <w:rPr>
                <w:rFonts w:ascii="Arial" w:hAnsi="Arial" w:cs="Arial"/>
                <w:i/>
                <w:iCs/>
                <w:sz w:val="18"/>
              </w:rPr>
              <w:t>Trwałość   (ze względu na wytrzymałość)</w:t>
            </w:r>
          </w:p>
        </w:tc>
        <w:tc>
          <w:tcPr>
            <w:tcW w:w="994"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56E4A" w:rsidRPr="00587316" w:rsidRDefault="00256E4A" w:rsidP="00EC79D2">
            <w:pPr>
              <w:pStyle w:val="sstnromalny"/>
              <w:widowControl w:val="0"/>
              <w:autoSpaceDE w:val="0"/>
              <w:autoSpaceDN w:val="0"/>
              <w:adjustRightInd w:val="0"/>
              <w:spacing w:line="235" w:lineRule="exact"/>
              <w:ind w:firstLine="0"/>
              <w:jc w:val="both"/>
              <w:rPr>
                <w:rFonts w:ascii="Arial" w:hAnsi="Arial" w:cs="Arial"/>
                <w:sz w:val="18"/>
              </w:rPr>
            </w:pPr>
            <w:r w:rsidRPr="00587316">
              <w:rPr>
                <w:rFonts w:ascii="Arial" w:hAnsi="Arial" w:cs="Arial"/>
                <w:i/>
                <w:iCs/>
                <w:sz w:val="18"/>
              </w:rPr>
              <w:t>F</w:t>
            </w:r>
          </w:p>
        </w:tc>
        <w:tc>
          <w:tcPr>
            <w:tcW w:w="4322" w:type="dxa"/>
            <w:gridSpan w:val="3"/>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56E4A" w:rsidRPr="00587316" w:rsidRDefault="00256E4A" w:rsidP="00EC79D2">
            <w:pPr>
              <w:pStyle w:val="sstnromalny"/>
              <w:widowControl w:val="0"/>
              <w:autoSpaceDE w:val="0"/>
              <w:autoSpaceDN w:val="0"/>
              <w:adjustRightInd w:val="0"/>
              <w:spacing w:line="235" w:lineRule="exact"/>
              <w:ind w:firstLine="0"/>
              <w:jc w:val="both"/>
              <w:rPr>
                <w:rFonts w:ascii="Arial" w:hAnsi="Arial" w:cs="Arial"/>
                <w:sz w:val="18"/>
              </w:rPr>
            </w:pPr>
            <w:r w:rsidRPr="00587316">
              <w:rPr>
                <w:rFonts w:ascii="Arial" w:hAnsi="Arial" w:cs="Arial"/>
                <w:i/>
                <w:iCs/>
                <w:sz w:val="18"/>
              </w:rPr>
              <w:t>Kostki mają zadawalającą trwałość (wytrzymałość) jeśli spełnione są wymagania pktu 2.2 oraz istnieje normalna konserwacja</w:t>
            </w:r>
          </w:p>
        </w:tc>
      </w:tr>
      <w:tr w:rsidR="00256E4A" w:rsidRPr="00587316" w:rsidTr="00EC79D2">
        <w:trPr>
          <w:trHeight w:val="232"/>
        </w:trPr>
        <w:tc>
          <w:tcPr>
            <w:tcW w:w="622" w:type="dxa"/>
            <w:tcBorders>
              <w:top w:val="single" w:sz="8" w:space="0" w:color="000000"/>
              <w:left w:val="single" w:sz="8" w:space="0" w:color="000000"/>
              <w:bottom w:val="nil"/>
              <w:right w:val="single" w:sz="8" w:space="0" w:color="000000"/>
            </w:tcBorders>
            <w:shd w:val="clear" w:color="auto" w:fill="auto"/>
            <w:tcMar>
              <w:top w:w="80" w:type="dxa"/>
              <w:left w:w="80" w:type="dxa"/>
              <w:bottom w:w="80" w:type="dxa"/>
              <w:right w:w="80" w:type="dxa"/>
            </w:tcMar>
          </w:tcPr>
          <w:p w:rsidR="00256E4A" w:rsidRPr="00587316" w:rsidRDefault="00256E4A" w:rsidP="00EC79D2">
            <w:pPr>
              <w:pStyle w:val="sstnromalny"/>
              <w:widowControl w:val="0"/>
              <w:autoSpaceDE w:val="0"/>
              <w:autoSpaceDN w:val="0"/>
              <w:adjustRightInd w:val="0"/>
              <w:spacing w:line="235" w:lineRule="exact"/>
              <w:ind w:firstLine="0"/>
              <w:jc w:val="both"/>
              <w:rPr>
                <w:rFonts w:ascii="Arial" w:hAnsi="Arial" w:cs="Arial"/>
                <w:sz w:val="18"/>
              </w:rPr>
            </w:pPr>
            <w:r w:rsidRPr="00587316">
              <w:rPr>
                <w:rFonts w:ascii="Arial" w:hAnsi="Arial" w:cs="Arial"/>
                <w:i/>
                <w:iCs/>
                <w:sz w:val="18"/>
              </w:rPr>
              <w:t>2.4</w:t>
            </w:r>
          </w:p>
        </w:tc>
        <w:tc>
          <w:tcPr>
            <w:tcW w:w="3300" w:type="dxa"/>
            <w:tcBorders>
              <w:top w:val="single" w:sz="8" w:space="0" w:color="000000"/>
              <w:left w:val="single" w:sz="8" w:space="0" w:color="000000"/>
              <w:bottom w:val="nil"/>
              <w:right w:val="single" w:sz="8" w:space="0" w:color="000000"/>
            </w:tcBorders>
            <w:shd w:val="clear" w:color="auto" w:fill="auto"/>
            <w:tcMar>
              <w:top w:w="80" w:type="dxa"/>
              <w:left w:w="80" w:type="dxa"/>
              <w:bottom w:w="80" w:type="dxa"/>
              <w:right w:w="80" w:type="dxa"/>
            </w:tcMar>
          </w:tcPr>
          <w:p w:rsidR="00256E4A" w:rsidRPr="00587316" w:rsidRDefault="00256E4A" w:rsidP="00EC79D2">
            <w:pPr>
              <w:pStyle w:val="sstnromalny"/>
              <w:widowControl w:val="0"/>
              <w:autoSpaceDE w:val="0"/>
              <w:autoSpaceDN w:val="0"/>
              <w:adjustRightInd w:val="0"/>
              <w:spacing w:line="235" w:lineRule="exact"/>
              <w:ind w:firstLine="0"/>
              <w:jc w:val="both"/>
              <w:rPr>
                <w:rFonts w:ascii="Arial" w:hAnsi="Arial" w:cs="Arial"/>
                <w:sz w:val="18"/>
              </w:rPr>
            </w:pPr>
            <w:r w:rsidRPr="00587316">
              <w:rPr>
                <w:rFonts w:ascii="Arial" w:hAnsi="Arial" w:cs="Arial"/>
                <w:i/>
                <w:iCs/>
                <w:sz w:val="18"/>
              </w:rPr>
              <w:t xml:space="preserve">Odporność na ścieranie (wg klasy 3 </w:t>
            </w:r>
          </w:p>
        </w:tc>
        <w:tc>
          <w:tcPr>
            <w:tcW w:w="994" w:type="dxa"/>
            <w:tcBorders>
              <w:top w:val="single" w:sz="8" w:space="0" w:color="000000"/>
              <w:left w:val="single" w:sz="8" w:space="0" w:color="000000"/>
              <w:bottom w:val="nil"/>
              <w:right w:val="single" w:sz="8" w:space="0" w:color="000000"/>
            </w:tcBorders>
            <w:shd w:val="clear" w:color="auto" w:fill="auto"/>
            <w:tcMar>
              <w:top w:w="80" w:type="dxa"/>
              <w:left w:w="80" w:type="dxa"/>
              <w:bottom w:w="80" w:type="dxa"/>
              <w:right w:w="80" w:type="dxa"/>
            </w:tcMar>
          </w:tcPr>
          <w:p w:rsidR="00256E4A" w:rsidRPr="00587316" w:rsidRDefault="00256E4A" w:rsidP="00EC79D2">
            <w:pPr>
              <w:pStyle w:val="sstnromalny"/>
              <w:widowControl w:val="0"/>
              <w:autoSpaceDE w:val="0"/>
              <w:autoSpaceDN w:val="0"/>
              <w:adjustRightInd w:val="0"/>
              <w:spacing w:line="235" w:lineRule="exact"/>
              <w:ind w:firstLine="0"/>
              <w:jc w:val="both"/>
              <w:rPr>
                <w:rFonts w:ascii="Arial" w:hAnsi="Arial" w:cs="Arial"/>
                <w:sz w:val="18"/>
              </w:rPr>
            </w:pPr>
            <w:r w:rsidRPr="00587316">
              <w:rPr>
                <w:rFonts w:ascii="Arial" w:hAnsi="Arial" w:cs="Arial"/>
                <w:i/>
                <w:iCs/>
                <w:sz w:val="18"/>
              </w:rPr>
              <w:t>G i H</w:t>
            </w:r>
          </w:p>
        </w:tc>
        <w:tc>
          <w:tcPr>
            <w:tcW w:w="4322" w:type="dxa"/>
            <w:gridSpan w:val="3"/>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56E4A" w:rsidRPr="00587316" w:rsidRDefault="00256E4A" w:rsidP="00EC79D2">
            <w:pPr>
              <w:pStyle w:val="sstnromalny"/>
              <w:widowControl w:val="0"/>
              <w:autoSpaceDE w:val="0"/>
              <w:autoSpaceDN w:val="0"/>
              <w:adjustRightInd w:val="0"/>
              <w:spacing w:line="235" w:lineRule="exact"/>
              <w:ind w:firstLine="0"/>
              <w:jc w:val="both"/>
              <w:rPr>
                <w:rFonts w:ascii="Arial" w:hAnsi="Arial" w:cs="Arial"/>
                <w:sz w:val="18"/>
              </w:rPr>
            </w:pPr>
            <w:r w:rsidRPr="00587316">
              <w:rPr>
                <w:rFonts w:ascii="Arial" w:hAnsi="Arial" w:cs="Arial"/>
                <w:i/>
                <w:iCs/>
                <w:sz w:val="18"/>
              </w:rPr>
              <w:t>Pomiar wykonany na tarczy</w:t>
            </w:r>
          </w:p>
        </w:tc>
      </w:tr>
      <w:tr w:rsidR="00256E4A" w:rsidRPr="00587316" w:rsidTr="00EC79D2">
        <w:trPr>
          <w:trHeight w:val="672"/>
        </w:trPr>
        <w:tc>
          <w:tcPr>
            <w:tcW w:w="622" w:type="dxa"/>
            <w:tcBorders>
              <w:top w:val="nil"/>
              <w:left w:val="single" w:sz="8" w:space="0" w:color="000000"/>
              <w:bottom w:val="nil"/>
              <w:right w:val="single" w:sz="8" w:space="0" w:color="000000"/>
            </w:tcBorders>
            <w:shd w:val="clear" w:color="auto" w:fill="auto"/>
            <w:tcMar>
              <w:top w:w="80" w:type="dxa"/>
              <w:left w:w="80" w:type="dxa"/>
              <w:bottom w:w="80" w:type="dxa"/>
              <w:right w:w="80" w:type="dxa"/>
            </w:tcMar>
          </w:tcPr>
          <w:p w:rsidR="00256E4A" w:rsidRPr="00587316" w:rsidRDefault="00256E4A" w:rsidP="00EC79D2">
            <w:pPr>
              <w:pStyle w:val="sstnromalny"/>
              <w:widowControl w:val="0"/>
              <w:autoSpaceDE w:val="0"/>
              <w:autoSpaceDN w:val="0"/>
              <w:adjustRightInd w:val="0"/>
              <w:spacing w:line="235" w:lineRule="exact"/>
              <w:ind w:firstLine="0"/>
              <w:jc w:val="both"/>
              <w:rPr>
                <w:rFonts w:ascii="Arial" w:hAnsi="Arial" w:cs="Arial"/>
                <w:sz w:val="18"/>
              </w:rPr>
            </w:pPr>
            <w:r w:rsidRPr="00587316">
              <w:rPr>
                <w:rFonts w:ascii="Arial" w:hAnsi="Arial" w:cs="Arial"/>
                <w:i/>
                <w:iCs/>
                <w:sz w:val="18"/>
              </w:rPr>
              <w:t> </w:t>
            </w:r>
          </w:p>
        </w:tc>
        <w:tc>
          <w:tcPr>
            <w:tcW w:w="3300" w:type="dxa"/>
            <w:tcBorders>
              <w:top w:val="nil"/>
              <w:left w:val="single" w:sz="8" w:space="0" w:color="000000"/>
              <w:bottom w:val="nil"/>
              <w:right w:val="single" w:sz="8" w:space="0" w:color="000000"/>
            </w:tcBorders>
            <w:shd w:val="clear" w:color="auto" w:fill="auto"/>
            <w:tcMar>
              <w:top w:w="80" w:type="dxa"/>
              <w:left w:w="80" w:type="dxa"/>
              <w:bottom w:w="80" w:type="dxa"/>
              <w:right w:w="80" w:type="dxa"/>
            </w:tcMar>
          </w:tcPr>
          <w:p w:rsidR="00256E4A" w:rsidRPr="00587316" w:rsidRDefault="00256E4A" w:rsidP="00EC79D2">
            <w:pPr>
              <w:pStyle w:val="sstnromalny"/>
              <w:widowControl w:val="0"/>
              <w:autoSpaceDE w:val="0"/>
              <w:autoSpaceDN w:val="0"/>
              <w:adjustRightInd w:val="0"/>
              <w:spacing w:line="235" w:lineRule="exact"/>
              <w:ind w:firstLine="0"/>
              <w:jc w:val="both"/>
              <w:rPr>
                <w:rFonts w:ascii="Arial" w:hAnsi="Arial" w:cs="Arial"/>
                <w:sz w:val="18"/>
              </w:rPr>
            </w:pPr>
            <w:r w:rsidRPr="00587316">
              <w:rPr>
                <w:rFonts w:ascii="Arial" w:hAnsi="Arial" w:cs="Arial"/>
                <w:i/>
                <w:iCs/>
                <w:sz w:val="18"/>
              </w:rPr>
              <w:t>oznaczenia H normy)</w:t>
            </w:r>
          </w:p>
        </w:tc>
        <w:tc>
          <w:tcPr>
            <w:tcW w:w="994" w:type="dxa"/>
            <w:tcBorders>
              <w:top w:val="nil"/>
              <w:left w:val="single" w:sz="8" w:space="0" w:color="000000"/>
              <w:bottom w:val="nil"/>
              <w:right w:val="single" w:sz="8" w:space="0" w:color="000000"/>
            </w:tcBorders>
            <w:shd w:val="clear" w:color="auto" w:fill="auto"/>
            <w:tcMar>
              <w:top w:w="80" w:type="dxa"/>
              <w:left w:w="80" w:type="dxa"/>
              <w:bottom w:w="80" w:type="dxa"/>
              <w:right w:w="80" w:type="dxa"/>
            </w:tcMar>
          </w:tcPr>
          <w:p w:rsidR="00256E4A" w:rsidRPr="00587316" w:rsidRDefault="00256E4A" w:rsidP="00EC79D2">
            <w:pPr>
              <w:pStyle w:val="sstnromalny"/>
              <w:widowControl w:val="0"/>
              <w:autoSpaceDE w:val="0"/>
              <w:autoSpaceDN w:val="0"/>
              <w:adjustRightInd w:val="0"/>
              <w:spacing w:line="235" w:lineRule="exact"/>
              <w:ind w:firstLine="0"/>
              <w:jc w:val="both"/>
              <w:rPr>
                <w:rFonts w:ascii="Arial" w:hAnsi="Arial" w:cs="Arial"/>
                <w:sz w:val="18"/>
              </w:rPr>
            </w:pPr>
            <w:r w:rsidRPr="00587316">
              <w:rPr>
                <w:rFonts w:ascii="Arial" w:hAnsi="Arial" w:cs="Arial"/>
                <w:i/>
                <w:iCs/>
                <w:sz w:val="18"/>
              </w:rPr>
              <w:t> </w:t>
            </w:r>
          </w:p>
        </w:tc>
        <w:tc>
          <w:tcPr>
            <w:tcW w:w="2066" w:type="dxa"/>
            <w:gridSpan w:val="2"/>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56E4A" w:rsidRPr="00587316" w:rsidRDefault="00256E4A" w:rsidP="00EC79D2">
            <w:pPr>
              <w:pStyle w:val="sstnromalny"/>
              <w:widowControl w:val="0"/>
              <w:autoSpaceDE w:val="0"/>
              <w:autoSpaceDN w:val="0"/>
              <w:adjustRightInd w:val="0"/>
              <w:spacing w:line="235" w:lineRule="exact"/>
              <w:ind w:firstLine="0"/>
              <w:jc w:val="both"/>
              <w:rPr>
                <w:rFonts w:ascii="Arial" w:hAnsi="Arial" w:cs="Arial"/>
                <w:sz w:val="18"/>
              </w:rPr>
            </w:pPr>
            <w:r w:rsidRPr="00587316">
              <w:rPr>
                <w:rFonts w:ascii="Arial" w:hAnsi="Arial" w:cs="Arial"/>
                <w:i/>
                <w:iCs/>
                <w:sz w:val="18"/>
              </w:rPr>
              <w:t>szerokiej ściernej, wg zał. G normy – badanie podstawowe</w:t>
            </w:r>
          </w:p>
        </w:tc>
        <w:tc>
          <w:tcPr>
            <w:tcW w:w="2256"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56E4A" w:rsidRPr="00587316" w:rsidRDefault="00256E4A" w:rsidP="00EC79D2">
            <w:pPr>
              <w:pStyle w:val="sstnromalny"/>
              <w:widowControl w:val="0"/>
              <w:autoSpaceDE w:val="0"/>
              <w:autoSpaceDN w:val="0"/>
              <w:adjustRightInd w:val="0"/>
              <w:spacing w:line="235" w:lineRule="exact"/>
              <w:ind w:firstLine="0"/>
              <w:jc w:val="both"/>
              <w:rPr>
                <w:rFonts w:ascii="Arial" w:hAnsi="Arial" w:cs="Arial"/>
                <w:i/>
                <w:iCs/>
                <w:sz w:val="18"/>
              </w:rPr>
            </w:pPr>
            <w:r w:rsidRPr="00587316">
              <w:rPr>
                <w:rFonts w:ascii="Arial" w:hAnsi="Arial" w:cs="Arial"/>
                <w:i/>
                <w:iCs/>
                <w:sz w:val="18"/>
              </w:rPr>
              <w:t>Böhmego,</w:t>
            </w:r>
          </w:p>
          <w:p w:rsidR="00256E4A" w:rsidRPr="00587316" w:rsidRDefault="00256E4A" w:rsidP="00EC79D2">
            <w:pPr>
              <w:pStyle w:val="sstnromalny"/>
              <w:widowControl w:val="0"/>
              <w:autoSpaceDE w:val="0"/>
              <w:autoSpaceDN w:val="0"/>
              <w:adjustRightInd w:val="0"/>
              <w:spacing w:line="235" w:lineRule="exact"/>
              <w:ind w:firstLine="0"/>
              <w:jc w:val="both"/>
              <w:rPr>
                <w:rFonts w:ascii="Arial" w:hAnsi="Arial" w:cs="Arial"/>
                <w:sz w:val="18"/>
              </w:rPr>
            </w:pPr>
            <w:r w:rsidRPr="00587316">
              <w:rPr>
                <w:rFonts w:ascii="Arial" w:hAnsi="Arial" w:cs="Arial"/>
                <w:i/>
                <w:iCs/>
                <w:sz w:val="18"/>
              </w:rPr>
              <w:t>wg zał. H normy – badanie alternatywne</w:t>
            </w:r>
          </w:p>
        </w:tc>
      </w:tr>
      <w:tr w:rsidR="00256E4A" w:rsidRPr="00587316" w:rsidTr="00EC79D2">
        <w:trPr>
          <w:trHeight w:val="232"/>
        </w:trPr>
        <w:tc>
          <w:tcPr>
            <w:tcW w:w="622" w:type="dxa"/>
            <w:tcBorders>
              <w:top w:val="nil"/>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56E4A" w:rsidRPr="00587316" w:rsidRDefault="00256E4A" w:rsidP="00EC79D2">
            <w:pPr>
              <w:pStyle w:val="sstnromalny"/>
              <w:widowControl w:val="0"/>
              <w:autoSpaceDE w:val="0"/>
              <w:autoSpaceDN w:val="0"/>
              <w:adjustRightInd w:val="0"/>
              <w:spacing w:line="235" w:lineRule="exact"/>
              <w:ind w:firstLine="0"/>
              <w:jc w:val="both"/>
              <w:rPr>
                <w:rFonts w:ascii="Arial" w:hAnsi="Arial" w:cs="Arial"/>
                <w:sz w:val="18"/>
              </w:rPr>
            </w:pPr>
            <w:r w:rsidRPr="00587316">
              <w:rPr>
                <w:rFonts w:ascii="Arial" w:hAnsi="Arial" w:cs="Arial"/>
                <w:i/>
                <w:iCs/>
                <w:sz w:val="18"/>
              </w:rPr>
              <w:t> </w:t>
            </w:r>
          </w:p>
        </w:tc>
        <w:tc>
          <w:tcPr>
            <w:tcW w:w="3300" w:type="dxa"/>
            <w:tcBorders>
              <w:top w:val="nil"/>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56E4A" w:rsidRPr="00587316" w:rsidRDefault="00256E4A" w:rsidP="00EC79D2">
            <w:pPr>
              <w:pStyle w:val="sstnromalny"/>
              <w:widowControl w:val="0"/>
              <w:autoSpaceDE w:val="0"/>
              <w:autoSpaceDN w:val="0"/>
              <w:adjustRightInd w:val="0"/>
              <w:spacing w:line="235" w:lineRule="exact"/>
              <w:ind w:firstLine="0"/>
              <w:jc w:val="both"/>
              <w:rPr>
                <w:rFonts w:ascii="Arial" w:hAnsi="Arial" w:cs="Arial"/>
                <w:sz w:val="18"/>
              </w:rPr>
            </w:pPr>
            <w:r w:rsidRPr="00587316">
              <w:rPr>
                <w:rFonts w:ascii="Arial" w:hAnsi="Arial" w:cs="Arial"/>
                <w:i/>
                <w:iCs/>
                <w:sz w:val="18"/>
              </w:rPr>
              <w:t> </w:t>
            </w:r>
          </w:p>
        </w:tc>
        <w:tc>
          <w:tcPr>
            <w:tcW w:w="994" w:type="dxa"/>
            <w:tcBorders>
              <w:top w:val="nil"/>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56E4A" w:rsidRPr="00587316" w:rsidRDefault="00256E4A" w:rsidP="00EC79D2">
            <w:pPr>
              <w:pStyle w:val="sstnromalny"/>
              <w:widowControl w:val="0"/>
              <w:autoSpaceDE w:val="0"/>
              <w:autoSpaceDN w:val="0"/>
              <w:adjustRightInd w:val="0"/>
              <w:spacing w:line="235" w:lineRule="exact"/>
              <w:ind w:firstLine="0"/>
              <w:jc w:val="both"/>
              <w:rPr>
                <w:rFonts w:ascii="Arial" w:hAnsi="Arial" w:cs="Arial"/>
                <w:sz w:val="18"/>
              </w:rPr>
            </w:pPr>
            <w:r w:rsidRPr="00587316">
              <w:rPr>
                <w:rFonts w:ascii="Arial" w:hAnsi="Arial" w:cs="Arial"/>
                <w:i/>
                <w:iCs/>
                <w:sz w:val="18"/>
              </w:rPr>
              <w:t> </w:t>
            </w:r>
          </w:p>
        </w:tc>
        <w:tc>
          <w:tcPr>
            <w:tcW w:w="2066" w:type="dxa"/>
            <w:gridSpan w:val="2"/>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56E4A" w:rsidRPr="00587316" w:rsidRDefault="00256E4A" w:rsidP="00EC79D2">
            <w:pPr>
              <w:pStyle w:val="sstnromalny"/>
              <w:widowControl w:val="0"/>
              <w:autoSpaceDE w:val="0"/>
              <w:autoSpaceDN w:val="0"/>
              <w:adjustRightInd w:val="0"/>
              <w:spacing w:line="235" w:lineRule="exact"/>
              <w:ind w:firstLine="0"/>
              <w:jc w:val="both"/>
              <w:rPr>
                <w:rFonts w:ascii="Arial" w:hAnsi="Arial" w:cs="Arial"/>
                <w:sz w:val="18"/>
              </w:rPr>
            </w:pPr>
            <w:r w:rsidRPr="00587316">
              <w:rPr>
                <w:rFonts w:ascii="Arial" w:hAnsi="Arial" w:cs="Arial"/>
                <w:i/>
                <w:iCs/>
                <w:sz w:val="18"/>
              </w:rPr>
              <w:t>≤ 23 mm</w:t>
            </w:r>
          </w:p>
        </w:tc>
        <w:tc>
          <w:tcPr>
            <w:tcW w:w="2256"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56E4A" w:rsidRPr="00587316" w:rsidRDefault="00256E4A" w:rsidP="00EC79D2">
            <w:pPr>
              <w:pStyle w:val="sstnromalny"/>
              <w:widowControl w:val="0"/>
              <w:autoSpaceDE w:val="0"/>
              <w:autoSpaceDN w:val="0"/>
              <w:adjustRightInd w:val="0"/>
              <w:spacing w:line="235" w:lineRule="exact"/>
              <w:ind w:firstLine="0"/>
              <w:jc w:val="both"/>
              <w:rPr>
                <w:rFonts w:ascii="Arial" w:hAnsi="Arial" w:cs="Arial"/>
                <w:sz w:val="18"/>
              </w:rPr>
            </w:pPr>
            <w:r w:rsidRPr="00587316">
              <w:rPr>
                <w:rFonts w:ascii="Arial" w:hAnsi="Arial" w:cs="Arial"/>
                <w:i/>
                <w:iCs/>
                <w:sz w:val="18"/>
              </w:rPr>
              <w:t>≤20 000mm</w:t>
            </w:r>
            <w:r w:rsidRPr="00587316">
              <w:rPr>
                <w:rFonts w:ascii="Arial" w:hAnsi="Arial" w:cs="Arial"/>
                <w:i/>
                <w:iCs/>
                <w:sz w:val="18"/>
                <w:vertAlign w:val="superscript"/>
              </w:rPr>
              <w:t>3</w:t>
            </w:r>
            <w:r w:rsidRPr="00587316">
              <w:rPr>
                <w:rFonts w:ascii="Arial" w:hAnsi="Arial" w:cs="Arial"/>
                <w:i/>
                <w:iCs/>
                <w:sz w:val="18"/>
              </w:rPr>
              <w:t>/5000 mm</w:t>
            </w:r>
            <w:r w:rsidRPr="00587316">
              <w:rPr>
                <w:rFonts w:ascii="Arial" w:hAnsi="Arial" w:cs="Arial"/>
                <w:i/>
                <w:iCs/>
                <w:sz w:val="18"/>
                <w:vertAlign w:val="superscript"/>
              </w:rPr>
              <w:t>2</w:t>
            </w:r>
            <w:r w:rsidRPr="00587316">
              <w:rPr>
                <w:rFonts w:ascii="Arial" w:hAnsi="Arial" w:cs="Arial"/>
                <w:i/>
                <w:iCs/>
                <w:sz w:val="18"/>
              </w:rPr>
              <w:t xml:space="preserve"> </w:t>
            </w:r>
          </w:p>
        </w:tc>
      </w:tr>
      <w:tr w:rsidR="00256E4A" w:rsidRPr="00587316" w:rsidTr="00EC79D2">
        <w:trPr>
          <w:trHeight w:val="1332"/>
        </w:trPr>
        <w:tc>
          <w:tcPr>
            <w:tcW w:w="622"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56E4A" w:rsidRPr="00587316" w:rsidRDefault="00256E4A" w:rsidP="00EC79D2">
            <w:pPr>
              <w:pStyle w:val="sstnromalny"/>
              <w:widowControl w:val="0"/>
              <w:autoSpaceDE w:val="0"/>
              <w:autoSpaceDN w:val="0"/>
              <w:adjustRightInd w:val="0"/>
              <w:spacing w:line="235" w:lineRule="exact"/>
              <w:ind w:firstLine="0"/>
              <w:jc w:val="both"/>
              <w:rPr>
                <w:rFonts w:ascii="Arial" w:hAnsi="Arial" w:cs="Arial"/>
                <w:sz w:val="18"/>
              </w:rPr>
            </w:pPr>
            <w:r w:rsidRPr="00587316">
              <w:rPr>
                <w:rFonts w:ascii="Arial" w:hAnsi="Arial" w:cs="Arial"/>
                <w:i/>
                <w:iCs/>
                <w:sz w:val="18"/>
              </w:rPr>
              <w:t>2.5</w:t>
            </w:r>
          </w:p>
        </w:tc>
        <w:tc>
          <w:tcPr>
            <w:tcW w:w="3300"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56E4A" w:rsidRPr="00587316" w:rsidRDefault="00256E4A" w:rsidP="00EC79D2">
            <w:pPr>
              <w:pStyle w:val="sstnromalny"/>
              <w:widowControl w:val="0"/>
              <w:autoSpaceDE w:val="0"/>
              <w:autoSpaceDN w:val="0"/>
              <w:adjustRightInd w:val="0"/>
              <w:spacing w:line="235" w:lineRule="exact"/>
              <w:ind w:firstLine="0"/>
              <w:jc w:val="both"/>
              <w:rPr>
                <w:rFonts w:ascii="Arial" w:hAnsi="Arial" w:cs="Arial"/>
                <w:sz w:val="18"/>
              </w:rPr>
            </w:pPr>
            <w:r w:rsidRPr="00587316">
              <w:rPr>
                <w:rFonts w:ascii="Arial" w:hAnsi="Arial" w:cs="Arial"/>
                <w:i/>
                <w:iCs/>
                <w:sz w:val="18"/>
              </w:rPr>
              <w:t>Odporność na poślizg/poślizgnięcie</w:t>
            </w:r>
          </w:p>
        </w:tc>
        <w:tc>
          <w:tcPr>
            <w:tcW w:w="994"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56E4A" w:rsidRPr="00587316" w:rsidRDefault="00256E4A" w:rsidP="00EC79D2">
            <w:pPr>
              <w:pStyle w:val="sstnromalny"/>
              <w:widowControl w:val="0"/>
              <w:autoSpaceDE w:val="0"/>
              <w:autoSpaceDN w:val="0"/>
              <w:adjustRightInd w:val="0"/>
              <w:spacing w:line="235" w:lineRule="exact"/>
              <w:ind w:firstLine="0"/>
              <w:jc w:val="both"/>
              <w:rPr>
                <w:rFonts w:ascii="Arial" w:hAnsi="Arial" w:cs="Arial"/>
                <w:sz w:val="18"/>
              </w:rPr>
            </w:pPr>
            <w:r w:rsidRPr="00587316">
              <w:rPr>
                <w:rFonts w:ascii="Arial" w:hAnsi="Arial" w:cs="Arial"/>
                <w:i/>
                <w:iCs/>
                <w:sz w:val="18"/>
              </w:rPr>
              <w:t>I</w:t>
            </w:r>
          </w:p>
        </w:tc>
        <w:tc>
          <w:tcPr>
            <w:tcW w:w="4322" w:type="dxa"/>
            <w:gridSpan w:val="3"/>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56E4A" w:rsidRPr="00587316" w:rsidRDefault="00256E4A" w:rsidP="00EC79D2">
            <w:pPr>
              <w:pStyle w:val="sstnromalny"/>
              <w:widowControl w:val="0"/>
              <w:autoSpaceDE w:val="0"/>
              <w:autoSpaceDN w:val="0"/>
              <w:adjustRightInd w:val="0"/>
              <w:spacing w:line="235" w:lineRule="exact"/>
              <w:ind w:firstLine="0"/>
              <w:jc w:val="both"/>
              <w:rPr>
                <w:rFonts w:ascii="Arial" w:hAnsi="Arial" w:cs="Arial"/>
                <w:i/>
                <w:iCs/>
                <w:sz w:val="18"/>
              </w:rPr>
            </w:pPr>
            <w:r w:rsidRPr="00587316">
              <w:rPr>
                <w:rFonts w:ascii="Arial" w:hAnsi="Arial" w:cs="Arial"/>
                <w:i/>
                <w:iCs/>
                <w:sz w:val="18"/>
              </w:rPr>
              <w:t>a) jeśli górna powierzchnia kostki nie była szlifowana lub polerowana – zadawalająca odporność,</w:t>
            </w:r>
          </w:p>
          <w:p w:rsidR="00256E4A" w:rsidRPr="00587316" w:rsidRDefault="00256E4A" w:rsidP="00EC79D2">
            <w:pPr>
              <w:pStyle w:val="sstnromalny"/>
              <w:widowControl w:val="0"/>
              <w:autoSpaceDE w:val="0"/>
              <w:autoSpaceDN w:val="0"/>
              <w:adjustRightInd w:val="0"/>
              <w:spacing w:line="235" w:lineRule="exact"/>
              <w:ind w:firstLine="0"/>
              <w:jc w:val="both"/>
              <w:rPr>
                <w:rFonts w:ascii="Arial" w:hAnsi="Arial" w:cs="Arial"/>
                <w:sz w:val="18"/>
              </w:rPr>
            </w:pPr>
            <w:r w:rsidRPr="00587316">
              <w:rPr>
                <w:rFonts w:ascii="Arial" w:hAnsi="Arial" w:cs="Arial"/>
                <w:i/>
                <w:iCs/>
                <w:sz w:val="18"/>
              </w:rPr>
              <w:t>b) jeśli wyjątkowo wymaga się podania wartości odporności na poślizg/poślizgnięcie – należy zadeklarować minimalną jej wartość pomierzoną wg zał. I normy (wahadłowym przyrządem do badania tarcia)</w:t>
            </w:r>
          </w:p>
        </w:tc>
      </w:tr>
      <w:tr w:rsidR="00256E4A" w:rsidRPr="00587316" w:rsidTr="00EC79D2">
        <w:trPr>
          <w:trHeight w:val="1332"/>
        </w:trPr>
        <w:tc>
          <w:tcPr>
            <w:tcW w:w="622"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56E4A" w:rsidRPr="00587316" w:rsidRDefault="00256E4A" w:rsidP="00EC79D2">
            <w:pPr>
              <w:pStyle w:val="sstnromalny"/>
              <w:widowControl w:val="0"/>
              <w:autoSpaceDE w:val="0"/>
              <w:autoSpaceDN w:val="0"/>
              <w:adjustRightInd w:val="0"/>
              <w:spacing w:line="235" w:lineRule="exact"/>
              <w:ind w:firstLine="0"/>
              <w:jc w:val="both"/>
              <w:rPr>
                <w:rFonts w:ascii="Arial" w:hAnsi="Arial" w:cs="Arial"/>
                <w:i/>
                <w:iCs/>
                <w:sz w:val="18"/>
              </w:rPr>
            </w:pPr>
            <w:r w:rsidRPr="00587316">
              <w:rPr>
                <w:rFonts w:ascii="Arial" w:hAnsi="Arial" w:cs="Arial"/>
                <w:i/>
                <w:iCs/>
                <w:sz w:val="18"/>
              </w:rPr>
              <w:t>2.6</w:t>
            </w:r>
          </w:p>
        </w:tc>
        <w:tc>
          <w:tcPr>
            <w:tcW w:w="3300"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56E4A" w:rsidRPr="00587316" w:rsidRDefault="00256E4A" w:rsidP="00EC79D2">
            <w:pPr>
              <w:pStyle w:val="sstnromalny"/>
              <w:widowControl w:val="0"/>
              <w:autoSpaceDE w:val="0"/>
              <w:autoSpaceDN w:val="0"/>
              <w:adjustRightInd w:val="0"/>
              <w:spacing w:line="235" w:lineRule="exact"/>
              <w:ind w:firstLine="0"/>
              <w:jc w:val="both"/>
              <w:rPr>
                <w:rFonts w:ascii="Arial" w:hAnsi="Arial" w:cs="Arial"/>
                <w:i/>
                <w:iCs/>
                <w:sz w:val="18"/>
              </w:rPr>
            </w:pPr>
            <w:r w:rsidRPr="00587316">
              <w:rPr>
                <w:rFonts w:ascii="Arial" w:hAnsi="Arial" w:cs="Arial"/>
                <w:i/>
                <w:iCs/>
                <w:sz w:val="18"/>
              </w:rPr>
              <w:t>Nasiakliwość</w:t>
            </w:r>
          </w:p>
        </w:tc>
        <w:tc>
          <w:tcPr>
            <w:tcW w:w="994"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56E4A" w:rsidRPr="00587316" w:rsidRDefault="00256E4A" w:rsidP="00EC79D2">
            <w:pPr>
              <w:pStyle w:val="sstnromalny"/>
              <w:widowControl w:val="0"/>
              <w:autoSpaceDE w:val="0"/>
              <w:autoSpaceDN w:val="0"/>
              <w:adjustRightInd w:val="0"/>
              <w:spacing w:line="235" w:lineRule="exact"/>
              <w:ind w:firstLine="0"/>
              <w:jc w:val="both"/>
              <w:rPr>
                <w:rFonts w:ascii="Arial" w:hAnsi="Arial" w:cs="Arial"/>
                <w:i/>
                <w:iCs/>
                <w:sz w:val="18"/>
              </w:rPr>
            </w:pPr>
            <w:r w:rsidRPr="00587316">
              <w:rPr>
                <w:rFonts w:ascii="Arial" w:hAnsi="Arial" w:cs="Arial"/>
                <w:i/>
                <w:iCs/>
                <w:sz w:val="18"/>
              </w:rPr>
              <w:t>E</w:t>
            </w:r>
          </w:p>
        </w:tc>
        <w:tc>
          <w:tcPr>
            <w:tcW w:w="4322" w:type="dxa"/>
            <w:gridSpan w:val="3"/>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56E4A" w:rsidRPr="00587316" w:rsidRDefault="00256E4A" w:rsidP="00EC79D2">
            <w:pPr>
              <w:pStyle w:val="sstnromalny"/>
              <w:widowControl w:val="0"/>
              <w:autoSpaceDE w:val="0"/>
              <w:autoSpaceDN w:val="0"/>
              <w:adjustRightInd w:val="0"/>
              <w:spacing w:line="235" w:lineRule="exact"/>
              <w:ind w:firstLine="0"/>
              <w:jc w:val="both"/>
              <w:rPr>
                <w:rFonts w:ascii="Arial" w:hAnsi="Arial" w:cs="Arial"/>
                <w:i/>
                <w:iCs/>
                <w:sz w:val="18"/>
              </w:rPr>
            </w:pPr>
            <w:r w:rsidRPr="00587316">
              <w:rPr>
                <w:rFonts w:ascii="Arial" w:hAnsi="Arial" w:cs="Arial"/>
                <w:i/>
                <w:iCs/>
                <w:sz w:val="18"/>
              </w:rPr>
              <w:t xml:space="preserve">Żadna kostka brukowa nie powinna mieć nasiąkliwości większej niż 5% masy  </w:t>
            </w:r>
          </w:p>
        </w:tc>
      </w:tr>
      <w:tr w:rsidR="00256E4A" w:rsidRPr="00587316" w:rsidTr="00EC79D2">
        <w:trPr>
          <w:trHeight w:val="232"/>
        </w:trPr>
        <w:tc>
          <w:tcPr>
            <w:tcW w:w="622"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56E4A" w:rsidRPr="00587316" w:rsidRDefault="00256E4A" w:rsidP="00EC79D2">
            <w:pPr>
              <w:pStyle w:val="sstnromalny"/>
              <w:widowControl w:val="0"/>
              <w:autoSpaceDE w:val="0"/>
              <w:autoSpaceDN w:val="0"/>
              <w:adjustRightInd w:val="0"/>
              <w:spacing w:line="235" w:lineRule="exact"/>
              <w:ind w:firstLine="0"/>
              <w:jc w:val="both"/>
              <w:rPr>
                <w:rFonts w:ascii="Arial" w:hAnsi="Arial" w:cs="Arial"/>
                <w:sz w:val="18"/>
              </w:rPr>
            </w:pPr>
            <w:r w:rsidRPr="00587316">
              <w:rPr>
                <w:rFonts w:ascii="Arial" w:hAnsi="Arial" w:cs="Arial"/>
                <w:i/>
                <w:iCs/>
                <w:sz w:val="18"/>
              </w:rPr>
              <w:t>3</w:t>
            </w:r>
          </w:p>
        </w:tc>
        <w:tc>
          <w:tcPr>
            <w:tcW w:w="8616" w:type="dxa"/>
            <w:gridSpan w:val="5"/>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56E4A" w:rsidRPr="00587316" w:rsidRDefault="00256E4A" w:rsidP="00EC79D2">
            <w:pPr>
              <w:pStyle w:val="sstnromalny"/>
              <w:widowControl w:val="0"/>
              <w:autoSpaceDE w:val="0"/>
              <w:autoSpaceDN w:val="0"/>
              <w:adjustRightInd w:val="0"/>
              <w:spacing w:line="235" w:lineRule="exact"/>
              <w:ind w:firstLine="0"/>
              <w:jc w:val="both"/>
              <w:rPr>
                <w:rFonts w:ascii="Arial" w:hAnsi="Arial" w:cs="Arial"/>
                <w:sz w:val="18"/>
              </w:rPr>
            </w:pPr>
            <w:r w:rsidRPr="00587316">
              <w:rPr>
                <w:rFonts w:ascii="Arial" w:hAnsi="Arial" w:cs="Arial"/>
                <w:i/>
                <w:iCs/>
                <w:sz w:val="18"/>
              </w:rPr>
              <w:t>Aspekty wizualne</w:t>
            </w:r>
          </w:p>
        </w:tc>
      </w:tr>
      <w:tr w:rsidR="00256E4A" w:rsidRPr="00587316" w:rsidTr="00EC79D2">
        <w:trPr>
          <w:trHeight w:val="1112"/>
        </w:trPr>
        <w:tc>
          <w:tcPr>
            <w:tcW w:w="622"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56E4A" w:rsidRPr="00587316" w:rsidRDefault="00256E4A" w:rsidP="00EC79D2">
            <w:pPr>
              <w:pStyle w:val="sstnromalny"/>
              <w:widowControl w:val="0"/>
              <w:autoSpaceDE w:val="0"/>
              <w:autoSpaceDN w:val="0"/>
              <w:adjustRightInd w:val="0"/>
              <w:spacing w:line="235" w:lineRule="exact"/>
              <w:ind w:firstLine="0"/>
              <w:jc w:val="both"/>
              <w:rPr>
                <w:rFonts w:ascii="Arial" w:hAnsi="Arial" w:cs="Arial"/>
                <w:sz w:val="18"/>
              </w:rPr>
            </w:pPr>
            <w:r w:rsidRPr="00587316">
              <w:rPr>
                <w:rFonts w:ascii="Arial" w:hAnsi="Arial" w:cs="Arial"/>
                <w:i/>
                <w:iCs/>
                <w:sz w:val="18"/>
              </w:rPr>
              <w:t>3.1</w:t>
            </w:r>
          </w:p>
        </w:tc>
        <w:tc>
          <w:tcPr>
            <w:tcW w:w="3300"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56E4A" w:rsidRPr="00587316" w:rsidRDefault="00256E4A" w:rsidP="00EC79D2">
            <w:pPr>
              <w:pStyle w:val="sstnromalny"/>
              <w:widowControl w:val="0"/>
              <w:autoSpaceDE w:val="0"/>
              <w:autoSpaceDN w:val="0"/>
              <w:adjustRightInd w:val="0"/>
              <w:spacing w:line="235" w:lineRule="exact"/>
              <w:ind w:firstLine="0"/>
              <w:jc w:val="both"/>
              <w:rPr>
                <w:rFonts w:ascii="Arial" w:hAnsi="Arial" w:cs="Arial"/>
                <w:sz w:val="18"/>
              </w:rPr>
            </w:pPr>
            <w:r w:rsidRPr="00587316">
              <w:rPr>
                <w:rFonts w:ascii="Arial" w:hAnsi="Arial" w:cs="Arial"/>
                <w:i/>
                <w:iCs/>
                <w:sz w:val="18"/>
              </w:rPr>
              <w:t>Wygląd</w:t>
            </w:r>
          </w:p>
        </w:tc>
        <w:tc>
          <w:tcPr>
            <w:tcW w:w="994"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56E4A" w:rsidRPr="00587316" w:rsidRDefault="00256E4A" w:rsidP="00EC79D2">
            <w:pPr>
              <w:pStyle w:val="sstnromalny"/>
              <w:widowControl w:val="0"/>
              <w:autoSpaceDE w:val="0"/>
              <w:autoSpaceDN w:val="0"/>
              <w:adjustRightInd w:val="0"/>
              <w:spacing w:line="235" w:lineRule="exact"/>
              <w:ind w:firstLine="0"/>
              <w:jc w:val="both"/>
              <w:rPr>
                <w:rFonts w:ascii="Arial" w:hAnsi="Arial" w:cs="Arial"/>
                <w:sz w:val="18"/>
              </w:rPr>
            </w:pPr>
            <w:r w:rsidRPr="00587316">
              <w:rPr>
                <w:rFonts w:ascii="Arial" w:hAnsi="Arial" w:cs="Arial"/>
                <w:i/>
                <w:iCs/>
                <w:sz w:val="18"/>
              </w:rPr>
              <w:t>J</w:t>
            </w:r>
          </w:p>
        </w:tc>
        <w:tc>
          <w:tcPr>
            <w:tcW w:w="4322" w:type="dxa"/>
            <w:gridSpan w:val="3"/>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56E4A" w:rsidRPr="00587316" w:rsidRDefault="00256E4A" w:rsidP="00EC79D2">
            <w:pPr>
              <w:pStyle w:val="sstnromalny"/>
              <w:widowControl w:val="0"/>
              <w:autoSpaceDE w:val="0"/>
              <w:autoSpaceDN w:val="0"/>
              <w:adjustRightInd w:val="0"/>
              <w:spacing w:line="235" w:lineRule="exact"/>
              <w:ind w:firstLine="0"/>
              <w:jc w:val="both"/>
              <w:rPr>
                <w:rFonts w:ascii="Arial" w:hAnsi="Arial" w:cs="Arial"/>
                <w:i/>
                <w:iCs/>
                <w:sz w:val="18"/>
              </w:rPr>
            </w:pPr>
            <w:r w:rsidRPr="00587316">
              <w:rPr>
                <w:rFonts w:ascii="Arial" w:hAnsi="Arial" w:cs="Arial"/>
                <w:i/>
                <w:iCs/>
                <w:sz w:val="18"/>
              </w:rPr>
              <w:t>a) górna powierzchnia kostki nie powinna mieć rys  i odprysków,</w:t>
            </w:r>
          </w:p>
          <w:p w:rsidR="00256E4A" w:rsidRPr="00587316" w:rsidRDefault="00256E4A" w:rsidP="00EC79D2">
            <w:pPr>
              <w:pStyle w:val="sstnromalny"/>
              <w:widowControl w:val="0"/>
              <w:autoSpaceDE w:val="0"/>
              <w:autoSpaceDN w:val="0"/>
              <w:adjustRightInd w:val="0"/>
              <w:spacing w:line="235" w:lineRule="exact"/>
              <w:ind w:firstLine="0"/>
              <w:jc w:val="both"/>
              <w:rPr>
                <w:rFonts w:ascii="Arial" w:hAnsi="Arial" w:cs="Arial"/>
                <w:i/>
                <w:iCs/>
                <w:sz w:val="18"/>
              </w:rPr>
            </w:pPr>
            <w:r w:rsidRPr="00587316">
              <w:rPr>
                <w:rFonts w:ascii="Arial" w:hAnsi="Arial" w:cs="Arial"/>
                <w:i/>
                <w:iCs/>
                <w:sz w:val="18"/>
              </w:rPr>
              <w:t>b) nie dopuszcza się rozwarstwień w kostkach dwuwarstwowych,</w:t>
            </w:r>
          </w:p>
          <w:p w:rsidR="00256E4A" w:rsidRPr="00587316" w:rsidRDefault="00256E4A" w:rsidP="00EC79D2">
            <w:pPr>
              <w:pStyle w:val="sstnromalny"/>
              <w:widowControl w:val="0"/>
              <w:autoSpaceDE w:val="0"/>
              <w:autoSpaceDN w:val="0"/>
              <w:adjustRightInd w:val="0"/>
              <w:spacing w:line="235" w:lineRule="exact"/>
              <w:ind w:firstLine="0"/>
              <w:jc w:val="both"/>
              <w:rPr>
                <w:rFonts w:ascii="Arial" w:hAnsi="Arial" w:cs="Arial"/>
                <w:sz w:val="18"/>
              </w:rPr>
            </w:pPr>
            <w:r w:rsidRPr="00587316">
              <w:rPr>
                <w:rFonts w:ascii="Arial" w:hAnsi="Arial" w:cs="Arial"/>
                <w:i/>
                <w:iCs/>
                <w:sz w:val="18"/>
              </w:rPr>
              <w:t>c) ewentualne wykwity nie są uważane za istotne</w:t>
            </w:r>
          </w:p>
        </w:tc>
      </w:tr>
      <w:tr w:rsidR="00256E4A" w:rsidRPr="00587316" w:rsidTr="00EC79D2">
        <w:trPr>
          <w:trHeight w:val="1992"/>
        </w:trPr>
        <w:tc>
          <w:tcPr>
            <w:tcW w:w="622"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56E4A" w:rsidRPr="00587316" w:rsidRDefault="00256E4A" w:rsidP="00EC79D2">
            <w:pPr>
              <w:pStyle w:val="sstnromalny"/>
              <w:widowControl w:val="0"/>
              <w:autoSpaceDE w:val="0"/>
              <w:autoSpaceDN w:val="0"/>
              <w:adjustRightInd w:val="0"/>
              <w:spacing w:line="235" w:lineRule="exact"/>
              <w:ind w:firstLine="0"/>
              <w:jc w:val="both"/>
              <w:rPr>
                <w:rFonts w:ascii="Arial" w:hAnsi="Arial" w:cs="Arial"/>
                <w:i/>
                <w:iCs/>
                <w:sz w:val="18"/>
              </w:rPr>
            </w:pPr>
            <w:r w:rsidRPr="00587316">
              <w:rPr>
                <w:rFonts w:ascii="Arial" w:hAnsi="Arial" w:cs="Arial"/>
                <w:i/>
                <w:iCs/>
                <w:sz w:val="18"/>
              </w:rPr>
              <w:t>3.2</w:t>
            </w:r>
          </w:p>
          <w:p w:rsidR="00256E4A" w:rsidRPr="00587316" w:rsidRDefault="00256E4A" w:rsidP="00EC79D2">
            <w:pPr>
              <w:pStyle w:val="sstnromalny"/>
              <w:widowControl w:val="0"/>
              <w:autoSpaceDE w:val="0"/>
              <w:autoSpaceDN w:val="0"/>
              <w:adjustRightInd w:val="0"/>
              <w:spacing w:line="235" w:lineRule="exact"/>
              <w:ind w:firstLine="0"/>
              <w:jc w:val="both"/>
              <w:rPr>
                <w:rFonts w:ascii="Arial" w:hAnsi="Arial" w:cs="Arial"/>
                <w:i/>
                <w:iCs/>
                <w:sz w:val="18"/>
              </w:rPr>
            </w:pPr>
            <w:r w:rsidRPr="00587316">
              <w:rPr>
                <w:rFonts w:ascii="Arial" w:hAnsi="Arial" w:cs="Arial"/>
                <w:i/>
                <w:iCs/>
                <w:sz w:val="18"/>
              </w:rPr>
              <w:t> </w:t>
            </w:r>
          </w:p>
          <w:p w:rsidR="00256E4A" w:rsidRPr="00587316" w:rsidRDefault="00256E4A" w:rsidP="00EC79D2">
            <w:pPr>
              <w:pStyle w:val="sstnromalny"/>
              <w:widowControl w:val="0"/>
              <w:autoSpaceDE w:val="0"/>
              <w:autoSpaceDN w:val="0"/>
              <w:adjustRightInd w:val="0"/>
              <w:spacing w:line="235" w:lineRule="exact"/>
              <w:ind w:firstLine="0"/>
              <w:jc w:val="both"/>
              <w:rPr>
                <w:rFonts w:ascii="Arial" w:hAnsi="Arial" w:cs="Arial"/>
                <w:i/>
                <w:iCs/>
                <w:sz w:val="18"/>
              </w:rPr>
            </w:pPr>
            <w:r w:rsidRPr="00587316">
              <w:rPr>
                <w:rFonts w:ascii="Arial" w:hAnsi="Arial" w:cs="Arial"/>
                <w:i/>
                <w:iCs/>
                <w:sz w:val="18"/>
              </w:rPr>
              <w:t> </w:t>
            </w:r>
          </w:p>
          <w:p w:rsidR="00256E4A" w:rsidRPr="00587316" w:rsidRDefault="00256E4A" w:rsidP="00EC79D2">
            <w:pPr>
              <w:pStyle w:val="sstnromalny"/>
              <w:widowControl w:val="0"/>
              <w:autoSpaceDE w:val="0"/>
              <w:autoSpaceDN w:val="0"/>
              <w:adjustRightInd w:val="0"/>
              <w:spacing w:line="235" w:lineRule="exact"/>
              <w:ind w:firstLine="0"/>
              <w:jc w:val="both"/>
              <w:rPr>
                <w:rFonts w:ascii="Arial" w:hAnsi="Arial" w:cs="Arial"/>
                <w:i/>
                <w:iCs/>
                <w:sz w:val="18"/>
              </w:rPr>
            </w:pPr>
            <w:r w:rsidRPr="00587316">
              <w:rPr>
                <w:rFonts w:ascii="Arial" w:hAnsi="Arial" w:cs="Arial"/>
                <w:i/>
                <w:iCs/>
                <w:sz w:val="18"/>
              </w:rPr>
              <w:t> </w:t>
            </w:r>
          </w:p>
          <w:p w:rsidR="00256E4A" w:rsidRPr="00587316" w:rsidRDefault="00256E4A" w:rsidP="00EC79D2">
            <w:pPr>
              <w:pStyle w:val="sstnromalny"/>
              <w:widowControl w:val="0"/>
              <w:autoSpaceDE w:val="0"/>
              <w:autoSpaceDN w:val="0"/>
              <w:adjustRightInd w:val="0"/>
              <w:spacing w:line="235" w:lineRule="exact"/>
              <w:ind w:firstLine="0"/>
              <w:jc w:val="both"/>
              <w:rPr>
                <w:rFonts w:ascii="Arial" w:hAnsi="Arial" w:cs="Arial"/>
                <w:i/>
                <w:iCs/>
                <w:sz w:val="18"/>
              </w:rPr>
            </w:pPr>
            <w:r w:rsidRPr="00587316">
              <w:rPr>
                <w:rFonts w:ascii="Arial" w:hAnsi="Arial" w:cs="Arial"/>
                <w:i/>
                <w:iCs/>
                <w:sz w:val="18"/>
              </w:rPr>
              <w:t> </w:t>
            </w:r>
          </w:p>
          <w:p w:rsidR="00256E4A" w:rsidRPr="00587316" w:rsidRDefault="00256E4A" w:rsidP="00EC79D2">
            <w:pPr>
              <w:pStyle w:val="sstnromalny"/>
              <w:widowControl w:val="0"/>
              <w:autoSpaceDE w:val="0"/>
              <w:autoSpaceDN w:val="0"/>
              <w:adjustRightInd w:val="0"/>
              <w:spacing w:line="235" w:lineRule="exact"/>
              <w:ind w:firstLine="0"/>
              <w:jc w:val="both"/>
              <w:rPr>
                <w:rFonts w:ascii="Arial" w:hAnsi="Arial" w:cs="Arial"/>
                <w:sz w:val="18"/>
              </w:rPr>
            </w:pPr>
            <w:r w:rsidRPr="00587316">
              <w:rPr>
                <w:rFonts w:ascii="Arial" w:hAnsi="Arial" w:cs="Arial"/>
                <w:i/>
                <w:iCs/>
                <w:sz w:val="18"/>
              </w:rPr>
              <w:t>3.3</w:t>
            </w:r>
          </w:p>
        </w:tc>
        <w:tc>
          <w:tcPr>
            <w:tcW w:w="3300"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56E4A" w:rsidRPr="00587316" w:rsidRDefault="00256E4A" w:rsidP="00EC79D2">
            <w:pPr>
              <w:pStyle w:val="sstnromalny"/>
              <w:widowControl w:val="0"/>
              <w:autoSpaceDE w:val="0"/>
              <w:autoSpaceDN w:val="0"/>
              <w:adjustRightInd w:val="0"/>
              <w:spacing w:line="235" w:lineRule="exact"/>
              <w:ind w:firstLine="0"/>
              <w:jc w:val="both"/>
              <w:rPr>
                <w:rFonts w:ascii="Arial" w:hAnsi="Arial" w:cs="Arial"/>
                <w:i/>
                <w:iCs/>
                <w:sz w:val="18"/>
              </w:rPr>
            </w:pPr>
            <w:r w:rsidRPr="00587316">
              <w:rPr>
                <w:rFonts w:ascii="Arial" w:hAnsi="Arial" w:cs="Arial"/>
                <w:i/>
                <w:iCs/>
                <w:sz w:val="18"/>
              </w:rPr>
              <w:t>Tekstura</w:t>
            </w:r>
          </w:p>
          <w:p w:rsidR="00256E4A" w:rsidRPr="00587316" w:rsidRDefault="00256E4A" w:rsidP="00EC79D2">
            <w:pPr>
              <w:pStyle w:val="sstnromalny"/>
              <w:widowControl w:val="0"/>
              <w:autoSpaceDE w:val="0"/>
              <w:autoSpaceDN w:val="0"/>
              <w:adjustRightInd w:val="0"/>
              <w:spacing w:line="235" w:lineRule="exact"/>
              <w:ind w:firstLine="0"/>
              <w:jc w:val="both"/>
              <w:rPr>
                <w:rFonts w:ascii="Arial" w:hAnsi="Arial" w:cs="Arial"/>
                <w:i/>
                <w:iCs/>
                <w:sz w:val="18"/>
              </w:rPr>
            </w:pPr>
            <w:r w:rsidRPr="00587316">
              <w:rPr>
                <w:rFonts w:ascii="Arial" w:hAnsi="Arial" w:cs="Arial"/>
                <w:i/>
                <w:iCs/>
                <w:sz w:val="18"/>
              </w:rPr>
              <w:t> </w:t>
            </w:r>
          </w:p>
          <w:p w:rsidR="00256E4A" w:rsidRPr="00587316" w:rsidRDefault="00256E4A" w:rsidP="00EC79D2">
            <w:pPr>
              <w:pStyle w:val="sstnromalny"/>
              <w:widowControl w:val="0"/>
              <w:autoSpaceDE w:val="0"/>
              <w:autoSpaceDN w:val="0"/>
              <w:adjustRightInd w:val="0"/>
              <w:spacing w:line="235" w:lineRule="exact"/>
              <w:ind w:firstLine="0"/>
              <w:jc w:val="both"/>
              <w:rPr>
                <w:rFonts w:ascii="Arial" w:hAnsi="Arial" w:cs="Arial"/>
                <w:i/>
                <w:iCs/>
                <w:sz w:val="18"/>
              </w:rPr>
            </w:pPr>
            <w:r w:rsidRPr="00587316">
              <w:rPr>
                <w:rFonts w:ascii="Arial" w:hAnsi="Arial" w:cs="Arial"/>
                <w:i/>
                <w:iCs/>
                <w:sz w:val="18"/>
              </w:rPr>
              <w:t> </w:t>
            </w:r>
          </w:p>
          <w:p w:rsidR="00256E4A" w:rsidRPr="00587316" w:rsidRDefault="00256E4A" w:rsidP="00EC79D2">
            <w:pPr>
              <w:pStyle w:val="sstnromalny"/>
              <w:widowControl w:val="0"/>
              <w:autoSpaceDE w:val="0"/>
              <w:autoSpaceDN w:val="0"/>
              <w:adjustRightInd w:val="0"/>
              <w:spacing w:line="235" w:lineRule="exact"/>
              <w:ind w:firstLine="0"/>
              <w:jc w:val="both"/>
              <w:rPr>
                <w:rFonts w:ascii="Arial" w:hAnsi="Arial" w:cs="Arial"/>
                <w:i/>
                <w:iCs/>
                <w:sz w:val="18"/>
              </w:rPr>
            </w:pPr>
            <w:r w:rsidRPr="00587316">
              <w:rPr>
                <w:rFonts w:ascii="Arial" w:hAnsi="Arial" w:cs="Arial"/>
                <w:i/>
                <w:iCs/>
                <w:sz w:val="18"/>
              </w:rPr>
              <w:t> </w:t>
            </w:r>
          </w:p>
          <w:p w:rsidR="00256E4A" w:rsidRPr="00587316" w:rsidRDefault="00256E4A" w:rsidP="00EC79D2">
            <w:pPr>
              <w:pStyle w:val="sstnromalny"/>
              <w:widowControl w:val="0"/>
              <w:autoSpaceDE w:val="0"/>
              <w:autoSpaceDN w:val="0"/>
              <w:adjustRightInd w:val="0"/>
              <w:spacing w:line="235" w:lineRule="exact"/>
              <w:ind w:firstLine="0"/>
              <w:jc w:val="both"/>
              <w:rPr>
                <w:rFonts w:ascii="Arial" w:hAnsi="Arial" w:cs="Arial"/>
                <w:i/>
                <w:iCs/>
                <w:sz w:val="18"/>
              </w:rPr>
            </w:pPr>
            <w:r w:rsidRPr="00587316">
              <w:rPr>
                <w:rFonts w:ascii="Arial" w:hAnsi="Arial" w:cs="Arial"/>
                <w:i/>
                <w:iCs/>
                <w:sz w:val="18"/>
              </w:rPr>
              <w:t> </w:t>
            </w:r>
          </w:p>
          <w:p w:rsidR="00256E4A" w:rsidRPr="00587316" w:rsidRDefault="00256E4A" w:rsidP="00EC79D2">
            <w:pPr>
              <w:pStyle w:val="sstnromalny"/>
              <w:widowControl w:val="0"/>
              <w:autoSpaceDE w:val="0"/>
              <w:autoSpaceDN w:val="0"/>
              <w:adjustRightInd w:val="0"/>
              <w:spacing w:line="235" w:lineRule="exact"/>
              <w:ind w:firstLine="0"/>
              <w:jc w:val="both"/>
              <w:rPr>
                <w:rFonts w:ascii="Arial" w:hAnsi="Arial" w:cs="Arial"/>
                <w:i/>
                <w:iCs/>
                <w:sz w:val="18"/>
              </w:rPr>
            </w:pPr>
            <w:r w:rsidRPr="00587316">
              <w:rPr>
                <w:rFonts w:ascii="Arial" w:hAnsi="Arial" w:cs="Arial"/>
                <w:i/>
                <w:iCs/>
                <w:sz w:val="18"/>
              </w:rPr>
              <w:t>Zabarwienie (barwiona może być warstwa ścieralna lub cały element)</w:t>
            </w:r>
          </w:p>
          <w:p w:rsidR="00256E4A" w:rsidRPr="00587316" w:rsidRDefault="00256E4A" w:rsidP="00EC79D2">
            <w:pPr>
              <w:pStyle w:val="sstnromalny"/>
              <w:widowControl w:val="0"/>
              <w:autoSpaceDE w:val="0"/>
              <w:autoSpaceDN w:val="0"/>
              <w:adjustRightInd w:val="0"/>
              <w:spacing w:line="235" w:lineRule="exact"/>
              <w:ind w:firstLine="0"/>
              <w:jc w:val="both"/>
              <w:rPr>
                <w:rFonts w:ascii="Arial" w:hAnsi="Arial" w:cs="Arial"/>
                <w:sz w:val="18"/>
              </w:rPr>
            </w:pPr>
            <w:r w:rsidRPr="00587316">
              <w:rPr>
                <w:rFonts w:ascii="Arial" w:hAnsi="Arial" w:cs="Arial"/>
                <w:i/>
                <w:iCs/>
                <w:sz w:val="18"/>
              </w:rPr>
              <w:t> </w:t>
            </w:r>
          </w:p>
        </w:tc>
        <w:tc>
          <w:tcPr>
            <w:tcW w:w="994"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56E4A" w:rsidRPr="00587316" w:rsidRDefault="00256E4A" w:rsidP="00EC79D2">
            <w:pPr>
              <w:pStyle w:val="sstnromalny"/>
              <w:widowControl w:val="0"/>
              <w:autoSpaceDE w:val="0"/>
              <w:autoSpaceDN w:val="0"/>
              <w:adjustRightInd w:val="0"/>
              <w:spacing w:line="235" w:lineRule="exact"/>
              <w:ind w:firstLine="0"/>
              <w:jc w:val="both"/>
              <w:rPr>
                <w:rFonts w:ascii="Arial" w:hAnsi="Arial" w:cs="Arial"/>
                <w:sz w:val="18"/>
              </w:rPr>
            </w:pPr>
            <w:r w:rsidRPr="00587316">
              <w:rPr>
                <w:rFonts w:ascii="Arial" w:hAnsi="Arial" w:cs="Arial"/>
                <w:i/>
                <w:iCs/>
                <w:sz w:val="18"/>
              </w:rPr>
              <w:t>J</w:t>
            </w:r>
          </w:p>
        </w:tc>
        <w:tc>
          <w:tcPr>
            <w:tcW w:w="4322" w:type="dxa"/>
            <w:gridSpan w:val="3"/>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rsidR="00256E4A" w:rsidRPr="00587316" w:rsidRDefault="00256E4A" w:rsidP="00EC79D2">
            <w:pPr>
              <w:pStyle w:val="sstnromalny"/>
              <w:widowControl w:val="0"/>
              <w:autoSpaceDE w:val="0"/>
              <w:autoSpaceDN w:val="0"/>
              <w:adjustRightInd w:val="0"/>
              <w:spacing w:line="235" w:lineRule="exact"/>
              <w:ind w:firstLine="0"/>
              <w:jc w:val="both"/>
              <w:rPr>
                <w:rFonts w:ascii="Arial" w:hAnsi="Arial" w:cs="Arial"/>
                <w:i/>
                <w:iCs/>
                <w:sz w:val="18"/>
              </w:rPr>
            </w:pPr>
            <w:r w:rsidRPr="00587316">
              <w:rPr>
                <w:rFonts w:ascii="Arial" w:hAnsi="Arial" w:cs="Arial"/>
                <w:i/>
                <w:iCs/>
                <w:sz w:val="18"/>
              </w:rPr>
              <w:t>a) kostki z powierzchnią o specjalnej teksturze – producent powinien opisać rodzaj tekstury,</w:t>
            </w:r>
          </w:p>
          <w:p w:rsidR="00256E4A" w:rsidRPr="00587316" w:rsidRDefault="00256E4A" w:rsidP="00EC79D2">
            <w:pPr>
              <w:pStyle w:val="sstnromalny"/>
              <w:widowControl w:val="0"/>
              <w:autoSpaceDE w:val="0"/>
              <w:autoSpaceDN w:val="0"/>
              <w:adjustRightInd w:val="0"/>
              <w:spacing w:line="235" w:lineRule="exact"/>
              <w:ind w:firstLine="0"/>
              <w:jc w:val="both"/>
              <w:rPr>
                <w:rFonts w:ascii="Arial" w:hAnsi="Arial" w:cs="Arial"/>
                <w:i/>
                <w:iCs/>
                <w:sz w:val="18"/>
              </w:rPr>
            </w:pPr>
            <w:r w:rsidRPr="00587316">
              <w:rPr>
                <w:rFonts w:ascii="Arial" w:hAnsi="Arial" w:cs="Arial"/>
                <w:i/>
                <w:iCs/>
                <w:sz w:val="18"/>
              </w:rPr>
              <w:t>b) tekstura lub zabarwienie kostki powinny być porównane z próbką producenta, zatwierdzoną przez odbiorcę,</w:t>
            </w:r>
          </w:p>
          <w:p w:rsidR="00256E4A" w:rsidRPr="00587316" w:rsidRDefault="00256E4A" w:rsidP="00EC79D2">
            <w:pPr>
              <w:pStyle w:val="sstnromalny"/>
              <w:widowControl w:val="0"/>
              <w:autoSpaceDE w:val="0"/>
              <w:autoSpaceDN w:val="0"/>
              <w:adjustRightInd w:val="0"/>
              <w:spacing w:line="235" w:lineRule="exact"/>
              <w:ind w:firstLine="0"/>
              <w:jc w:val="both"/>
              <w:rPr>
                <w:rFonts w:ascii="Arial" w:hAnsi="Arial" w:cs="Arial"/>
                <w:sz w:val="18"/>
              </w:rPr>
            </w:pPr>
            <w:r w:rsidRPr="00587316">
              <w:rPr>
                <w:rFonts w:ascii="Arial" w:hAnsi="Arial" w:cs="Arial"/>
                <w:i/>
                <w:iCs/>
                <w:sz w:val="18"/>
              </w:rPr>
              <w:t>c) ewentualne różnice w jednolitości tekstury lub zabarwienia, spowodowane nieuniknionymi zmianami we właściwościach surowców i zmianach warunków twardnienia nie są uważane za istotne</w:t>
            </w:r>
          </w:p>
        </w:tc>
      </w:tr>
    </w:tbl>
    <w:p w:rsidR="00256E4A" w:rsidRPr="00587316" w:rsidRDefault="00256E4A" w:rsidP="00256E4A">
      <w:pPr>
        <w:pStyle w:val="sstnromalny"/>
        <w:jc w:val="both"/>
        <w:rPr>
          <w:rFonts w:ascii="Arial" w:hAnsi="Arial" w:cs="Arial"/>
          <w:sz w:val="18"/>
        </w:rPr>
      </w:pPr>
    </w:p>
    <w:p w:rsidR="00256E4A" w:rsidRPr="00587316" w:rsidRDefault="00256E4A" w:rsidP="00256E4A">
      <w:pPr>
        <w:pStyle w:val="sstnromalny"/>
        <w:jc w:val="both"/>
        <w:rPr>
          <w:rFonts w:ascii="Arial" w:hAnsi="Arial" w:cs="Arial"/>
          <w:sz w:val="18"/>
        </w:rPr>
      </w:pPr>
      <w:r w:rsidRPr="00587316">
        <w:rPr>
          <w:rFonts w:ascii="Arial" w:eastAsia="Arial Unicode MS" w:hAnsi="Arial" w:cs="Arial"/>
          <w:sz w:val="18"/>
        </w:rPr>
        <w:t> Kostki kolorowe powinny być barwione substancjami odpornymi na działanie czynników atmosferycznych, światła (w tym promieniowania UV) i silnych alkaliów (m.in. cementu, który przy wypełnieniu spoin zaprawą cementowo-piaskową nie może odbarwiać kostek). Zaleca się stosowanie środków stabilnie barwiących zaczyn cementowy w kostce, np. tlenki żelaza, tlenek chromu, tlenek tytanu, tlenek kobaltowo-glinowy (nie należy stosować do barwienia: sadz i barwników organicznych).</w:t>
      </w:r>
    </w:p>
    <w:p w:rsidR="00256E4A" w:rsidRPr="00587316" w:rsidRDefault="00256E4A" w:rsidP="00256E4A">
      <w:pPr>
        <w:pStyle w:val="sstnromalny"/>
        <w:jc w:val="both"/>
        <w:rPr>
          <w:rFonts w:ascii="Arial" w:eastAsia="Arial Unicode MS" w:hAnsi="Arial" w:cs="Arial"/>
          <w:sz w:val="18"/>
        </w:rPr>
      </w:pPr>
      <w:r w:rsidRPr="00587316">
        <w:rPr>
          <w:rFonts w:ascii="Arial" w:eastAsia="Arial Unicode MS" w:hAnsi="Arial" w:cs="Arial"/>
          <w:sz w:val="18"/>
        </w:rPr>
        <w:t xml:space="preserve">Uwaga: Naloty wapienne (wykwity w postaci białych plam) mogą pojawić się na powierzchni kostek w początkowym okresie eksploatacji. Powstają one w wyniku naturalnych procesów fizykochemicznych występujących w betonie i zanikają w trakcie użytkowania w okresie do 2-3 dla kostki betonowej  o gr.8 cm, powinny odpowiadać wymaganiom normy PN-EN 1338. </w:t>
      </w:r>
    </w:p>
    <w:p w:rsidR="00256E4A" w:rsidRPr="00587316" w:rsidRDefault="00256E4A" w:rsidP="00256E4A">
      <w:pPr>
        <w:pStyle w:val="sstnromalny"/>
        <w:jc w:val="both"/>
        <w:rPr>
          <w:rFonts w:ascii="Arial" w:hAnsi="Arial" w:cs="Arial"/>
          <w:sz w:val="18"/>
        </w:rPr>
      </w:pPr>
      <w:r w:rsidRPr="00587316">
        <w:rPr>
          <w:rFonts w:ascii="Arial" w:eastAsia="Arial Unicode MS" w:hAnsi="Arial" w:cs="Arial"/>
          <w:sz w:val="18"/>
        </w:rPr>
        <w:t xml:space="preserve">Woda powinna  odpowiadać wymaganiom PN-EN 1008:2004. </w:t>
      </w:r>
    </w:p>
    <w:p w:rsidR="00256E4A" w:rsidRDefault="00256E4A" w:rsidP="00256E4A">
      <w:pPr>
        <w:pStyle w:val="sstnromalny"/>
        <w:jc w:val="both"/>
        <w:rPr>
          <w:rFonts w:ascii="Arial" w:eastAsia="Arial Unicode MS" w:hAnsi="Arial" w:cs="Arial"/>
          <w:sz w:val="18"/>
        </w:rPr>
      </w:pPr>
      <w:r w:rsidRPr="00587316">
        <w:rPr>
          <w:rFonts w:ascii="Arial" w:eastAsia="Arial Unicode MS" w:hAnsi="Arial" w:cs="Arial"/>
          <w:sz w:val="18"/>
        </w:rPr>
        <w:t xml:space="preserve">Materiały do zaprawy cementowo-piaskowej powinny odpowiadać wymaganiom podanym w mieszankę cementu i piasku: z piasku naturalnego spełniającego wymagania wg PN-EN 13139, cementu 32,5 spełniającego wymagania PN-EN 197-1:2012 i wody odmiany 1 odpowiadającej wymaganiom PN-EN 1008:2004. </w:t>
      </w:r>
    </w:p>
    <w:p w:rsidR="00256E4A" w:rsidRPr="00587316" w:rsidRDefault="00256E4A" w:rsidP="00256E4A">
      <w:pPr>
        <w:pStyle w:val="sstnromalny"/>
        <w:jc w:val="both"/>
        <w:rPr>
          <w:rFonts w:ascii="Arial" w:hAnsi="Arial" w:cs="Arial"/>
          <w:sz w:val="18"/>
        </w:rPr>
      </w:pPr>
      <w:r w:rsidRPr="00587316">
        <w:rPr>
          <w:rFonts w:ascii="Arial" w:eastAsia="Arial Unicode MS" w:hAnsi="Arial" w:cs="Arial"/>
          <w:sz w:val="18"/>
        </w:rPr>
        <w:t xml:space="preserve">Składowanie kruszywa, nie przeznaczonego do bezpośredniego wbudowania po dostarczeniu na budowę, powinno odbywać się na podłożu równym, utwardzonym i dobrze odwodnionym, przy zabezpieczeniu kruszywa przed zanieczyszczeniem i zmieszaniem z innymi materiałami kamiennymi. Przechowywanie cementu powinno być zgodne z instrukcją producenta materiału.    </w:t>
      </w:r>
    </w:p>
    <w:p w:rsidR="00256E4A" w:rsidRPr="00587316" w:rsidRDefault="00256E4A" w:rsidP="00256E4A">
      <w:pPr>
        <w:pStyle w:val="SSTnagowek2"/>
      </w:pPr>
      <w:r w:rsidRPr="00587316">
        <w:t>SPRZĘT</w:t>
      </w:r>
    </w:p>
    <w:p w:rsidR="00256E4A" w:rsidRPr="00587316" w:rsidRDefault="00256E4A" w:rsidP="00256E4A">
      <w:pPr>
        <w:pStyle w:val="sstnromalny"/>
        <w:jc w:val="both"/>
        <w:rPr>
          <w:rFonts w:ascii="Arial" w:hAnsi="Arial" w:cs="Arial"/>
          <w:sz w:val="18"/>
        </w:rPr>
      </w:pPr>
      <w:r w:rsidRPr="00587316">
        <w:rPr>
          <w:rFonts w:ascii="Arial" w:eastAsia="Arial Unicode MS" w:hAnsi="Arial" w:cs="Arial"/>
          <w:sz w:val="18"/>
        </w:rPr>
        <w:t>Ogólne wymagania dotyczące sprzętu podano w STWiORB DM.00.00.00 „Wymagania ogólne” pkt 3.</w:t>
      </w:r>
    </w:p>
    <w:p w:rsidR="00256E4A" w:rsidRPr="00587316" w:rsidRDefault="00256E4A" w:rsidP="00256E4A">
      <w:pPr>
        <w:pStyle w:val="sstnromalny"/>
        <w:jc w:val="both"/>
        <w:rPr>
          <w:rFonts w:ascii="Arial" w:hAnsi="Arial" w:cs="Arial"/>
          <w:sz w:val="18"/>
        </w:rPr>
      </w:pPr>
      <w:r w:rsidRPr="00587316">
        <w:rPr>
          <w:rFonts w:ascii="Arial" w:eastAsia="Arial Unicode MS" w:hAnsi="Arial" w:cs="Arial"/>
          <w:sz w:val="18"/>
        </w:rPr>
        <w:t>Roboty wykonuje się ręcznie przy zastosowaniu sprzętu pomocniczego:</w:t>
      </w:r>
    </w:p>
    <w:p w:rsidR="00256E4A" w:rsidRPr="00587316" w:rsidRDefault="00256E4A" w:rsidP="00256E4A">
      <w:pPr>
        <w:pStyle w:val="sstnromalny"/>
        <w:numPr>
          <w:ilvl w:val="1"/>
          <w:numId w:val="134"/>
        </w:numPr>
        <w:pBdr>
          <w:top w:val="nil"/>
          <w:left w:val="nil"/>
          <w:bottom w:val="nil"/>
          <w:right w:val="nil"/>
          <w:between w:val="nil"/>
          <w:bar w:val="nil"/>
        </w:pBdr>
        <w:jc w:val="both"/>
        <w:rPr>
          <w:rFonts w:ascii="Arial" w:hAnsi="Arial" w:cs="Arial"/>
          <w:sz w:val="18"/>
        </w:rPr>
      </w:pPr>
      <w:r w:rsidRPr="00587316">
        <w:rPr>
          <w:rFonts w:ascii="Arial" w:hAnsi="Arial" w:cs="Arial"/>
          <w:sz w:val="18"/>
        </w:rPr>
        <w:t>betoniarek do wytwarzania betonu i zapraw oraz przygotowania podsypki cementowo-piaskowej,</w:t>
      </w:r>
    </w:p>
    <w:p w:rsidR="00256E4A" w:rsidRPr="00587316" w:rsidRDefault="00256E4A" w:rsidP="00256E4A">
      <w:pPr>
        <w:pStyle w:val="sstnromalny"/>
        <w:numPr>
          <w:ilvl w:val="1"/>
          <w:numId w:val="134"/>
        </w:numPr>
        <w:pBdr>
          <w:top w:val="nil"/>
          <w:left w:val="nil"/>
          <w:bottom w:val="nil"/>
          <w:right w:val="nil"/>
          <w:between w:val="nil"/>
          <w:bar w:val="nil"/>
        </w:pBdr>
        <w:jc w:val="both"/>
        <w:rPr>
          <w:rFonts w:ascii="Arial" w:hAnsi="Arial" w:cs="Arial"/>
          <w:sz w:val="18"/>
        </w:rPr>
      </w:pPr>
      <w:r w:rsidRPr="00587316">
        <w:rPr>
          <w:rFonts w:ascii="Arial" w:hAnsi="Arial" w:cs="Arial"/>
          <w:sz w:val="18"/>
        </w:rPr>
        <w:t>wibratorów płytowych, ubijaków ręcznych lub mechanicznych.</w:t>
      </w:r>
    </w:p>
    <w:p w:rsidR="00256E4A" w:rsidRPr="00587316" w:rsidRDefault="00256E4A" w:rsidP="00256E4A">
      <w:pPr>
        <w:pStyle w:val="SSTnagowek2"/>
      </w:pPr>
      <w:r w:rsidRPr="00587316">
        <w:t>TRANSPORT</w:t>
      </w:r>
    </w:p>
    <w:p w:rsidR="00256E4A" w:rsidRPr="00587316" w:rsidRDefault="00256E4A" w:rsidP="00256E4A">
      <w:pPr>
        <w:pStyle w:val="sstnromalny"/>
        <w:jc w:val="both"/>
        <w:rPr>
          <w:rFonts w:ascii="Arial" w:hAnsi="Arial" w:cs="Arial"/>
          <w:sz w:val="18"/>
        </w:rPr>
      </w:pPr>
      <w:r w:rsidRPr="00587316">
        <w:rPr>
          <w:rFonts w:ascii="Arial" w:eastAsia="Arial Unicode MS" w:hAnsi="Arial" w:cs="Arial"/>
          <w:sz w:val="18"/>
        </w:rPr>
        <w:t>Ogólne wymagania dotyczące transportu podano w STWiORB DM.00.00.00 „Wymagania ogólne” pkt 4.</w:t>
      </w:r>
    </w:p>
    <w:p w:rsidR="00256E4A" w:rsidRPr="00587316" w:rsidRDefault="00256E4A" w:rsidP="00256E4A">
      <w:pPr>
        <w:pStyle w:val="sstnromalny"/>
        <w:jc w:val="both"/>
        <w:rPr>
          <w:rFonts w:ascii="Arial" w:hAnsi="Arial" w:cs="Arial"/>
          <w:sz w:val="18"/>
        </w:rPr>
      </w:pPr>
      <w:r w:rsidRPr="00587316">
        <w:rPr>
          <w:rFonts w:ascii="Arial" w:eastAsia="Arial Unicode MS" w:hAnsi="Arial" w:cs="Arial"/>
          <w:sz w:val="18"/>
        </w:rPr>
        <w:t>Kostki betonowe mogą być przewożone dowolnymi środkami transportu po osiągnięciu przez beton wytrzymałości minimum 0,7 wytrzymałości projektowanej.</w:t>
      </w:r>
      <w:r>
        <w:rPr>
          <w:rFonts w:ascii="Arial" w:eastAsia="Arial Unicode MS" w:hAnsi="Arial" w:cs="Arial"/>
          <w:sz w:val="18"/>
        </w:rPr>
        <w:t xml:space="preserve"> </w:t>
      </w:r>
      <w:r w:rsidRPr="00587316">
        <w:rPr>
          <w:rFonts w:ascii="Arial" w:eastAsia="Arial Unicode MS" w:hAnsi="Arial" w:cs="Arial"/>
          <w:sz w:val="18"/>
        </w:rPr>
        <w:t>Kostki powinny być zabezpieczone przed przemieszczeniem się i uszkodzeniami w czasie transportu, a górna ich warstwa nie powinna wystawać poza ściany środka transportu więcej niż 1/3 wysokości kostki.</w:t>
      </w:r>
      <w:r>
        <w:rPr>
          <w:rFonts w:ascii="Arial" w:eastAsia="Arial Unicode MS" w:hAnsi="Arial" w:cs="Arial"/>
          <w:sz w:val="18"/>
        </w:rPr>
        <w:t xml:space="preserve"> </w:t>
      </w:r>
      <w:r w:rsidRPr="00587316">
        <w:rPr>
          <w:rFonts w:ascii="Arial" w:eastAsia="Arial Unicode MS" w:hAnsi="Arial" w:cs="Arial"/>
          <w:sz w:val="18"/>
        </w:rPr>
        <w:t>Transport pozostałych materiałów, stosowanych do wykonania chodnika, podano w STWiORB Krawężniki betonowe.</w:t>
      </w:r>
    </w:p>
    <w:p w:rsidR="00256E4A" w:rsidRPr="00587316" w:rsidRDefault="00256E4A" w:rsidP="00256E4A">
      <w:pPr>
        <w:pStyle w:val="SSTnagowek2"/>
      </w:pPr>
      <w:r w:rsidRPr="00587316">
        <w:t>WYKONANIE ROBÓT</w:t>
      </w:r>
    </w:p>
    <w:p w:rsidR="00256E4A" w:rsidRPr="00587316" w:rsidRDefault="00256E4A" w:rsidP="00256E4A">
      <w:pPr>
        <w:pStyle w:val="sstnromalny"/>
        <w:jc w:val="both"/>
        <w:rPr>
          <w:rFonts w:ascii="Arial" w:hAnsi="Arial" w:cs="Arial"/>
          <w:sz w:val="18"/>
        </w:rPr>
      </w:pPr>
      <w:r w:rsidRPr="00587316">
        <w:rPr>
          <w:rFonts w:ascii="Arial" w:eastAsia="Arial Unicode MS" w:hAnsi="Arial" w:cs="Arial"/>
          <w:sz w:val="18"/>
        </w:rPr>
        <w:t>Ogólne zasady wykonania robót podano w STWiORB DM.00.00.00 „Wymagania ogólne” pkt 5.</w:t>
      </w:r>
    </w:p>
    <w:p w:rsidR="00256E4A" w:rsidRPr="00587316" w:rsidRDefault="00256E4A" w:rsidP="00256E4A">
      <w:pPr>
        <w:pStyle w:val="sstnromalny"/>
        <w:jc w:val="both"/>
        <w:rPr>
          <w:rFonts w:ascii="Arial" w:hAnsi="Arial" w:cs="Arial"/>
          <w:sz w:val="18"/>
        </w:rPr>
      </w:pPr>
      <w:r w:rsidRPr="00587316">
        <w:rPr>
          <w:rFonts w:ascii="Arial" w:eastAsia="Arial Unicode MS" w:hAnsi="Arial" w:cs="Arial"/>
          <w:sz w:val="18"/>
        </w:rPr>
        <w:t>Grubość podsypki po zagęszczeniu powinna zawierać się w granicach 3 cm. Podsypka powinna być zwilżona wodą, zagęszczona i wyprofilowana. Docelowa podsypka o Rm=2,5 Mpa.</w:t>
      </w:r>
    </w:p>
    <w:p w:rsidR="00256E4A" w:rsidRPr="00587316" w:rsidRDefault="00256E4A" w:rsidP="00256E4A">
      <w:pPr>
        <w:pStyle w:val="sstnromalny"/>
        <w:jc w:val="both"/>
        <w:rPr>
          <w:rFonts w:ascii="Arial" w:hAnsi="Arial" w:cs="Arial"/>
          <w:sz w:val="18"/>
        </w:rPr>
      </w:pPr>
      <w:r w:rsidRPr="00587316">
        <w:rPr>
          <w:rFonts w:ascii="Arial" w:eastAsia="Arial Unicode MS" w:hAnsi="Arial" w:cs="Arial"/>
          <w:sz w:val="18"/>
        </w:rPr>
        <w:t>Kostki przy krawężnikach należy układać w taki sposób, aby ich górna krawędź znajdowała się powyżej górnej krawędzi krawężnika.</w:t>
      </w:r>
      <w:r>
        <w:rPr>
          <w:rFonts w:ascii="Arial" w:eastAsia="Arial Unicode MS" w:hAnsi="Arial" w:cs="Arial"/>
          <w:sz w:val="18"/>
        </w:rPr>
        <w:t xml:space="preserve"> </w:t>
      </w:r>
      <w:r w:rsidRPr="00587316">
        <w:rPr>
          <w:rFonts w:ascii="Arial" w:eastAsia="Arial Unicode MS" w:hAnsi="Arial" w:cs="Arial"/>
          <w:sz w:val="18"/>
        </w:rPr>
        <w:t>Przy urządzeniach naziemnych uzbrojenia podziemnego płyty odpowiednio docięte należy układać w jednym poziomie, regulując wysokość urządzeń naziemnych do poziomu chodnika.</w:t>
      </w:r>
    </w:p>
    <w:p w:rsidR="00256E4A" w:rsidRPr="00587316" w:rsidRDefault="00256E4A" w:rsidP="00256E4A">
      <w:pPr>
        <w:pStyle w:val="sstnromalny"/>
        <w:jc w:val="both"/>
        <w:rPr>
          <w:rFonts w:ascii="Arial" w:hAnsi="Arial" w:cs="Arial"/>
          <w:sz w:val="18"/>
        </w:rPr>
      </w:pPr>
      <w:r w:rsidRPr="00587316">
        <w:rPr>
          <w:rFonts w:ascii="Arial" w:eastAsia="Arial Unicode MS" w:hAnsi="Arial" w:cs="Arial"/>
          <w:sz w:val="18"/>
        </w:rPr>
        <w:t>Kostki układane przy urządzeniach naziemnych uzbrojenia podziemnego należy zalać zaprawą cementowo-piaskową.</w:t>
      </w:r>
      <w:r>
        <w:rPr>
          <w:rFonts w:ascii="Arial" w:eastAsia="Arial Unicode MS" w:hAnsi="Arial" w:cs="Arial"/>
          <w:sz w:val="18"/>
        </w:rPr>
        <w:t xml:space="preserve"> </w:t>
      </w:r>
      <w:r w:rsidRPr="00587316">
        <w:rPr>
          <w:rFonts w:ascii="Arial" w:eastAsia="Arial Unicode MS" w:hAnsi="Arial" w:cs="Arial"/>
          <w:sz w:val="18"/>
        </w:rPr>
        <w:t>Kostki należy układać zgodnie ze wzorem wskazanym w dokumentacji projektowej.</w:t>
      </w:r>
      <w:r>
        <w:rPr>
          <w:rFonts w:ascii="Arial" w:eastAsia="Arial Unicode MS" w:hAnsi="Arial" w:cs="Arial"/>
          <w:sz w:val="18"/>
        </w:rPr>
        <w:t xml:space="preserve"> </w:t>
      </w:r>
      <w:r w:rsidRPr="00587316">
        <w:rPr>
          <w:rFonts w:ascii="Arial" w:eastAsia="Arial Unicode MS" w:hAnsi="Arial" w:cs="Arial"/>
          <w:sz w:val="18"/>
        </w:rPr>
        <w:t xml:space="preserve">Kostki na łukach o promieniu ponad 30 m należy tak układać, aby spoiny rozszerzały się wachlarzowo. </w:t>
      </w:r>
      <w:r>
        <w:rPr>
          <w:rFonts w:ascii="Arial" w:eastAsia="Arial Unicode MS" w:hAnsi="Arial" w:cs="Arial"/>
          <w:sz w:val="18"/>
        </w:rPr>
        <w:t xml:space="preserve"> </w:t>
      </w:r>
      <w:r w:rsidRPr="00587316">
        <w:rPr>
          <w:rFonts w:ascii="Arial" w:eastAsia="Arial Unicode MS" w:hAnsi="Arial" w:cs="Arial"/>
          <w:sz w:val="18"/>
        </w:rPr>
        <w:t>Kostki na łukach o promieniu do 30 m powinny być układane w odcinkach prostych, łączących się przy użyciu trójkątów lub trapezów wykonanych z kostek odpowiednio docinanych. Wielkość trójkątów dostosować należy do szerokości chodnika i promienia łuku.</w:t>
      </w:r>
    </w:p>
    <w:p w:rsidR="00256E4A" w:rsidRPr="00587316" w:rsidRDefault="00256E4A" w:rsidP="00256E4A">
      <w:pPr>
        <w:pStyle w:val="sstnromalny"/>
        <w:jc w:val="both"/>
        <w:rPr>
          <w:rFonts w:ascii="Arial" w:hAnsi="Arial" w:cs="Arial"/>
          <w:sz w:val="18"/>
        </w:rPr>
      </w:pPr>
      <w:r w:rsidRPr="00587316">
        <w:rPr>
          <w:rFonts w:ascii="Arial" w:eastAsia="Arial Unicode MS" w:hAnsi="Arial" w:cs="Arial"/>
          <w:sz w:val="18"/>
        </w:rPr>
        <w:t>Szerokość spoin na odcinkach prostych nie powinna przekraczać 0,8 cm. Szerokość spoin na łukach nie powinna być większa niż 3 cm.</w:t>
      </w:r>
    </w:p>
    <w:p w:rsidR="00256E4A" w:rsidRPr="00587316" w:rsidRDefault="00256E4A" w:rsidP="00256E4A">
      <w:pPr>
        <w:pStyle w:val="sstnromalny"/>
        <w:jc w:val="both"/>
        <w:rPr>
          <w:rFonts w:ascii="Arial" w:hAnsi="Arial" w:cs="Arial"/>
          <w:sz w:val="18"/>
        </w:rPr>
      </w:pPr>
      <w:r w:rsidRPr="00587316">
        <w:rPr>
          <w:rFonts w:ascii="Arial" w:eastAsia="Arial Unicode MS" w:hAnsi="Arial" w:cs="Arial"/>
          <w:sz w:val="18"/>
        </w:rPr>
        <w:t xml:space="preserve">Spoiny pomiędzy płytami po oczyszczeniu powinny być zamulone piaskiem na pełną grubośćkostki.. </w:t>
      </w:r>
      <w:r w:rsidRPr="00587316">
        <w:rPr>
          <w:rFonts w:ascii="Arial" w:hAnsi="Arial" w:cs="Arial"/>
          <w:sz w:val="18"/>
        </w:rPr>
        <w:t>Chodnik z wypełnieniem spoin piaskiem nie wymaga pielęgnacji - może być zaraz oddany do użytkowania.</w:t>
      </w:r>
    </w:p>
    <w:p w:rsidR="00256E4A" w:rsidRPr="00587316" w:rsidRDefault="00256E4A" w:rsidP="00256E4A">
      <w:pPr>
        <w:pStyle w:val="SSTnagowek2"/>
      </w:pPr>
      <w:r w:rsidRPr="00587316">
        <w:t>kontrola jakości robót</w:t>
      </w:r>
    </w:p>
    <w:p w:rsidR="00256E4A" w:rsidRPr="00587316" w:rsidRDefault="00256E4A" w:rsidP="00256E4A">
      <w:pPr>
        <w:pStyle w:val="SSTnag3"/>
      </w:pPr>
      <w:r w:rsidRPr="00587316">
        <w:t>Ogólne zasady kontroli jakości robót</w:t>
      </w:r>
    </w:p>
    <w:p w:rsidR="00256E4A" w:rsidRPr="00587316" w:rsidRDefault="00256E4A" w:rsidP="00256E4A">
      <w:pPr>
        <w:pStyle w:val="sstnromalny"/>
        <w:jc w:val="both"/>
        <w:rPr>
          <w:rFonts w:ascii="Arial" w:hAnsi="Arial" w:cs="Arial"/>
          <w:sz w:val="18"/>
        </w:rPr>
      </w:pPr>
      <w:r w:rsidRPr="00587316">
        <w:rPr>
          <w:rFonts w:ascii="Arial" w:eastAsia="Arial Unicode MS" w:hAnsi="Arial" w:cs="Arial"/>
          <w:sz w:val="18"/>
        </w:rPr>
        <w:t>Ogólne zasady kontroli jakości robót podano w STWiORB DM.00.00.00 „Wymagania ogólne” pkt 6.</w:t>
      </w:r>
    </w:p>
    <w:p w:rsidR="00256E4A" w:rsidRPr="00587316" w:rsidRDefault="00256E4A" w:rsidP="00256E4A">
      <w:pPr>
        <w:pStyle w:val="SSTnag3"/>
      </w:pPr>
      <w:r w:rsidRPr="00587316">
        <w:t>Badania przed przystąpieniem do robót</w:t>
      </w:r>
    </w:p>
    <w:p w:rsidR="00256E4A" w:rsidRPr="00587316" w:rsidRDefault="00256E4A" w:rsidP="00256E4A">
      <w:pPr>
        <w:pStyle w:val="sstnromalny"/>
        <w:jc w:val="both"/>
        <w:rPr>
          <w:rFonts w:ascii="Arial" w:hAnsi="Arial" w:cs="Arial"/>
          <w:sz w:val="18"/>
        </w:rPr>
      </w:pPr>
      <w:r w:rsidRPr="00587316">
        <w:rPr>
          <w:rFonts w:ascii="Arial" w:eastAsia="Arial Unicode MS" w:hAnsi="Arial" w:cs="Arial"/>
          <w:sz w:val="18"/>
        </w:rPr>
        <w:t>Przed przystąpieniem do robót Wykonawca powinien wykonać badania materiałów przeznaczonych do budowy chodnika i przedstawić wyniki tych badań Inżynierowi/Inspektorowi nadzoru/Kierownikowi projektu   do akceptacji.</w:t>
      </w:r>
    </w:p>
    <w:p w:rsidR="00256E4A" w:rsidRPr="00587316" w:rsidRDefault="00256E4A" w:rsidP="00256E4A">
      <w:pPr>
        <w:pStyle w:val="sstnag4"/>
        <w:spacing w:before="0" w:after="0" w:line="240" w:lineRule="auto"/>
        <w:ind w:left="786" w:hanging="360"/>
      </w:pPr>
      <w:r w:rsidRPr="00587316">
        <w:t>Badania kostek betonowych</w:t>
      </w:r>
    </w:p>
    <w:p w:rsidR="00256E4A" w:rsidRPr="00587316" w:rsidRDefault="00256E4A" w:rsidP="00256E4A">
      <w:pPr>
        <w:pStyle w:val="sstnromalny"/>
        <w:jc w:val="both"/>
        <w:rPr>
          <w:rFonts w:ascii="Arial" w:hAnsi="Arial" w:cs="Arial"/>
          <w:sz w:val="18"/>
        </w:rPr>
      </w:pPr>
      <w:r w:rsidRPr="00587316">
        <w:rPr>
          <w:rFonts w:ascii="Arial" w:eastAsia="Arial Unicode MS" w:hAnsi="Arial" w:cs="Arial"/>
          <w:sz w:val="18"/>
        </w:rPr>
        <w:t xml:space="preserve">Sprawdzenie wyglądu zewnętrznego należy przeprowadzić na podstawie oględzin elementu przez pomiar i policzenie uszkodzeń występujących na powierzchniach i krawędziach elementu, dopuszczalne wady i uszkodzenia podano w tabeli 3. Pomiary długości i głębokości uszkodzeń należy wykonać za pomocą przymiaru stalowego lub suwmiarki z dokładnością do 1 mm. </w:t>
      </w:r>
    </w:p>
    <w:p w:rsidR="00256E4A" w:rsidRPr="00587316" w:rsidRDefault="00256E4A" w:rsidP="00256E4A">
      <w:pPr>
        <w:pStyle w:val="sstnromalny"/>
        <w:jc w:val="both"/>
        <w:rPr>
          <w:rFonts w:ascii="Arial" w:hAnsi="Arial" w:cs="Arial"/>
          <w:sz w:val="18"/>
        </w:rPr>
      </w:pPr>
      <w:r w:rsidRPr="00587316">
        <w:rPr>
          <w:rFonts w:ascii="Arial" w:eastAsia="Arial Unicode MS" w:hAnsi="Arial" w:cs="Arial"/>
          <w:sz w:val="18"/>
        </w:rPr>
        <w:t xml:space="preserve">Badania kostek betonowych wg PN EN 1338 i pkt 6 STWiORB Nawierzchnie z betonowej kostki brukowej Sprawdzenie kształtu i wymiarów elementów należy przeprowadzić z dokładnością do 1 mm przy użyciu suwmiarki oraz przymiaru stalowego lub taśmy, dopuszczalne odchyłki podano w PN EN 1338. </w:t>
      </w:r>
    </w:p>
    <w:p w:rsidR="00256E4A" w:rsidRPr="00587316" w:rsidRDefault="00256E4A" w:rsidP="00256E4A">
      <w:pPr>
        <w:pStyle w:val="sstnag4"/>
        <w:spacing w:before="0" w:after="0" w:line="240" w:lineRule="auto"/>
        <w:ind w:left="786" w:hanging="360"/>
      </w:pPr>
      <w:r w:rsidRPr="00587316">
        <w:t>Badania pozostałych materiałów</w:t>
      </w:r>
    </w:p>
    <w:p w:rsidR="00256E4A" w:rsidRPr="00587316" w:rsidRDefault="00256E4A" w:rsidP="00256E4A">
      <w:pPr>
        <w:pStyle w:val="sstnromalny"/>
        <w:jc w:val="both"/>
        <w:rPr>
          <w:rFonts w:ascii="Arial" w:hAnsi="Arial" w:cs="Arial"/>
          <w:sz w:val="18"/>
        </w:rPr>
      </w:pPr>
      <w:r w:rsidRPr="00587316">
        <w:rPr>
          <w:rFonts w:ascii="Arial" w:eastAsia="Arial Unicode MS" w:hAnsi="Arial" w:cs="Arial"/>
          <w:sz w:val="18"/>
        </w:rPr>
        <w:t>Badania pozostałych materiałów stosowanych do wykonania chodnika z kostki betonowej powinny obejmować wszystkie właściwości, określone w normach podanych dla odpowiednich materiałów wg pkt 2.</w:t>
      </w:r>
    </w:p>
    <w:p w:rsidR="00256E4A" w:rsidRPr="00587316" w:rsidRDefault="00256E4A" w:rsidP="00256E4A">
      <w:pPr>
        <w:pStyle w:val="SSTnag3"/>
      </w:pPr>
      <w:r w:rsidRPr="00587316">
        <w:t>Badania w czasie robót</w:t>
      </w:r>
    </w:p>
    <w:p w:rsidR="00256E4A" w:rsidRPr="00587316" w:rsidRDefault="00256E4A" w:rsidP="00256E4A">
      <w:pPr>
        <w:pStyle w:val="sstnag4"/>
        <w:spacing w:before="0" w:after="0" w:line="240" w:lineRule="auto"/>
        <w:ind w:left="786" w:hanging="360"/>
      </w:pPr>
      <w:r w:rsidRPr="00587316">
        <w:t>Sprawdzenie podłoża</w:t>
      </w:r>
    </w:p>
    <w:p w:rsidR="00256E4A" w:rsidRPr="00587316" w:rsidRDefault="00256E4A" w:rsidP="00256E4A">
      <w:pPr>
        <w:pStyle w:val="sstnromalny"/>
        <w:jc w:val="both"/>
        <w:rPr>
          <w:rFonts w:ascii="Arial" w:hAnsi="Arial" w:cs="Arial"/>
          <w:sz w:val="18"/>
        </w:rPr>
      </w:pPr>
      <w:r w:rsidRPr="00587316">
        <w:rPr>
          <w:rFonts w:ascii="Arial" w:eastAsia="Arial Unicode MS" w:hAnsi="Arial" w:cs="Arial"/>
          <w:sz w:val="18"/>
        </w:rPr>
        <w:t>Sprawdzenie podłoża polega na stwierdzeniu zgodności z dokumentacją projektową i odpowiednimi STWiORB.</w:t>
      </w:r>
    </w:p>
    <w:p w:rsidR="00256E4A" w:rsidRPr="00587316" w:rsidRDefault="00256E4A" w:rsidP="00256E4A">
      <w:pPr>
        <w:pStyle w:val="sstnromalny"/>
        <w:jc w:val="both"/>
        <w:rPr>
          <w:rFonts w:ascii="Arial" w:hAnsi="Arial" w:cs="Arial"/>
          <w:sz w:val="18"/>
        </w:rPr>
      </w:pPr>
      <w:r w:rsidRPr="00587316">
        <w:rPr>
          <w:rFonts w:ascii="Arial" w:eastAsia="Arial Unicode MS" w:hAnsi="Arial" w:cs="Arial"/>
          <w:sz w:val="18"/>
        </w:rPr>
        <w:t>Dopuszczalne tolerancje wynoszą dla:</w:t>
      </w:r>
    </w:p>
    <w:p w:rsidR="00256E4A" w:rsidRPr="00587316" w:rsidRDefault="00256E4A" w:rsidP="00B21EE8">
      <w:pPr>
        <w:pStyle w:val="sstnromalny"/>
        <w:numPr>
          <w:ilvl w:val="1"/>
          <w:numId w:val="248"/>
        </w:numPr>
        <w:pBdr>
          <w:top w:val="nil"/>
          <w:left w:val="nil"/>
          <w:bottom w:val="nil"/>
          <w:right w:val="nil"/>
          <w:between w:val="nil"/>
          <w:bar w:val="nil"/>
        </w:pBdr>
        <w:jc w:val="both"/>
        <w:rPr>
          <w:rFonts w:ascii="Arial" w:hAnsi="Arial" w:cs="Arial"/>
          <w:sz w:val="18"/>
        </w:rPr>
      </w:pPr>
      <w:r w:rsidRPr="00587316">
        <w:rPr>
          <w:rFonts w:ascii="Arial" w:hAnsi="Arial" w:cs="Arial"/>
          <w:sz w:val="18"/>
        </w:rPr>
        <w:t xml:space="preserve">głębokości koryta: </w:t>
      </w:r>
    </w:p>
    <w:p w:rsidR="00256E4A" w:rsidRPr="00587316" w:rsidRDefault="00256E4A" w:rsidP="00B21EE8">
      <w:pPr>
        <w:pStyle w:val="sstnromalny"/>
        <w:numPr>
          <w:ilvl w:val="1"/>
          <w:numId w:val="248"/>
        </w:numPr>
        <w:pBdr>
          <w:top w:val="nil"/>
          <w:left w:val="nil"/>
          <w:bottom w:val="nil"/>
          <w:right w:val="nil"/>
          <w:between w:val="nil"/>
          <w:bar w:val="nil"/>
        </w:pBdr>
        <w:jc w:val="both"/>
        <w:rPr>
          <w:rFonts w:ascii="Arial" w:hAnsi="Arial" w:cs="Arial"/>
          <w:sz w:val="18"/>
        </w:rPr>
      </w:pPr>
      <w:r w:rsidRPr="00587316">
        <w:rPr>
          <w:rFonts w:ascii="Arial" w:hAnsi="Arial" w:cs="Arial"/>
          <w:sz w:val="18"/>
        </w:rPr>
        <w:t>o szerokości do 3 m: ± 1 cm,</w:t>
      </w:r>
    </w:p>
    <w:p w:rsidR="00256E4A" w:rsidRPr="00587316" w:rsidRDefault="00256E4A" w:rsidP="00B21EE8">
      <w:pPr>
        <w:pStyle w:val="sstnromalny"/>
        <w:numPr>
          <w:ilvl w:val="1"/>
          <w:numId w:val="248"/>
        </w:numPr>
        <w:pBdr>
          <w:top w:val="nil"/>
          <w:left w:val="nil"/>
          <w:bottom w:val="nil"/>
          <w:right w:val="nil"/>
          <w:between w:val="nil"/>
          <w:bar w:val="nil"/>
        </w:pBdr>
        <w:jc w:val="both"/>
        <w:rPr>
          <w:rFonts w:ascii="Arial" w:hAnsi="Arial" w:cs="Arial"/>
          <w:sz w:val="18"/>
        </w:rPr>
      </w:pPr>
      <w:r w:rsidRPr="00587316">
        <w:rPr>
          <w:rFonts w:ascii="Arial" w:hAnsi="Arial" w:cs="Arial"/>
          <w:sz w:val="18"/>
        </w:rPr>
        <w:t>o szerokości powyżej 3 m: ± 2 cm,</w:t>
      </w:r>
    </w:p>
    <w:p w:rsidR="00256E4A" w:rsidRPr="00587316" w:rsidRDefault="00256E4A" w:rsidP="00B21EE8">
      <w:pPr>
        <w:pStyle w:val="sstnromalny"/>
        <w:numPr>
          <w:ilvl w:val="1"/>
          <w:numId w:val="248"/>
        </w:numPr>
        <w:pBdr>
          <w:top w:val="nil"/>
          <w:left w:val="nil"/>
          <w:bottom w:val="nil"/>
          <w:right w:val="nil"/>
          <w:between w:val="nil"/>
          <w:bar w:val="nil"/>
        </w:pBdr>
        <w:jc w:val="both"/>
        <w:rPr>
          <w:rFonts w:ascii="Arial" w:hAnsi="Arial" w:cs="Arial"/>
          <w:sz w:val="18"/>
        </w:rPr>
      </w:pPr>
      <w:r w:rsidRPr="00587316">
        <w:rPr>
          <w:rFonts w:ascii="Arial" w:hAnsi="Arial" w:cs="Arial"/>
          <w:sz w:val="18"/>
        </w:rPr>
        <w:t>szerokości koryta: ± 5 cm.</w:t>
      </w:r>
    </w:p>
    <w:p w:rsidR="00256E4A" w:rsidRPr="00587316" w:rsidRDefault="00256E4A" w:rsidP="00B21EE8">
      <w:pPr>
        <w:pStyle w:val="sstnromalny"/>
        <w:numPr>
          <w:ilvl w:val="1"/>
          <w:numId w:val="248"/>
        </w:numPr>
        <w:pBdr>
          <w:top w:val="nil"/>
          <w:left w:val="nil"/>
          <w:bottom w:val="nil"/>
          <w:right w:val="nil"/>
          <w:between w:val="nil"/>
          <w:bar w:val="nil"/>
        </w:pBdr>
        <w:jc w:val="both"/>
        <w:rPr>
          <w:rFonts w:ascii="Arial" w:hAnsi="Arial" w:cs="Arial"/>
          <w:sz w:val="18"/>
        </w:rPr>
      </w:pPr>
      <w:r w:rsidRPr="00587316">
        <w:rPr>
          <w:rFonts w:ascii="Arial" w:hAnsi="Arial" w:cs="Arial"/>
          <w:sz w:val="18"/>
        </w:rPr>
        <w:t>zagęszczenie Rm=2,5 MPa</w:t>
      </w:r>
    </w:p>
    <w:p w:rsidR="00256E4A" w:rsidRPr="00587316" w:rsidRDefault="00256E4A" w:rsidP="00256E4A">
      <w:pPr>
        <w:pStyle w:val="sstnag4"/>
        <w:spacing w:before="0" w:after="0" w:line="240" w:lineRule="auto"/>
        <w:ind w:left="786" w:hanging="360"/>
      </w:pPr>
      <w:r w:rsidRPr="00587316">
        <w:t>Sprawdzenie podsypki</w:t>
      </w:r>
    </w:p>
    <w:p w:rsidR="00256E4A" w:rsidRDefault="00256E4A" w:rsidP="00256E4A">
      <w:pPr>
        <w:pStyle w:val="sstnromalny"/>
        <w:jc w:val="both"/>
        <w:rPr>
          <w:rFonts w:ascii="Arial" w:eastAsia="Arial Unicode MS" w:hAnsi="Arial" w:cs="Arial"/>
          <w:sz w:val="18"/>
        </w:rPr>
      </w:pPr>
      <w:r w:rsidRPr="00587316">
        <w:rPr>
          <w:rFonts w:ascii="Arial" w:eastAsia="Arial Unicode MS" w:hAnsi="Arial" w:cs="Arial"/>
          <w:sz w:val="18"/>
        </w:rPr>
        <w:t>Sprawdzenie podsypki w zakresie grubości i wymaganych spadków poprzecznych i podłużnych polega na stwierdzeniu zgodności z dokumentacją projektową oraz pkt 5 niniejszej STWiORB. Dopuszczalne odchylenia w grubości podsypki nie mogą przekraczać ± 1 cm.</w:t>
      </w:r>
    </w:p>
    <w:p w:rsidR="00256E4A" w:rsidRPr="00587316" w:rsidRDefault="00256E4A" w:rsidP="00256E4A">
      <w:pPr>
        <w:pStyle w:val="sstnag4"/>
        <w:spacing w:before="0" w:after="0" w:line="240" w:lineRule="auto"/>
        <w:ind w:left="786" w:hanging="360"/>
      </w:pPr>
      <w:r w:rsidRPr="00587316">
        <w:t>Sprawdzenie wykonania chodnika</w:t>
      </w:r>
    </w:p>
    <w:p w:rsidR="00256E4A" w:rsidRPr="00587316" w:rsidRDefault="00256E4A" w:rsidP="00256E4A">
      <w:pPr>
        <w:pStyle w:val="sstnromalny"/>
        <w:jc w:val="both"/>
        <w:rPr>
          <w:rFonts w:ascii="Arial" w:hAnsi="Arial" w:cs="Arial"/>
          <w:sz w:val="18"/>
        </w:rPr>
      </w:pPr>
      <w:r w:rsidRPr="00587316">
        <w:rPr>
          <w:rFonts w:ascii="Arial" w:eastAsia="Arial Unicode MS" w:hAnsi="Arial" w:cs="Arial"/>
          <w:sz w:val="18"/>
        </w:rPr>
        <w:t>Sprawdzenie prawidłowości wykonania chodnika polega na stwierdzeniu zgodności wykonania z dokumentacją projektową oraz wymaganiami pkt 5.5 niniejszej STWiORB.</w:t>
      </w:r>
    </w:p>
    <w:p w:rsidR="00256E4A" w:rsidRPr="00587316" w:rsidRDefault="00256E4A" w:rsidP="00256E4A">
      <w:pPr>
        <w:pStyle w:val="sstnromalny"/>
        <w:jc w:val="both"/>
        <w:rPr>
          <w:rFonts w:ascii="Arial" w:hAnsi="Arial" w:cs="Arial"/>
          <w:sz w:val="18"/>
        </w:rPr>
      </w:pPr>
      <w:r w:rsidRPr="00587316">
        <w:rPr>
          <w:rFonts w:ascii="Arial" w:eastAsia="Arial Unicode MS" w:hAnsi="Arial" w:cs="Arial"/>
          <w:sz w:val="18"/>
        </w:rPr>
        <w:t>Sprawdzenie konstrukcji chodnika przeprowadzać należy w następujący sposób: na każde 200 m</w:t>
      </w:r>
      <w:r w:rsidRPr="00587316">
        <w:rPr>
          <w:rFonts w:ascii="Arial" w:eastAsia="Arial Unicode MS" w:hAnsi="Arial" w:cs="Arial"/>
          <w:sz w:val="18"/>
          <w:vertAlign w:val="superscript"/>
        </w:rPr>
        <w:t>2</w:t>
      </w:r>
      <w:r w:rsidRPr="00587316">
        <w:rPr>
          <w:rFonts w:ascii="Arial" w:eastAsia="Arial Unicode MS" w:hAnsi="Arial" w:cs="Arial"/>
          <w:sz w:val="18"/>
        </w:rPr>
        <w:t xml:space="preserve"> chodnika  należy zdjąć 4 kostki w dowolnym miejscu i zmierzyć (np. miarką) grubość podsypki oraz sprawdzić układ chodnika. </w:t>
      </w:r>
    </w:p>
    <w:p w:rsidR="00256E4A" w:rsidRPr="00587316" w:rsidRDefault="00256E4A" w:rsidP="00256E4A">
      <w:pPr>
        <w:pStyle w:val="SSTnag3"/>
      </w:pPr>
      <w:r w:rsidRPr="00587316">
        <w:t xml:space="preserve">Sprawdzenie cech geometrycznych </w:t>
      </w:r>
    </w:p>
    <w:p w:rsidR="00256E4A" w:rsidRPr="00587316" w:rsidRDefault="00256E4A" w:rsidP="00256E4A">
      <w:pPr>
        <w:pStyle w:val="sstnag4"/>
        <w:spacing w:before="0" w:after="0" w:line="240" w:lineRule="auto"/>
        <w:ind w:left="786" w:hanging="360"/>
      </w:pPr>
      <w:r w:rsidRPr="00587316">
        <w:t>Sprawdzenie równości chodnika</w:t>
      </w:r>
    </w:p>
    <w:p w:rsidR="00256E4A" w:rsidRPr="00587316" w:rsidRDefault="00256E4A" w:rsidP="00256E4A">
      <w:pPr>
        <w:pStyle w:val="sstnromalny"/>
        <w:jc w:val="both"/>
        <w:rPr>
          <w:rFonts w:ascii="Arial" w:hAnsi="Arial" w:cs="Arial"/>
          <w:sz w:val="18"/>
        </w:rPr>
      </w:pPr>
      <w:r w:rsidRPr="00587316">
        <w:rPr>
          <w:rFonts w:ascii="Arial" w:eastAsia="Arial Unicode MS" w:hAnsi="Arial" w:cs="Arial"/>
          <w:sz w:val="18"/>
        </w:rPr>
        <w:t>Sprawdzenie równości przeprowadzać należy łatą co najmniej raz na każde 150 do 300 m</w:t>
      </w:r>
      <w:r w:rsidRPr="00587316">
        <w:rPr>
          <w:rFonts w:ascii="Arial" w:eastAsia="Arial Unicode MS" w:hAnsi="Arial" w:cs="Arial"/>
          <w:sz w:val="18"/>
          <w:vertAlign w:val="superscript"/>
        </w:rPr>
        <w:t>2</w:t>
      </w:r>
      <w:r w:rsidRPr="00587316">
        <w:rPr>
          <w:rFonts w:ascii="Arial" w:eastAsia="Arial Unicode MS" w:hAnsi="Arial" w:cs="Arial"/>
          <w:sz w:val="18"/>
        </w:rPr>
        <w:t xml:space="preserve"> ułożonego chodnika i w miejscach wątpliwych, jednak nie rzadziej niż co 50 m chodnika. Dopuszczalny prześwit pod łatą nie powinien przekraczać 1,0 cm.</w:t>
      </w:r>
    </w:p>
    <w:p w:rsidR="00256E4A" w:rsidRPr="00587316" w:rsidRDefault="00256E4A" w:rsidP="00256E4A">
      <w:pPr>
        <w:pStyle w:val="sstnag4"/>
        <w:spacing w:before="0" w:after="0" w:line="240" w:lineRule="auto"/>
        <w:ind w:left="786" w:hanging="360"/>
      </w:pPr>
      <w:r w:rsidRPr="00587316">
        <w:t>Sprawdzenie profilu podłużnego</w:t>
      </w:r>
    </w:p>
    <w:p w:rsidR="00256E4A" w:rsidRPr="00587316" w:rsidRDefault="00256E4A" w:rsidP="00256E4A">
      <w:pPr>
        <w:pStyle w:val="sstnromalny"/>
        <w:jc w:val="both"/>
        <w:rPr>
          <w:rFonts w:ascii="Arial" w:hAnsi="Arial" w:cs="Arial"/>
          <w:sz w:val="18"/>
        </w:rPr>
      </w:pPr>
      <w:r w:rsidRPr="00587316">
        <w:rPr>
          <w:rFonts w:ascii="Arial" w:eastAsia="Arial Unicode MS" w:hAnsi="Arial" w:cs="Arial"/>
          <w:sz w:val="18"/>
        </w:rPr>
        <w:t>Sprawdzenie profilu podłużnego przeprowadzać należy za pomocą niwelacji, biorąc pod uwagę punkty charakterystyczne, jednak nie rzadziej niż co 100 m.</w:t>
      </w:r>
    </w:p>
    <w:p w:rsidR="00256E4A" w:rsidRPr="00587316" w:rsidRDefault="00256E4A" w:rsidP="00256E4A">
      <w:pPr>
        <w:pStyle w:val="sstnromalny"/>
        <w:jc w:val="both"/>
        <w:rPr>
          <w:rFonts w:ascii="Arial" w:hAnsi="Arial" w:cs="Arial"/>
          <w:sz w:val="18"/>
        </w:rPr>
      </w:pPr>
      <w:r w:rsidRPr="00587316">
        <w:rPr>
          <w:rFonts w:ascii="Arial" w:eastAsia="Arial Unicode MS" w:hAnsi="Arial" w:cs="Arial"/>
          <w:sz w:val="18"/>
        </w:rPr>
        <w:t>Odchylenia od projektowanej niwelety chodnika w punktach załamania niwelety nie mogą przekraczać ± 3 cm.</w:t>
      </w:r>
    </w:p>
    <w:p w:rsidR="00256E4A" w:rsidRPr="00587316" w:rsidRDefault="00256E4A" w:rsidP="00256E4A">
      <w:pPr>
        <w:pStyle w:val="sstnag4"/>
        <w:spacing w:before="0" w:after="0" w:line="240" w:lineRule="auto"/>
        <w:ind w:left="786" w:hanging="360"/>
      </w:pPr>
      <w:r w:rsidRPr="00587316">
        <w:t>Sprawdzenie profilu poprzecznego</w:t>
      </w:r>
    </w:p>
    <w:p w:rsidR="00256E4A" w:rsidRPr="00587316" w:rsidRDefault="00256E4A" w:rsidP="00256E4A">
      <w:pPr>
        <w:pStyle w:val="sstnromalny"/>
        <w:jc w:val="both"/>
        <w:rPr>
          <w:rFonts w:ascii="Arial" w:hAnsi="Arial" w:cs="Arial"/>
          <w:sz w:val="18"/>
        </w:rPr>
      </w:pPr>
      <w:r w:rsidRPr="00587316">
        <w:rPr>
          <w:rFonts w:ascii="Arial" w:eastAsia="Arial Unicode MS" w:hAnsi="Arial" w:cs="Arial"/>
          <w:sz w:val="18"/>
        </w:rPr>
        <w:t>Sprawdzenie profilu poprzecznego dokonywać należy szablonem z poziomicą, co najmniej raz na każde 150 do 300 m</w:t>
      </w:r>
      <w:r w:rsidRPr="00587316">
        <w:rPr>
          <w:rFonts w:ascii="Arial" w:eastAsia="Arial Unicode MS" w:hAnsi="Arial" w:cs="Arial"/>
          <w:sz w:val="18"/>
          <w:vertAlign w:val="superscript"/>
        </w:rPr>
        <w:t>2</w:t>
      </w:r>
      <w:r w:rsidRPr="00587316">
        <w:rPr>
          <w:rFonts w:ascii="Arial" w:eastAsia="Arial Unicode MS" w:hAnsi="Arial" w:cs="Arial"/>
          <w:sz w:val="18"/>
        </w:rPr>
        <w:t xml:space="preserve"> chodnika i w miejscach wątpliwych, jednak nie rzadziej niż co 50 m. Dopuszczalne odchylenia od projektowanego profilu wynoszą ± 0,3%.</w:t>
      </w:r>
    </w:p>
    <w:p w:rsidR="00256E4A" w:rsidRPr="00587316" w:rsidRDefault="00256E4A" w:rsidP="00256E4A">
      <w:pPr>
        <w:pStyle w:val="sstnag4"/>
        <w:spacing w:before="0" w:after="0" w:line="240" w:lineRule="auto"/>
        <w:ind w:left="786" w:hanging="360"/>
      </w:pPr>
      <w:r w:rsidRPr="00587316">
        <w:t>Sprawdzenie szerokości i wypełnienia spoin</w:t>
      </w:r>
    </w:p>
    <w:p w:rsidR="00256E4A" w:rsidRPr="00587316" w:rsidRDefault="00256E4A" w:rsidP="00256E4A">
      <w:pPr>
        <w:pStyle w:val="sstnromalny"/>
        <w:jc w:val="both"/>
        <w:rPr>
          <w:rFonts w:ascii="Arial" w:eastAsia="Arial Unicode MS" w:hAnsi="Arial" w:cs="Arial"/>
          <w:sz w:val="18"/>
        </w:rPr>
      </w:pPr>
      <w:r w:rsidRPr="00587316">
        <w:rPr>
          <w:rFonts w:ascii="Arial" w:eastAsia="Arial Unicode MS" w:hAnsi="Arial" w:cs="Arial"/>
          <w:sz w:val="18"/>
        </w:rPr>
        <w:t>Sprawdzenie szerokości spoin należy przeprowadzać przez usunięcie spoin na długości około 10 cm w trzech dowolnych miejscach na każde 200 m</w:t>
      </w:r>
      <w:r w:rsidRPr="00587316">
        <w:rPr>
          <w:rFonts w:ascii="Arial" w:eastAsia="Arial Unicode MS" w:hAnsi="Arial" w:cs="Arial"/>
          <w:sz w:val="18"/>
          <w:vertAlign w:val="superscript"/>
        </w:rPr>
        <w:t>2</w:t>
      </w:r>
      <w:r w:rsidRPr="00587316">
        <w:rPr>
          <w:rFonts w:ascii="Arial" w:eastAsia="Arial Unicode MS" w:hAnsi="Arial" w:cs="Arial"/>
          <w:sz w:val="18"/>
        </w:rPr>
        <w:t xml:space="preserve"> chodnika i zmierzenie ich szerokości oraz wypełnienia.</w:t>
      </w:r>
    </w:p>
    <w:p w:rsidR="00256E4A" w:rsidRPr="00587316" w:rsidRDefault="00256E4A" w:rsidP="00256E4A">
      <w:pPr>
        <w:pStyle w:val="SSTnagowek2"/>
      </w:pPr>
      <w:r w:rsidRPr="00587316">
        <w:t>OBMIAR ROBÓT</w:t>
      </w:r>
    </w:p>
    <w:p w:rsidR="00256E4A" w:rsidRPr="00587316" w:rsidRDefault="00256E4A" w:rsidP="00256E4A">
      <w:pPr>
        <w:pStyle w:val="sstnromalny"/>
        <w:jc w:val="both"/>
        <w:rPr>
          <w:rFonts w:ascii="Arial" w:hAnsi="Arial" w:cs="Arial"/>
          <w:sz w:val="18"/>
        </w:rPr>
      </w:pPr>
      <w:r w:rsidRPr="00587316">
        <w:rPr>
          <w:rFonts w:ascii="Arial" w:eastAsia="Arial Unicode MS" w:hAnsi="Arial" w:cs="Arial"/>
          <w:sz w:val="18"/>
        </w:rPr>
        <w:t>Ogólne zasady obmiaru robót podano w STWiORB DM.00.00.00 „Wymagania ogólne” pkt 7.</w:t>
      </w:r>
    </w:p>
    <w:p w:rsidR="00256E4A" w:rsidRPr="00587316" w:rsidRDefault="00256E4A" w:rsidP="00256E4A">
      <w:pPr>
        <w:pStyle w:val="sstnromalny"/>
        <w:jc w:val="both"/>
        <w:rPr>
          <w:rFonts w:ascii="Arial" w:hAnsi="Arial" w:cs="Arial"/>
          <w:sz w:val="18"/>
        </w:rPr>
      </w:pPr>
      <w:r w:rsidRPr="00587316">
        <w:rPr>
          <w:rFonts w:ascii="Arial" w:eastAsia="Arial Unicode MS" w:hAnsi="Arial" w:cs="Arial"/>
          <w:sz w:val="18"/>
        </w:rPr>
        <w:t>Jednostką obmiarową jest m</w:t>
      </w:r>
      <w:r w:rsidRPr="00587316">
        <w:rPr>
          <w:rFonts w:ascii="Arial" w:eastAsia="Arial Unicode MS" w:hAnsi="Arial" w:cs="Arial"/>
          <w:sz w:val="18"/>
          <w:vertAlign w:val="superscript"/>
        </w:rPr>
        <w:t>2</w:t>
      </w:r>
      <w:r w:rsidRPr="00587316">
        <w:rPr>
          <w:rFonts w:ascii="Arial" w:eastAsia="Arial Unicode MS" w:hAnsi="Arial" w:cs="Arial"/>
          <w:sz w:val="18"/>
        </w:rPr>
        <w:t xml:space="preserve"> (metr kwadratowy) wykonanego chodnika.</w:t>
      </w:r>
    </w:p>
    <w:p w:rsidR="00256E4A" w:rsidRPr="00587316" w:rsidRDefault="00256E4A" w:rsidP="00256E4A">
      <w:pPr>
        <w:pStyle w:val="SSTnagowek2"/>
      </w:pPr>
      <w:r w:rsidRPr="00587316">
        <w:t>ODBIÓR ROBÓT</w:t>
      </w:r>
    </w:p>
    <w:p w:rsidR="00256E4A" w:rsidRPr="00587316" w:rsidRDefault="00256E4A" w:rsidP="00256E4A">
      <w:pPr>
        <w:pStyle w:val="sstnromalny"/>
        <w:jc w:val="both"/>
        <w:rPr>
          <w:rFonts w:ascii="Arial" w:hAnsi="Arial" w:cs="Arial"/>
          <w:sz w:val="18"/>
        </w:rPr>
      </w:pPr>
      <w:r w:rsidRPr="00587316">
        <w:rPr>
          <w:rFonts w:ascii="Arial" w:eastAsia="Arial Unicode MS" w:hAnsi="Arial" w:cs="Arial"/>
          <w:sz w:val="18"/>
        </w:rPr>
        <w:t>Ogólne zasady odbioru robót podano w STWiORB DM.00.00.00 „Wymagania ogólne” pkt 8.</w:t>
      </w:r>
    </w:p>
    <w:p w:rsidR="00256E4A" w:rsidRPr="00587316" w:rsidRDefault="00256E4A" w:rsidP="00256E4A">
      <w:pPr>
        <w:pStyle w:val="sstnromalny"/>
        <w:jc w:val="both"/>
        <w:rPr>
          <w:rFonts w:ascii="Arial" w:hAnsi="Arial" w:cs="Arial"/>
          <w:sz w:val="18"/>
        </w:rPr>
      </w:pPr>
      <w:r w:rsidRPr="00587316">
        <w:rPr>
          <w:rFonts w:ascii="Arial" w:eastAsia="Arial Unicode MS" w:hAnsi="Arial" w:cs="Arial"/>
          <w:sz w:val="18"/>
        </w:rPr>
        <w:t>Roboty uznaje się za wykonane zgodnie z dokumentacją projektową, STWiORB i wymaganiami Inżyniera/Inspektora nadzoru/Kierownika projektu , jeżeli wszystkie pomiary i badania z zachowaniem tolerancji wg pkt 6 dały wyniki pozytywne.</w:t>
      </w:r>
    </w:p>
    <w:p w:rsidR="00256E4A" w:rsidRPr="00587316" w:rsidRDefault="00256E4A" w:rsidP="00256E4A">
      <w:pPr>
        <w:pStyle w:val="SSTnagowek2"/>
      </w:pPr>
      <w:r w:rsidRPr="00587316">
        <w:t>PODSTAWA PŁATNOŚCI</w:t>
      </w:r>
    </w:p>
    <w:p w:rsidR="00256E4A" w:rsidRPr="00587316" w:rsidRDefault="00256E4A" w:rsidP="00256E4A">
      <w:pPr>
        <w:pStyle w:val="sstnromalny"/>
        <w:jc w:val="both"/>
        <w:rPr>
          <w:rFonts w:ascii="Arial" w:hAnsi="Arial" w:cs="Arial"/>
          <w:sz w:val="18"/>
        </w:rPr>
      </w:pPr>
      <w:r w:rsidRPr="00587316">
        <w:rPr>
          <w:rFonts w:ascii="Arial" w:eastAsia="Arial Unicode MS" w:hAnsi="Arial" w:cs="Arial"/>
          <w:sz w:val="18"/>
        </w:rPr>
        <w:t>Ogólne ustalenia dotyczące podstawy płatności podano w STWiORB DM.00.00.00 „Wymagania ogólne” pkt 9.</w:t>
      </w:r>
    </w:p>
    <w:p w:rsidR="00256E4A" w:rsidRPr="00587316" w:rsidRDefault="00256E4A" w:rsidP="00256E4A">
      <w:pPr>
        <w:pStyle w:val="sstnromalny"/>
        <w:jc w:val="both"/>
        <w:rPr>
          <w:rFonts w:ascii="Arial" w:hAnsi="Arial" w:cs="Arial"/>
          <w:sz w:val="18"/>
        </w:rPr>
      </w:pPr>
      <w:r w:rsidRPr="00587316">
        <w:rPr>
          <w:rFonts w:ascii="Arial" w:eastAsia="Arial Unicode MS" w:hAnsi="Arial" w:cs="Arial"/>
          <w:sz w:val="18"/>
        </w:rPr>
        <w:t>Cena wykonania 1 m</w:t>
      </w:r>
      <w:r w:rsidRPr="00587316">
        <w:rPr>
          <w:rFonts w:ascii="Arial" w:eastAsia="Arial Unicode MS" w:hAnsi="Arial" w:cs="Arial"/>
          <w:sz w:val="18"/>
          <w:vertAlign w:val="superscript"/>
        </w:rPr>
        <w:t>2</w:t>
      </w:r>
      <w:r w:rsidRPr="00587316">
        <w:rPr>
          <w:rFonts w:ascii="Arial" w:eastAsia="Arial Unicode MS" w:hAnsi="Arial" w:cs="Arial"/>
          <w:sz w:val="18"/>
        </w:rPr>
        <w:t xml:space="preserve"> chodnika/ciągu pieszo-rowerowego z płyt betonowych obejmuje m. in.:</w:t>
      </w:r>
    </w:p>
    <w:p w:rsidR="00256E4A" w:rsidRPr="00587316" w:rsidRDefault="00256E4A" w:rsidP="00B21EE8">
      <w:pPr>
        <w:pStyle w:val="sstnromalny"/>
        <w:numPr>
          <w:ilvl w:val="1"/>
          <w:numId w:val="247"/>
        </w:numPr>
        <w:pBdr>
          <w:top w:val="nil"/>
          <w:left w:val="nil"/>
          <w:bottom w:val="nil"/>
          <w:right w:val="nil"/>
          <w:between w:val="nil"/>
          <w:bar w:val="nil"/>
        </w:pBdr>
        <w:jc w:val="both"/>
        <w:rPr>
          <w:rFonts w:ascii="Arial" w:hAnsi="Arial" w:cs="Arial"/>
          <w:sz w:val="18"/>
        </w:rPr>
      </w:pPr>
      <w:r w:rsidRPr="00587316">
        <w:rPr>
          <w:rFonts w:ascii="Arial" w:hAnsi="Arial" w:cs="Arial"/>
          <w:sz w:val="18"/>
        </w:rPr>
        <w:t>prace pomiarowe i roboty przygotowawcze,</w:t>
      </w:r>
    </w:p>
    <w:p w:rsidR="00256E4A" w:rsidRPr="00587316" w:rsidRDefault="00256E4A" w:rsidP="00B21EE8">
      <w:pPr>
        <w:pStyle w:val="sstnromalny"/>
        <w:numPr>
          <w:ilvl w:val="1"/>
          <w:numId w:val="247"/>
        </w:numPr>
        <w:pBdr>
          <w:top w:val="nil"/>
          <w:left w:val="nil"/>
          <w:bottom w:val="nil"/>
          <w:right w:val="nil"/>
          <w:between w:val="nil"/>
          <w:bar w:val="nil"/>
        </w:pBdr>
        <w:jc w:val="both"/>
        <w:rPr>
          <w:rFonts w:ascii="Arial" w:hAnsi="Arial" w:cs="Arial"/>
          <w:sz w:val="18"/>
        </w:rPr>
      </w:pPr>
      <w:r w:rsidRPr="00587316">
        <w:rPr>
          <w:rFonts w:ascii="Arial" w:hAnsi="Arial" w:cs="Arial"/>
          <w:sz w:val="18"/>
        </w:rPr>
        <w:t>dostarczenie materiałów na miejsce wbudowania,</w:t>
      </w:r>
    </w:p>
    <w:p w:rsidR="00256E4A" w:rsidRPr="00587316" w:rsidRDefault="00256E4A" w:rsidP="00B21EE8">
      <w:pPr>
        <w:pStyle w:val="sstnromalny"/>
        <w:numPr>
          <w:ilvl w:val="1"/>
          <w:numId w:val="247"/>
        </w:numPr>
        <w:pBdr>
          <w:top w:val="nil"/>
          <w:left w:val="nil"/>
          <w:bottom w:val="nil"/>
          <w:right w:val="nil"/>
          <w:between w:val="nil"/>
          <w:bar w:val="nil"/>
        </w:pBdr>
        <w:jc w:val="both"/>
        <w:rPr>
          <w:rFonts w:ascii="Arial" w:hAnsi="Arial" w:cs="Arial"/>
          <w:sz w:val="18"/>
        </w:rPr>
      </w:pPr>
      <w:r w:rsidRPr="00587316">
        <w:rPr>
          <w:rFonts w:ascii="Arial" w:hAnsi="Arial" w:cs="Arial"/>
          <w:sz w:val="18"/>
        </w:rPr>
        <w:t>wykonanie koryta,</w:t>
      </w:r>
    </w:p>
    <w:p w:rsidR="00256E4A" w:rsidRPr="00587316" w:rsidRDefault="00256E4A" w:rsidP="00B21EE8">
      <w:pPr>
        <w:pStyle w:val="sstnromalny"/>
        <w:numPr>
          <w:ilvl w:val="1"/>
          <w:numId w:val="247"/>
        </w:numPr>
        <w:pBdr>
          <w:top w:val="nil"/>
          <w:left w:val="nil"/>
          <w:bottom w:val="nil"/>
          <w:right w:val="nil"/>
          <w:between w:val="nil"/>
          <w:bar w:val="nil"/>
        </w:pBdr>
        <w:jc w:val="both"/>
        <w:rPr>
          <w:rFonts w:ascii="Arial" w:hAnsi="Arial" w:cs="Arial"/>
          <w:sz w:val="18"/>
        </w:rPr>
      </w:pPr>
      <w:r w:rsidRPr="00587316">
        <w:rPr>
          <w:rFonts w:ascii="Arial" w:hAnsi="Arial" w:cs="Arial"/>
          <w:sz w:val="18"/>
        </w:rPr>
        <w:t>ew. wykonanie warstwy odsączającej,</w:t>
      </w:r>
    </w:p>
    <w:p w:rsidR="00256E4A" w:rsidRPr="00587316" w:rsidRDefault="00256E4A" w:rsidP="00B21EE8">
      <w:pPr>
        <w:pStyle w:val="sstnromalny"/>
        <w:numPr>
          <w:ilvl w:val="1"/>
          <w:numId w:val="247"/>
        </w:numPr>
        <w:pBdr>
          <w:top w:val="nil"/>
          <w:left w:val="nil"/>
          <w:bottom w:val="nil"/>
          <w:right w:val="nil"/>
          <w:between w:val="nil"/>
          <w:bar w:val="nil"/>
        </w:pBdr>
        <w:jc w:val="both"/>
        <w:rPr>
          <w:rFonts w:ascii="Arial" w:hAnsi="Arial" w:cs="Arial"/>
          <w:sz w:val="18"/>
        </w:rPr>
      </w:pPr>
      <w:r w:rsidRPr="00587316">
        <w:rPr>
          <w:rFonts w:ascii="Arial" w:hAnsi="Arial" w:cs="Arial"/>
          <w:sz w:val="18"/>
        </w:rPr>
        <w:t>rozścielenie podsypki piaskowej lub cementowo-piaskowej wraz z jej przygotowaniem,</w:t>
      </w:r>
    </w:p>
    <w:p w:rsidR="00256E4A" w:rsidRPr="00587316" w:rsidRDefault="00256E4A" w:rsidP="00B21EE8">
      <w:pPr>
        <w:pStyle w:val="sstnromalny"/>
        <w:numPr>
          <w:ilvl w:val="1"/>
          <w:numId w:val="247"/>
        </w:numPr>
        <w:pBdr>
          <w:top w:val="nil"/>
          <w:left w:val="nil"/>
          <w:bottom w:val="nil"/>
          <w:right w:val="nil"/>
          <w:between w:val="nil"/>
          <w:bar w:val="nil"/>
        </w:pBdr>
        <w:jc w:val="both"/>
        <w:rPr>
          <w:rFonts w:ascii="Arial" w:hAnsi="Arial" w:cs="Arial"/>
          <w:sz w:val="18"/>
        </w:rPr>
      </w:pPr>
      <w:r w:rsidRPr="00587316">
        <w:rPr>
          <w:rFonts w:ascii="Arial" w:hAnsi="Arial" w:cs="Arial"/>
          <w:sz w:val="18"/>
        </w:rPr>
        <w:t>ułożenie kostki,</w:t>
      </w:r>
    </w:p>
    <w:p w:rsidR="00256E4A" w:rsidRPr="00587316" w:rsidRDefault="00256E4A" w:rsidP="00B21EE8">
      <w:pPr>
        <w:pStyle w:val="sstnromalny"/>
        <w:numPr>
          <w:ilvl w:val="1"/>
          <w:numId w:val="247"/>
        </w:numPr>
        <w:pBdr>
          <w:top w:val="nil"/>
          <w:left w:val="nil"/>
          <w:bottom w:val="nil"/>
          <w:right w:val="nil"/>
          <w:between w:val="nil"/>
          <w:bar w:val="nil"/>
        </w:pBdr>
        <w:jc w:val="both"/>
        <w:rPr>
          <w:rFonts w:ascii="Arial" w:hAnsi="Arial" w:cs="Arial"/>
          <w:sz w:val="18"/>
        </w:rPr>
      </w:pPr>
      <w:r w:rsidRPr="00587316">
        <w:rPr>
          <w:rFonts w:ascii="Arial" w:hAnsi="Arial" w:cs="Arial"/>
          <w:sz w:val="18"/>
        </w:rPr>
        <w:t>wypełnienie spoin piaskiem lub zaprawą cementową,</w:t>
      </w:r>
    </w:p>
    <w:p w:rsidR="00256E4A" w:rsidRPr="00587316" w:rsidRDefault="00256E4A" w:rsidP="00B21EE8">
      <w:pPr>
        <w:pStyle w:val="sstnromalny"/>
        <w:numPr>
          <w:ilvl w:val="1"/>
          <w:numId w:val="247"/>
        </w:numPr>
        <w:pBdr>
          <w:top w:val="nil"/>
          <w:left w:val="nil"/>
          <w:bottom w:val="nil"/>
          <w:right w:val="nil"/>
          <w:between w:val="nil"/>
          <w:bar w:val="nil"/>
        </w:pBdr>
        <w:jc w:val="both"/>
        <w:rPr>
          <w:rFonts w:ascii="Arial" w:hAnsi="Arial" w:cs="Arial"/>
          <w:sz w:val="18"/>
        </w:rPr>
      </w:pPr>
      <w:r w:rsidRPr="00587316">
        <w:rPr>
          <w:rFonts w:ascii="Arial" w:hAnsi="Arial" w:cs="Arial"/>
          <w:sz w:val="18"/>
        </w:rPr>
        <w:t>pielęgnację przez posypywanie piaskiem i polewanie wodą,</w:t>
      </w:r>
    </w:p>
    <w:p w:rsidR="00256E4A" w:rsidRPr="00587316" w:rsidRDefault="00256E4A" w:rsidP="00B21EE8">
      <w:pPr>
        <w:pStyle w:val="sstnromalny"/>
        <w:numPr>
          <w:ilvl w:val="1"/>
          <w:numId w:val="247"/>
        </w:numPr>
        <w:pBdr>
          <w:top w:val="nil"/>
          <w:left w:val="nil"/>
          <w:bottom w:val="nil"/>
          <w:right w:val="nil"/>
          <w:between w:val="nil"/>
          <w:bar w:val="nil"/>
        </w:pBdr>
        <w:jc w:val="both"/>
        <w:rPr>
          <w:rFonts w:ascii="Arial" w:hAnsi="Arial" w:cs="Arial"/>
          <w:sz w:val="18"/>
        </w:rPr>
      </w:pPr>
      <w:r w:rsidRPr="00587316">
        <w:rPr>
          <w:rFonts w:ascii="Arial" w:hAnsi="Arial" w:cs="Arial"/>
          <w:sz w:val="18"/>
        </w:rPr>
        <w:t>wykonanie wszystkich badań zgodnie z STWiORB.</w:t>
      </w:r>
    </w:p>
    <w:p w:rsidR="00256E4A" w:rsidRPr="00587316" w:rsidRDefault="00256E4A" w:rsidP="00256E4A">
      <w:pPr>
        <w:pStyle w:val="sstnromalny"/>
        <w:jc w:val="both"/>
        <w:rPr>
          <w:rFonts w:ascii="Arial" w:hAnsi="Arial" w:cs="Arial"/>
          <w:sz w:val="18"/>
        </w:rPr>
      </w:pPr>
      <w:r w:rsidRPr="00587316">
        <w:rPr>
          <w:rFonts w:ascii="Arial" w:eastAsia="Arial Unicode MS" w:hAnsi="Arial" w:cs="Arial"/>
          <w:sz w:val="18"/>
        </w:rPr>
        <w:t>Cena wykonania robót określonych niniejszą STWiORB obejmuje:</w:t>
      </w:r>
    </w:p>
    <w:p w:rsidR="00256E4A" w:rsidRPr="00587316" w:rsidRDefault="00256E4A" w:rsidP="00B21EE8">
      <w:pPr>
        <w:pStyle w:val="sstnromalny"/>
        <w:numPr>
          <w:ilvl w:val="1"/>
          <w:numId w:val="246"/>
        </w:numPr>
        <w:pBdr>
          <w:top w:val="nil"/>
          <w:left w:val="nil"/>
          <w:bottom w:val="nil"/>
          <w:right w:val="nil"/>
          <w:between w:val="nil"/>
          <w:bar w:val="nil"/>
        </w:pBdr>
        <w:jc w:val="both"/>
        <w:rPr>
          <w:rFonts w:ascii="Arial" w:hAnsi="Arial" w:cs="Arial"/>
          <w:sz w:val="18"/>
        </w:rPr>
      </w:pPr>
      <w:r w:rsidRPr="00587316">
        <w:rPr>
          <w:rFonts w:ascii="Arial" w:hAnsi="Arial" w:cs="Arial"/>
          <w:sz w:val="18"/>
        </w:rPr>
        <w:t>roboty tymczasowe, które są potrzebne do wykonania robót podstawowych, ale nie są przekazywane Zamawiającemu i są usuwane po wykonaniu robót podstawowych,</w:t>
      </w:r>
    </w:p>
    <w:p w:rsidR="00256E4A" w:rsidRPr="00587316" w:rsidRDefault="00256E4A" w:rsidP="00B21EE8">
      <w:pPr>
        <w:pStyle w:val="sstnromalny"/>
        <w:numPr>
          <w:ilvl w:val="1"/>
          <w:numId w:val="246"/>
        </w:numPr>
        <w:pBdr>
          <w:top w:val="nil"/>
          <w:left w:val="nil"/>
          <w:bottom w:val="nil"/>
          <w:right w:val="nil"/>
          <w:between w:val="nil"/>
          <w:bar w:val="nil"/>
        </w:pBdr>
        <w:jc w:val="both"/>
        <w:rPr>
          <w:rFonts w:ascii="Arial" w:hAnsi="Arial" w:cs="Arial"/>
          <w:sz w:val="18"/>
        </w:rPr>
      </w:pPr>
      <w:r w:rsidRPr="00587316">
        <w:rPr>
          <w:rFonts w:ascii="Arial" w:hAnsi="Arial" w:cs="Arial"/>
          <w:sz w:val="18"/>
        </w:rPr>
        <w:t>prace towarzyszące, które są niezbędne do wykonania robót podstawowych, niezaliczane do robót tymczasowych, jak geodezyjne wytyczenie robót, plac budowy  itd.</w:t>
      </w:r>
    </w:p>
    <w:p w:rsidR="00256E4A" w:rsidRPr="00587316" w:rsidRDefault="00256E4A" w:rsidP="00256E4A">
      <w:pPr>
        <w:pStyle w:val="SSTnagowek2"/>
      </w:pPr>
      <w:r w:rsidRPr="00587316">
        <w:t>przepisy związane</w:t>
      </w:r>
    </w:p>
    <w:p w:rsidR="00256E4A" w:rsidRPr="00587316" w:rsidRDefault="00256E4A" w:rsidP="00256E4A">
      <w:pPr>
        <w:pStyle w:val="sstnromalny"/>
        <w:ind w:left="1843" w:hanging="1843"/>
        <w:jc w:val="both"/>
        <w:rPr>
          <w:rFonts w:ascii="Arial" w:hAnsi="Arial" w:cs="Arial"/>
          <w:sz w:val="18"/>
        </w:rPr>
      </w:pPr>
      <w:r w:rsidRPr="00587316">
        <w:rPr>
          <w:rFonts w:ascii="Arial" w:hAnsi="Arial" w:cs="Arial"/>
          <w:sz w:val="18"/>
        </w:rPr>
        <w:t>PN-EN 13139:2013</w:t>
      </w:r>
      <w:r w:rsidRPr="00587316">
        <w:rPr>
          <w:rFonts w:ascii="Arial" w:hAnsi="Arial" w:cs="Arial"/>
          <w:sz w:val="18"/>
        </w:rPr>
        <w:tab/>
      </w:r>
      <w:r w:rsidRPr="00587316">
        <w:rPr>
          <w:rFonts w:ascii="Arial" w:hAnsi="Arial" w:cs="Arial"/>
          <w:sz w:val="18"/>
        </w:rPr>
        <w:tab/>
        <w:t xml:space="preserve">Kruszywa do zaprawy. </w:t>
      </w:r>
    </w:p>
    <w:p w:rsidR="00256E4A" w:rsidRPr="00587316" w:rsidRDefault="00256E4A" w:rsidP="00256E4A">
      <w:pPr>
        <w:pStyle w:val="sstnromalny"/>
        <w:ind w:left="2124" w:hanging="2124"/>
        <w:jc w:val="both"/>
        <w:rPr>
          <w:rFonts w:ascii="Arial" w:hAnsi="Arial" w:cs="Arial"/>
          <w:sz w:val="18"/>
        </w:rPr>
      </w:pPr>
      <w:r w:rsidRPr="00587316">
        <w:rPr>
          <w:rFonts w:ascii="Arial" w:hAnsi="Arial" w:cs="Arial"/>
          <w:sz w:val="18"/>
        </w:rPr>
        <w:t>PN-EN 13043:2004</w:t>
      </w:r>
      <w:r w:rsidRPr="00587316">
        <w:rPr>
          <w:rFonts w:ascii="Arial" w:hAnsi="Arial" w:cs="Arial"/>
          <w:sz w:val="18"/>
        </w:rPr>
        <w:tab/>
        <w:t xml:space="preserve">Kruszywa  do  mieszanek  bitumicznych  i  powierzchniowych  utrwaleń   stosowanych  na drogach, lotniskach i innych powierzchniach  przeznaczonych do ruchu. </w:t>
      </w:r>
    </w:p>
    <w:p w:rsidR="00256E4A" w:rsidRPr="00587316" w:rsidRDefault="00256E4A" w:rsidP="00256E4A">
      <w:pPr>
        <w:pStyle w:val="sstnromalny"/>
        <w:ind w:left="1843" w:hanging="1843"/>
        <w:jc w:val="both"/>
        <w:rPr>
          <w:rFonts w:ascii="Arial" w:hAnsi="Arial" w:cs="Arial"/>
          <w:sz w:val="18"/>
        </w:rPr>
      </w:pPr>
      <w:r w:rsidRPr="00587316">
        <w:rPr>
          <w:rFonts w:ascii="Arial" w:hAnsi="Arial" w:cs="Arial"/>
          <w:sz w:val="18"/>
        </w:rPr>
        <w:t>PN-EN 1338:2005</w:t>
      </w:r>
      <w:r w:rsidRPr="00587316">
        <w:rPr>
          <w:rFonts w:ascii="Arial" w:hAnsi="Arial" w:cs="Arial"/>
          <w:sz w:val="18"/>
        </w:rPr>
        <w:tab/>
      </w:r>
      <w:r w:rsidRPr="00587316">
        <w:rPr>
          <w:rFonts w:ascii="Arial" w:hAnsi="Arial" w:cs="Arial"/>
          <w:sz w:val="18"/>
        </w:rPr>
        <w:tab/>
        <w:t>Betonowe kostki brukowe. Wymagania i metody badań</w:t>
      </w:r>
    </w:p>
    <w:p w:rsidR="00256E4A" w:rsidRPr="00587316" w:rsidRDefault="00256E4A" w:rsidP="00256E4A">
      <w:pPr>
        <w:pStyle w:val="sstnromalny"/>
        <w:ind w:left="2124" w:hanging="2124"/>
        <w:jc w:val="both"/>
        <w:rPr>
          <w:rFonts w:ascii="Arial" w:hAnsi="Arial" w:cs="Arial"/>
          <w:sz w:val="18"/>
        </w:rPr>
      </w:pPr>
      <w:r w:rsidRPr="00587316">
        <w:rPr>
          <w:rFonts w:ascii="Arial" w:hAnsi="Arial" w:cs="Arial"/>
          <w:sz w:val="18"/>
        </w:rPr>
        <w:t xml:space="preserve">PN-EN 197-1:2012  </w:t>
      </w:r>
      <w:r w:rsidRPr="00587316">
        <w:rPr>
          <w:rFonts w:ascii="Arial" w:hAnsi="Arial" w:cs="Arial"/>
          <w:sz w:val="18"/>
        </w:rPr>
        <w:tab/>
      </w:r>
      <w:r w:rsidRPr="00587316">
        <w:rPr>
          <w:rFonts w:ascii="Arial" w:hAnsi="Arial" w:cs="Arial"/>
          <w:sz w:val="18"/>
        </w:rPr>
        <w:tab/>
        <w:t xml:space="preserve">Cement – Część 1. Skład, wymagania i kryteria dotyczące cementów powszechnego użytku. </w:t>
      </w:r>
    </w:p>
    <w:p w:rsidR="00256E4A" w:rsidRPr="000D1B96" w:rsidRDefault="00256E4A" w:rsidP="00256E4A">
      <w:pPr>
        <w:keepLines/>
        <w:rPr>
          <w:rFonts w:ascii="Arial" w:hAnsi="Arial" w:cs="Arial"/>
          <w:sz w:val="18"/>
        </w:rPr>
      </w:pPr>
      <w:r w:rsidRPr="00587316">
        <w:rPr>
          <w:rFonts w:ascii="Arial" w:hAnsi="Arial" w:cs="Arial"/>
          <w:sz w:val="18"/>
          <w:szCs w:val="18"/>
        </w:rPr>
        <w:t xml:space="preserve">PN-EN 1008:2004  </w:t>
      </w:r>
      <w:r w:rsidRPr="00587316">
        <w:rPr>
          <w:rFonts w:ascii="Arial" w:hAnsi="Arial" w:cs="Arial"/>
          <w:sz w:val="18"/>
          <w:szCs w:val="18"/>
        </w:rPr>
        <w:tab/>
      </w:r>
      <w:r w:rsidRPr="00587316">
        <w:rPr>
          <w:rFonts w:ascii="Arial" w:hAnsi="Arial" w:cs="Arial"/>
          <w:sz w:val="18"/>
          <w:szCs w:val="18"/>
        </w:rPr>
        <w:tab/>
        <w:t>Woda do betonu.</w:t>
      </w:r>
    </w:p>
    <w:p w:rsidR="00256E4A" w:rsidRPr="000D1B96" w:rsidRDefault="00256E4A" w:rsidP="00256E4A">
      <w:pPr>
        <w:rPr>
          <w:rFonts w:ascii="Arial" w:hAnsi="Arial" w:cs="Arial"/>
          <w:sz w:val="18"/>
          <w:szCs w:val="18"/>
        </w:rPr>
      </w:pPr>
    </w:p>
    <w:p w:rsidR="00256E4A" w:rsidRDefault="00256E4A" w:rsidP="00256E4A">
      <w:pPr>
        <w:rPr>
          <w:rFonts w:ascii="Arial" w:hAnsi="Arial" w:cs="Arial"/>
          <w:sz w:val="18"/>
          <w:szCs w:val="18"/>
        </w:rPr>
        <w:sectPr w:rsidR="00256E4A" w:rsidSect="00587316">
          <w:footerReference w:type="even" r:id="rId116"/>
          <w:footerReference w:type="default" r:id="rId117"/>
          <w:headerReference w:type="first" r:id="rId118"/>
          <w:pgSz w:w="11906" w:h="16838" w:code="9"/>
          <w:pgMar w:top="1418" w:right="1134" w:bottom="1418" w:left="851" w:header="709" w:footer="709" w:gutter="567"/>
          <w:cols w:space="708"/>
          <w:docGrid w:linePitch="360"/>
        </w:sectPr>
      </w:pPr>
    </w:p>
    <w:p w:rsidR="00256E4A" w:rsidRPr="000D1B96" w:rsidRDefault="00256E4A" w:rsidP="00256E4A">
      <w:pPr>
        <w:rPr>
          <w:rFonts w:ascii="Arial" w:hAnsi="Arial" w:cs="Arial"/>
          <w:sz w:val="18"/>
          <w:szCs w:val="18"/>
        </w:rPr>
      </w:pPr>
    </w:p>
    <w:p w:rsidR="00256E4A" w:rsidRDefault="00256E4A" w:rsidP="00256E4A"/>
    <w:p w:rsidR="00256E4A" w:rsidRDefault="00256E4A" w:rsidP="00256E4A"/>
    <w:p w:rsidR="00256E4A" w:rsidRDefault="00256E4A" w:rsidP="00256E4A"/>
    <w:p w:rsidR="00256E4A" w:rsidRDefault="00256E4A" w:rsidP="00256E4A"/>
    <w:p w:rsidR="00256E4A" w:rsidRDefault="00256E4A" w:rsidP="00256E4A"/>
    <w:p w:rsidR="00256E4A" w:rsidRDefault="00256E4A" w:rsidP="00256E4A"/>
    <w:p w:rsidR="00256E4A" w:rsidRDefault="00256E4A" w:rsidP="00256E4A"/>
    <w:p w:rsidR="00256E4A" w:rsidRDefault="00256E4A" w:rsidP="00256E4A"/>
    <w:p w:rsidR="00256E4A" w:rsidRDefault="00256E4A" w:rsidP="00256E4A"/>
    <w:p w:rsidR="00256E4A" w:rsidRDefault="00256E4A" w:rsidP="00256E4A"/>
    <w:p w:rsidR="00256E4A" w:rsidRDefault="00256E4A" w:rsidP="00256E4A"/>
    <w:p w:rsidR="00256E4A" w:rsidRDefault="00256E4A" w:rsidP="00256E4A"/>
    <w:p w:rsidR="00256E4A" w:rsidRDefault="00256E4A" w:rsidP="00256E4A"/>
    <w:p w:rsidR="00256E4A" w:rsidRDefault="00256E4A" w:rsidP="00256E4A"/>
    <w:p w:rsidR="00256E4A" w:rsidRDefault="00256E4A" w:rsidP="00256E4A"/>
    <w:p w:rsidR="00256E4A" w:rsidRDefault="00256E4A" w:rsidP="00256E4A"/>
    <w:p w:rsidR="00256E4A" w:rsidRDefault="00256E4A" w:rsidP="00256E4A">
      <w:pPr>
        <w:jc w:val="center"/>
      </w:pPr>
    </w:p>
    <w:p w:rsidR="00256E4A" w:rsidRDefault="00256E4A" w:rsidP="00256E4A">
      <w:pPr>
        <w:pStyle w:val="SSTnag1"/>
        <w:rPr>
          <w:rFonts w:ascii="Arial" w:hAnsi="Arial"/>
          <w:spacing w:val="-3"/>
          <w:sz w:val="18"/>
          <w:szCs w:val="18"/>
        </w:rPr>
      </w:pPr>
      <w:bookmarkStart w:id="521" w:name="_Toc23314031"/>
      <w:bookmarkStart w:id="522" w:name="_Toc52779490"/>
      <w:bookmarkStart w:id="523" w:name="_Toc86391500"/>
      <w:r w:rsidRPr="001864CE">
        <w:t>D.08.0</w:t>
      </w:r>
      <w:r>
        <w:t>3</w:t>
      </w:r>
      <w:r w:rsidRPr="001864CE">
        <w:t>.01</w:t>
      </w:r>
      <w:r>
        <w:t xml:space="preserve"> </w:t>
      </w:r>
      <w:r w:rsidRPr="0025726A">
        <w:t>BETONOWE  OBRZEŻA  CHODNIKOWE</w:t>
      </w:r>
      <w:bookmarkEnd w:id="521"/>
      <w:bookmarkEnd w:id="522"/>
      <w:bookmarkEnd w:id="523"/>
      <w:r w:rsidRPr="001864CE">
        <w:t xml:space="preserve">  </w:t>
      </w:r>
      <w:r>
        <w:rPr>
          <w:rFonts w:ascii="Arial" w:hAnsi="Arial"/>
          <w:spacing w:val="-3"/>
          <w:sz w:val="18"/>
          <w:szCs w:val="18"/>
        </w:rPr>
        <w:br w:type="page"/>
      </w:r>
    </w:p>
    <w:p w:rsidR="00256E4A" w:rsidRPr="00587316" w:rsidRDefault="00256E4A" w:rsidP="00B21EE8">
      <w:pPr>
        <w:pStyle w:val="SSTnagowek2"/>
        <w:numPr>
          <w:ilvl w:val="1"/>
          <w:numId w:val="249"/>
        </w:numPr>
      </w:pPr>
      <w:r w:rsidRPr="00587316">
        <w:t xml:space="preserve">WSTĘP </w:t>
      </w:r>
    </w:p>
    <w:p w:rsidR="00256E4A" w:rsidRPr="00100704" w:rsidRDefault="00256E4A" w:rsidP="00256E4A">
      <w:pPr>
        <w:pStyle w:val="SSTnag3"/>
      </w:pPr>
      <w:r w:rsidRPr="00100704">
        <w:t xml:space="preserve">Przedmiot </w:t>
      </w:r>
      <w:r>
        <w:t>STWiORB</w:t>
      </w:r>
      <w:r w:rsidRPr="00100704">
        <w:t xml:space="preserve"> </w:t>
      </w:r>
    </w:p>
    <w:p w:rsidR="00256E4A" w:rsidRPr="00751EFA" w:rsidRDefault="00256E4A" w:rsidP="00256E4A">
      <w:pPr>
        <w:pStyle w:val="sstnromalny"/>
        <w:spacing w:line="288" w:lineRule="auto"/>
        <w:jc w:val="both"/>
        <w:rPr>
          <w:rFonts w:ascii="Arial" w:hAnsi="Arial" w:cs="Arial"/>
          <w:sz w:val="18"/>
        </w:rPr>
      </w:pPr>
      <w:r w:rsidRPr="00751EFA">
        <w:rPr>
          <w:rFonts w:ascii="Arial" w:eastAsia="Arial Unicode MS" w:hAnsi="Arial" w:cs="Arial"/>
          <w:sz w:val="18"/>
        </w:rPr>
        <w:t>Przedmiotem niniejszej Specyfikacji Technicznej są wymagania dotyczące wykonania i odbioru robót związanych z ustawieniem betonowego obrzeża chodnikowego</w:t>
      </w:r>
      <w:r w:rsidRPr="00751EFA">
        <w:rPr>
          <w:rFonts w:ascii="Arial" w:hAnsi="Arial" w:cs="Arial"/>
          <w:sz w:val="18"/>
        </w:rPr>
        <w:t xml:space="preserve"> </w:t>
      </w:r>
      <w:r w:rsidRPr="005C3E5E">
        <w:rPr>
          <w:rFonts w:ascii="Arial" w:hAnsi="Arial" w:cs="Arial"/>
          <w:sz w:val="18"/>
        </w:rPr>
        <w:t>dla zadania pn. „</w:t>
      </w:r>
      <w:r>
        <w:rPr>
          <w:rFonts w:ascii="Arial" w:hAnsi="Arial" w:cs="Arial"/>
          <w:b/>
          <w:sz w:val="18"/>
        </w:rPr>
        <w:t>Przebudowa mostu w ciągu drogi gminnej nr 150957W na ul. Świeżej w Grodzisku Mazowieckim</w:t>
      </w:r>
      <w:r w:rsidRPr="005C3E5E">
        <w:rPr>
          <w:rFonts w:ascii="Arial" w:hAnsi="Arial" w:cs="Arial"/>
          <w:sz w:val="18"/>
        </w:rPr>
        <w:t>”</w:t>
      </w:r>
      <w:r w:rsidRPr="00751EFA">
        <w:rPr>
          <w:rFonts w:ascii="Arial" w:hAnsi="Arial" w:cs="Arial"/>
          <w:b/>
          <w:sz w:val="18"/>
        </w:rPr>
        <w:t>.</w:t>
      </w:r>
    </w:p>
    <w:p w:rsidR="00256E4A" w:rsidRPr="00751EFA" w:rsidRDefault="00256E4A" w:rsidP="00256E4A">
      <w:pPr>
        <w:pStyle w:val="SSTnag3"/>
      </w:pPr>
      <w:r w:rsidRPr="00751EFA">
        <w:t>Zakres stosowania STWiORB</w:t>
      </w:r>
    </w:p>
    <w:p w:rsidR="00256E4A" w:rsidRPr="00751EFA" w:rsidRDefault="00256E4A" w:rsidP="00256E4A">
      <w:pPr>
        <w:pStyle w:val="sstnromalny"/>
        <w:spacing w:line="288" w:lineRule="auto"/>
        <w:jc w:val="both"/>
        <w:rPr>
          <w:rFonts w:ascii="Arial" w:hAnsi="Arial" w:cs="Arial"/>
          <w:sz w:val="18"/>
        </w:rPr>
      </w:pPr>
      <w:r w:rsidRPr="00751EFA">
        <w:rPr>
          <w:rFonts w:ascii="Arial" w:eastAsia="Arial Unicode MS" w:hAnsi="Arial" w:cs="Arial"/>
          <w:sz w:val="18"/>
        </w:rPr>
        <w:t>Specyfikacja Techniczna jest stosowana jako dokument przetargowy i kontaktowy przy zlecaniu i realizacji robót wymienionych w punkcie 1.1.</w:t>
      </w:r>
    </w:p>
    <w:p w:rsidR="00256E4A" w:rsidRPr="00751EFA" w:rsidRDefault="00256E4A" w:rsidP="00256E4A">
      <w:pPr>
        <w:pStyle w:val="SSTnag3"/>
      </w:pPr>
      <w:r w:rsidRPr="00751EFA">
        <w:t>Zakres robót objętych STWiORB</w:t>
      </w:r>
    </w:p>
    <w:p w:rsidR="00256E4A" w:rsidRPr="00751EFA" w:rsidRDefault="00256E4A" w:rsidP="00256E4A">
      <w:pPr>
        <w:pStyle w:val="sstnromalny"/>
        <w:spacing w:line="288" w:lineRule="auto"/>
        <w:jc w:val="both"/>
        <w:rPr>
          <w:rFonts w:ascii="Arial" w:hAnsi="Arial" w:cs="Arial"/>
          <w:sz w:val="18"/>
        </w:rPr>
      </w:pPr>
      <w:r w:rsidRPr="00751EFA">
        <w:rPr>
          <w:rFonts w:ascii="Arial" w:eastAsia="Arial Unicode MS" w:hAnsi="Arial" w:cs="Arial"/>
          <w:sz w:val="18"/>
        </w:rPr>
        <w:t>Ustalenia zawarte w niniejszej Specyfikacji dotyczą zasad prowadzenia robót związanych z ustawieniem betonowego obrzeża chodnikowego.</w:t>
      </w:r>
    </w:p>
    <w:p w:rsidR="00256E4A" w:rsidRPr="00751EFA" w:rsidRDefault="00256E4A" w:rsidP="00256E4A">
      <w:pPr>
        <w:pStyle w:val="SSTnag3"/>
      </w:pPr>
      <w:r w:rsidRPr="00751EFA">
        <w:t>Określenia podstawowe.</w:t>
      </w:r>
    </w:p>
    <w:p w:rsidR="00256E4A" w:rsidRPr="00751EFA" w:rsidRDefault="00256E4A" w:rsidP="00B21EE8">
      <w:pPr>
        <w:pStyle w:val="Akapitzlist"/>
        <w:numPr>
          <w:ilvl w:val="0"/>
          <w:numId w:val="241"/>
        </w:numPr>
        <w:pBdr>
          <w:top w:val="nil"/>
          <w:left w:val="nil"/>
          <w:bottom w:val="nil"/>
          <w:right w:val="nil"/>
          <w:between w:val="nil"/>
          <w:bar w:val="nil"/>
        </w:pBdr>
        <w:spacing w:line="288" w:lineRule="auto"/>
        <w:ind w:left="709" w:hanging="709"/>
        <w:jc w:val="both"/>
        <w:rPr>
          <w:rFonts w:ascii="Arial" w:hAnsi="Arial" w:cs="Arial"/>
          <w:sz w:val="18"/>
          <w:szCs w:val="18"/>
        </w:rPr>
      </w:pPr>
      <w:r w:rsidRPr="00751EFA">
        <w:rPr>
          <w:rFonts w:ascii="Arial" w:hAnsi="Arial" w:cs="Arial"/>
          <w:b/>
          <w:bCs/>
          <w:i/>
          <w:iCs/>
          <w:sz w:val="18"/>
          <w:szCs w:val="18"/>
        </w:rPr>
        <w:t>Obrzeża chodnikowe</w:t>
      </w:r>
      <w:r w:rsidRPr="00751EFA">
        <w:rPr>
          <w:rFonts w:ascii="Arial" w:hAnsi="Arial" w:cs="Arial"/>
          <w:sz w:val="18"/>
          <w:szCs w:val="18"/>
        </w:rPr>
        <w:t xml:space="preserve"> - prefabrykowane belki betonowe rozgraniczające jednostronnie lub dwustronnie ciągi komunikacyjne od terenów nie przeznaczonych do komunikacji.</w:t>
      </w:r>
    </w:p>
    <w:p w:rsidR="00256E4A" w:rsidRPr="00751EFA" w:rsidRDefault="00256E4A" w:rsidP="00B21EE8">
      <w:pPr>
        <w:pStyle w:val="Akapitzlist"/>
        <w:numPr>
          <w:ilvl w:val="0"/>
          <w:numId w:val="241"/>
        </w:numPr>
        <w:pBdr>
          <w:top w:val="nil"/>
          <w:left w:val="nil"/>
          <w:bottom w:val="nil"/>
          <w:right w:val="nil"/>
          <w:between w:val="nil"/>
          <w:bar w:val="nil"/>
        </w:pBdr>
        <w:spacing w:line="288" w:lineRule="auto"/>
        <w:ind w:left="709" w:hanging="709"/>
        <w:jc w:val="both"/>
        <w:rPr>
          <w:rFonts w:ascii="Arial" w:hAnsi="Arial" w:cs="Arial"/>
          <w:sz w:val="18"/>
          <w:szCs w:val="18"/>
        </w:rPr>
      </w:pPr>
      <w:r w:rsidRPr="00751EFA">
        <w:rPr>
          <w:rFonts w:ascii="Arial" w:hAnsi="Arial" w:cs="Arial"/>
          <w:sz w:val="18"/>
          <w:szCs w:val="18"/>
        </w:rPr>
        <w:t>Pozostałe określenia podstawowe są zgodne z obowiązującymi, odpowiednimi polskimi normami  i definicjami podanymi w STWiORB DM.00.00.00 „Wymagania ogólne” pkt 1.4.</w:t>
      </w:r>
    </w:p>
    <w:p w:rsidR="00256E4A" w:rsidRPr="00751EFA" w:rsidRDefault="00256E4A" w:rsidP="00256E4A">
      <w:pPr>
        <w:pStyle w:val="SSTnag3"/>
      </w:pPr>
      <w:r w:rsidRPr="00751EFA">
        <w:t>Ogólne wymagania dotyczące robót.</w:t>
      </w:r>
    </w:p>
    <w:p w:rsidR="00256E4A" w:rsidRPr="00751EFA" w:rsidRDefault="00256E4A" w:rsidP="00256E4A">
      <w:pPr>
        <w:pStyle w:val="sstnromalny"/>
        <w:spacing w:line="288" w:lineRule="auto"/>
        <w:jc w:val="both"/>
        <w:rPr>
          <w:rFonts w:ascii="Arial" w:hAnsi="Arial" w:cs="Arial"/>
          <w:sz w:val="18"/>
        </w:rPr>
      </w:pPr>
      <w:r w:rsidRPr="00751EFA">
        <w:rPr>
          <w:rFonts w:ascii="Arial" w:eastAsia="Arial Unicode MS" w:hAnsi="Arial" w:cs="Arial"/>
          <w:sz w:val="18"/>
        </w:rPr>
        <w:t>Ogólne wymagania dotyczące robót podano w STWiORB DM.00.00.00 „Wymagania ogólne” pkt 1.5.</w:t>
      </w:r>
    </w:p>
    <w:p w:rsidR="00256E4A" w:rsidRPr="00751EFA" w:rsidRDefault="00256E4A" w:rsidP="00256E4A">
      <w:pPr>
        <w:pStyle w:val="SSTnagowek2"/>
      </w:pPr>
      <w:r w:rsidRPr="00751EFA">
        <w:t>MATERIAŁY</w:t>
      </w:r>
    </w:p>
    <w:p w:rsidR="00256E4A" w:rsidRPr="00751EFA" w:rsidRDefault="00256E4A" w:rsidP="00256E4A">
      <w:pPr>
        <w:pStyle w:val="SSTnag3"/>
      </w:pPr>
      <w:r w:rsidRPr="00751EFA">
        <w:t>Ogólne wymagania dotyczące materiałów.</w:t>
      </w:r>
    </w:p>
    <w:p w:rsidR="00256E4A" w:rsidRPr="00751EFA" w:rsidRDefault="00256E4A" w:rsidP="00256E4A">
      <w:pPr>
        <w:pStyle w:val="sstnromalny"/>
        <w:spacing w:line="288" w:lineRule="auto"/>
        <w:jc w:val="both"/>
        <w:rPr>
          <w:rFonts w:ascii="Arial" w:hAnsi="Arial" w:cs="Arial"/>
          <w:sz w:val="18"/>
        </w:rPr>
      </w:pPr>
      <w:r w:rsidRPr="00751EFA">
        <w:rPr>
          <w:rFonts w:ascii="Arial" w:eastAsia="Arial Unicode MS" w:hAnsi="Arial" w:cs="Arial"/>
          <w:sz w:val="18"/>
        </w:rPr>
        <w:t>Ogólne wymagania dotyczące materiałów, ich pozyskiwania i składowania podano w STWiORB DM.00.00.00 „Wymagania ogólne” pkt 2.</w:t>
      </w:r>
    </w:p>
    <w:p w:rsidR="00256E4A" w:rsidRPr="00751EFA" w:rsidRDefault="00256E4A" w:rsidP="00256E4A">
      <w:pPr>
        <w:pStyle w:val="SSTnag3"/>
      </w:pPr>
      <w:r w:rsidRPr="00751EFA">
        <w:t>Stosowane materiały</w:t>
      </w:r>
    </w:p>
    <w:p w:rsidR="00256E4A" w:rsidRPr="00751EFA" w:rsidRDefault="00256E4A" w:rsidP="00256E4A">
      <w:pPr>
        <w:pStyle w:val="sstnag4"/>
      </w:pPr>
      <w:r w:rsidRPr="00751EFA">
        <w:t>Obrzeża betonowe</w:t>
      </w:r>
    </w:p>
    <w:p w:rsidR="00256E4A" w:rsidRPr="00751EFA" w:rsidRDefault="00256E4A" w:rsidP="00256E4A">
      <w:pPr>
        <w:pStyle w:val="sstnromalny"/>
        <w:spacing w:line="288" w:lineRule="auto"/>
        <w:jc w:val="both"/>
        <w:rPr>
          <w:rFonts w:ascii="Arial" w:hAnsi="Arial" w:cs="Arial"/>
          <w:sz w:val="18"/>
        </w:rPr>
      </w:pPr>
      <w:r w:rsidRPr="00751EFA">
        <w:rPr>
          <w:rFonts w:ascii="Arial" w:eastAsia="Arial Unicode MS" w:hAnsi="Arial" w:cs="Arial"/>
          <w:sz w:val="18"/>
        </w:rPr>
        <w:t xml:space="preserve">Obrzeża betonowe o wymiarach 6x20x100 cm powinny odpowiadać wymaganiom normy PN-EN 1340. </w:t>
      </w:r>
    </w:p>
    <w:p w:rsidR="00256E4A" w:rsidRPr="00751EFA" w:rsidRDefault="00256E4A" w:rsidP="00256E4A">
      <w:pPr>
        <w:pStyle w:val="sstnromalny"/>
        <w:spacing w:line="288" w:lineRule="auto"/>
        <w:jc w:val="both"/>
        <w:rPr>
          <w:rFonts w:ascii="Arial" w:hAnsi="Arial" w:cs="Arial"/>
          <w:sz w:val="18"/>
        </w:rPr>
      </w:pPr>
      <w:r w:rsidRPr="00751EFA">
        <w:rPr>
          <w:rFonts w:ascii="Arial" w:eastAsia="Arial Unicode MS" w:hAnsi="Arial" w:cs="Arial"/>
          <w:sz w:val="18"/>
        </w:rPr>
        <w:t>Odporność na zamrażanie/rozmrażanie z udziałem soli odladzających zgodnie z PN-EN 1340 ≤  1,0 kg/m</w:t>
      </w:r>
      <w:r w:rsidRPr="00751EFA">
        <w:rPr>
          <w:rFonts w:ascii="Arial" w:eastAsia="Arial Unicode MS" w:hAnsi="Arial" w:cs="Arial"/>
          <w:sz w:val="18"/>
          <w:vertAlign w:val="superscript"/>
        </w:rPr>
        <w:t>2</w:t>
      </w:r>
      <w:r w:rsidRPr="00751EFA">
        <w:rPr>
          <w:rFonts w:ascii="Arial" w:eastAsia="Arial Unicode MS" w:hAnsi="Arial" w:cs="Arial"/>
          <w:sz w:val="18"/>
        </w:rPr>
        <w:t xml:space="preserve"> przy czym żaden pojedynczy wynik nie powinien być większy od 1,5 kg/m</w:t>
      </w:r>
      <w:r w:rsidRPr="00751EFA">
        <w:rPr>
          <w:rFonts w:ascii="Arial" w:eastAsia="Arial Unicode MS" w:hAnsi="Arial" w:cs="Arial"/>
          <w:sz w:val="18"/>
          <w:vertAlign w:val="superscript"/>
        </w:rPr>
        <w:t>2</w:t>
      </w:r>
      <w:r w:rsidRPr="00751EFA">
        <w:rPr>
          <w:rFonts w:ascii="Arial" w:eastAsia="Arial Unicode MS" w:hAnsi="Arial" w:cs="Arial"/>
          <w:sz w:val="18"/>
        </w:rPr>
        <w:t xml:space="preserve">.  </w:t>
      </w:r>
    </w:p>
    <w:p w:rsidR="00256E4A" w:rsidRPr="00751EFA" w:rsidRDefault="00256E4A" w:rsidP="00256E4A">
      <w:pPr>
        <w:pStyle w:val="sstnromalny"/>
        <w:spacing w:line="288" w:lineRule="auto"/>
        <w:jc w:val="both"/>
        <w:rPr>
          <w:rFonts w:ascii="Arial" w:hAnsi="Arial" w:cs="Arial"/>
          <w:sz w:val="18"/>
        </w:rPr>
      </w:pPr>
      <w:r w:rsidRPr="00751EFA">
        <w:rPr>
          <w:rFonts w:ascii="Arial" w:eastAsia="Arial Unicode MS" w:hAnsi="Arial" w:cs="Arial"/>
          <w:sz w:val="18"/>
        </w:rPr>
        <w:t xml:space="preserve">Wartość charakterystycznej wytrzymałości na zginanie zgodnie z PN-EN 1340 nie powinna być mniejsza od 5,0 MPa. </w:t>
      </w:r>
    </w:p>
    <w:p w:rsidR="00256E4A" w:rsidRPr="00751EFA" w:rsidRDefault="00256E4A" w:rsidP="00256E4A">
      <w:pPr>
        <w:pStyle w:val="sstnromalny"/>
        <w:spacing w:line="288" w:lineRule="auto"/>
        <w:jc w:val="both"/>
        <w:rPr>
          <w:rFonts w:ascii="Arial" w:hAnsi="Arial" w:cs="Arial"/>
          <w:sz w:val="18"/>
        </w:rPr>
      </w:pPr>
      <w:r w:rsidRPr="00751EFA">
        <w:rPr>
          <w:rFonts w:ascii="Arial" w:eastAsia="Arial Unicode MS" w:hAnsi="Arial" w:cs="Arial"/>
          <w:sz w:val="18"/>
        </w:rPr>
        <w:t>Ścieralność na szerokiej tarczy ściernej według PN-EN 1340 nie powinna przekraczać 20 mm /przy badaniu wykonywanym zgodnie z metodą z załącznika G lub 18000mm</w:t>
      </w:r>
      <w:r w:rsidRPr="00751EFA">
        <w:rPr>
          <w:rFonts w:ascii="Arial" w:eastAsia="Arial Unicode MS" w:hAnsi="Arial" w:cs="Arial"/>
          <w:sz w:val="18"/>
          <w:vertAlign w:val="superscript"/>
        </w:rPr>
        <w:t>3</w:t>
      </w:r>
      <w:r w:rsidRPr="00751EFA">
        <w:rPr>
          <w:rFonts w:ascii="Arial" w:eastAsia="Arial Unicode MS" w:hAnsi="Arial" w:cs="Arial"/>
          <w:sz w:val="18"/>
        </w:rPr>
        <w:t>/5000mm</w:t>
      </w:r>
      <w:r w:rsidRPr="00751EFA">
        <w:rPr>
          <w:rFonts w:ascii="Arial" w:eastAsia="Arial Unicode MS" w:hAnsi="Arial" w:cs="Arial"/>
          <w:sz w:val="18"/>
          <w:vertAlign w:val="superscript"/>
        </w:rPr>
        <w:t>2</w:t>
      </w:r>
      <w:r w:rsidRPr="00751EFA">
        <w:rPr>
          <w:rFonts w:ascii="Arial" w:eastAsia="Arial Unicode MS" w:hAnsi="Arial" w:cs="Arial"/>
          <w:sz w:val="18"/>
        </w:rPr>
        <w:t xml:space="preserve"> przy badaniu wykonywanym zgodnie z metodą alternatywną na tarczy Böhmego opisaną w załączniku H/. </w:t>
      </w:r>
    </w:p>
    <w:p w:rsidR="00256E4A" w:rsidRPr="00751EFA" w:rsidRDefault="00256E4A" w:rsidP="00256E4A">
      <w:pPr>
        <w:pStyle w:val="sstnromalny"/>
        <w:spacing w:line="288" w:lineRule="auto"/>
        <w:jc w:val="both"/>
        <w:rPr>
          <w:rFonts w:ascii="Arial" w:eastAsia="Arial Unicode MS" w:hAnsi="Arial" w:cs="Arial"/>
          <w:sz w:val="18"/>
        </w:rPr>
      </w:pPr>
      <w:r w:rsidRPr="00751EFA">
        <w:rPr>
          <w:rFonts w:ascii="Arial" w:eastAsia="Arial Unicode MS" w:hAnsi="Arial" w:cs="Arial"/>
          <w:sz w:val="18"/>
        </w:rPr>
        <w:t>Nasiąkliwość wg PN-EN 1340 zał. E - wartość dla każdego obrzeża nie większa niż 5,0%.</w:t>
      </w:r>
    </w:p>
    <w:p w:rsidR="00256E4A" w:rsidRPr="00751EFA" w:rsidRDefault="00256E4A" w:rsidP="00256E4A">
      <w:pPr>
        <w:pStyle w:val="sstnromalny"/>
        <w:spacing w:line="288" w:lineRule="auto"/>
        <w:jc w:val="both"/>
        <w:rPr>
          <w:rFonts w:ascii="Arial" w:hAnsi="Arial" w:cs="Arial"/>
          <w:sz w:val="18"/>
        </w:rPr>
      </w:pPr>
      <w:r w:rsidRPr="00751EFA">
        <w:rPr>
          <w:rFonts w:ascii="Arial" w:eastAsia="Arial Unicode MS" w:hAnsi="Arial" w:cs="Arial"/>
          <w:sz w:val="18"/>
        </w:rPr>
        <w:t xml:space="preserve">Dopuszczalne odchyłki wymiarów obrzeży betonowych, zgodnie z PN-EN 1340 powinny wynosić: </w:t>
      </w:r>
    </w:p>
    <w:p w:rsidR="00256E4A" w:rsidRPr="00751EFA" w:rsidRDefault="00256E4A" w:rsidP="00256E4A">
      <w:pPr>
        <w:pStyle w:val="sstnromalny"/>
        <w:spacing w:line="288" w:lineRule="auto"/>
        <w:jc w:val="both"/>
        <w:rPr>
          <w:rFonts w:ascii="Arial" w:hAnsi="Arial" w:cs="Arial"/>
          <w:sz w:val="18"/>
        </w:rPr>
      </w:pPr>
      <w:r w:rsidRPr="00751EFA">
        <w:rPr>
          <w:rFonts w:ascii="Arial" w:eastAsia="Arial Unicode MS" w:hAnsi="Arial" w:cs="Arial"/>
          <w:sz w:val="18"/>
        </w:rPr>
        <w:t xml:space="preserve">długość ±  1% z dokładnością do milimetra, nie mniej niż 4 mm i nie więcej niż 10 mm. </w:t>
      </w:r>
    </w:p>
    <w:p w:rsidR="00256E4A" w:rsidRPr="00751EFA" w:rsidRDefault="00256E4A" w:rsidP="00256E4A">
      <w:pPr>
        <w:pStyle w:val="sstnromalny"/>
        <w:spacing w:line="288" w:lineRule="auto"/>
        <w:jc w:val="both"/>
        <w:rPr>
          <w:rFonts w:ascii="Arial" w:hAnsi="Arial" w:cs="Arial"/>
          <w:sz w:val="18"/>
        </w:rPr>
      </w:pPr>
      <w:r w:rsidRPr="00751EFA">
        <w:rPr>
          <w:rFonts w:ascii="Arial" w:eastAsia="Arial Unicode MS" w:hAnsi="Arial" w:cs="Arial"/>
          <w:sz w:val="18"/>
        </w:rPr>
        <w:t xml:space="preserve">Inne wymiary z wyjątkiem promienia: </w:t>
      </w:r>
    </w:p>
    <w:p w:rsidR="00256E4A" w:rsidRPr="00751EFA" w:rsidRDefault="00256E4A" w:rsidP="00256E4A">
      <w:pPr>
        <w:pStyle w:val="sstnromalny"/>
        <w:spacing w:line="288" w:lineRule="auto"/>
        <w:jc w:val="both"/>
        <w:rPr>
          <w:rFonts w:ascii="Arial" w:hAnsi="Arial" w:cs="Arial"/>
          <w:sz w:val="18"/>
        </w:rPr>
      </w:pPr>
      <w:r w:rsidRPr="00751EFA">
        <w:rPr>
          <w:rFonts w:ascii="Arial" w:eastAsia="Arial Unicode MS" w:hAnsi="Arial" w:cs="Arial"/>
          <w:sz w:val="18"/>
        </w:rPr>
        <w:t xml:space="preserve">dla powierzchni:     ±  3% z dokładnością do milimetra, nie mniej niż 3 mm i nie więcej niż 5 mm. </w:t>
      </w:r>
    </w:p>
    <w:p w:rsidR="00256E4A" w:rsidRPr="00751EFA" w:rsidRDefault="00256E4A" w:rsidP="00256E4A">
      <w:pPr>
        <w:pStyle w:val="sstnromalny"/>
        <w:spacing w:line="288" w:lineRule="auto"/>
        <w:jc w:val="both"/>
        <w:rPr>
          <w:rFonts w:ascii="Arial" w:hAnsi="Arial" w:cs="Arial"/>
          <w:sz w:val="18"/>
        </w:rPr>
      </w:pPr>
      <w:r w:rsidRPr="00751EFA">
        <w:rPr>
          <w:rFonts w:ascii="Arial" w:eastAsia="Arial Unicode MS" w:hAnsi="Arial" w:cs="Arial"/>
          <w:sz w:val="18"/>
        </w:rPr>
        <w:t xml:space="preserve">dla innych części:   ±  5% z dokładnością do milimetra, nie mniej niż 3 mm i nie więcej niż 10 mm. </w:t>
      </w:r>
    </w:p>
    <w:p w:rsidR="00256E4A" w:rsidRPr="00751EFA" w:rsidRDefault="00256E4A" w:rsidP="00256E4A">
      <w:pPr>
        <w:pStyle w:val="sstnromalny"/>
        <w:spacing w:line="288" w:lineRule="auto"/>
        <w:jc w:val="both"/>
        <w:rPr>
          <w:rFonts w:ascii="Arial" w:hAnsi="Arial" w:cs="Arial"/>
          <w:sz w:val="18"/>
        </w:rPr>
      </w:pPr>
      <w:r w:rsidRPr="00751EFA">
        <w:rPr>
          <w:rFonts w:ascii="Arial" w:eastAsia="Arial Unicode MS" w:hAnsi="Arial" w:cs="Arial"/>
          <w:sz w:val="18"/>
        </w:rPr>
        <w:t xml:space="preserve">Różnica pomiędzy wynikami pomiarów tego samego wymiaru obrzeża nie powinna przekraczać 5 mm. </w:t>
      </w:r>
    </w:p>
    <w:p w:rsidR="00256E4A" w:rsidRPr="00751EFA" w:rsidRDefault="00256E4A" w:rsidP="00256E4A">
      <w:pPr>
        <w:pStyle w:val="sstnromalny"/>
        <w:spacing w:line="288" w:lineRule="auto"/>
        <w:jc w:val="both"/>
        <w:rPr>
          <w:rFonts w:ascii="Arial" w:hAnsi="Arial" w:cs="Arial"/>
          <w:sz w:val="18"/>
        </w:rPr>
      </w:pPr>
      <w:r w:rsidRPr="00751EFA">
        <w:rPr>
          <w:rFonts w:ascii="Arial" w:eastAsia="Arial Unicode MS" w:hAnsi="Arial" w:cs="Arial"/>
          <w:sz w:val="18"/>
        </w:rPr>
        <w:t>Dla powierzchni określonych jako płaskie i dla krawędzi określonych jako proste dopuszczalne odchyłki od płaskości i prostoliniowości podano w tabeli 1.</w:t>
      </w:r>
    </w:p>
    <w:p w:rsidR="00256E4A" w:rsidRPr="00751EFA" w:rsidRDefault="00256E4A" w:rsidP="00256E4A">
      <w:pPr>
        <w:pStyle w:val="sstnromalny"/>
        <w:spacing w:line="288" w:lineRule="auto"/>
        <w:jc w:val="both"/>
        <w:rPr>
          <w:rFonts w:ascii="Arial" w:hAnsi="Arial" w:cs="Arial"/>
          <w:sz w:val="18"/>
        </w:rPr>
      </w:pPr>
    </w:p>
    <w:p w:rsidR="00256E4A" w:rsidRPr="00751EFA" w:rsidRDefault="00256E4A" w:rsidP="00256E4A">
      <w:pPr>
        <w:pStyle w:val="sstnromalny"/>
        <w:spacing w:line="288" w:lineRule="auto"/>
        <w:jc w:val="both"/>
        <w:rPr>
          <w:rFonts w:ascii="Arial" w:hAnsi="Arial" w:cs="Arial"/>
          <w:sz w:val="18"/>
        </w:rPr>
      </w:pPr>
      <w:r w:rsidRPr="00751EFA">
        <w:rPr>
          <w:rFonts w:ascii="Arial" w:eastAsia="Arial Unicode MS" w:hAnsi="Arial" w:cs="Arial"/>
          <w:sz w:val="18"/>
        </w:rPr>
        <w:t xml:space="preserve">Tabela 1.   Dopuszczalne odchyłki płaskości i prostoliniowości </w:t>
      </w:r>
    </w:p>
    <w:p w:rsidR="00256E4A" w:rsidRPr="00751EFA" w:rsidRDefault="00256E4A" w:rsidP="00256E4A">
      <w:pPr>
        <w:pStyle w:val="sstnromalny"/>
        <w:spacing w:line="288" w:lineRule="auto"/>
        <w:jc w:val="both"/>
        <w:rPr>
          <w:rFonts w:ascii="Arial" w:hAnsi="Arial" w:cs="Arial"/>
          <w:sz w:val="18"/>
        </w:rPr>
      </w:pPr>
    </w:p>
    <w:tbl>
      <w:tblPr>
        <w:tblW w:w="7101"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CellMar>
          <w:left w:w="0" w:type="dxa"/>
          <w:right w:w="0" w:type="dxa"/>
        </w:tblCellMar>
        <w:tblLook w:val="04A0" w:firstRow="1" w:lastRow="0" w:firstColumn="1" w:lastColumn="0" w:noHBand="0" w:noVBand="1"/>
      </w:tblPr>
      <w:tblGrid>
        <w:gridCol w:w="2278"/>
        <w:gridCol w:w="4823"/>
      </w:tblGrid>
      <w:tr w:rsidR="00256E4A" w:rsidRPr="00751EFA" w:rsidTr="00EC79D2">
        <w:trPr>
          <w:trHeight w:val="222"/>
          <w:jc w:val="center"/>
        </w:trPr>
        <w:tc>
          <w:tcPr>
            <w:tcW w:w="22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256E4A" w:rsidRPr="00751EFA" w:rsidRDefault="00256E4A" w:rsidP="00EC79D2">
            <w:pPr>
              <w:pStyle w:val="sstnromalny"/>
              <w:widowControl w:val="0"/>
              <w:autoSpaceDE w:val="0"/>
              <w:autoSpaceDN w:val="0"/>
              <w:adjustRightInd w:val="0"/>
              <w:spacing w:line="288" w:lineRule="auto"/>
              <w:ind w:firstLine="0"/>
              <w:jc w:val="both"/>
              <w:rPr>
                <w:rFonts w:ascii="Arial" w:hAnsi="Arial" w:cs="Arial"/>
                <w:sz w:val="18"/>
              </w:rPr>
            </w:pPr>
            <w:r w:rsidRPr="00751EFA">
              <w:rPr>
                <w:rFonts w:ascii="Arial" w:hAnsi="Arial" w:cs="Arial"/>
                <w:b/>
                <w:bCs/>
                <w:i/>
                <w:iCs/>
                <w:sz w:val="18"/>
              </w:rPr>
              <w:t>Długość pomiarowa  mm</w:t>
            </w:r>
          </w:p>
        </w:tc>
        <w:tc>
          <w:tcPr>
            <w:tcW w:w="482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256E4A" w:rsidRPr="00751EFA" w:rsidRDefault="00256E4A" w:rsidP="00EC79D2">
            <w:pPr>
              <w:pStyle w:val="sstnromalny"/>
              <w:widowControl w:val="0"/>
              <w:autoSpaceDE w:val="0"/>
              <w:autoSpaceDN w:val="0"/>
              <w:adjustRightInd w:val="0"/>
              <w:spacing w:line="288" w:lineRule="auto"/>
              <w:ind w:firstLine="0"/>
              <w:jc w:val="both"/>
              <w:rPr>
                <w:rFonts w:ascii="Arial" w:hAnsi="Arial" w:cs="Arial"/>
                <w:sz w:val="18"/>
              </w:rPr>
            </w:pPr>
            <w:r w:rsidRPr="00751EFA">
              <w:rPr>
                <w:rFonts w:ascii="Arial" w:hAnsi="Arial" w:cs="Arial"/>
                <w:b/>
                <w:bCs/>
                <w:i/>
                <w:iCs/>
                <w:sz w:val="18"/>
              </w:rPr>
              <w:t>Dopuszczalna odchyłka płaskości i prostoliniowości mm</w:t>
            </w:r>
          </w:p>
        </w:tc>
      </w:tr>
      <w:tr w:rsidR="00256E4A" w:rsidRPr="00751EFA" w:rsidTr="00EC79D2">
        <w:trPr>
          <w:trHeight w:val="222"/>
          <w:jc w:val="center"/>
        </w:trPr>
        <w:tc>
          <w:tcPr>
            <w:tcW w:w="22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256E4A" w:rsidRPr="00751EFA" w:rsidRDefault="00256E4A" w:rsidP="00EC79D2">
            <w:pPr>
              <w:pStyle w:val="sstnromalny"/>
              <w:widowControl w:val="0"/>
              <w:autoSpaceDE w:val="0"/>
              <w:autoSpaceDN w:val="0"/>
              <w:adjustRightInd w:val="0"/>
              <w:spacing w:line="288" w:lineRule="auto"/>
              <w:ind w:firstLine="0"/>
              <w:jc w:val="both"/>
              <w:rPr>
                <w:rFonts w:ascii="Arial" w:hAnsi="Arial" w:cs="Arial"/>
                <w:sz w:val="18"/>
              </w:rPr>
            </w:pPr>
            <w:r w:rsidRPr="00751EFA">
              <w:rPr>
                <w:rFonts w:ascii="Arial" w:hAnsi="Arial" w:cs="Arial"/>
                <w:i/>
                <w:iCs/>
                <w:sz w:val="18"/>
              </w:rPr>
              <w:t>300</w:t>
            </w:r>
          </w:p>
        </w:tc>
        <w:tc>
          <w:tcPr>
            <w:tcW w:w="482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256E4A" w:rsidRPr="00751EFA" w:rsidRDefault="00256E4A" w:rsidP="00EC79D2">
            <w:pPr>
              <w:pStyle w:val="sstnromalny"/>
              <w:widowControl w:val="0"/>
              <w:autoSpaceDE w:val="0"/>
              <w:autoSpaceDN w:val="0"/>
              <w:adjustRightInd w:val="0"/>
              <w:spacing w:line="288" w:lineRule="auto"/>
              <w:ind w:firstLine="0"/>
              <w:jc w:val="both"/>
              <w:rPr>
                <w:rFonts w:ascii="Arial" w:hAnsi="Arial" w:cs="Arial"/>
                <w:sz w:val="18"/>
              </w:rPr>
            </w:pPr>
            <w:r w:rsidRPr="00751EFA">
              <w:rPr>
                <w:rFonts w:ascii="Arial" w:hAnsi="Arial" w:cs="Arial"/>
                <w:i/>
                <w:iCs/>
                <w:sz w:val="18"/>
              </w:rPr>
              <w:t>±  1,5</w:t>
            </w:r>
          </w:p>
        </w:tc>
      </w:tr>
      <w:tr w:rsidR="00256E4A" w:rsidRPr="00751EFA" w:rsidTr="00EC79D2">
        <w:trPr>
          <w:trHeight w:val="222"/>
          <w:jc w:val="center"/>
        </w:trPr>
        <w:tc>
          <w:tcPr>
            <w:tcW w:w="22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256E4A" w:rsidRPr="00751EFA" w:rsidRDefault="00256E4A" w:rsidP="00EC79D2">
            <w:pPr>
              <w:pStyle w:val="sstnromalny"/>
              <w:widowControl w:val="0"/>
              <w:autoSpaceDE w:val="0"/>
              <w:autoSpaceDN w:val="0"/>
              <w:adjustRightInd w:val="0"/>
              <w:spacing w:line="288" w:lineRule="auto"/>
              <w:ind w:firstLine="0"/>
              <w:jc w:val="both"/>
              <w:rPr>
                <w:rFonts w:ascii="Arial" w:hAnsi="Arial" w:cs="Arial"/>
                <w:sz w:val="18"/>
              </w:rPr>
            </w:pPr>
            <w:r w:rsidRPr="00751EFA">
              <w:rPr>
                <w:rFonts w:ascii="Arial" w:hAnsi="Arial" w:cs="Arial"/>
                <w:i/>
                <w:iCs/>
                <w:sz w:val="18"/>
              </w:rPr>
              <w:t>400</w:t>
            </w:r>
          </w:p>
        </w:tc>
        <w:tc>
          <w:tcPr>
            <w:tcW w:w="482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256E4A" w:rsidRPr="00751EFA" w:rsidRDefault="00256E4A" w:rsidP="00EC79D2">
            <w:pPr>
              <w:pStyle w:val="sstnromalny"/>
              <w:widowControl w:val="0"/>
              <w:autoSpaceDE w:val="0"/>
              <w:autoSpaceDN w:val="0"/>
              <w:adjustRightInd w:val="0"/>
              <w:spacing w:line="288" w:lineRule="auto"/>
              <w:ind w:firstLine="0"/>
              <w:jc w:val="both"/>
              <w:rPr>
                <w:rFonts w:ascii="Arial" w:hAnsi="Arial" w:cs="Arial"/>
                <w:sz w:val="18"/>
              </w:rPr>
            </w:pPr>
            <w:r w:rsidRPr="00751EFA">
              <w:rPr>
                <w:rFonts w:ascii="Arial" w:hAnsi="Arial" w:cs="Arial"/>
                <w:i/>
                <w:iCs/>
                <w:sz w:val="18"/>
              </w:rPr>
              <w:t>±  2,0</w:t>
            </w:r>
          </w:p>
        </w:tc>
      </w:tr>
      <w:tr w:rsidR="00256E4A" w:rsidRPr="00751EFA" w:rsidTr="00EC79D2">
        <w:trPr>
          <w:trHeight w:val="222"/>
          <w:jc w:val="center"/>
        </w:trPr>
        <w:tc>
          <w:tcPr>
            <w:tcW w:w="22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256E4A" w:rsidRPr="00751EFA" w:rsidRDefault="00256E4A" w:rsidP="00EC79D2">
            <w:pPr>
              <w:pStyle w:val="sstnromalny"/>
              <w:widowControl w:val="0"/>
              <w:autoSpaceDE w:val="0"/>
              <w:autoSpaceDN w:val="0"/>
              <w:adjustRightInd w:val="0"/>
              <w:spacing w:line="288" w:lineRule="auto"/>
              <w:ind w:firstLine="0"/>
              <w:jc w:val="both"/>
              <w:rPr>
                <w:rFonts w:ascii="Arial" w:hAnsi="Arial" w:cs="Arial"/>
                <w:sz w:val="18"/>
              </w:rPr>
            </w:pPr>
            <w:r w:rsidRPr="00751EFA">
              <w:rPr>
                <w:rFonts w:ascii="Arial" w:hAnsi="Arial" w:cs="Arial"/>
                <w:i/>
                <w:iCs/>
                <w:sz w:val="18"/>
              </w:rPr>
              <w:t>500</w:t>
            </w:r>
          </w:p>
        </w:tc>
        <w:tc>
          <w:tcPr>
            <w:tcW w:w="482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256E4A" w:rsidRPr="00751EFA" w:rsidRDefault="00256E4A" w:rsidP="00EC79D2">
            <w:pPr>
              <w:pStyle w:val="sstnromalny"/>
              <w:widowControl w:val="0"/>
              <w:autoSpaceDE w:val="0"/>
              <w:autoSpaceDN w:val="0"/>
              <w:adjustRightInd w:val="0"/>
              <w:spacing w:line="288" w:lineRule="auto"/>
              <w:ind w:firstLine="0"/>
              <w:jc w:val="both"/>
              <w:rPr>
                <w:rFonts w:ascii="Arial" w:hAnsi="Arial" w:cs="Arial"/>
                <w:sz w:val="18"/>
              </w:rPr>
            </w:pPr>
            <w:r w:rsidRPr="00751EFA">
              <w:rPr>
                <w:rFonts w:ascii="Arial" w:hAnsi="Arial" w:cs="Arial"/>
                <w:i/>
                <w:iCs/>
                <w:sz w:val="18"/>
              </w:rPr>
              <w:t>±  2,5</w:t>
            </w:r>
          </w:p>
        </w:tc>
      </w:tr>
      <w:tr w:rsidR="00256E4A" w:rsidRPr="00751EFA" w:rsidTr="00EC79D2">
        <w:trPr>
          <w:trHeight w:val="222"/>
          <w:jc w:val="center"/>
        </w:trPr>
        <w:tc>
          <w:tcPr>
            <w:tcW w:w="22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256E4A" w:rsidRPr="00751EFA" w:rsidRDefault="00256E4A" w:rsidP="00EC79D2">
            <w:pPr>
              <w:pStyle w:val="sstnromalny"/>
              <w:widowControl w:val="0"/>
              <w:autoSpaceDE w:val="0"/>
              <w:autoSpaceDN w:val="0"/>
              <w:adjustRightInd w:val="0"/>
              <w:spacing w:line="288" w:lineRule="auto"/>
              <w:ind w:firstLine="0"/>
              <w:jc w:val="both"/>
              <w:rPr>
                <w:rFonts w:ascii="Arial" w:hAnsi="Arial" w:cs="Arial"/>
                <w:sz w:val="18"/>
              </w:rPr>
            </w:pPr>
            <w:r w:rsidRPr="00751EFA">
              <w:rPr>
                <w:rFonts w:ascii="Arial" w:hAnsi="Arial" w:cs="Arial"/>
                <w:i/>
                <w:iCs/>
                <w:sz w:val="18"/>
              </w:rPr>
              <w:t>800</w:t>
            </w:r>
          </w:p>
        </w:tc>
        <w:tc>
          <w:tcPr>
            <w:tcW w:w="482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256E4A" w:rsidRPr="00751EFA" w:rsidRDefault="00256E4A" w:rsidP="00EC79D2">
            <w:pPr>
              <w:pStyle w:val="sstnromalny"/>
              <w:widowControl w:val="0"/>
              <w:autoSpaceDE w:val="0"/>
              <w:autoSpaceDN w:val="0"/>
              <w:adjustRightInd w:val="0"/>
              <w:spacing w:line="288" w:lineRule="auto"/>
              <w:ind w:firstLine="0"/>
              <w:jc w:val="both"/>
              <w:rPr>
                <w:rFonts w:ascii="Arial" w:hAnsi="Arial" w:cs="Arial"/>
                <w:sz w:val="18"/>
              </w:rPr>
            </w:pPr>
            <w:r w:rsidRPr="00751EFA">
              <w:rPr>
                <w:rFonts w:ascii="Arial" w:hAnsi="Arial" w:cs="Arial"/>
                <w:i/>
                <w:iCs/>
                <w:sz w:val="18"/>
              </w:rPr>
              <w:t>±  4,0</w:t>
            </w:r>
          </w:p>
        </w:tc>
      </w:tr>
    </w:tbl>
    <w:p w:rsidR="00256E4A" w:rsidRPr="00751EFA" w:rsidRDefault="00256E4A" w:rsidP="00256E4A">
      <w:pPr>
        <w:pStyle w:val="sstnromalny"/>
        <w:spacing w:line="288" w:lineRule="auto"/>
        <w:jc w:val="both"/>
        <w:rPr>
          <w:rFonts w:ascii="Arial" w:hAnsi="Arial" w:cs="Arial"/>
          <w:sz w:val="18"/>
        </w:rPr>
      </w:pPr>
    </w:p>
    <w:p w:rsidR="00256E4A" w:rsidRPr="00751EFA" w:rsidRDefault="00256E4A" w:rsidP="00256E4A">
      <w:pPr>
        <w:pStyle w:val="sstnromalny"/>
        <w:spacing w:line="288" w:lineRule="auto"/>
        <w:jc w:val="both"/>
        <w:rPr>
          <w:rFonts w:ascii="Arial" w:hAnsi="Arial" w:cs="Arial"/>
          <w:sz w:val="18"/>
        </w:rPr>
      </w:pPr>
    </w:p>
    <w:p w:rsidR="00256E4A" w:rsidRPr="00751EFA" w:rsidRDefault="00256E4A" w:rsidP="00256E4A">
      <w:pPr>
        <w:pStyle w:val="sstnromalny"/>
        <w:spacing w:line="288" w:lineRule="auto"/>
        <w:jc w:val="both"/>
        <w:rPr>
          <w:rFonts w:ascii="Arial" w:hAnsi="Arial" w:cs="Arial"/>
          <w:sz w:val="18"/>
        </w:rPr>
      </w:pPr>
      <w:r w:rsidRPr="00751EFA">
        <w:rPr>
          <w:rFonts w:ascii="Arial" w:eastAsia="Arial Unicode MS" w:hAnsi="Arial" w:cs="Arial"/>
          <w:sz w:val="18"/>
        </w:rPr>
        <w:t xml:space="preserve">Obrzeża betonowe powinny być składowane w pozycji wbudowania na otwartej przestrzeni, na podłożu wyrównanym i odwodnionym z zastosowaniem podkładek i przekładek ułożonych w pionie jedna nad drugą. </w:t>
      </w:r>
    </w:p>
    <w:p w:rsidR="00256E4A" w:rsidRPr="00751EFA" w:rsidRDefault="00256E4A" w:rsidP="00256E4A">
      <w:pPr>
        <w:pStyle w:val="sstnromalny"/>
        <w:spacing w:line="288" w:lineRule="auto"/>
        <w:jc w:val="both"/>
        <w:rPr>
          <w:rFonts w:ascii="Arial" w:hAnsi="Arial" w:cs="Arial"/>
          <w:sz w:val="18"/>
        </w:rPr>
      </w:pPr>
      <w:r w:rsidRPr="00751EFA">
        <w:rPr>
          <w:rFonts w:ascii="Arial" w:eastAsia="Arial Unicode MS" w:hAnsi="Arial" w:cs="Arial"/>
          <w:sz w:val="18"/>
        </w:rPr>
        <w:t xml:space="preserve">Wymiary przekroju poprzecznego podkładek i przekładek nie powinny być mniejsze niż: grubość 2,5 cm, szerokość 5 cm, a długość przekładek powinna być minimum 5 cm większa niż szerokość obrzeża.  </w:t>
      </w:r>
    </w:p>
    <w:p w:rsidR="00256E4A" w:rsidRPr="00751EFA" w:rsidRDefault="00256E4A" w:rsidP="00256E4A">
      <w:pPr>
        <w:pStyle w:val="sstnag4"/>
      </w:pPr>
      <w:r w:rsidRPr="00751EFA">
        <w:t xml:space="preserve">Piasek naturalny </w:t>
      </w:r>
    </w:p>
    <w:p w:rsidR="00256E4A" w:rsidRPr="00751EFA" w:rsidRDefault="00256E4A" w:rsidP="00256E4A">
      <w:pPr>
        <w:pStyle w:val="sstnromalny"/>
        <w:spacing w:line="288" w:lineRule="auto"/>
        <w:jc w:val="both"/>
        <w:rPr>
          <w:rFonts w:ascii="Arial" w:hAnsi="Arial" w:cs="Arial"/>
          <w:sz w:val="18"/>
        </w:rPr>
      </w:pPr>
      <w:r w:rsidRPr="00751EFA">
        <w:rPr>
          <w:rFonts w:ascii="Arial" w:eastAsia="Arial Unicode MS" w:hAnsi="Arial" w:cs="Arial"/>
          <w:sz w:val="18"/>
        </w:rPr>
        <w:t xml:space="preserve">Piasek do wykonania podsypki oraz wypełnienia spoin wg PN-EN 13242+A1:2010. </w:t>
      </w:r>
    </w:p>
    <w:p w:rsidR="00256E4A" w:rsidRPr="00751EFA" w:rsidRDefault="00256E4A" w:rsidP="00256E4A">
      <w:pPr>
        <w:pStyle w:val="sstnag4"/>
      </w:pPr>
      <w:r w:rsidRPr="00751EFA">
        <w:t xml:space="preserve">Woda </w:t>
      </w:r>
    </w:p>
    <w:p w:rsidR="00256E4A" w:rsidRPr="00751EFA" w:rsidRDefault="00256E4A" w:rsidP="00256E4A">
      <w:pPr>
        <w:pStyle w:val="sstnromalny"/>
        <w:spacing w:line="288" w:lineRule="auto"/>
        <w:jc w:val="both"/>
        <w:rPr>
          <w:rFonts w:ascii="Arial" w:hAnsi="Arial" w:cs="Arial"/>
          <w:sz w:val="18"/>
        </w:rPr>
      </w:pPr>
      <w:r w:rsidRPr="00751EFA">
        <w:rPr>
          <w:rFonts w:ascii="Arial" w:eastAsia="Arial Unicode MS" w:hAnsi="Arial" w:cs="Arial"/>
          <w:sz w:val="18"/>
        </w:rPr>
        <w:t>Woda stosowana do podsypki powinna odpowiadać wymaganiom normy PN-EN 1008:2004.</w:t>
      </w:r>
    </w:p>
    <w:p w:rsidR="00256E4A" w:rsidRPr="00751EFA" w:rsidRDefault="00256E4A" w:rsidP="00256E4A">
      <w:pPr>
        <w:pStyle w:val="SSTnag3"/>
      </w:pPr>
      <w:r w:rsidRPr="00751EFA">
        <w:t>Materiały na ławę i do zaprawy.</w:t>
      </w:r>
    </w:p>
    <w:p w:rsidR="00256E4A" w:rsidRPr="00751EFA" w:rsidRDefault="00256E4A" w:rsidP="00256E4A">
      <w:pPr>
        <w:pStyle w:val="sstnromalny"/>
        <w:spacing w:line="288" w:lineRule="auto"/>
        <w:jc w:val="both"/>
        <w:rPr>
          <w:rFonts w:ascii="Arial" w:hAnsi="Arial" w:cs="Arial"/>
          <w:sz w:val="18"/>
        </w:rPr>
      </w:pPr>
      <w:r w:rsidRPr="00751EFA">
        <w:rPr>
          <w:rFonts w:ascii="Arial" w:hAnsi="Arial" w:cs="Arial"/>
          <w:sz w:val="18"/>
        </w:rPr>
        <w:t>Należy stosować następujące materiały:</w:t>
      </w:r>
    </w:p>
    <w:p w:rsidR="00256E4A" w:rsidRPr="00751EFA" w:rsidRDefault="00256E4A" w:rsidP="00256E4A">
      <w:pPr>
        <w:pStyle w:val="sstnromalny"/>
        <w:spacing w:line="288" w:lineRule="auto"/>
        <w:jc w:val="both"/>
        <w:rPr>
          <w:rFonts w:ascii="Arial" w:hAnsi="Arial" w:cs="Arial"/>
          <w:sz w:val="18"/>
        </w:rPr>
      </w:pPr>
      <w:r w:rsidRPr="00751EFA">
        <w:rPr>
          <w:rFonts w:ascii="Arial" w:hAnsi="Arial" w:cs="Arial"/>
          <w:sz w:val="18"/>
        </w:rPr>
        <w:t>a) na podsypkę piaskową</w:t>
      </w:r>
    </w:p>
    <w:p w:rsidR="00256E4A" w:rsidRPr="00751EFA" w:rsidRDefault="00256E4A" w:rsidP="00256E4A">
      <w:pPr>
        <w:pStyle w:val="sstnromalny"/>
        <w:numPr>
          <w:ilvl w:val="1"/>
          <w:numId w:val="133"/>
        </w:numPr>
        <w:spacing w:line="288" w:lineRule="auto"/>
        <w:jc w:val="both"/>
        <w:rPr>
          <w:rFonts w:ascii="Arial" w:hAnsi="Arial" w:cs="Arial"/>
          <w:sz w:val="18"/>
        </w:rPr>
      </w:pPr>
      <w:r w:rsidRPr="00751EFA">
        <w:rPr>
          <w:rFonts w:ascii="Arial" w:hAnsi="Arial" w:cs="Arial"/>
          <w:sz w:val="18"/>
        </w:rPr>
        <w:t>piasek 0/4, G</w:t>
      </w:r>
      <w:r w:rsidRPr="00751EFA">
        <w:rPr>
          <w:rFonts w:ascii="Arial" w:hAnsi="Arial" w:cs="Arial"/>
          <w:sz w:val="18"/>
          <w:vertAlign w:val="subscript"/>
        </w:rPr>
        <w:t>F</w:t>
      </w:r>
      <w:r w:rsidRPr="00751EFA">
        <w:rPr>
          <w:rFonts w:ascii="Arial" w:hAnsi="Arial" w:cs="Arial"/>
          <w:sz w:val="18"/>
        </w:rPr>
        <w:t>85 wg PN-EN-13242+A1:2010,</w:t>
      </w:r>
    </w:p>
    <w:p w:rsidR="00256E4A" w:rsidRPr="00751EFA" w:rsidRDefault="00256E4A" w:rsidP="00256E4A">
      <w:pPr>
        <w:pStyle w:val="sstnromalny"/>
        <w:spacing w:line="288" w:lineRule="auto"/>
        <w:jc w:val="both"/>
        <w:rPr>
          <w:rFonts w:ascii="Arial" w:hAnsi="Arial" w:cs="Arial"/>
          <w:sz w:val="18"/>
        </w:rPr>
      </w:pPr>
      <w:r w:rsidRPr="00751EFA">
        <w:rPr>
          <w:rFonts w:ascii="Arial" w:hAnsi="Arial" w:cs="Arial"/>
          <w:sz w:val="18"/>
        </w:rPr>
        <w:t>b) na podsypkę cementowo-piaskową</w:t>
      </w:r>
    </w:p>
    <w:p w:rsidR="00256E4A" w:rsidRPr="00751EFA" w:rsidRDefault="00256E4A" w:rsidP="00256E4A">
      <w:pPr>
        <w:pStyle w:val="sstnromalny"/>
        <w:numPr>
          <w:ilvl w:val="1"/>
          <w:numId w:val="133"/>
        </w:numPr>
        <w:spacing w:line="288" w:lineRule="auto"/>
        <w:ind w:left="1361" w:hanging="284"/>
        <w:jc w:val="both"/>
        <w:rPr>
          <w:rFonts w:ascii="Arial" w:hAnsi="Arial" w:cs="Arial"/>
          <w:sz w:val="18"/>
        </w:rPr>
      </w:pPr>
      <w:r w:rsidRPr="00751EFA">
        <w:rPr>
          <w:rFonts w:ascii="Arial" w:hAnsi="Arial" w:cs="Arial"/>
          <w:sz w:val="18"/>
        </w:rPr>
        <w:t>mieszankę cementu i piasku: piasek 0/4,  G</w:t>
      </w:r>
      <w:r w:rsidRPr="00751EFA">
        <w:rPr>
          <w:rFonts w:ascii="Arial" w:hAnsi="Arial" w:cs="Arial"/>
          <w:sz w:val="18"/>
          <w:vertAlign w:val="subscript"/>
        </w:rPr>
        <w:t>F</w:t>
      </w:r>
      <w:r w:rsidRPr="00751EFA">
        <w:rPr>
          <w:rFonts w:ascii="Arial" w:hAnsi="Arial" w:cs="Arial"/>
          <w:sz w:val="18"/>
        </w:rPr>
        <w:t>85 wg PN-EN 13139:2003, cementu 32,5 spełniającego wymagania PN-EN 197-1:2012 i wody odpowiadającej wymaganiom PN-EN 1008.</w:t>
      </w:r>
    </w:p>
    <w:p w:rsidR="00256E4A" w:rsidRPr="00751EFA" w:rsidRDefault="00256E4A" w:rsidP="00256E4A">
      <w:pPr>
        <w:pStyle w:val="sstnromalny"/>
        <w:spacing w:line="288" w:lineRule="auto"/>
        <w:jc w:val="both"/>
        <w:rPr>
          <w:rFonts w:ascii="Arial" w:hAnsi="Arial" w:cs="Arial"/>
          <w:sz w:val="18"/>
        </w:rPr>
      </w:pPr>
      <w:r w:rsidRPr="00751EFA">
        <w:rPr>
          <w:rFonts w:ascii="Arial" w:hAnsi="Arial" w:cs="Arial"/>
          <w:sz w:val="18"/>
        </w:rPr>
        <w:t>c) co zapraw</w:t>
      </w:r>
    </w:p>
    <w:p w:rsidR="00256E4A" w:rsidRPr="00751EFA" w:rsidRDefault="00256E4A" w:rsidP="00256E4A">
      <w:pPr>
        <w:pStyle w:val="sstnromalny"/>
        <w:numPr>
          <w:ilvl w:val="1"/>
          <w:numId w:val="133"/>
        </w:numPr>
        <w:spacing w:line="288" w:lineRule="auto"/>
        <w:ind w:left="1361" w:hanging="284"/>
        <w:jc w:val="both"/>
        <w:rPr>
          <w:rFonts w:ascii="Arial" w:hAnsi="Arial" w:cs="Arial"/>
          <w:sz w:val="18"/>
        </w:rPr>
      </w:pPr>
      <w:r w:rsidRPr="00751EFA">
        <w:rPr>
          <w:rFonts w:ascii="Arial" w:hAnsi="Arial" w:cs="Arial"/>
          <w:sz w:val="18"/>
        </w:rPr>
        <w:t>mieszankę cementu i piasku: piasek 0/2, G</w:t>
      </w:r>
      <w:r w:rsidRPr="00751EFA">
        <w:rPr>
          <w:rFonts w:ascii="Arial" w:hAnsi="Arial" w:cs="Arial"/>
          <w:sz w:val="18"/>
          <w:vertAlign w:val="subscript"/>
        </w:rPr>
        <w:t>F</w:t>
      </w:r>
      <w:r w:rsidRPr="00751EFA">
        <w:rPr>
          <w:rFonts w:ascii="Arial" w:hAnsi="Arial" w:cs="Arial"/>
          <w:sz w:val="18"/>
        </w:rPr>
        <w:t>85 wg PN-EN-12620+A1:2010, cementu 32,5 spełniającego wymagania PN-EN 197-1:2012 i wody odpowiadającej wymaganiom PN-EN 1008.</w:t>
      </w:r>
    </w:p>
    <w:p w:rsidR="00256E4A" w:rsidRPr="00751EFA" w:rsidRDefault="00256E4A" w:rsidP="00256E4A">
      <w:pPr>
        <w:pStyle w:val="sstnromalny"/>
        <w:spacing w:line="288" w:lineRule="auto"/>
        <w:jc w:val="both"/>
        <w:rPr>
          <w:rFonts w:ascii="Arial" w:hAnsi="Arial" w:cs="Arial"/>
          <w:sz w:val="18"/>
        </w:rPr>
      </w:pPr>
      <w:r w:rsidRPr="00751EFA">
        <w:rPr>
          <w:rFonts w:ascii="Arial" w:eastAsia="Arial Unicode MS" w:hAnsi="Arial" w:cs="Arial"/>
          <w:sz w:val="18"/>
        </w:rPr>
        <w:t>Do wykonania ław pod obrzeże należy stosować, dla ławy betonowej – beton klasy C12/15 wg PN-EN 206+A1:2016-12.</w:t>
      </w:r>
    </w:p>
    <w:p w:rsidR="00256E4A" w:rsidRPr="00751EFA" w:rsidRDefault="00256E4A" w:rsidP="00256E4A">
      <w:pPr>
        <w:pStyle w:val="SSTnagowek2"/>
      </w:pPr>
      <w:r w:rsidRPr="00751EFA">
        <w:t>sprzęt</w:t>
      </w:r>
    </w:p>
    <w:p w:rsidR="00256E4A" w:rsidRPr="00751EFA" w:rsidRDefault="00256E4A" w:rsidP="00256E4A">
      <w:pPr>
        <w:pStyle w:val="SSTnag3"/>
      </w:pPr>
      <w:r w:rsidRPr="00751EFA">
        <w:t>Ogólne wymagania dotyczące sprzętu.</w:t>
      </w:r>
    </w:p>
    <w:p w:rsidR="00256E4A" w:rsidRPr="00751EFA" w:rsidRDefault="00256E4A" w:rsidP="00256E4A">
      <w:pPr>
        <w:pStyle w:val="sstnromalny"/>
        <w:spacing w:line="288" w:lineRule="auto"/>
        <w:jc w:val="both"/>
        <w:rPr>
          <w:rFonts w:ascii="Arial" w:hAnsi="Arial" w:cs="Arial"/>
          <w:sz w:val="18"/>
        </w:rPr>
      </w:pPr>
      <w:r w:rsidRPr="00751EFA">
        <w:rPr>
          <w:rFonts w:ascii="Arial" w:eastAsia="Arial Unicode MS" w:hAnsi="Arial" w:cs="Arial"/>
          <w:sz w:val="18"/>
        </w:rPr>
        <w:t>Ogólne wymagania dotyczące sprzętu podano w STWiORB DM.00.00.00 „Wymagania ogólne” pkt 3.</w:t>
      </w:r>
    </w:p>
    <w:p w:rsidR="00256E4A" w:rsidRPr="00751EFA" w:rsidRDefault="00256E4A" w:rsidP="00256E4A">
      <w:pPr>
        <w:pStyle w:val="SSTnag3"/>
      </w:pPr>
      <w:r w:rsidRPr="00751EFA">
        <w:t>Sprzęt do ustawiania obrzeży.</w:t>
      </w:r>
    </w:p>
    <w:p w:rsidR="00256E4A" w:rsidRPr="00751EFA" w:rsidRDefault="00256E4A" w:rsidP="00256E4A">
      <w:pPr>
        <w:pStyle w:val="sstnromalny"/>
        <w:spacing w:line="288" w:lineRule="auto"/>
        <w:jc w:val="both"/>
        <w:rPr>
          <w:rFonts w:ascii="Arial" w:hAnsi="Arial" w:cs="Arial"/>
          <w:sz w:val="18"/>
        </w:rPr>
      </w:pPr>
      <w:r w:rsidRPr="00751EFA">
        <w:rPr>
          <w:rFonts w:ascii="Arial" w:eastAsia="Arial Unicode MS" w:hAnsi="Arial" w:cs="Arial"/>
          <w:sz w:val="18"/>
        </w:rPr>
        <w:t>Roboty wykonuje się ręcznie przy zastosowaniu drobnego sprzętu pomocniczego.</w:t>
      </w:r>
    </w:p>
    <w:p w:rsidR="00256E4A" w:rsidRPr="00751EFA" w:rsidRDefault="00256E4A" w:rsidP="00256E4A">
      <w:pPr>
        <w:pStyle w:val="SSTnagowek2"/>
      </w:pPr>
      <w:r w:rsidRPr="00751EFA">
        <w:t>transport</w:t>
      </w:r>
    </w:p>
    <w:p w:rsidR="00256E4A" w:rsidRPr="00751EFA" w:rsidRDefault="00256E4A" w:rsidP="00256E4A">
      <w:pPr>
        <w:pStyle w:val="SSTnag3"/>
      </w:pPr>
      <w:r w:rsidRPr="00751EFA">
        <w:t>Ogólne wymagania dotyczące transportu.</w:t>
      </w:r>
    </w:p>
    <w:p w:rsidR="00256E4A" w:rsidRPr="00751EFA" w:rsidRDefault="00256E4A" w:rsidP="00256E4A">
      <w:pPr>
        <w:pStyle w:val="sstnromalny"/>
        <w:spacing w:line="288" w:lineRule="auto"/>
        <w:jc w:val="both"/>
        <w:rPr>
          <w:rFonts w:ascii="Arial" w:hAnsi="Arial" w:cs="Arial"/>
          <w:sz w:val="18"/>
        </w:rPr>
      </w:pPr>
      <w:r w:rsidRPr="00751EFA">
        <w:rPr>
          <w:rFonts w:ascii="Arial" w:eastAsia="Arial Unicode MS" w:hAnsi="Arial" w:cs="Arial"/>
          <w:sz w:val="18"/>
        </w:rPr>
        <w:t>Ogólne wymagania dotyczące transportu podano w STWiORB DM.00.00.00 „Wymagania ogólne” pkt 4.</w:t>
      </w:r>
    </w:p>
    <w:p w:rsidR="00256E4A" w:rsidRPr="00751EFA" w:rsidRDefault="00256E4A" w:rsidP="00256E4A">
      <w:pPr>
        <w:pStyle w:val="SSTnag3"/>
      </w:pPr>
      <w:r w:rsidRPr="00751EFA">
        <w:t>Transport obrzeży betonowych.</w:t>
      </w:r>
    </w:p>
    <w:p w:rsidR="00256E4A" w:rsidRPr="00751EFA" w:rsidRDefault="00256E4A" w:rsidP="00256E4A">
      <w:pPr>
        <w:pStyle w:val="sstnromalny"/>
        <w:spacing w:line="288" w:lineRule="auto"/>
        <w:jc w:val="both"/>
        <w:rPr>
          <w:rFonts w:ascii="Arial" w:hAnsi="Arial" w:cs="Arial"/>
          <w:sz w:val="18"/>
        </w:rPr>
      </w:pPr>
      <w:r w:rsidRPr="00751EFA">
        <w:rPr>
          <w:rFonts w:ascii="Arial" w:eastAsia="Arial Unicode MS" w:hAnsi="Arial" w:cs="Arial"/>
          <w:sz w:val="18"/>
        </w:rPr>
        <w:t>Betonowe obrzeża chodnikowe mogą być przewożone dowolnymi środkami transportu po osiągnięciu przez beton wytrzymałości minimum 0,7 wytrzymałości Projektowanej.</w:t>
      </w:r>
    </w:p>
    <w:p w:rsidR="00256E4A" w:rsidRPr="00751EFA" w:rsidRDefault="00256E4A" w:rsidP="00256E4A">
      <w:pPr>
        <w:pStyle w:val="sstnromalny"/>
        <w:spacing w:line="288" w:lineRule="auto"/>
        <w:jc w:val="both"/>
        <w:rPr>
          <w:rFonts w:ascii="Arial" w:eastAsia="Arial Unicode MS" w:hAnsi="Arial" w:cs="Arial"/>
          <w:sz w:val="18"/>
        </w:rPr>
      </w:pPr>
      <w:r w:rsidRPr="00751EFA">
        <w:rPr>
          <w:rFonts w:ascii="Arial" w:eastAsia="Arial Unicode MS" w:hAnsi="Arial" w:cs="Arial"/>
          <w:sz w:val="18"/>
        </w:rPr>
        <w:t>Obrzeża powinny być zabezpieczone przed przemieszczeniem się i uszkodzeniami w czasie transportu.</w:t>
      </w:r>
    </w:p>
    <w:p w:rsidR="00256E4A" w:rsidRPr="00751EFA" w:rsidRDefault="00256E4A" w:rsidP="00256E4A">
      <w:pPr>
        <w:pStyle w:val="sstnromalny"/>
        <w:spacing w:line="288" w:lineRule="auto"/>
        <w:jc w:val="both"/>
        <w:rPr>
          <w:rFonts w:ascii="Arial" w:hAnsi="Arial" w:cs="Arial"/>
          <w:sz w:val="18"/>
        </w:rPr>
      </w:pPr>
    </w:p>
    <w:p w:rsidR="00256E4A" w:rsidRPr="00751EFA" w:rsidRDefault="00256E4A" w:rsidP="00256E4A">
      <w:pPr>
        <w:pStyle w:val="SSTnag3"/>
      </w:pPr>
      <w:r w:rsidRPr="00751EFA">
        <w:t>Transport pozostałych materiałów.</w:t>
      </w:r>
    </w:p>
    <w:p w:rsidR="00256E4A" w:rsidRPr="00751EFA" w:rsidRDefault="00256E4A" w:rsidP="00256E4A">
      <w:pPr>
        <w:pStyle w:val="sstnromalny"/>
        <w:spacing w:line="288" w:lineRule="auto"/>
        <w:jc w:val="both"/>
        <w:rPr>
          <w:rFonts w:ascii="Arial" w:eastAsia="Arial Unicode MS" w:hAnsi="Arial" w:cs="Arial"/>
          <w:sz w:val="18"/>
        </w:rPr>
      </w:pPr>
      <w:r w:rsidRPr="00751EFA">
        <w:rPr>
          <w:rFonts w:ascii="Arial" w:eastAsia="Arial Unicode MS" w:hAnsi="Arial" w:cs="Arial"/>
          <w:sz w:val="18"/>
        </w:rPr>
        <w:t>Transport pozostałych materiałów podano w STWiORB „Krawężniki betonowe”.</w:t>
      </w:r>
    </w:p>
    <w:p w:rsidR="00256E4A" w:rsidRPr="00751EFA" w:rsidRDefault="00256E4A" w:rsidP="00256E4A">
      <w:pPr>
        <w:pStyle w:val="SSTnagowek2"/>
      </w:pPr>
      <w:r w:rsidRPr="00751EFA">
        <w:t>wykonanie robót</w:t>
      </w:r>
    </w:p>
    <w:p w:rsidR="00256E4A" w:rsidRPr="00751EFA" w:rsidRDefault="00256E4A" w:rsidP="00256E4A">
      <w:pPr>
        <w:pStyle w:val="SSTnag3"/>
      </w:pPr>
      <w:r w:rsidRPr="00751EFA">
        <w:t>Ogólne zasady wykonania robót.</w:t>
      </w:r>
    </w:p>
    <w:p w:rsidR="00256E4A" w:rsidRPr="00751EFA" w:rsidRDefault="00256E4A" w:rsidP="00256E4A">
      <w:pPr>
        <w:pStyle w:val="sstnromalny"/>
        <w:spacing w:line="288" w:lineRule="auto"/>
        <w:jc w:val="both"/>
        <w:rPr>
          <w:rFonts w:ascii="Arial" w:eastAsia="Arial Unicode MS" w:hAnsi="Arial" w:cs="Arial"/>
          <w:sz w:val="18"/>
        </w:rPr>
      </w:pPr>
      <w:r w:rsidRPr="00751EFA">
        <w:rPr>
          <w:rFonts w:ascii="Arial" w:eastAsia="Arial Unicode MS" w:hAnsi="Arial" w:cs="Arial"/>
          <w:sz w:val="18"/>
        </w:rPr>
        <w:t>Ogólne zasady wykonania robót podano w STWiORB DM.00.00.00 „Wymagania ogólne” pkt 5.</w:t>
      </w:r>
    </w:p>
    <w:p w:rsidR="00256E4A" w:rsidRPr="00751EFA" w:rsidRDefault="00256E4A" w:rsidP="00256E4A">
      <w:pPr>
        <w:pStyle w:val="SSTnag3"/>
      </w:pPr>
      <w:r w:rsidRPr="00751EFA">
        <w:t>Wykonanie koryta.</w:t>
      </w:r>
    </w:p>
    <w:p w:rsidR="00256E4A" w:rsidRPr="00751EFA" w:rsidRDefault="00256E4A" w:rsidP="00256E4A">
      <w:pPr>
        <w:pStyle w:val="sstnromalny"/>
        <w:spacing w:line="288" w:lineRule="auto"/>
        <w:jc w:val="both"/>
        <w:rPr>
          <w:rFonts w:ascii="Arial" w:hAnsi="Arial" w:cs="Arial"/>
          <w:sz w:val="18"/>
        </w:rPr>
      </w:pPr>
      <w:r w:rsidRPr="00751EFA">
        <w:rPr>
          <w:rFonts w:ascii="Arial" w:eastAsia="Arial Unicode MS" w:hAnsi="Arial" w:cs="Arial"/>
          <w:sz w:val="18"/>
        </w:rPr>
        <w:t>Wymiary wykopu powinny odpowiadać wymiarom ławy w planie z uwzględnieniem w szerokości dna wykopu ew. konstrukcji szalunku.</w:t>
      </w:r>
    </w:p>
    <w:p w:rsidR="00256E4A" w:rsidRPr="00751EFA" w:rsidRDefault="00256E4A" w:rsidP="00256E4A">
      <w:pPr>
        <w:pStyle w:val="SSTnag3"/>
      </w:pPr>
      <w:r w:rsidRPr="00751EFA">
        <w:t>Podłoże lub podsypka (ława).</w:t>
      </w:r>
    </w:p>
    <w:p w:rsidR="00256E4A" w:rsidRPr="00751EFA" w:rsidRDefault="00256E4A" w:rsidP="00256E4A">
      <w:pPr>
        <w:pStyle w:val="sstnromalny"/>
        <w:spacing w:line="288" w:lineRule="auto"/>
        <w:jc w:val="both"/>
        <w:rPr>
          <w:rFonts w:ascii="Arial" w:hAnsi="Arial" w:cs="Arial"/>
          <w:sz w:val="18"/>
        </w:rPr>
      </w:pPr>
      <w:r w:rsidRPr="00751EFA">
        <w:rPr>
          <w:rFonts w:ascii="Arial" w:eastAsia="Arial Unicode MS" w:hAnsi="Arial" w:cs="Arial"/>
          <w:sz w:val="18"/>
        </w:rPr>
        <w:t xml:space="preserve">  Ławę betonową z oporem wykonuje się w szalowaniu. Beton rozścielony w szalowaniu lub bezpośrednio w korycie powinien być wyrównywany warstwami. </w:t>
      </w:r>
    </w:p>
    <w:p w:rsidR="00256E4A" w:rsidRPr="00751EFA" w:rsidRDefault="00256E4A" w:rsidP="00256E4A">
      <w:pPr>
        <w:pStyle w:val="sstnromalny"/>
        <w:spacing w:line="288" w:lineRule="auto"/>
        <w:jc w:val="both"/>
        <w:rPr>
          <w:rFonts w:ascii="Arial" w:hAnsi="Arial" w:cs="Arial"/>
          <w:sz w:val="18"/>
        </w:rPr>
      </w:pPr>
      <w:r w:rsidRPr="00751EFA">
        <w:rPr>
          <w:rFonts w:ascii="Arial" w:eastAsia="Arial Unicode MS" w:hAnsi="Arial" w:cs="Arial"/>
          <w:sz w:val="18"/>
        </w:rPr>
        <w:t>Betonowanie ław należy wykonywać zgodnie z wymaganiami PN-EN 206+A1:2016-12i PN-B-06265, przy czym należy stosować co 50 m szczeliny dylatacyjne wypełnione bitumiczną masą zalewową.</w:t>
      </w:r>
    </w:p>
    <w:p w:rsidR="00256E4A" w:rsidRPr="00751EFA" w:rsidRDefault="00256E4A" w:rsidP="00256E4A">
      <w:pPr>
        <w:pStyle w:val="SSTnag3"/>
      </w:pPr>
      <w:r w:rsidRPr="00751EFA">
        <w:t>Ustawienie betonowych obrzeży chodnikowych.</w:t>
      </w:r>
    </w:p>
    <w:p w:rsidR="00256E4A" w:rsidRPr="00751EFA" w:rsidRDefault="00256E4A" w:rsidP="00256E4A">
      <w:pPr>
        <w:pStyle w:val="sstnromalny"/>
        <w:spacing w:line="288" w:lineRule="auto"/>
        <w:jc w:val="both"/>
        <w:rPr>
          <w:rFonts w:ascii="Arial" w:hAnsi="Arial" w:cs="Arial"/>
          <w:sz w:val="18"/>
        </w:rPr>
      </w:pPr>
      <w:r w:rsidRPr="00751EFA">
        <w:rPr>
          <w:rFonts w:ascii="Arial" w:eastAsia="Arial Unicode MS" w:hAnsi="Arial" w:cs="Arial"/>
          <w:sz w:val="18"/>
        </w:rPr>
        <w:t>Betonowe obrzeża chodnikowe należy ustawiać na wykonanym podłożu w miejscu i ze światłem (odległością górnej powierzchni obrzeża od ciągu komunikacyjnego) zgodnym z ustaleniami Dokumentacji Projektowej.</w:t>
      </w:r>
    </w:p>
    <w:p w:rsidR="00256E4A" w:rsidRPr="00751EFA" w:rsidRDefault="00256E4A" w:rsidP="00256E4A">
      <w:pPr>
        <w:pStyle w:val="sstnromalny"/>
        <w:spacing w:line="288" w:lineRule="auto"/>
        <w:jc w:val="both"/>
        <w:rPr>
          <w:rFonts w:ascii="Arial" w:hAnsi="Arial" w:cs="Arial"/>
          <w:sz w:val="18"/>
        </w:rPr>
      </w:pPr>
      <w:r w:rsidRPr="00751EFA">
        <w:rPr>
          <w:rFonts w:ascii="Arial" w:eastAsia="Arial Unicode MS" w:hAnsi="Arial" w:cs="Arial"/>
          <w:sz w:val="18"/>
        </w:rPr>
        <w:t>Zewnętrzna ściana obrzeża powinna być obsypana piaskiem, żwirem lub miejscowym gruntem przepuszczalnym, starannie ubitym.</w:t>
      </w:r>
    </w:p>
    <w:p w:rsidR="00256E4A" w:rsidRPr="00751EFA" w:rsidRDefault="00256E4A" w:rsidP="00256E4A">
      <w:pPr>
        <w:pStyle w:val="sstnromalny"/>
        <w:spacing w:line="288" w:lineRule="auto"/>
        <w:jc w:val="both"/>
        <w:rPr>
          <w:rFonts w:ascii="Arial" w:eastAsia="Arial Unicode MS" w:hAnsi="Arial" w:cs="Arial"/>
          <w:sz w:val="18"/>
        </w:rPr>
      </w:pPr>
      <w:r w:rsidRPr="00751EFA">
        <w:rPr>
          <w:rFonts w:ascii="Arial" w:eastAsia="Arial Unicode MS" w:hAnsi="Arial" w:cs="Arial"/>
          <w:sz w:val="18"/>
        </w:rPr>
        <w:t>Spoiny nie powinny przekraczać szerokości 1 cm. Należy wypełnić je piaskiem lub zaprawą cementowo-piaskową w stosunku 1:2. Spoiny przed zalaniem należy oczyścić i zmyć wodą. Spoiny muszą być wypełnione całkowicie na pełną głębokość.</w:t>
      </w:r>
    </w:p>
    <w:p w:rsidR="00256E4A" w:rsidRPr="00751EFA" w:rsidRDefault="00256E4A" w:rsidP="00256E4A">
      <w:pPr>
        <w:pStyle w:val="SSTnagowek2"/>
      </w:pPr>
      <w:r w:rsidRPr="00751EFA">
        <w:t>kontrola jakości robót</w:t>
      </w:r>
    </w:p>
    <w:p w:rsidR="00256E4A" w:rsidRPr="00751EFA" w:rsidRDefault="00256E4A" w:rsidP="00256E4A">
      <w:pPr>
        <w:pStyle w:val="SSTnag3"/>
      </w:pPr>
      <w:r w:rsidRPr="00751EFA">
        <w:t>Ogólne zasady kontroli jakości robót.</w:t>
      </w:r>
    </w:p>
    <w:p w:rsidR="00256E4A" w:rsidRPr="00751EFA" w:rsidRDefault="00256E4A" w:rsidP="00256E4A">
      <w:pPr>
        <w:pStyle w:val="sstnromalny"/>
        <w:spacing w:line="288" w:lineRule="auto"/>
        <w:jc w:val="both"/>
        <w:rPr>
          <w:rFonts w:ascii="Arial" w:hAnsi="Arial" w:cs="Arial"/>
          <w:sz w:val="18"/>
        </w:rPr>
      </w:pPr>
      <w:r w:rsidRPr="00751EFA">
        <w:rPr>
          <w:rFonts w:ascii="Arial" w:eastAsia="Arial Unicode MS" w:hAnsi="Arial" w:cs="Arial"/>
          <w:sz w:val="18"/>
        </w:rPr>
        <w:t>Ogólne zasady kontroli jakości robót podano w STWiORB DM.00.00.00 „Wymagania ogólne” pkt 6.</w:t>
      </w:r>
    </w:p>
    <w:p w:rsidR="00256E4A" w:rsidRPr="00751EFA" w:rsidRDefault="00256E4A" w:rsidP="00256E4A">
      <w:pPr>
        <w:pStyle w:val="SSTnag3"/>
      </w:pPr>
      <w:r w:rsidRPr="00751EFA">
        <w:t>Badania przed przystąpieniem do robót.</w:t>
      </w:r>
    </w:p>
    <w:p w:rsidR="00256E4A" w:rsidRPr="00751EFA" w:rsidRDefault="00256E4A" w:rsidP="00256E4A">
      <w:pPr>
        <w:pStyle w:val="sstnromalny"/>
        <w:spacing w:line="288" w:lineRule="auto"/>
        <w:jc w:val="both"/>
        <w:rPr>
          <w:rFonts w:ascii="Arial" w:hAnsi="Arial" w:cs="Arial"/>
          <w:sz w:val="18"/>
        </w:rPr>
      </w:pPr>
      <w:r w:rsidRPr="00751EFA">
        <w:rPr>
          <w:rFonts w:ascii="Arial" w:eastAsia="Arial Unicode MS" w:hAnsi="Arial" w:cs="Arial"/>
          <w:sz w:val="18"/>
        </w:rPr>
        <w:t>Przed przystąpieniem do robót Wykonawca powinien wykonać badania materiałów przeznaczonych do ustawienia betonowych obrzeży chodnikowych i przedstawić wyniki tych badań Inżynierowi/Inspektorowi nadzoru/Kierownikowi projektu  do akceptacji.</w:t>
      </w:r>
    </w:p>
    <w:p w:rsidR="00256E4A" w:rsidRPr="00751EFA" w:rsidRDefault="00256E4A" w:rsidP="00256E4A">
      <w:pPr>
        <w:pStyle w:val="sstnromalny"/>
        <w:spacing w:line="288" w:lineRule="auto"/>
        <w:jc w:val="both"/>
        <w:rPr>
          <w:rFonts w:ascii="Arial" w:hAnsi="Arial" w:cs="Arial"/>
          <w:sz w:val="18"/>
        </w:rPr>
      </w:pPr>
      <w:r w:rsidRPr="00751EFA">
        <w:rPr>
          <w:rFonts w:ascii="Arial" w:eastAsia="Arial Unicode MS" w:hAnsi="Arial" w:cs="Arial"/>
          <w:sz w:val="18"/>
        </w:rPr>
        <w:t>Sprawdzenie wyglądu zewnętrznego należy przeprowadzić na podstawie oględzin elementu przez pomiar i policzenie uszkodzeń występujących na powierzchniach i krawędziach elementu, zgodnie z wymaganiami tabeli 3. Pomiary długości i głębokości uszkodzeń należy wykonać za pomocą przymiaru stalowego lub suwmiarki z dokładnością do 1 mm, zgodnie z ustaleniami PN-B-10021.</w:t>
      </w:r>
    </w:p>
    <w:p w:rsidR="00256E4A" w:rsidRPr="00751EFA" w:rsidRDefault="00256E4A" w:rsidP="00256E4A">
      <w:pPr>
        <w:pStyle w:val="sstnromalny"/>
        <w:spacing w:line="288" w:lineRule="auto"/>
        <w:jc w:val="both"/>
        <w:rPr>
          <w:rFonts w:ascii="Arial" w:hAnsi="Arial" w:cs="Arial"/>
          <w:sz w:val="18"/>
        </w:rPr>
      </w:pPr>
      <w:r w:rsidRPr="00751EFA">
        <w:rPr>
          <w:rFonts w:ascii="Arial" w:eastAsia="Arial Unicode MS" w:hAnsi="Arial" w:cs="Arial"/>
          <w:sz w:val="18"/>
        </w:rPr>
        <w:t>Sprawdzenie kształtu i wymiarów elementów należy przeprowadzić z dokładnością do 1 mm przy użyciu suwmiarki oraz przymiaru stalowego lub taśmy, zgodnie z wymaganiami tabeli 1 i 2. Sprawdzenie kątów prostych w narożach elementów wykonuje się przez przyłożenie kątownika do badanego naroża i zmierzenia odchyłek z dokładnością do 1 mm.</w:t>
      </w:r>
    </w:p>
    <w:p w:rsidR="00256E4A" w:rsidRPr="00751EFA" w:rsidRDefault="00256E4A" w:rsidP="00256E4A">
      <w:pPr>
        <w:pStyle w:val="sstnromalny"/>
        <w:spacing w:line="288" w:lineRule="auto"/>
        <w:jc w:val="both"/>
        <w:rPr>
          <w:rFonts w:ascii="Arial" w:hAnsi="Arial" w:cs="Arial"/>
          <w:sz w:val="18"/>
        </w:rPr>
      </w:pPr>
      <w:r w:rsidRPr="00751EFA">
        <w:rPr>
          <w:rFonts w:ascii="Arial" w:eastAsia="Arial Unicode MS" w:hAnsi="Arial" w:cs="Arial"/>
          <w:sz w:val="18"/>
        </w:rPr>
        <w:t>Badania pozostałych materiałów powinny obejmować wszystkie właściwości określone w normach podanych dla odpowiednich materiałów wymienionych w pkt 2.</w:t>
      </w:r>
    </w:p>
    <w:p w:rsidR="00256E4A" w:rsidRPr="00751EFA" w:rsidRDefault="00256E4A" w:rsidP="00256E4A">
      <w:pPr>
        <w:pStyle w:val="SSTnag3"/>
      </w:pPr>
      <w:r w:rsidRPr="00751EFA">
        <w:t>Badania w czasie robót.</w:t>
      </w:r>
    </w:p>
    <w:p w:rsidR="00256E4A" w:rsidRPr="00751EFA" w:rsidRDefault="00256E4A" w:rsidP="00256E4A">
      <w:pPr>
        <w:pStyle w:val="sstnromalny"/>
        <w:spacing w:line="288" w:lineRule="auto"/>
        <w:jc w:val="both"/>
        <w:rPr>
          <w:rFonts w:ascii="Arial" w:hAnsi="Arial" w:cs="Arial"/>
          <w:sz w:val="18"/>
        </w:rPr>
      </w:pPr>
      <w:r w:rsidRPr="00751EFA">
        <w:rPr>
          <w:rFonts w:ascii="Arial" w:eastAsia="Arial Unicode MS" w:hAnsi="Arial" w:cs="Arial"/>
          <w:sz w:val="18"/>
        </w:rPr>
        <w:t>W czasie robót należy sprawdzać wykonanie:</w:t>
      </w:r>
    </w:p>
    <w:p w:rsidR="00256E4A" w:rsidRPr="00751EFA" w:rsidRDefault="00256E4A" w:rsidP="00B21EE8">
      <w:pPr>
        <w:pStyle w:val="sstnromalny"/>
        <w:numPr>
          <w:ilvl w:val="0"/>
          <w:numId w:val="245"/>
        </w:numPr>
        <w:pBdr>
          <w:top w:val="nil"/>
          <w:left w:val="nil"/>
          <w:bottom w:val="nil"/>
          <w:right w:val="nil"/>
          <w:between w:val="nil"/>
          <w:bar w:val="nil"/>
        </w:pBdr>
        <w:spacing w:line="288" w:lineRule="auto"/>
        <w:jc w:val="both"/>
        <w:rPr>
          <w:rFonts w:ascii="Arial" w:hAnsi="Arial" w:cs="Arial"/>
          <w:sz w:val="18"/>
        </w:rPr>
      </w:pPr>
      <w:r w:rsidRPr="00751EFA">
        <w:rPr>
          <w:rFonts w:ascii="Arial" w:hAnsi="Arial" w:cs="Arial"/>
          <w:sz w:val="18"/>
        </w:rPr>
        <w:t>koryta pod podsypkę (ławę) - zgodnie z wymaganiami pkt 5.2,</w:t>
      </w:r>
    </w:p>
    <w:p w:rsidR="00256E4A" w:rsidRPr="00751EFA" w:rsidRDefault="00256E4A" w:rsidP="00B21EE8">
      <w:pPr>
        <w:pStyle w:val="sstnromalny"/>
        <w:numPr>
          <w:ilvl w:val="0"/>
          <w:numId w:val="245"/>
        </w:numPr>
        <w:pBdr>
          <w:top w:val="nil"/>
          <w:left w:val="nil"/>
          <w:bottom w:val="nil"/>
          <w:right w:val="nil"/>
          <w:between w:val="nil"/>
          <w:bar w:val="nil"/>
        </w:pBdr>
        <w:spacing w:line="288" w:lineRule="auto"/>
        <w:jc w:val="both"/>
        <w:rPr>
          <w:rFonts w:ascii="Arial" w:hAnsi="Arial" w:cs="Arial"/>
          <w:sz w:val="18"/>
        </w:rPr>
      </w:pPr>
      <w:r w:rsidRPr="00751EFA">
        <w:rPr>
          <w:rFonts w:ascii="Arial" w:hAnsi="Arial" w:cs="Arial"/>
          <w:sz w:val="18"/>
        </w:rPr>
        <w:t>podłoża z rodzimego gruntu piaszczystego lub podsypki (ławy) ze żwiru lub piasku - zgodnie z wymaganiami pkt 5.3,</w:t>
      </w:r>
    </w:p>
    <w:p w:rsidR="00256E4A" w:rsidRPr="00751EFA" w:rsidRDefault="00256E4A" w:rsidP="00B21EE8">
      <w:pPr>
        <w:pStyle w:val="sstnromalny"/>
        <w:numPr>
          <w:ilvl w:val="0"/>
          <w:numId w:val="245"/>
        </w:numPr>
        <w:pBdr>
          <w:top w:val="nil"/>
          <w:left w:val="nil"/>
          <w:bottom w:val="nil"/>
          <w:right w:val="nil"/>
          <w:between w:val="nil"/>
          <w:bar w:val="nil"/>
        </w:pBdr>
        <w:spacing w:line="288" w:lineRule="auto"/>
        <w:jc w:val="both"/>
        <w:rPr>
          <w:rFonts w:ascii="Arial" w:hAnsi="Arial" w:cs="Arial"/>
          <w:sz w:val="18"/>
        </w:rPr>
      </w:pPr>
      <w:r w:rsidRPr="00751EFA">
        <w:rPr>
          <w:rFonts w:ascii="Arial" w:hAnsi="Arial" w:cs="Arial"/>
          <w:sz w:val="18"/>
        </w:rPr>
        <w:t>ustawienia betonowego obrzeża chodnikowego - zgodnie z wymaganiami pkt 5.4, przy dopuszczalnych odchyleniach:</w:t>
      </w:r>
    </w:p>
    <w:p w:rsidR="00256E4A" w:rsidRPr="00751EFA" w:rsidRDefault="00256E4A" w:rsidP="00B21EE8">
      <w:pPr>
        <w:pStyle w:val="sstnromalny"/>
        <w:numPr>
          <w:ilvl w:val="1"/>
          <w:numId w:val="244"/>
        </w:numPr>
        <w:pBdr>
          <w:top w:val="nil"/>
          <w:left w:val="nil"/>
          <w:bottom w:val="nil"/>
          <w:right w:val="nil"/>
          <w:between w:val="nil"/>
          <w:bar w:val="nil"/>
        </w:pBdr>
        <w:spacing w:line="288" w:lineRule="auto"/>
        <w:jc w:val="both"/>
        <w:rPr>
          <w:rFonts w:ascii="Arial" w:hAnsi="Arial" w:cs="Arial"/>
          <w:sz w:val="18"/>
        </w:rPr>
      </w:pPr>
      <w:r w:rsidRPr="00751EFA">
        <w:rPr>
          <w:rFonts w:ascii="Arial" w:hAnsi="Arial" w:cs="Arial"/>
          <w:sz w:val="18"/>
        </w:rPr>
        <w:t>linii obrzeża w planie, które może wynosić ± 2 cm na każde 100 m długości obrzeża,</w:t>
      </w:r>
    </w:p>
    <w:p w:rsidR="00256E4A" w:rsidRPr="00751EFA" w:rsidRDefault="00256E4A" w:rsidP="00B21EE8">
      <w:pPr>
        <w:pStyle w:val="sstnromalny"/>
        <w:numPr>
          <w:ilvl w:val="1"/>
          <w:numId w:val="244"/>
        </w:numPr>
        <w:pBdr>
          <w:top w:val="nil"/>
          <w:left w:val="nil"/>
          <w:bottom w:val="nil"/>
          <w:right w:val="nil"/>
          <w:between w:val="nil"/>
          <w:bar w:val="nil"/>
        </w:pBdr>
        <w:spacing w:line="288" w:lineRule="auto"/>
        <w:jc w:val="both"/>
        <w:rPr>
          <w:rFonts w:ascii="Arial" w:hAnsi="Arial" w:cs="Arial"/>
          <w:sz w:val="18"/>
        </w:rPr>
      </w:pPr>
      <w:r w:rsidRPr="00751EFA">
        <w:rPr>
          <w:rFonts w:ascii="Arial" w:hAnsi="Arial" w:cs="Arial"/>
          <w:sz w:val="18"/>
        </w:rPr>
        <w:t>niwelety górnej płaszczyzny obrzeża , które może wynosić ±1 cm na każde 100 m długości obrzeża,</w:t>
      </w:r>
    </w:p>
    <w:p w:rsidR="00256E4A" w:rsidRPr="00751EFA" w:rsidRDefault="00256E4A" w:rsidP="00B21EE8">
      <w:pPr>
        <w:pStyle w:val="sstnromalny"/>
        <w:numPr>
          <w:ilvl w:val="1"/>
          <w:numId w:val="244"/>
        </w:numPr>
        <w:pBdr>
          <w:top w:val="nil"/>
          <w:left w:val="nil"/>
          <w:bottom w:val="nil"/>
          <w:right w:val="nil"/>
          <w:between w:val="nil"/>
          <w:bar w:val="nil"/>
        </w:pBdr>
        <w:spacing w:line="288" w:lineRule="auto"/>
        <w:jc w:val="both"/>
        <w:rPr>
          <w:rFonts w:ascii="Arial" w:hAnsi="Arial" w:cs="Arial"/>
          <w:sz w:val="18"/>
        </w:rPr>
      </w:pPr>
      <w:r w:rsidRPr="00751EFA">
        <w:rPr>
          <w:rFonts w:ascii="Arial" w:hAnsi="Arial" w:cs="Arial"/>
          <w:sz w:val="18"/>
        </w:rPr>
        <w:t>wypełnienia spoin, sprawdzane co 10 metrów, które powinno wykazywać całkowite wypełnienie badanej spoiny na pełną głębokość.</w:t>
      </w:r>
    </w:p>
    <w:p w:rsidR="00256E4A" w:rsidRPr="00751EFA" w:rsidRDefault="00256E4A" w:rsidP="00256E4A">
      <w:pPr>
        <w:pStyle w:val="SSTnagowek2"/>
      </w:pPr>
      <w:r w:rsidRPr="00751EFA">
        <w:t>obmiar robót</w:t>
      </w:r>
    </w:p>
    <w:p w:rsidR="00256E4A" w:rsidRPr="00751EFA" w:rsidRDefault="00256E4A" w:rsidP="00256E4A">
      <w:pPr>
        <w:pStyle w:val="sstnromalny"/>
        <w:spacing w:line="288" w:lineRule="auto"/>
        <w:jc w:val="both"/>
        <w:rPr>
          <w:rFonts w:ascii="Arial" w:hAnsi="Arial" w:cs="Arial"/>
          <w:sz w:val="18"/>
        </w:rPr>
      </w:pPr>
      <w:r w:rsidRPr="00751EFA">
        <w:rPr>
          <w:rFonts w:ascii="Arial" w:eastAsia="Arial Unicode MS" w:hAnsi="Arial" w:cs="Arial"/>
          <w:sz w:val="18"/>
        </w:rPr>
        <w:t>Ogólne zasady obmiaru robót podano w STWiORB DM.00.00.00 „Wymagania ogólne” pkt 7.</w:t>
      </w:r>
    </w:p>
    <w:p w:rsidR="00256E4A" w:rsidRPr="00751EFA" w:rsidRDefault="00256E4A" w:rsidP="00256E4A">
      <w:pPr>
        <w:pStyle w:val="sstnromalny"/>
        <w:spacing w:line="288" w:lineRule="auto"/>
        <w:jc w:val="both"/>
        <w:rPr>
          <w:rFonts w:ascii="Arial" w:hAnsi="Arial" w:cs="Arial"/>
          <w:sz w:val="18"/>
        </w:rPr>
      </w:pPr>
      <w:r w:rsidRPr="00751EFA">
        <w:rPr>
          <w:rFonts w:ascii="Arial" w:eastAsia="Arial Unicode MS" w:hAnsi="Arial" w:cs="Arial"/>
          <w:sz w:val="18"/>
        </w:rPr>
        <w:t>Jednostką obmiarową jest m (metr) ustawionego betonowego obrzeża chodnikowego.</w:t>
      </w:r>
    </w:p>
    <w:p w:rsidR="00256E4A" w:rsidRPr="00751EFA" w:rsidRDefault="00256E4A" w:rsidP="00256E4A">
      <w:pPr>
        <w:pStyle w:val="SSTnagowek2"/>
      </w:pPr>
      <w:r w:rsidRPr="00751EFA">
        <w:t>ODBIÓR ROBÓT</w:t>
      </w:r>
    </w:p>
    <w:p w:rsidR="00256E4A" w:rsidRPr="00751EFA" w:rsidRDefault="00256E4A" w:rsidP="00256E4A">
      <w:pPr>
        <w:pStyle w:val="sstnromalny"/>
        <w:spacing w:line="288" w:lineRule="auto"/>
        <w:jc w:val="both"/>
        <w:rPr>
          <w:rFonts w:ascii="Arial" w:hAnsi="Arial" w:cs="Arial"/>
          <w:sz w:val="18"/>
        </w:rPr>
      </w:pPr>
      <w:r w:rsidRPr="00751EFA">
        <w:rPr>
          <w:rFonts w:ascii="Arial" w:eastAsia="Arial Unicode MS" w:hAnsi="Arial" w:cs="Arial"/>
          <w:sz w:val="18"/>
        </w:rPr>
        <w:t>Ogólne zasady odbioru robót podano w STWiORB DM.00.00.00 „Wymagania ogólne” pkt 8.</w:t>
      </w:r>
    </w:p>
    <w:p w:rsidR="00256E4A" w:rsidRPr="00751EFA" w:rsidRDefault="00256E4A" w:rsidP="00256E4A">
      <w:pPr>
        <w:pStyle w:val="sstnromalny"/>
        <w:spacing w:line="288" w:lineRule="auto"/>
        <w:jc w:val="both"/>
        <w:rPr>
          <w:rFonts w:ascii="Arial" w:hAnsi="Arial" w:cs="Arial"/>
          <w:sz w:val="18"/>
        </w:rPr>
      </w:pPr>
      <w:r w:rsidRPr="00751EFA">
        <w:rPr>
          <w:rFonts w:ascii="Arial" w:eastAsia="Arial Unicode MS" w:hAnsi="Arial" w:cs="Arial"/>
          <w:sz w:val="18"/>
        </w:rPr>
        <w:t>Roboty uznaje się za wykonane zgodnie z Dokumentacją Projektową, STWiORB i wymaganiami Inżyniera/Inżynier/Kierownika projektu , jeżeli wszystkie pomiary i badania z zachowaniem tolerancji wg pkt 6 dały wyniki pozytywne.</w:t>
      </w:r>
    </w:p>
    <w:p w:rsidR="00256E4A" w:rsidRPr="00751EFA" w:rsidRDefault="00256E4A" w:rsidP="00256E4A">
      <w:pPr>
        <w:pStyle w:val="sstnromalny"/>
        <w:spacing w:line="288" w:lineRule="auto"/>
        <w:jc w:val="both"/>
        <w:rPr>
          <w:rFonts w:ascii="Arial" w:hAnsi="Arial" w:cs="Arial"/>
          <w:sz w:val="18"/>
        </w:rPr>
      </w:pPr>
      <w:r w:rsidRPr="00751EFA">
        <w:rPr>
          <w:rFonts w:ascii="Arial" w:eastAsia="Arial Unicode MS" w:hAnsi="Arial" w:cs="Arial"/>
          <w:sz w:val="18"/>
        </w:rPr>
        <w:t>Odbiorowi robót zanikających i ulegających zakryciu podlegają:</w:t>
      </w:r>
    </w:p>
    <w:p w:rsidR="00256E4A" w:rsidRPr="00751EFA" w:rsidRDefault="00256E4A" w:rsidP="00B21EE8">
      <w:pPr>
        <w:pStyle w:val="sstnromalny"/>
        <w:numPr>
          <w:ilvl w:val="1"/>
          <w:numId w:val="243"/>
        </w:numPr>
        <w:pBdr>
          <w:top w:val="nil"/>
          <w:left w:val="nil"/>
          <w:bottom w:val="nil"/>
          <w:right w:val="nil"/>
          <w:between w:val="nil"/>
          <w:bar w:val="nil"/>
        </w:pBdr>
        <w:spacing w:line="288" w:lineRule="auto"/>
        <w:jc w:val="both"/>
        <w:rPr>
          <w:rFonts w:ascii="Arial" w:hAnsi="Arial" w:cs="Arial"/>
          <w:sz w:val="18"/>
        </w:rPr>
      </w:pPr>
      <w:r w:rsidRPr="00751EFA">
        <w:rPr>
          <w:rFonts w:ascii="Arial" w:hAnsi="Arial" w:cs="Arial"/>
          <w:sz w:val="18"/>
        </w:rPr>
        <w:t>wykonane koryto,</w:t>
      </w:r>
    </w:p>
    <w:p w:rsidR="00256E4A" w:rsidRPr="00751EFA" w:rsidRDefault="00256E4A" w:rsidP="00B21EE8">
      <w:pPr>
        <w:pStyle w:val="sstnromalny"/>
        <w:numPr>
          <w:ilvl w:val="1"/>
          <w:numId w:val="243"/>
        </w:numPr>
        <w:pBdr>
          <w:top w:val="nil"/>
          <w:left w:val="nil"/>
          <w:bottom w:val="nil"/>
          <w:right w:val="nil"/>
          <w:between w:val="nil"/>
          <w:bar w:val="nil"/>
        </w:pBdr>
        <w:spacing w:line="288" w:lineRule="auto"/>
        <w:jc w:val="both"/>
        <w:rPr>
          <w:rFonts w:ascii="Arial" w:hAnsi="Arial" w:cs="Arial"/>
          <w:sz w:val="18"/>
        </w:rPr>
      </w:pPr>
      <w:r w:rsidRPr="00751EFA">
        <w:rPr>
          <w:rFonts w:ascii="Arial" w:hAnsi="Arial" w:cs="Arial"/>
          <w:sz w:val="18"/>
        </w:rPr>
        <w:t>wykonana podsypka.</w:t>
      </w:r>
    </w:p>
    <w:p w:rsidR="00256E4A" w:rsidRPr="00751EFA" w:rsidRDefault="00256E4A" w:rsidP="00256E4A">
      <w:pPr>
        <w:pStyle w:val="SSTnagowek2"/>
      </w:pPr>
      <w:r w:rsidRPr="00751EFA">
        <w:t>PODSTAWA PŁATNOŚCI</w:t>
      </w:r>
    </w:p>
    <w:p w:rsidR="00256E4A" w:rsidRPr="00751EFA" w:rsidRDefault="00256E4A" w:rsidP="00256E4A">
      <w:pPr>
        <w:pStyle w:val="sstnromalny"/>
        <w:spacing w:line="288" w:lineRule="auto"/>
        <w:ind w:firstLine="0"/>
        <w:jc w:val="both"/>
        <w:rPr>
          <w:rFonts w:ascii="Arial" w:hAnsi="Arial" w:cs="Arial"/>
          <w:sz w:val="18"/>
        </w:rPr>
      </w:pPr>
      <w:r w:rsidRPr="00751EFA">
        <w:rPr>
          <w:rFonts w:ascii="Arial" w:eastAsia="Arial Unicode MS" w:hAnsi="Arial" w:cs="Arial"/>
          <w:sz w:val="18"/>
        </w:rPr>
        <w:t>Ogólne ustalenia dotyczące podstawy płatności podano w STWiORB DM.00.00.00 „Wymagania ogólne” pkt 9.</w:t>
      </w:r>
    </w:p>
    <w:p w:rsidR="00256E4A" w:rsidRPr="00751EFA" w:rsidRDefault="00256E4A" w:rsidP="00256E4A">
      <w:pPr>
        <w:pStyle w:val="sstnromalny"/>
        <w:spacing w:line="288" w:lineRule="auto"/>
        <w:jc w:val="both"/>
        <w:rPr>
          <w:rFonts w:ascii="Arial" w:hAnsi="Arial" w:cs="Arial"/>
          <w:sz w:val="18"/>
        </w:rPr>
      </w:pPr>
      <w:r w:rsidRPr="00751EFA">
        <w:rPr>
          <w:rFonts w:ascii="Arial" w:eastAsia="Arial Unicode MS" w:hAnsi="Arial" w:cs="Arial"/>
          <w:sz w:val="18"/>
        </w:rPr>
        <w:t>Cena wykonania 1 m betonowego obrzeża chodnikowego obejmuje:</w:t>
      </w:r>
    </w:p>
    <w:p w:rsidR="00256E4A" w:rsidRPr="00751EFA" w:rsidRDefault="00256E4A" w:rsidP="00B21EE8">
      <w:pPr>
        <w:pStyle w:val="sstnromalny"/>
        <w:numPr>
          <w:ilvl w:val="1"/>
          <w:numId w:val="242"/>
        </w:numPr>
        <w:pBdr>
          <w:top w:val="nil"/>
          <w:left w:val="nil"/>
          <w:bottom w:val="nil"/>
          <w:right w:val="nil"/>
          <w:between w:val="nil"/>
          <w:bar w:val="nil"/>
        </w:pBdr>
        <w:spacing w:line="288" w:lineRule="auto"/>
        <w:jc w:val="both"/>
        <w:rPr>
          <w:rFonts w:ascii="Arial" w:hAnsi="Arial" w:cs="Arial"/>
          <w:sz w:val="18"/>
        </w:rPr>
      </w:pPr>
      <w:r w:rsidRPr="00751EFA">
        <w:rPr>
          <w:rFonts w:ascii="Arial" w:hAnsi="Arial" w:cs="Arial"/>
          <w:sz w:val="18"/>
        </w:rPr>
        <w:t>prace pomiarowe i roboty przygotowawcze,</w:t>
      </w:r>
    </w:p>
    <w:p w:rsidR="00256E4A" w:rsidRPr="00751EFA" w:rsidRDefault="00256E4A" w:rsidP="00B21EE8">
      <w:pPr>
        <w:pStyle w:val="sstnromalny"/>
        <w:numPr>
          <w:ilvl w:val="1"/>
          <w:numId w:val="242"/>
        </w:numPr>
        <w:pBdr>
          <w:top w:val="nil"/>
          <w:left w:val="nil"/>
          <w:bottom w:val="nil"/>
          <w:right w:val="nil"/>
          <w:between w:val="nil"/>
          <w:bar w:val="nil"/>
        </w:pBdr>
        <w:spacing w:line="288" w:lineRule="auto"/>
        <w:jc w:val="both"/>
        <w:rPr>
          <w:rFonts w:ascii="Arial" w:hAnsi="Arial" w:cs="Arial"/>
          <w:sz w:val="18"/>
        </w:rPr>
      </w:pPr>
      <w:r w:rsidRPr="00751EFA">
        <w:rPr>
          <w:rFonts w:ascii="Arial" w:hAnsi="Arial" w:cs="Arial"/>
          <w:sz w:val="18"/>
        </w:rPr>
        <w:t>dostarczenie materiałów,</w:t>
      </w:r>
    </w:p>
    <w:p w:rsidR="00256E4A" w:rsidRPr="00751EFA" w:rsidRDefault="00256E4A" w:rsidP="00B21EE8">
      <w:pPr>
        <w:pStyle w:val="sstnromalny"/>
        <w:numPr>
          <w:ilvl w:val="1"/>
          <w:numId w:val="242"/>
        </w:numPr>
        <w:pBdr>
          <w:top w:val="nil"/>
          <w:left w:val="nil"/>
          <w:bottom w:val="nil"/>
          <w:right w:val="nil"/>
          <w:between w:val="nil"/>
          <w:bar w:val="nil"/>
        </w:pBdr>
        <w:spacing w:line="288" w:lineRule="auto"/>
        <w:jc w:val="both"/>
        <w:rPr>
          <w:rFonts w:ascii="Arial" w:hAnsi="Arial" w:cs="Arial"/>
          <w:sz w:val="18"/>
        </w:rPr>
      </w:pPr>
      <w:r w:rsidRPr="00751EFA">
        <w:rPr>
          <w:rFonts w:ascii="Arial" w:hAnsi="Arial" w:cs="Arial"/>
          <w:sz w:val="18"/>
        </w:rPr>
        <w:t>wykonanie koryta,</w:t>
      </w:r>
    </w:p>
    <w:p w:rsidR="00256E4A" w:rsidRPr="00751EFA" w:rsidRDefault="00256E4A" w:rsidP="00B21EE8">
      <w:pPr>
        <w:pStyle w:val="sstnromalny"/>
        <w:numPr>
          <w:ilvl w:val="1"/>
          <w:numId w:val="242"/>
        </w:numPr>
        <w:pBdr>
          <w:top w:val="nil"/>
          <w:left w:val="nil"/>
          <w:bottom w:val="nil"/>
          <w:right w:val="nil"/>
          <w:between w:val="nil"/>
          <w:bar w:val="nil"/>
        </w:pBdr>
        <w:spacing w:line="288" w:lineRule="auto"/>
        <w:jc w:val="both"/>
        <w:rPr>
          <w:rFonts w:ascii="Arial" w:hAnsi="Arial" w:cs="Arial"/>
          <w:sz w:val="18"/>
        </w:rPr>
      </w:pPr>
      <w:r w:rsidRPr="00751EFA">
        <w:rPr>
          <w:rFonts w:ascii="Arial" w:hAnsi="Arial" w:cs="Arial"/>
          <w:sz w:val="18"/>
        </w:rPr>
        <w:t>rozścielenie i ubicie podsypki,</w:t>
      </w:r>
    </w:p>
    <w:p w:rsidR="00256E4A" w:rsidRPr="00751EFA" w:rsidRDefault="00256E4A" w:rsidP="00B21EE8">
      <w:pPr>
        <w:pStyle w:val="sstnromalny"/>
        <w:numPr>
          <w:ilvl w:val="1"/>
          <w:numId w:val="242"/>
        </w:numPr>
        <w:pBdr>
          <w:top w:val="nil"/>
          <w:left w:val="nil"/>
          <w:bottom w:val="nil"/>
          <w:right w:val="nil"/>
          <w:between w:val="nil"/>
          <w:bar w:val="nil"/>
        </w:pBdr>
        <w:spacing w:line="288" w:lineRule="auto"/>
        <w:jc w:val="both"/>
        <w:rPr>
          <w:rFonts w:ascii="Arial" w:hAnsi="Arial" w:cs="Arial"/>
          <w:sz w:val="18"/>
        </w:rPr>
      </w:pPr>
      <w:r w:rsidRPr="00751EFA">
        <w:rPr>
          <w:rFonts w:ascii="Arial" w:hAnsi="Arial" w:cs="Arial"/>
          <w:sz w:val="18"/>
        </w:rPr>
        <w:t>ustawienie obrzeża,</w:t>
      </w:r>
    </w:p>
    <w:p w:rsidR="00256E4A" w:rsidRPr="00751EFA" w:rsidRDefault="00256E4A" w:rsidP="00B21EE8">
      <w:pPr>
        <w:pStyle w:val="sstnromalny"/>
        <w:numPr>
          <w:ilvl w:val="1"/>
          <w:numId w:val="242"/>
        </w:numPr>
        <w:pBdr>
          <w:top w:val="nil"/>
          <w:left w:val="nil"/>
          <w:bottom w:val="nil"/>
          <w:right w:val="nil"/>
          <w:between w:val="nil"/>
          <w:bar w:val="nil"/>
        </w:pBdr>
        <w:spacing w:line="288" w:lineRule="auto"/>
        <w:jc w:val="both"/>
        <w:rPr>
          <w:rFonts w:ascii="Arial" w:hAnsi="Arial" w:cs="Arial"/>
          <w:sz w:val="18"/>
        </w:rPr>
      </w:pPr>
      <w:r w:rsidRPr="00751EFA">
        <w:rPr>
          <w:rFonts w:ascii="Arial" w:hAnsi="Arial" w:cs="Arial"/>
          <w:sz w:val="18"/>
        </w:rPr>
        <w:t>wypełnienie spoin,</w:t>
      </w:r>
    </w:p>
    <w:p w:rsidR="00256E4A" w:rsidRPr="00751EFA" w:rsidRDefault="00256E4A" w:rsidP="00B21EE8">
      <w:pPr>
        <w:pStyle w:val="sstnromalny"/>
        <w:numPr>
          <w:ilvl w:val="1"/>
          <w:numId w:val="242"/>
        </w:numPr>
        <w:pBdr>
          <w:top w:val="nil"/>
          <w:left w:val="nil"/>
          <w:bottom w:val="nil"/>
          <w:right w:val="nil"/>
          <w:between w:val="nil"/>
          <w:bar w:val="nil"/>
        </w:pBdr>
        <w:spacing w:line="288" w:lineRule="auto"/>
        <w:jc w:val="both"/>
        <w:rPr>
          <w:rFonts w:ascii="Arial" w:hAnsi="Arial" w:cs="Arial"/>
          <w:sz w:val="18"/>
        </w:rPr>
      </w:pPr>
      <w:r w:rsidRPr="00751EFA">
        <w:rPr>
          <w:rFonts w:ascii="Arial" w:hAnsi="Arial" w:cs="Arial"/>
          <w:sz w:val="18"/>
        </w:rPr>
        <w:t>obsypanie zewnętrznej ściany obrzeża,</w:t>
      </w:r>
    </w:p>
    <w:p w:rsidR="00256E4A" w:rsidRPr="00751EFA" w:rsidRDefault="00256E4A" w:rsidP="00B21EE8">
      <w:pPr>
        <w:pStyle w:val="sstnromalny"/>
        <w:numPr>
          <w:ilvl w:val="1"/>
          <w:numId w:val="242"/>
        </w:numPr>
        <w:pBdr>
          <w:top w:val="nil"/>
          <w:left w:val="nil"/>
          <w:bottom w:val="nil"/>
          <w:right w:val="nil"/>
          <w:between w:val="nil"/>
          <w:bar w:val="nil"/>
        </w:pBdr>
        <w:spacing w:line="288" w:lineRule="auto"/>
        <w:jc w:val="both"/>
        <w:rPr>
          <w:rFonts w:ascii="Arial" w:hAnsi="Arial" w:cs="Arial"/>
          <w:sz w:val="18"/>
        </w:rPr>
      </w:pPr>
      <w:r w:rsidRPr="00751EFA">
        <w:rPr>
          <w:rFonts w:ascii="Arial" w:hAnsi="Arial" w:cs="Arial"/>
          <w:sz w:val="18"/>
        </w:rPr>
        <w:t>wykonanie badań i pomiarów wymaganych w Specyfikacji Technicznej.</w:t>
      </w:r>
    </w:p>
    <w:p w:rsidR="00256E4A" w:rsidRPr="00751EFA" w:rsidRDefault="00256E4A" w:rsidP="00256E4A">
      <w:pPr>
        <w:pStyle w:val="SSTnagowek2"/>
      </w:pPr>
      <w:r w:rsidRPr="00751EFA">
        <w:t>rzepisy związane</w:t>
      </w:r>
    </w:p>
    <w:p w:rsidR="00256E4A" w:rsidRPr="00751EFA" w:rsidRDefault="00256E4A" w:rsidP="00256E4A">
      <w:pPr>
        <w:pStyle w:val="sstnromalny"/>
        <w:spacing w:line="288" w:lineRule="auto"/>
        <w:ind w:left="1843" w:hanging="1843"/>
        <w:jc w:val="both"/>
        <w:rPr>
          <w:rFonts w:ascii="Arial" w:hAnsi="Arial" w:cs="Arial"/>
          <w:sz w:val="18"/>
        </w:rPr>
      </w:pPr>
      <w:r w:rsidRPr="00751EFA">
        <w:rPr>
          <w:rFonts w:ascii="Arial" w:hAnsi="Arial" w:cs="Arial"/>
          <w:sz w:val="18"/>
        </w:rPr>
        <w:t>PN-EN 197-1:2012</w:t>
      </w:r>
      <w:r w:rsidRPr="00751EFA">
        <w:rPr>
          <w:rFonts w:ascii="Arial" w:hAnsi="Arial" w:cs="Arial"/>
          <w:sz w:val="18"/>
        </w:rPr>
        <w:tab/>
        <w:t>Cement. Część 1: Skład, wymagania i kryteria zgodności dotyczące cementu powszechnego użytku</w:t>
      </w:r>
    </w:p>
    <w:p w:rsidR="00256E4A" w:rsidRPr="00751EFA" w:rsidRDefault="00256E4A" w:rsidP="00256E4A">
      <w:pPr>
        <w:pStyle w:val="sstnromalny"/>
        <w:spacing w:line="288" w:lineRule="auto"/>
        <w:ind w:left="1843" w:hanging="1843"/>
        <w:jc w:val="both"/>
        <w:rPr>
          <w:rFonts w:ascii="Arial" w:hAnsi="Arial" w:cs="Arial"/>
          <w:sz w:val="18"/>
        </w:rPr>
      </w:pPr>
      <w:r w:rsidRPr="00751EFA">
        <w:rPr>
          <w:rFonts w:ascii="Arial" w:hAnsi="Arial" w:cs="Arial"/>
          <w:sz w:val="18"/>
        </w:rPr>
        <w:t>PN-EN 206+A1:2016-12:2014</w:t>
      </w:r>
      <w:r w:rsidRPr="00751EFA">
        <w:rPr>
          <w:rFonts w:ascii="Arial" w:hAnsi="Arial" w:cs="Arial"/>
          <w:sz w:val="18"/>
        </w:rPr>
        <w:tab/>
        <w:t xml:space="preserve">Beton. Wymagania, właściwości, produkcja i zgodność </w:t>
      </w:r>
    </w:p>
    <w:p w:rsidR="00256E4A" w:rsidRPr="00751EFA" w:rsidRDefault="00256E4A" w:rsidP="00256E4A">
      <w:pPr>
        <w:pStyle w:val="sstnromalny"/>
        <w:spacing w:line="288" w:lineRule="auto"/>
        <w:ind w:left="1843" w:hanging="1843"/>
        <w:jc w:val="both"/>
        <w:rPr>
          <w:rFonts w:ascii="Arial" w:hAnsi="Arial" w:cs="Arial"/>
          <w:sz w:val="18"/>
        </w:rPr>
      </w:pPr>
      <w:r w:rsidRPr="00751EFA">
        <w:rPr>
          <w:rFonts w:ascii="Arial" w:hAnsi="Arial" w:cs="Arial"/>
          <w:sz w:val="18"/>
        </w:rPr>
        <w:t>PN-EN 13242:2010</w:t>
      </w:r>
      <w:r w:rsidRPr="00751EFA">
        <w:rPr>
          <w:rFonts w:ascii="Arial" w:hAnsi="Arial" w:cs="Arial"/>
          <w:sz w:val="18"/>
        </w:rPr>
        <w:tab/>
        <w:t xml:space="preserve">Kruszywa dla niezwiązanych i związanych hydraulicznie materiałów stosowanych w obiektach budowlanych i budownictwie drogowym </w:t>
      </w:r>
    </w:p>
    <w:p w:rsidR="00256E4A" w:rsidRPr="00751EFA" w:rsidRDefault="00256E4A" w:rsidP="00256E4A">
      <w:pPr>
        <w:pStyle w:val="sstnromalny"/>
        <w:spacing w:line="288" w:lineRule="auto"/>
        <w:ind w:left="1843" w:hanging="1843"/>
        <w:jc w:val="both"/>
        <w:rPr>
          <w:rFonts w:ascii="Arial" w:hAnsi="Arial" w:cs="Arial"/>
          <w:sz w:val="18"/>
        </w:rPr>
      </w:pPr>
      <w:r w:rsidRPr="00751EFA">
        <w:rPr>
          <w:rFonts w:ascii="Arial" w:hAnsi="Arial" w:cs="Arial"/>
          <w:sz w:val="18"/>
        </w:rPr>
        <w:t>PN-EN 1008:2004 Woda zarobowa do betonu. Specyfikacja pobierania próbek, badanie i ocena przydatności wody zarobowej do betonu, w tym wody odzyskanej z procesów produkcji betonu</w:t>
      </w:r>
    </w:p>
    <w:p w:rsidR="00256E4A" w:rsidRPr="00751EFA" w:rsidRDefault="00256E4A" w:rsidP="00256E4A">
      <w:pPr>
        <w:pStyle w:val="sstnromalny"/>
        <w:spacing w:line="288" w:lineRule="auto"/>
        <w:ind w:left="1843" w:hanging="1843"/>
        <w:jc w:val="both"/>
        <w:rPr>
          <w:rFonts w:ascii="Arial" w:hAnsi="Arial" w:cs="Arial"/>
          <w:sz w:val="18"/>
        </w:rPr>
      </w:pPr>
      <w:r w:rsidRPr="00751EFA">
        <w:rPr>
          <w:rFonts w:ascii="Arial" w:hAnsi="Arial" w:cs="Arial"/>
          <w:sz w:val="18"/>
        </w:rPr>
        <w:t>PN-B-06265:2004</w:t>
      </w:r>
      <w:r w:rsidRPr="00751EFA">
        <w:rPr>
          <w:rFonts w:ascii="Arial" w:hAnsi="Arial" w:cs="Arial"/>
          <w:sz w:val="18"/>
        </w:rPr>
        <w:tab/>
        <w:t>Krajowe uzupełnienie PN-EN 206+A1:2016-12 – Beton. Wymagania, właściwości, produkcja i zgodność</w:t>
      </w:r>
    </w:p>
    <w:p w:rsidR="00256E4A" w:rsidRPr="00751EFA" w:rsidRDefault="00256E4A" w:rsidP="00256E4A">
      <w:pPr>
        <w:pStyle w:val="sstnromalny"/>
        <w:spacing w:line="288" w:lineRule="auto"/>
        <w:ind w:left="1843" w:hanging="1843"/>
        <w:jc w:val="both"/>
        <w:rPr>
          <w:rFonts w:ascii="Arial" w:hAnsi="Arial" w:cs="Arial"/>
          <w:sz w:val="18"/>
        </w:rPr>
      </w:pPr>
      <w:r w:rsidRPr="00751EFA">
        <w:rPr>
          <w:rFonts w:ascii="Arial" w:hAnsi="Arial" w:cs="Arial"/>
          <w:sz w:val="18"/>
        </w:rPr>
        <w:t>PN-EN 1008:2004</w:t>
      </w:r>
      <w:r w:rsidRPr="00751EFA">
        <w:rPr>
          <w:rFonts w:ascii="Arial" w:hAnsi="Arial" w:cs="Arial"/>
          <w:sz w:val="18"/>
        </w:rPr>
        <w:tab/>
        <w:t>Woda zarobowa do betonu - Specyfikacja pobierania próbek, badanie i ocena przydatności wody zarobowej do betonu, w tym wody odzyskanej z procesów produkcji betonu</w:t>
      </w:r>
    </w:p>
    <w:p w:rsidR="00256E4A" w:rsidRPr="00751EFA" w:rsidRDefault="00256E4A" w:rsidP="00256E4A">
      <w:pPr>
        <w:pStyle w:val="sstnromalny"/>
        <w:spacing w:line="288" w:lineRule="auto"/>
        <w:ind w:left="1843" w:hanging="1843"/>
        <w:jc w:val="both"/>
        <w:rPr>
          <w:rFonts w:ascii="Arial" w:hAnsi="Arial" w:cs="Arial"/>
          <w:sz w:val="18"/>
        </w:rPr>
      </w:pPr>
      <w:r w:rsidRPr="00751EFA">
        <w:rPr>
          <w:rFonts w:ascii="Arial" w:hAnsi="Arial" w:cs="Arial"/>
          <w:sz w:val="18"/>
        </w:rPr>
        <w:t>PN-EN 13139:2013</w:t>
      </w:r>
      <w:r w:rsidRPr="00751EFA">
        <w:rPr>
          <w:rFonts w:ascii="Arial" w:hAnsi="Arial" w:cs="Arial"/>
          <w:sz w:val="18"/>
        </w:rPr>
        <w:tab/>
      </w:r>
      <w:hyperlink r:id="rId119" w:history="1">
        <w:r w:rsidRPr="00751EFA">
          <w:rPr>
            <w:rStyle w:val="Hyperlink1"/>
            <w:rFonts w:ascii="Arial" w:hAnsi="Arial" w:cs="Arial"/>
            <w:sz w:val="18"/>
          </w:rPr>
          <w:t>Kruszywa do zaprawy</w:t>
        </w:r>
      </w:hyperlink>
    </w:p>
    <w:p w:rsidR="00256E4A" w:rsidRPr="00751EFA" w:rsidRDefault="00256E4A" w:rsidP="00256E4A">
      <w:pPr>
        <w:pStyle w:val="sstnromalny"/>
        <w:spacing w:line="288" w:lineRule="auto"/>
        <w:ind w:left="1843" w:hanging="1843"/>
        <w:jc w:val="both"/>
        <w:rPr>
          <w:rFonts w:ascii="Arial" w:hAnsi="Arial" w:cs="Arial"/>
          <w:sz w:val="18"/>
        </w:rPr>
      </w:pPr>
      <w:r w:rsidRPr="00751EFA">
        <w:rPr>
          <w:rFonts w:ascii="Arial" w:hAnsi="Arial" w:cs="Arial"/>
          <w:sz w:val="18"/>
        </w:rPr>
        <w:t>PN-EN 1340:2004 i PN-EN 1340:2004/AC</w:t>
      </w:r>
      <w:r w:rsidRPr="00751EFA">
        <w:rPr>
          <w:rFonts w:ascii="Arial" w:hAnsi="Arial" w:cs="Arial"/>
          <w:sz w:val="18"/>
        </w:rPr>
        <w:tab/>
        <w:t>Krawężniki betonowe. Wymagania i metody badań</w:t>
      </w:r>
    </w:p>
    <w:p w:rsidR="00256E4A" w:rsidRPr="00751EFA" w:rsidRDefault="00256E4A" w:rsidP="00256E4A">
      <w:pPr>
        <w:pStyle w:val="sstnromalny"/>
        <w:spacing w:line="288" w:lineRule="auto"/>
        <w:ind w:firstLine="0"/>
        <w:jc w:val="both"/>
        <w:rPr>
          <w:rFonts w:ascii="Arial" w:hAnsi="Arial" w:cs="Arial"/>
          <w:sz w:val="18"/>
        </w:rPr>
      </w:pPr>
    </w:p>
    <w:p w:rsidR="00256E4A" w:rsidRPr="00751EFA" w:rsidRDefault="00256E4A" w:rsidP="00256E4A">
      <w:pPr>
        <w:pStyle w:val="sstnromalny"/>
        <w:spacing w:line="288" w:lineRule="auto"/>
        <w:ind w:firstLine="0"/>
        <w:jc w:val="both"/>
        <w:rPr>
          <w:rFonts w:ascii="Arial" w:hAnsi="Arial" w:cs="Arial"/>
          <w:sz w:val="18"/>
        </w:rPr>
      </w:pPr>
    </w:p>
    <w:p w:rsidR="00256E4A" w:rsidRPr="00751EFA" w:rsidRDefault="00256E4A" w:rsidP="00256E4A">
      <w:pPr>
        <w:ind w:left="426" w:firstLine="709"/>
        <w:rPr>
          <w:rFonts w:ascii="Arial" w:hAnsi="Arial" w:cs="Arial"/>
          <w:sz w:val="18"/>
          <w:szCs w:val="18"/>
        </w:rPr>
      </w:pPr>
    </w:p>
    <w:p w:rsidR="00256E4A" w:rsidRPr="00751EFA" w:rsidRDefault="00256E4A" w:rsidP="00256E4A">
      <w:pPr>
        <w:pStyle w:val="sstnromalny"/>
        <w:spacing w:line="288" w:lineRule="auto"/>
        <w:ind w:firstLine="0"/>
        <w:rPr>
          <w:rFonts w:ascii="Arial" w:hAnsi="Arial" w:cs="Arial"/>
          <w:sz w:val="18"/>
        </w:rPr>
      </w:pPr>
    </w:p>
    <w:p w:rsidR="00256E4A" w:rsidRPr="00751EFA" w:rsidRDefault="00256E4A" w:rsidP="00256E4A">
      <w:pPr>
        <w:rPr>
          <w:rFonts w:ascii="Arial" w:hAnsi="Arial" w:cs="Arial"/>
          <w:sz w:val="18"/>
          <w:szCs w:val="18"/>
        </w:rPr>
      </w:pPr>
    </w:p>
    <w:p w:rsidR="00256E4A" w:rsidRPr="00751EFA" w:rsidRDefault="00256E4A" w:rsidP="00256E4A">
      <w:pPr>
        <w:rPr>
          <w:rFonts w:ascii="Arial" w:hAnsi="Arial" w:cs="Arial"/>
          <w:sz w:val="18"/>
          <w:szCs w:val="18"/>
        </w:rPr>
        <w:sectPr w:rsidR="00256E4A" w:rsidRPr="00751EFA" w:rsidSect="00587316">
          <w:footerReference w:type="even" r:id="rId120"/>
          <w:footerReference w:type="default" r:id="rId121"/>
          <w:headerReference w:type="first" r:id="rId122"/>
          <w:pgSz w:w="11906" w:h="16838" w:code="9"/>
          <w:pgMar w:top="1418" w:right="1134" w:bottom="1418" w:left="851" w:header="709" w:footer="709" w:gutter="567"/>
          <w:cols w:space="708"/>
          <w:docGrid w:linePitch="360"/>
        </w:sectPr>
      </w:pPr>
    </w:p>
    <w:p w:rsidR="00256E4A" w:rsidRPr="00751EFA" w:rsidRDefault="00256E4A" w:rsidP="00256E4A">
      <w:pPr>
        <w:rPr>
          <w:rFonts w:ascii="Arial" w:hAnsi="Arial" w:cs="Arial"/>
          <w:sz w:val="18"/>
          <w:szCs w:val="18"/>
        </w:rPr>
      </w:pPr>
    </w:p>
    <w:p w:rsidR="00873393" w:rsidRPr="005C3E5E" w:rsidRDefault="00873393" w:rsidP="00834377">
      <w:pPr>
        <w:spacing w:line="264" w:lineRule="auto"/>
        <w:rPr>
          <w:rFonts w:ascii="Arial" w:hAnsi="Arial" w:cs="Arial"/>
        </w:rPr>
      </w:pPr>
    </w:p>
    <w:p w:rsidR="00873393" w:rsidRPr="005C3E5E" w:rsidRDefault="00873393" w:rsidP="00834377">
      <w:pPr>
        <w:spacing w:line="264" w:lineRule="auto"/>
        <w:rPr>
          <w:rFonts w:ascii="Arial" w:hAnsi="Arial" w:cs="Arial"/>
        </w:rPr>
      </w:pPr>
    </w:p>
    <w:p w:rsidR="00873393" w:rsidRPr="005C3E5E" w:rsidRDefault="00873393" w:rsidP="00834377">
      <w:pPr>
        <w:spacing w:line="264" w:lineRule="auto"/>
        <w:rPr>
          <w:rFonts w:ascii="Arial" w:hAnsi="Arial" w:cs="Arial"/>
        </w:rPr>
      </w:pPr>
    </w:p>
    <w:p w:rsidR="00873393" w:rsidRPr="005C3E5E" w:rsidRDefault="00873393" w:rsidP="00834377">
      <w:pPr>
        <w:spacing w:line="264" w:lineRule="auto"/>
        <w:rPr>
          <w:rFonts w:ascii="Arial" w:hAnsi="Arial" w:cs="Arial"/>
        </w:rPr>
      </w:pPr>
    </w:p>
    <w:p w:rsidR="00873393" w:rsidRPr="005C3E5E" w:rsidRDefault="00873393" w:rsidP="00834377">
      <w:pPr>
        <w:spacing w:line="264" w:lineRule="auto"/>
        <w:rPr>
          <w:rFonts w:ascii="Arial" w:hAnsi="Arial" w:cs="Arial"/>
        </w:rPr>
      </w:pPr>
    </w:p>
    <w:p w:rsidR="00873393" w:rsidRPr="005C3E5E" w:rsidRDefault="00873393" w:rsidP="00834377">
      <w:pPr>
        <w:spacing w:line="264" w:lineRule="auto"/>
        <w:rPr>
          <w:rFonts w:ascii="Arial" w:hAnsi="Arial" w:cs="Arial"/>
        </w:rPr>
      </w:pPr>
    </w:p>
    <w:p w:rsidR="00873393" w:rsidRPr="005C3E5E" w:rsidRDefault="00873393" w:rsidP="00834377">
      <w:pPr>
        <w:spacing w:line="264" w:lineRule="auto"/>
        <w:rPr>
          <w:rFonts w:ascii="Arial" w:hAnsi="Arial" w:cs="Arial"/>
        </w:rPr>
      </w:pPr>
    </w:p>
    <w:p w:rsidR="00873393" w:rsidRPr="005C3E5E" w:rsidRDefault="00873393" w:rsidP="00834377">
      <w:pPr>
        <w:spacing w:line="264" w:lineRule="auto"/>
        <w:rPr>
          <w:rFonts w:ascii="Arial" w:hAnsi="Arial" w:cs="Arial"/>
        </w:rPr>
      </w:pPr>
    </w:p>
    <w:p w:rsidR="00873393" w:rsidRPr="005C3E5E" w:rsidRDefault="00873393" w:rsidP="00834377">
      <w:pPr>
        <w:spacing w:line="264" w:lineRule="auto"/>
        <w:rPr>
          <w:rFonts w:ascii="Arial" w:hAnsi="Arial" w:cs="Arial"/>
        </w:rPr>
      </w:pPr>
    </w:p>
    <w:p w:rsidR="00873393" w:rsidRPr="005C3E5E" w:rsidRDefault="00873393" w:rsidP="00834377">
      <w:pPr>
        <w:spacing w:line="264" w:lineRule="auto"/>
        <w:rPr>
          <w:rFonts w:ascii="Arial" w:hAnsi="Arial" w:cs="Arial"/>
        </w:rPr>
      </w:pPr>
    </w:p>
    <w:p w:rsidR="00873393" w:rsidRPr="005C3E5E" w:rsidRDefault="00873393" w:rsidP="00834377">
      <w:pPr>
        <w:spacing w:line="264" w:lineRule="auto"/>
        <w:rPr>
          <w:rFonts w:ascii="Arial" w:hAnsi="Arial" w:cs="Arial"/>
        </w:rPr>
      </w:pPr>
    </w:p>
    <w:p w:rsidR="00873393" w:rsidRPr="005C3E5E" w:rsidRDefault="00873393" w:rsidP="00834377">
      <w:pPr>
        <w:spacing w:line="264" w:lineRule="auto"/>
        <w:rPr>
          <w:rFonts w:ascii="Arial" w:hAnsi="Arial" w:cs="Arial"/>
        </w:rPr>
      </w:pPr>
    </w:p>
    <w:p w:rsidR="00873393" w:rsidRPr="005C3E5E" w:rsidRDefault="00873393" w:rsidP="00834377">
      <w:pPr>
        <w:spacing w:line="264" w:lineRule="auto"/>
        <w:rPr>
          <w:rFonts w:ascii="Arial" w:hAnsi="Arial" w:cs="Arial"/>
        </w:rPr>
      </w:pPr>
    </w:p>
    <w:p w:rsidR="00873393" w:rsidRPr="005C3E5E" w:rsidRDefault="00873393" w:rsidP="00834377">
      <w:pPr>
        <w:spacing w:line="264" w:lineRule="auto"/>
        <w:rPr>
          <w:rFonts w:ascii="Arial" w:hAnsi="Arial" w:cs="Arial"/>
        </w:rPr>
      </w:pPr>
    </w:p>
    <w:p w:rsidR="00873393" w:rsidRPr="005C3E5E" w:rsidRDefault="00873393" w:rsidP="00834377">
      <w:pPr>
        <w:spacing w:line="264" w:lineRule="auto"/>
        <w:rPr>
          <w:rFonts w:ascii="Arial" w:hAnsi="Arial" w:cs="Arial"/>
        </w:rPr>
      </w:pPr>
    </w:p>
    <w:p w:rsidR="00873393" w:rsidRPr="005C3E5E" w:rsidRDefault="00873393" w:rsidP="00834377">
      <w:pPr>
        <w:spacing w:line="264" w:lineRule="auto"/>
        <w:rPr>
          <w:rFonts w:ascii="Arial" w:hAnsi="Arial" w:cs="Arial"/>
        </w:rPr>
      </w:pPr>
    </w:p>
    <w:p w:rsidR="00873393" w:rsidRPr="005C3E5E" w:rsidRDefault="00873393" w:rsidP="00834377">
      <w:pPr>
        <w:spacing w:line="264" w:lineRule="auto"/>
        <w:rPr>
          <w:rFonts w:ascii="Arial" w:hAnsi="Arial" w:cs="Arial"/>
        </w:rPr>
      </w:pPr>
    </w:p>
    <w:p w:rsidR="00873393" w:rsidRPr="005C3E5E" w:rsidRDefault="00873393" w:rsidP="00834377">
      <w:pPr>
        <w:spacing w:line="264" w:lineRule="auto"/>
        <w:rPr>
          <w:rFonts w:ascii="Arial" w:hAnsi="Arial" w:cs="Arial"/>
        </w:rPr>
      </w:pPr>
    </w:p>
    <w:p w:rsidR="00873393" w:rsidRPr="005C3E5E" w:rsidRDefault="00873393" w:rsidP="00834377">
      <w:pPr>
        <w:spacing w:line="264" w:lineRule="auto"/>
        <w:jc w:val="center"/>
        <w:rPr>
          <w:rFonts w:ascii="Arial" w:hAnsi="Arial" w:cs="Arial"/>
        </w:rPr>
      </w:pPr>
    </w:p>
    <w:p w:rsidR="00873393" w:rsidRPr="005C3E5E" w:rsidRDefault="00873393" w:rsidP="00A30AA4">
      <w:pPr>
        <w:pStyle w:val="SSTnag1"/>
        <w:rPr>
          <w:sz w:val="18"/>
          <w:szCs w:val="18"/>
        </w:rPr>
      </w:pPr>
      <w:bookmarkStart w:id="524" w:name="_Toc19861984"/>
      <w:bookmarkStart w:id="525" w:name="_Toc86391501"/>
      <w:r w:rsidRPr="005C3E5E">
        <w:t>D.09.01.00 HUMUSOWANIE, TRAWNIKI</w:t>
      </w:r>
      <w:bookmarkEnd w:id="524"/>
      <w:bookmarkEnd w:id="525"/>
      <w:r w:rsidRPr="005C3E5E">
        <w:t xml:space="preserve"> </w:t>
      </w:r>
      <w:r w:rsidRPr="005C3E5E">
        <w:rPr>
          <w:sz w:val="18"/>
          <w:szCs w:val="18"/>
        </w:rPr>
        <w:br w:type="page"/>
      </w:r>
    </w:p>
    <w:p w:rsidR="00873393" w:rsidRPr="005C3E5E" w:rsidRDefault="00873393" w:rsidP="00256E4A">
      <w:pPr>
        <w:pStyle w:val="SSTnagowek2"/>
        <w:numPr>
          <w:ilvl w:val="1"/>
          <w:numId w:val="162"/>
        </w:numPr>
      </w:pPr>
      <w:r w:rsidRPr="005C3E5E">
        <w:t xml:space="preserve">WSTĘP </w:t>
      </w:r>
    </w:p>
    <w:p w:rsidR="00873393" w:rsidRPr="005C3E5E" w:rsidRDefault="00873393" w:rsidP="00256E4A">
      <w:pPr>
        <w:pStyle w:val="SSTnag3"/>
      </w:pPr>
      <w:r w:rsidRPr="005C3E5E">
        <w:t xml:space="preserve">Przedmiot STWiORB </w:t>
      </w:r>
    </w:p>
    <w:p w:rsidR="00873393" w:rsidRPr="005C3E5E" w:rsidRDefault="00873393" w:rsidP="00834377">
      <w:pPr>
        <w:pStyle w:val="sstnromalny"/>
        <w:spacing w:line="264" w:lineRule="auto"/>
        <w:jc w:val="both"/>
        <w:rPr>
          <w:rFonts w:ascii="Arial" w:hAnsi="Arial" w:cs="Arial"/>
          <w:sz w:val="18"/>
        </w:rPr>
      </w:pPr>
      <w:r w:rsidRPr="005C3E5E">
        <w:rPr>
          <w:rFonts w:ascii="Arial" w:hAnsi="Arial" w:cs="Arial"/>
          <w:sz w:val="18"/>
        </w:rPr>
        <w:t>Przedmiotem niniejszej Szczegółowej Specyfikacji Technicznej są wymagania dotyczące wykonania</w:t>
      </w:r>
      <w:r w:rsidR="00AE71FA" w:rsidRPr="005C3E5E">
        <w:rPr>
          <w:rFonts w:ascii="Arial" w:hAnsi="Arial" w:cs="Arial"/>
          <w:sz w:val="18"/>
        </w:rPr>
        <w:t xml:space="preserve"> i </w:t>
      </w:r>
      <w:r w:rsidRPr="005C3E5E">
        <w:rPr>
          <w:rFonts w:ascii="Arial" w:hAnsi="Arial" w:cs="Arial"/>
          <w:sz w:val="18"/>
        </w:rPr>
        <w:t>odbioru umocnienia powierzchniowego skarp oraz humusowania, obsiania trawą dla zadania pn. „</w:t>
      </w:r>
      <w:r w:rsidR="003030B5">
        <w:rPr>
          <w:rFonts w:ascii="Arial" w:hAnsi="Arial" w:cs="Arial"/>
          <w:b/>
          <w:sz w:val="18"/>
        </w:rPr>
        <w:t>Przebudowa mostu w ciągu drogi gminnej nr 150957W na ul. Świeżej w Grodzisku Mazowieckim</w:t>
      </w:r>
      <w:r w:rsidRPr="005C3E5E">
        <w:rPr>
          <w:rFonts w:ascii="Arial" w:hAnsi="Arial" w:cs="Arial"/>
          <w:sz w:val="18"/>
        </w:rPr>
        <w:t>”</w:t>
      </w:r>
      <w:r w:rsidRPr="005C3E5E">
        <w:rPr>
          <w:rFonts w:ascii="Arial" w:hAnsi="Arial" w:cs="Arial"/>
          <w:b/>
          <w:sz w:val="18"/>
        </w:rPr>
        <w:t>.</w:t>
      </w:r>
    </w:p>
    <w:p w:rsidR="00873393" w:rsidRPr="005C3E5E" w:rsidRDefault="00873393" w:rsidP="00256E4A">
      <w:pPr>
        <w:pStyle w:val="SSTnag3"/>
      </w:pPr>
      <w:r w:rsidRPr="005C3E5E">
        <w:t>Zakres opracowania STWiORB</w:t>
      </w:r>
    </w:p>
    <w:p w:rsidR="00873393" w:rsidRPr="005C3E5E" w:rsidRDefault="00873393" w:rsidP="00834377">
      <w:pPr>
        <w:pStyle w:val="sstnromalny"/>
        <w:spacing w:line="264" w:lineRule="auto"/>
        <w:jc w:val="both"/>
        <w:rPr>
          <w:rFonts w:ascii="Arial" w:hAnsi="Arial" w:cs="Arial"/>
          <w:sz w:val="18"/>
        </w:rPr>
      </w:pPr>
      <w:r w:rsidRPr="005C3E5E">
        <w:rPr>
          <w:rFonts w:ascii="Arial" w:hAnsi="Arial" w:cs="Arial"/>
          <w:sz w:val="18"/>
        </w:rPr>
        <w:t>Szczegółowej Szczegółowa Specyfikacja Techniczna jest stosowana jako dokument przetargowy</w:t>
      </w:r>
      <w:r w:rsidR="00AE71FA" w:rsidRPr="005C3E5E">
        <w:rPr>
          <w:rFonts w:ascii="Arial" w:hAnsi="Arial" w:cs="Arial"/>
          <w:sz w:val="18"/>
        </w:rPr>
        <w:t xml:space="preserve"> i </w:t>
      </w:r>
      <w:r w:rsidRPr="005C3E5E">
        <w:rPr>
          <w:rFonts w:ascii="Arial" w:hAnsi="Arial" w:cs="Arial"/>
          <w:sz w:val="18"/>
        </w:rPr>
        <w:t>kontaktowy przy zlecaniu oraz realizacji robót wymienionych w punkcie 1.1.</w:t>
      </w:r>
    </w:p>
    <w:p w:rsidR="00873393" w:rsidRPr="005C3E5E" w:rsidRDefault="00873393" w:rsidP="00256E4A">
      <w:pPr>
        <w:pStyle w:val="SSTnag3"/>
      </w:pPr>
      <w:r w:rsidRPr="005C3E5E">
        <w:t>Zakres robót objętych STWiORB</w:t>
      </w:r>
    </w:p>
    <w:p w:rsidR="00873393" w:rsidRPr="005C3E5E" w:rsidRDefault="00873393" w:rsidP="00834377">
      <w:pPr>
        <w:pStyle w:val="sstnromalny"/>
        <w:spacing w:line="264" w:lineRule="auto"/>
        <w:jc w:val="both"/>
        <w:rPr>
          <w:rFonts w:ascii="Arial" w:hAnsi="Arial" w:cs="Arial"/>
          <w:sz w:val="18"/>
        </w:rPr>
      </w:pPr>
      <w:r w:rsidRPr="005C3E5E">
        <w:rPr>
          <w:rFonts w:ascii="Arial" w:hAnsi="Arial" w:cs="Arial"/>
          <w:sz w:val="18"/>
        </w:rPr>
        <w:t>Szczegółowa Specyfikacja Techniczna obejmuje roboty agrotechniczne związane z nasadzeniem trawy.</w:t>
      </w:r>
    </w:p>
    <w:p w:rsidR="00873393" w:rsidRPr="005C3E5E" w:rsidRDefault="00873393" w:rsidP="004146D5">
      <w:pPr>
        <w:numPr>
          <w:ilvl w:val="0"/>
          <w:numId w:val="157"/>
        </w:numPr>
        <w:autoSpaceDE w:val="0"/>
        <w:autoSpaceDN w:val="0"/>
        <w:adjustRightInd w:val="0"/>
        <w:spacing w:line="264" w:lineRule="auto"/>
        <w:rPr>
          <w:rFonts w:ascii="Arial" w:hAnsi="Arial" w:cs="Arial"/>
          <w:sz w:val="18"/>
          <w:szCs w:val="18"/>
        </w:rPr>
      </w:pPr>
      <w:r w:rsidRPr="005C3E5E">
        <w:rPr>
          <w:rFonts w:ascii="Arial" w:hAnsi="Arial" w:cs="Arial"/>
          <w:sz w:val="18"/>
          <w:szCs w:val="18"/>
        </w:rPr>
        <w:t>roboty agrotechniczne związane z uprawą gleby na terenie płaskim</w:t>
      </w:r>
      <w:r w:rsidR="00AE71FA" w:rsidRPr="005C3E5E">
        <w:rPr>
          <w:rFonts w:ascii="Arial" w:hAnsi="Arial" w:cs="Arial"/>
          <w:sz w:val="18"/>
          <w:szCs w:val="18"/>
        </w:rPr>
        <w:t xml:space="preserve"> i </w:t>
      </w:r>
      <w:r w:rsidRPr="005C3E5E">
        <w:rPr>
          <w:rFonts w:ascii="Arial" w:hAnsi="Arial" w:cs="Arial"/>
          <w:sz w:val="18"/>
          <w:szCs w:val="18"/>
        </w:rPr>
        <w:t>na skarpach,</w:t>
      </w:r>
    </w:p>
    <w:p w:rsidR="00873393" w:rsidRPr="005C3E5E" w:rsidRDefault="00873393" w:rsidP="004146D5">
      <w:pPr>
        <w:numPr>
          <w:ilvl w:val="0"/>
          <w:numId w:val="157"/>
        </w:numPr>
        <w:autoSpaceDE w:val="0"/>
        <w:autoSpaceDN w:val="0"/>
        <w:adjustRightInd w:val="0"/>
        <w:spacing w:line="264" w:lineRule="auto"/>
        <w:rPr>
          <w:rFonts w:ascii="Arial" w:hAnsi="Arial" w:cs="Arial"/>
          <w:sz w:val="18"/>
          <w:szCs w:val="18"/>
        </w:rPr>
      </w:pPr>
      <w:r w:rsidRPr="005C3E5E">
        <w:rPr>
          <w:rFonts w:ascii="Arial" w:hAnsi="Arial" w:cs="Arial"/>
          <w:sz w:val="18"/>
          <w:szCs w:val="18"/>
        </w:rPr>
        <w:t>roboty agrotechniczne związane z nasadzeniem trawy</w:t>
      </w:r>
    </w:p>
    <w:p w:rsidR="00873393" w:rsidRPr="005C3E5E" w:rsidRDefault="00873393" w:rsidP="00256E4A">
      <w:pPr>
        <w:pStyle w:val="SSTnag3"/>
      </w:pPr>
      <w:r w:rsidRPr="005C3E5E">
        <w:t>Określenia podstawowe</w:t>
      </w:r>
    </w:p>
    <w:p w:rsidR="00873393" w:rsidRPr="005C3E5E" w:rsidRDefault="00873393" w:rsidP="00AA1A92">
      <w:pPr>
        <w:numPr>
          <w:ilvl w:val="0"/>
          <w:numId w:val="132"/>
        </w:numPr>
        <w:tabs>
          <w:tab w:val="left" w:pos="360"/>
        </w:tabs>
        <w:autoSpaceDE w:val="0"/>
        <w:autoSpaceDN w:val="0"/>
        <w:adjustRightInd w:val="0"/>
        <w:spacing w:line="264" w:lineRule="auto"/>
        <w:rPr>
          <w:rFonts w:ascii="Arial" w:hAnsi="Arial" w:cs="Arial"/>
          <w:sz w:val="18"/>
          <w:szCs w:val="18"/>
        </w:rPr>
      </w:pPr>
      <w:r w:rsidRPr="005C3E5E">
        <w:rPr>
          <w:rFonts w:ascii="Arial" w:hAnsi="Arial" w:cs="Arial"/>
          <w:b/>
          <w:sz w:val="18"/>
          <w:szCs w:val="18"/>
        </w:rPr>
        <w:t>Humus</w:t>
      </w:r>
      <w:r w:rsidRPr="005C3E5E">
        <w:rPr>
          <w:rFonts w:ascii="Arial" w:hAnsi="Arial" w:cs="Arial"/>
          <w:sz w:val="18"/>
          <w:szCs w:val="18"/>
        </w:rPr>
        <w:t xml:space="preserve"> - ziemia roślinna (urodzajna).</w:t>
      </w:r>
    </w:p>
    <w:p w:rsidR="00873393" w:rsidRPr="005C3E5E" w:rsidRDefault="00873393" w:rsidP="00AA1A92">
      <w:pPr>
        <w:numPr>
          <w:ilvl w:val="0"/>
          <w:numId w:val="132"/>
        </w:numPr>
        <w:tabs>
          <w:tab w:val="left" w:pos="360"/>
        </w:tabs>
        <w:autoSpaceDE w:val="0"/>
        <w:autoSpaceDN w:val="0"/>
        <w:adjustRightInd w:val="0"/>
        <w:spacing w:line="264" w:lineRule="auto"/>
        <w:rPr>
          <w:rFonts w:ascii="Arial" w:hAnsi="Arial" w:cs="Arial"/>
          <w:sz w:val="18"/>
          <w:szCs w:val="18"/>
        </w:rPr>
      </w:pPr>
      <w:r w:rsidRPr="005C3E5E">
        <w:rPr>
          <w:rFonts w:ascii="Arial" w:hAnsi="Arial" w:cs="Arial"/>
          <w:b/>
          <w:sz w:val="18"/>
          <w:szCs w:val="18"/>
        </w:rPr>
        <w:t>Humusowanie</w:t>
      </w:r>
      <w:r w:rsidRPr="005C3E5E">
        <w:rPr>
          <w:rFonts w:ascii="Arial" w:hAnsi="Arial" w:cs="Arial"/>
          <w:sz w:val="18"/>
          <w:szCs w:val="18"/>
        </w:rPr>
        <w:t xml:space="preserve"> - pokrycie skarpy lub rowu humusem w celu zapewnienia dobrego wzrostu trawy.</w:t>
      </w:r>
    </w:p>
    <w:p w:rsidR="00873393" w:rsidRPr="005C3E5E" w:rsidRDefault="00873393" w:rsidP="00AA1A92">
      <w:pPr>
        <w:numPr>
          <w:ilvl w:val="0"/>
          <w:numId w:val="132"/>
        </w:numPr>
        <w:tabs>
          <w:tab w:val="left" w:pos="360"/>
        </w:tabs>
        <w:autoSpaceDE w:val="0"/>
        <w:autoSpaceDN w:val="0"/>
        <w:adjustRightInd w:val="0"/>
        <w:spacing w:line="264" w:lineRule="auto"/>
        <w:rPr>
          <w:rFonts w:ascii="Arial" w:hAnsi="Arial" w:cs="Arial"/>
          <w:sz w:val="18"/>
          <w:szCs w:val="18"/>
        </w:rPr>
      </w:pPr>
      <w:r w:rsidRPr="005C3E5E">
        <w:rPr>
          <w:rFonts w:ascii="Arial" w:hAnsi="Arial" w:cs="Arial"/>
          <w:sz w:val="18"/>
          <w:szCs w:val="18"/>
        </w:rPr>
        <w:t>Określenia podane w niniejszej STWiORB są zgodne z obowiązującymi odpowiednimi normami oraz z określeniami podanymi w STWiORB DM 00.00.00.</w:t>
      </w:r>
    </w:p>
    <w:p w:rsidR="00873393" w:rsidRPr="005C3E5E" w:rsidRDefault="00873393" w:rsidP="00256E4A">
      <w:pPr>
        <w:pStyle w:val="SSTnag3"/>
      </w:pPr>
      <w:r w:rsidRPr="005C3E5E">
        <w:t>Ogólne wymagania dotyczące robót</w:t>
      </w:r>
    </w:p>
    <w:p w:rsidR="00873393" w:rsidRPr="005C3E5E" w:rsidRDefault="00873393" w:rsidP="00834377">
      <w:pPr>
        <w:pStyle w:val="sstnromalny"/>
        <w:spacing w:line="264" w:lineRule="auto"/>
        <w:jc w:val="both"/>
        <w:rPr>
          <w:rFonts w:ascii="Arial" w:hAnsi="Arial" w:cs="Arial"/>
          <w:sz w:val="18"/>
        </w:rPr>
      </w:pPr>
      <w:r w:rsidRPr="005C3E5E">
        <w:rPr>
          <w:rFonts w:ascii="Arial" w:hAnsi="Arial" w:cs="Arial"/>
          <w:sz w:val="18"/>
        </w:rPr>
        <w:t>Ogólne wymagania dotyczące robót podano w STWiORB DM.00.00.00 "Wymagania ogólne".</w:t>
      </w:r>
    </w:p>
    <w:p w:rsidR="00873393" w:rsidRPr="005C3E5E" w:rsidRDefault="00873393" w:rsidP="00256E4A">
      <w:pPr>
        <w:pStyle w:val="SSTnagowek2"/>
      </w:pPr>
      <w:r w:rsidRPr="005C3E5E">
        <w:t>MATERIAŁY</w:t>
      </w:r>
    </w:p>
    <w:p w:rsidR="00873393" w:rsidRPr="005C3E5E" w:rsidRDefault="00873393" w:rsidP="00834377">
      <w:pPr>
        <w:pStyle w:val="sstnromalny"/>
        <w:spacing w:line="264" w:lineRule="auto"/>
        <w:jc w:val="both"/>
        <w:rPr>
          <w:rFonts w:ascii="Arial" w:hAnsi="Arial" w:cs="Arial"/>
          <w:sz w:val="18"/>
        </w:rPr>
      </w:pPr>
      <w:r w:rsidRPr="005C3E5E">
        <w:rPr>
          <w:rFonts w:ascii="Arial" w:hAnsi="Arial" w:cs="Arial"/>
          <w:sz w:val="18"/>
        </w:rPr>
        <w:t>Ziemia urodzajna dostarczona na plac budowy pozyskana w innym miejscu przedmiotowej budowy, nie powinna być zagruzowana, przerośnięta korzeniami.</w:t>
      </w:r>
    </w:p>
    <w:p w:rsidR="00873393" w:rsidRPr="005C3E5E" w:rsidRDefault="00873393" w:rsidP="00834377">
      <w:pPr>
        <w:pStyle w:val="sstnromalny"/>
        <w:spacing w:line="264" w:lineRule="auto"/>
        <w:jc w:val="both"/>
        <w:rPr>
          <w:rFonts w:ascii="Arial" w:hAnsi="Arial" w:cs="Arial"/>
          <w:sz w:val="18"/>
        </w:rPr>
      </w:pPr>
      <w:r w:rsidRPr="005C3E5E">
        <w:rPr>
          <w:rFonts w:ascii="Arial" w:hAnsi="Arial" w:cs="Arial"/>
          <w:sz w:val="18"/>
        </w:rPr>
        <w:t>Nasiona traw najczęściej występują w postaci gotowych mieszanek z nasion różnych gatunków. Gotowa mieszanka traw powinna mieć oznaczony procentowy skład gatunkowy, klasę, numer normy, wg której została wyprodukowana, zdolność kiełkowania. Mieszanka traw - 3 kg na 100m</w:t>
      </w:r>
      <w:r w:rsidRPr="005C3E5E">
        <w:rPr>
          <w:rFonts w:ascii="Arial" w:hAnsi="Arial" w:cs="Arial"/>
          <w:sz w:val="18"/>
          <w:vertAlign w:val="superscript"/>
        </w:rPr>
        <w:t>2</w:t>
      </w:r>
      <w:r w:rsidRPr="005C3E5E">
        <w:rPr>
          <w:rFonts w:ascii="Arial" w:hAnsi="Arial" w:cs="Arial"/>
          <w:sz w:val="18"/>
        </w:rPr>
        <w:t>.</w:t>
      </w:r>
    </w:p>
    <w:p w:rsidR="00873393" w:rsidRPr="005C3E5E" w:rsidRDefault="00873393" w:rsidP="00834377">
      <w:pPr>
        <w:pStyle w:val="sstnromalny"/>
        <w:spacing w:line="264" w:lineRule="auto"/>
        <w:jc w:val="both"/>
        <w:rPr>
          <w:rFonts w:ascii="Arial" w:hAnsi="Arial" w:cs="Arial"/>
          <w:sz w:val="18"/>
        </w:rPr>
      </w:pPr>
      <w:r w:rsidRPr="005C3E5E">
        <w:rPr>
          <w:rFonts w:ascii="Arial" w:hAnsi="Arial" w:cs="Arial"/>
          <w:sz w:val="18"/>
        </w:rPr>
        <w:t>Nawozy mineralne powinny być w opakowaniu, z podanym składem chemicznym. Nawozy należy zabezpieczyć przed zawilgoceniem</w:t>
      </w:r>
      <w:r w:rsidR="00AE71FA" w:rsidRPr="005C3E5E">
        <w:rPr>
          <w:rFonts w:ascii="Arial" w:hAnsi="Arial" w:cs="Arial"/>
          <w:sz w:val="18"/>
        </w:rPr>
        <w:t xml:space="preserve"> i </w:t>
      </w:r>
      <w:r w:rsidRPr="005C3E5E">
        <w:rPr>
          <w:rFonts w:ascii="Arial" w:hAnsi="Arial" w:cs="Arial"/>
          <w:sz w:val="18"/>
        </w:rPr>
        <w:t>zbryleniem w czasie transportu</w:t>
      </w:r>
      <w:r w:rsidR="00AE71FA" w:rsidRPr="005C3E5E">
        <w:rPr>
          <w:rFonts w:ascii="Arial" w:hAnsi="Arial" w:cs="Arial"/>
          <w:sz w:val="18"/>
        </w:rPr>
        <w:t xml:space="preserve"> i </w:t>
      </w:r>
      <w:r w:rsidRPr="005C3E5E">
        <w:rPr>
          <w:rFonts w:ascii="Arial" w:hAnsi="Arial" w:cs="Arial"/>
          <w:sz w:val="18"/>
        </w:rPr>
        <w:t xml:space="preserve">przechowywania. </w:t>
      </w:r>
    </w:p>
    <w:p w:rsidR="00873393" w:rsidRPr="005C3E5E" w:rsidRDefault="00873393" w:rsidP="00256E4A">
      <w:pPr>
        <w:pStyle w:val="SSTnagowek2"/>
      </w:pPr>
      <w:r w:rsidRPr="005C3E5E">
        <w:t>SPRZĘT</w:t>
      </w:r>
    </w:p>
    <w:p w:rsidR="00873393" w:rsidRPr="005C3E5E" w:rsidRDefault="00873393" w:rsidP="00834377">
      <w:pPr>
        <w:pStyle w:val="sstnromalny"/>
        <w:spacing w:line="264" w:lineRule="auto"/>
        <w:jc w:val="both"/>
        <w:rPr>
          <w:rFonts w:ascii="Arial" w:hAnsi="Arial" w:cs="Arial"/>
          <w:sz w:val="18"/>
        </w:rPr>
      </w:pPr>
      <w:r w:rsidRPr="005C3E5E">
        <w:rPr>
          <w:rFonts w:ascii="Arial" w:hAnsi="Arial" w:cs="Arial"/>
          <w:sz w:val="18"/>
        </w:rPr>
        <w:t>Sprzęt używany do uprawy gleby – glebogryzarka. Sprzęt do zakładania trawników - wał kolczatka oraz wał gładki. Sprzęt do pielęgnacji trawników - kosiarki mechaniczne do koszenia na terenie płaskim. Ewentualnie, ze względu na niewielki zakres robót, prace mogą być wykonywane ręcznie.</w:t>
      </w:r>
    </w:p>
    <w:p w:rsidR="00873393" w:rsidRPr="005C3E5E" w:rsidRDefault="00873393" w:rsidP="00256E4A">
      <w:pPr>
        <w:pStyle w:val="SSTnagowek2"/>
      </w:pPr>
      <w:r w:rsidRPr="005C3E5E">
        <w:t>TRANSPORT</w:t>
      </w:r>
    </w:p>
    <w:p w:rsidR="00873393" w:rsidRPr="005C3E5E" w:rsidRDefault="00873393" w:rsidP="00834377">
      <w:pPr>
        <w:pStyle w:val="sstnromalny"/>
        <w:spacing w:line="264" w:lineRule="auto"/>
        <w:jc w:val="both"/>
        <w:rPr>
          <w:rFonts w:ascii="Arial" w:hAnsi="Arial" w:cs="Arial"/>
          <w:sz w:val="18"/>
        </w:rPr>
      </w:pPr>
      <w:r w:rsidRPr="005C3E5E">
        <w:rPr>
          <w:rFonts w:ascii="Arial" w:hAnsi="Arial" w:cs="Arial"/>
          <w:sz w:val="18"/>
        </w:rPr>
        <w:t>Transport materiałów dowolnymi środkami pod warunkiem, że nie szkodzi, ani też nie pogorszy jakości transportowanych materiałów.</w:t>
      </w:r>
    </w:p>
    <w:p w:rsidR="00873393" w:rsidRPr="005C3E5E" w:rsidRDefault="00873393" w:rsidP="00256E4A">
      <w:pPr>
        <w:pStyle w:val="SSTnagowek2"/>
      </w:pPr>
      <w:r w:rsidRPr="005C3E5E">
        <w:t>WYKONANIE ROBÓT</w:t>
      </w:r>
    </w:p>
    <w:p w:rsidR="00873393" w:rsidRPr="005C3E5E" w:rsidRDefault="00873393" w:rsidP="00834377">
      <w:pPr>
        <w:pStyle w:val="sstnromalny"/>
        <w:spacing w:line="264" w:lineRule="auto"/>
        <w:jc w:val="both"/>
        <w:rPr>
          <w:rFonts w:ascii="Arial" w:hAnsi="Arial" w:cs="Arial"/>
          <w:sz w:val="18"/>
        </w:rPr>
      </w:pPr>
      <w:r w:rsidRPr="005C3E5E">
        <w:rPr>
          <w:rFonts w:ascii="Arial" w:hAnsi="Arial" w:cs="Arial"/>
          <w:sz w:val="18"/>
        </w:rPr>
        <w:t>Wykonawca jest odpowiedzialny za prowadzenie robót zgodnie z umową</w:t>
      </w:r>
      <w:r w:rsidR="00AE71FA" w:rsidRPr="005C3E5E">
        <w:rPr>
          <w:rFonts w:ascii="Arial" w:hAnsi="Arial" w:cs="Arial"/>
          <w:sz w:val="18"/>
        </w:rPr>
        <w:t xml:space="preserve"> i </w:t>
      </w:r>
      <w:r w:rsidRPr="005C3E5E">
        <w:rPr>
          <w:rFonts w:ascii="Arial" w:hAnsi="Arial" w:cs="Arial"/>
          <w:sz w:val="18"/>
        </w:rPr>
        <w:t>ścisłe przestrzeganie harmonogramu robót oraz za jakość stosowanych materiałów</w:t>
      </w:r>
      <w:r w:rsidR="00AE71FA" w:rsidRPr="005C3E5E">
        <w:rPr>
          <w:rFonts w:ascii="Arial" w:hAnsi="Arial" w:cs="Arial"/>
          <w:sz w:val="18"/>
        </w:rPr>
        <w:t xml:space="preserve"> i </w:t>
      </w:r>
      <w:r w:rsidRPr="005C3E5E">
        <w:rPr>
          <w:rFonts w:ascii="Arial" w:hAnsi="Arial" w:cs="Arial"/>
          <w:sz w:val="18"/>
        </w:rPr>
        <w:t>wykonywanych robót, za ich zgodność z projektem wykonawczym, wymaganiami specyfikacji technicznych</w:t>
      </w:r>
      <w:r w:rsidR="00AE71FA" w:rsidRPr="005C3E5E">
        <w:rPr>
          <w:rFonts w:ascii="Arial" w:hAnsi="Arial" w:cs="Arial"/>
          <w:sz w:val="18"/>
        </w:rPr>
        <w:t xml:space="preserve"> i </w:t>
      </w:r>
      <w:r w:rsidRPr="005C3E5E">
        <w:rPr>
          <w:rFonts w:ascii="Arial" w:hAnsi="Arial" w:cs="Arial"/>
          <w:sz w:val="18"/>
        </w:rPr>
        <w:t>programu zapewnienia jakości, projektu organizacji robót oraz zarządzającego realizacją umowy.</w:t>
      </w:r>
    </w:p>
    <w:p w:rsidR="00873393" w:rsidRPr="005C3E5E" w:rsidRDefault="00873393" w:rsidP="00256E4A">
      <w:pPr>
        <w:pStyle w:val="SSTnag3"/>
      </w:pPr>
      <w:r w:rsidRPr="005C3E5E">
        <w:t>Roboty agrotechniczne</w:t>
      </w:r>
      <w:r w:rsidR="00AE71FA" w:rsidRPr="005C3E5E">
        <w:t xml:space="preserve"> i </w:t>
      </w:r>
      <w:r w:rsidRPr="005C3E5E">
        <w:t>humusowanie.</w:t>
      </w:r>
    </w:p>
    <w:p w:rsidR="00873393" w:rsidRPr="005C3E5E" w:rsidRDefault="00873393" w:rsidP="00834377">
      <w:pPr>
        <w:pStyle w:val="sstnromalny"/>
        <w:spacing w:line="264" w:lineRule="auto"/>
        <w:jc w:val="both"/>
        <w:rPr>
          <w:rFonts w:ascii="Arial" w:hAnsi="Arial" w:cs="Arial"/>
          <w:sz w:val="18"/>
        </w:rPr>
      </w:pPr>
      <w:r w:rsidRPr="005C3E5E">
        <w:rPr>
          <w:rFonts w:ascii="Arial" w:hAnsi="Arial" w:cs="Arial"/>
          <w:sz w:val="18"/>
        </w:rPr>
        <w:t>Należy użyć humusu ze skarp ułożonego wcześniej na odkład.  Ewentualnie w przypadku braków ziemi, w celu poprawienia właściwości fizyko-chemicznych gleby, należy nawieźć warstwę grubości minimum 20 cm ziemi urodzajnej, którą należy zakupić. Ziemię wymieszać z gruntem rodzimym przez przekopanie.</w:t>
      </w:r>
    </w:p>
    <w:p w:rsidR="00873393" w:rsidRPr="005C3E5E" w:rsidRDefault="00873393" w:rsidP="00834377">
      <w:pPr>
        <w:pStyle w:val="sstnromalny"/>
        <w:spacing w:line="264" w:lineRule="auto"/>
        <w:jc w:val="both"/>
        <w:rPr>
          <w:rFonts w:ascii="Arial" w:hAnsi="Arial" w:cs="Arial"/>
          <w:sz w:val="18"/>
        </w:rPr>
      </w:pPr>
      <w:r w:rsidRPr="005C3E5E">
        <w:rPr>
          <w:rFonts w:ascii="Arial" w:hAnsi="Arial" w:cs="Arial"/>
          <w:sz w:val="18"/>
        </w:rPr>
        <w:t>Humusowanie na skarpach:</w:t>
      </w:r>
    </w:p>
    <w:p w:rsidR="00873393" w:rsidRPr="005C3E5E" w:rsidRDefault="00873393" w:rsidP="00834377">
      <w:pPr>
        <w:spacing w:line="264" w:lineRule="auto"/>
        <w:ind w:left="284" w:firstLine="424"/>
        <w:rPr>
          <w:rFonts w:ascii="Arial" w:hAnsi="Arial" w:cs="Arial"/>
          <w:sz w:val="18"/>
          <w:szCs w:val="18"/>
        </w:rPr>
      </w:pPr>
      <w:r w:rsidRPr="005C3E5E">
        <w:rPr>
          <w:rFonts w:ascii="Arial" w:hAnsi="Arial" w:cs="Arial"/>
          <w:sz w:val="18"/>
          <w:szCs w:val="18"/>
        </w:rPr>
        <w:t>Humusowanie powinno być wykonywane od górnej krawędzi skarpy do jej dolnej krawędzi. Warstwa humusu powinna sięgać poza górną krawędź skarpy</w:t>
      </w:r>
      <w:r w:rsidR="00AE71FA" w:rsidRPr="005C3E5E">
        <w:rPr>
          <w:rFonts w:ascii="Arial" w:hAnsi="Arial" w:cs="Arial"/>
          <w:sz w:val="18"/>
          <w:szCs w:val="18"/>
        </w:rPr>
        <w:t xml:space="preserve"> i </w:t>
      </w:r>
      <w:r w:rsidRPr="005C3E5E">
        <w:rPr>
          <w:rFonts w:ascii="Arial" w:hAnsi="Arial" w:cs="Arial"/>
          <w:sz w:val="18"/>
          <w:szCs w:val="18"/>
        </w:rPr>
        <w:t>poza podnóże skarpy nasypu od 15 do 25 cm.</w:t>
      </w:r>
    </w:p>
    <w:p w:rsidR="00873393" w:rsidRPr="005C3E5E" w:rsidRDefault="00873393" w:rsidP="00834377">
      <w:pPr>
        <w:spacing w:line="264" w:lineRule="auto"/>
        <w:ind w:left="284" w:firstLine="424"/>
        <w:rPr>
          <w:rFonts w:ascii="Arial" w:hAnsi="Arial" w:cs="Arial"/>
          <w:sz w:val="18"/>
          <w:szCs w:val="18"/>
        </w:rPr>
      </w:pPr>
      <w:r w:rsidRPr="005C3E5E">
        <w:rPr>
          <w:rFonts w:ascii="Arial" w:hAnsi="Arial" w:cs="Arial"/>
          <w:sz w:val="18"/>
          <w:szCs w:val="18"/>
        </w:rPr>
        <w:t>Grubość pokrycia ziemią roślinną powinna wynosić od 5 do 20 cm w zależności od gruntu występującego na powierzchni skarpy.</w:t>
      </w:r>
    </w:p>
    <w:p w:rsidR="00873393" w:rsidRPr="005C3E5E" w:rsidRDefault="00873393" w:rsidP="00834377">
      <w:pPr>
        <w:spacing w:line="264" w:lineRule="auto"/>
        <w:ind w:left="284" w:firstLine="424"/>
        <w:rPr>
          <w:rFonts w:ascii="Arial" w:hAnsi="Arial" w:cs="Arial"/>
          <w:sz w:val="18"/>
          <w:szCs w:val="18"/>
        </w:rPr>
      </w:pPr>
      <w:r w:rsidRPr="005C3E5E">
        <w:rPr>
          <w:rFonts w:ascii="Arial" w:hAnsi="Arial" w:cs="Arial"/>
          <w:sz w:val="18"/>
          <w:szCs w:val="18"/>
        </w:rPr>
        <w:t>W celu lepszego powiązania warstwy humusu z gruntem, na powierzchni skarpy można wykonać rowki poziome lub pod kątem 30º do 45 º o głębokości od 15 do 20 cm, w odstępach co 0,5 do 1,0 m. Ułożoną warstwę humusu należy lekko zagęścić przez ubicie ręczne lub mechaniczne.</w:t>
      </w:r>
    </w:p>
    <w:p w:rsidR="00873393" w:rsidRPr="005C3E5E" w:rsidRDefault="00873393" w:rsidP="00256E4A">
      <w:pPr>
        <w:pStyle w:val="SSTnag3"/>
      </w:pPr>
      <w:r w:rsidRPr="005C3E5E">
        <w:t>Trawniki.</w:t>
      </w:r>
    </w:p>
    <w:p w:rsidR="00873393" w:rsidRPr="005C3E5E" w:rsidRDefault="00873393" w:rsidP="00834377">
      <w:pPr>
        <w:pStyle w:val="sstnromalny"/>
        <w:spacing w:line="264" w:lineRule="auto"/>
        <w:jc w:val="both"/>
        <w:rPr>
          <w:rFonts w:ascii="Arial" w:hAnsi="Arial" w:cs="Arial"/>
          <w:sz w:val="18"/>
        </w:rPr>
      </w:pPr>
      <w:r w:rsidRPr="005C3E5E">
        <w:rPr>
          <w:rFonts w:ascii="Arial" w:hAnsi="Arial" w:cs="Arial"/>
          <w:sz w:val="18"/>
        </w:rPr>
        <w:t>Wymagania dotyczące wykonania robót związanych z trawnikami są następujące:</w:t>
      </w:r>
    </w:p>
    <w:p w:rsidR="00873393" w:rsidRPr="005C3E5E" w:rsidRDefault="00873393" w:rsidP="004146D5">
      <w:pPr>
        <w:pStyle w:val="sstnromalny"/>
        <w:numPr>
          <w:ilvl w:val="0"/>
          <w:numId w:val="152"/>
        </w:numPr>
        <w:spacing w:line="264" w:lineRule="auto"/>
        <w:jc w:val="both"/>
        <w:rPr>
          <w:rFonts w:ascii="Arial" w:hAnsi="Arial" w:cs="Arial"/>
          <w:sz w:val="18"/>
        </w:rPr>
      </w:pPr>
      <w:r w:rsidRPr="005C3E5E">
        <w:rPr>
          <w:rFonts w:ascii="Arial" w:hAnsi="Arial" w:cs="Arial"/>
          <w:sz w:val="18"/>
        </w:rPr>
        <w:t>teren pod trawniki musi być oczyszczony z gruzu</w:t>
      </w:r>
      <w:r w:rsidR="00AE71FA" w:rsidRPr="005C3E5E">
        <w:rPr>
          <w:rFonts w:ascii="Arial" w:hAnsi="Arial" w:cs="Arial"/>
          <w:sz w:val="18"/>
        </w:rPr>
        <w:t xml:space="preserve"> i </w:t>
      </w:r>
      <w:r w:rsidRPr="005C3E5E">
        <w:rPr>
          <w:rFonts w:ascii="Arial" w:hAnsi="Arial" w:cs="Arial"/>
          <w:sz w:val="18"/>
        </w:rPr>
        <w:t>zanieczyszczeń,</w:t>
      </w:r>
    </w:p>
    <w:p w:rsidR="00873393" w:rsidRPr="005C3E5E" w:rsidRDefault="00873393" w:rsidP="004146D5">
      <w:pPr>
        <w:pStyle w:val="sstnromalny"/>
        <w:numPr>
          <w:ilvl w:val="0"/>
          <w:numId w:val="152"/>
        </w:numPr>
        <w:spacing w:line="264" w:lineRule="auto"/>
        <w:jc w:val="both"/>
        <w:rPr>
          <w:rFonts w:ascii="Arial" w:hAnsi="Arial" w:cs="Arial"/>
          <w:sz w:val="18"/>
        </w:rPr>
      </w:pPr>
      <w:r w:rsidRPr="005C3E5E">
        <w:rPr>
          <w:rFonts w:ascii="Arial" w:hAnsi="Arial" w:cs="Arial"/>
          <w:sz w:val="18"/>
        </w:rPr>
        <w:t>przy wymianie gruntu rodzimego na ziemię urodzajną teren powinien być obniżony w stosunku do gazonów lub krawężników o około 15 cm - jest to miejsce na ziemię urodzajną,</w:t>
      </w:r>
    </w:p>
    <w:p w:rsidR="00873393" w:rsidRPr="005C3E5E" w:rsidRDefault="00873393" w:rsidP="004146D5">
      <w:pPr>
        <w:pStyle w:val="sstnromalny"/>
        <w:numPr>
          <w:ilvl w:val="0"/>
          <w:numId w:val="152"/>
        </w:numPr>
        <w:spacing w:line="264" w:lineRule="auto"/>
        <w:jc w:val="both"/>
        <w:rPr>
          <w:rFonts w:ascii="Arial" w:hAnsi="Arial" w:cs="Arial"/>
          <w:sz w:val="18"/>
        </w:rPr>
      </w:pPr>
      <w:r w:rsidRPr="005C3E5E">
        <w:rPr>
          <w:rFonts w:ascii="Arial" w:hAnsi="Arial" w:cs="Arial"/>
          <w:sz w:val="18"/>
        </w:rPr>
        <w:t>przy zakładaniu trawników na gruncie rodzimym teren należy obniżyć o 2-3 cm od krawężnika,</w:t>
      </w:r>
    </w:p>
    <w:p w:rsidR="00873393" w:rsidRPr="005C3E5E" w:rsidRDefault="00873393" w:rsidP="004146D5">
      <w:pPr>
        <w:pStyle w:val="sstnromalny"/>
        <w:numPr>
          <w:ilvl w:val="0"/>
          <w:numId w:val="152"/>
        </w:numPr>
        <w:spacing w:line="264" w:lineRule="auto"/>
        <w:jc w:val="both"/>
        <w:rPr>
          <w:rFonts w:ascii="Arial" w:hAnsi="Arial" w:cs="Arial"/>
          <w:sz w:val="18"/>
        </w:rPr>
      </w:pPr>
      <w:r w:rsidRPr="005C3E5E">
        <w:rPr>
          <w:rFonts w:ascii="Arial" w:hAnsi="Arial" w:cs="Arial"/>
          <w:sz w:val="18"/>
        </w:rPr>
        <w:t>teren powinien być wyrównany</w:t>
      </w:r>
      <w:r w:rsidR="00AE71FA" w:rsidRPr="005C3E5E">
        <w:rPr>
          <w:rFonts w:ascii="Arial" w:hAnsi="Arial" w:cs="Arial"/>
          <w:sz w:val="18"/>
        </w:rPr>
        <w:t xml:space="preserve"> i </w:t>
      </w:r>
      <w:r w:rsidRPr="005C3E5E">
        <w:rPr>
          <w:rFonts w:ascii="Arial" w:hAnsi="Arial" w:cs="Arial"/>
          <w:sz w:val="18"/>
        </w:rPr>
        <w:t>splantowany,</w:t>
      </w:r>
    </w:p>
    <w:p w:rsidR="00873393" w:rsidRPr="005C3E5E" w:rsidRDefault="00873393" w:rsidP="004146D5">
      <w:pPr>
        <w:pStyle w:val="sstnromalny"/>
        <w:numPr>
          <w:ilvl w:val="0"/>
          <w:numId w:val="152"/>
        </w:numPr>
        <w:spacing w:line="264" w:lineRule="auto"/>
        <w:jc w:val="both"/>
        <w:rPr>
          <w:rFonts w:ascii="Arial" w:hAnsi="Arial" w:cs="Arial"/>
          <w:sz w:val="18"/>
        </w:rPr>
      </w:pPr>
      <w:r w:rsidRPr="005C3E5E">
        <w:rPr>
          <w:rFonts w:ascii="Arial" w:hAnsi="Arial" w:cs="Arial"/>
          <w:sz w:val="18"/>
        </w:rPr>
        <w:t>ziemia urodzajna powinna być rozścielona równa warstwą</w:t>
      </w:r>
      <w:r w:rsidR="00AE71FA" w:rsidRPr="005C3E5E">
        <w:rPr>
          <w:rFonts w:ascii="Arial" w:hAnsi="Arial" w:cs="Arial"/>
          <w:sz w:val="18"/>
        </w:rPr>
        <w:t xml:space="preserve"> i </w:t>
      </w:r>
      <w:r w:rsidRPr="005C3E5E">
        <w:rPr>
          <w:rFonts w:ascii="Arial" w:hAnsi="Arial" w:cs="Arial"/>
          <w:sz w:val="18"/>
        </w:rPr>
        <w:t>wymieszana z gruntem rodzimym, nawozami mineralnymi oraz starannie wyrównana,</w:t>
      </w:r>
    </w:p>
    <w:p w:rsidR="00873393" w:rsidRPr="005C3E5E" w:rsidRDefault="00873393" w:rsidP="004146D5">
      <w:pPr>
        <w:pStyle w:val="sstnromalny"/>
        <w:numPr>
          <w:ilvl w:val="0"/>
          <w:numId w:val="152"/>
        </w:numPr>
        <w:spacing w:line="264" w:lineRule="auto"/>
        <w:jc w:val="both"/>
        <w:rPr>
          <w:rFonts w:ascii="Arial" w:hAnsi="Arial" w:cs="Arial"/>
          <w:sz w:val="18"/>
        </w:rPr>
      </w:pPr>
      <w:r w:rsidRPr="005C3E5E">
        <w:rPr>
          <w:rFonts w:ascii="Arial" w:hAnsi="Arial" w:cs="Arial"/>
          <w:sz w:val="18"/>
        </w:rPr>
        <w:t>przed siewem nasiona traw powierzchnię uprawianą należy wałować wałem gładkim a następnie nierówności podsypać ziemią urodzajną</w:t>
      </w:r>
      <w:r w:rsidR="00AE71FA" w:rsidRPr="005C3E5E">
        <w:rPr>
          <w:rFonts w:ascii="Arial" w:hAnsi="Arial" w:cs="Arial"/>
          <w:sz w:val="18"/>
        </w:rPr>
        <w:t xml:space="preserve"> i </w:t>
      </w:r>
      <w:r w:rsidRPr="005C3E5E">
        <w:rPr>
          <w:rFonts w:ascii="Arial" w:hAnsi="Arial" w:cs="Arial"/>
          <w:sz w:val="18"/>
        </w:rPr>
        <w:t>zagrabić,</w:t>
      </w:r>
    </w:p>
    <w:p w:rsidR="00873393" w:rsidRPr="005C3E5E" w:rsidRDefault="00873393" w:rsidP="004146D5">
      <w:pPr>
        <w:pStyle w:val="sstnromalny"/>
        <w:numPr>
          <w:ilvl w:val="0"/>
          <w:numId w:val="152"/>
        </w:numPr>
        <w:spacing w:line="264" w:lineRule="auto"/>
        <w:jc w:val="both"/>
        <w:rPr>
          <w:rFonts w:ascii="Arial" w:hAnsi="Arial" w:cs="Arial"/>
          <w:sz w:val="18"/>
        </w:rPr>
      </w:pPr>
      <w:r w:rsidRPr="005C3E5E">
        <w:rPr>
          <w:rFonts w:ascii="Arial" w:hAnsi="Arial" w:cs="Arial"/>
          <w:sz w:val="18"/>
        </w:rPr>
        <w:t>siew powinien być dokonany w dni bezwietrzne,</w:t>
      </w:r>
    </w:p>
    <w:p w:rsidR="00873393" w:rsidRPr="005C3E5E" w:rsidRDefault="00873393" w:rsidP="004146D5">
      <w:pPr>
        <w:pStyle w:val="sstnromalny"/>
        <w:numPr>
          <w:ilvl w:val="0"/>
          <w:numId w:val="152"/>
        </w:numPr>
        <w:spacing w:line="264" w:lineRule="auto"/>
        <w:jc w:val="both"/>
        <w:rPr>
          <w:rFonts w:ascii="Arial" w:hAnsi="Arial" w:cs="Arial"/>
          <w:sz w:val="18"/>
        </w:rPr>
      </w:pPr>
      <w:r w:rsidRPr="005C3E5E">
        <w:rPr>
          <w:rFonts w:ascii="Arial" w:hAnsi="Arial" w:cs="Arial"/>
          <w:sz w:val="18"/>
        </w:rPr>
        <w:t>okres siania - najlepszy okres wiosenny najpóźniej do połowy września,</w:t>
      </w:r>
    </w:p>
    <w:p w:rsidR="00873393" w:rsidRPr="005C3E5E" w:rsidRDefault="00873393" w:rsidP="004146D5">
      <w:pPr>
        <w:pStyle w:val="sstnromalny"/>
        <w:numPr>
          <w:ilvl w:val="0"/>
          <w:numId w:val="152"/>
        </w:numPr>
        <w:spacing w:line="264" w:lineRule="auto"/>
        <w:jc w:val="both"/>
        <w:rPr>
          <w:rFonts w:ascii="Arial" w:hAnsi="Arial" w:cs="Arial"/>
          <w:sz w:val="18"/>
        </w:rPr>
      </w:pPr>
      <w:r w:rsidRPr="005C3E5E">
        <w:rPr>
          <w:rFonts w:ascii="Arial" w:hAnsi="Arial" w:cs="Arial"/>
          <w:sz w:val="18"/>
        </w:rPr>
        <w:t>nasiona traw wysiewane są w ilości 3 kg/100m</w:t>
      </w:r>
      <w:r w:rsidRPr="005C3E5E">
        <w:rPr>
          <w:rFonts w:ascii="Arial" w:hAnsi="Arial" w:cs="Arial"/>
          <w:sz w:val="18"/>
          <w:vertAlign w:val="superscript"/>
        </w:rPr>
        <w:t>2</w:t>
      </w:r>
    </w:p>
    <w:p w:rsidR="00873393" w:rsidRPr="005C3E5E" w:rsidRDefault="00873393" w:rsidP="004146D5">
      <w:pPr>
        <w:pStyle w:val="sstnromalny"/>
        <w:numPr>
          <w:ilvl w:val="0"/>
          <w:numId w:val="152"/>
        </w:numPr>
        <w:spacing w:line="264" w:lineRule="auto"/>
        <w:jc w:val="both"/>
        <w:rPr>
          <w:rFonts w:ascii="Arial" w:hAnsi="Arial" w:cs="Arial"/>
          <w:sz w:val="18"/>
        </w:rPr>
      </w:pPr>
      <w:r w:rsidRPr="005C3E5E">
        <w:rPr>
          <w:rFonts w:ascii="Arial" w:hAnsi="Arial" w:cs="Arial"/>
          <w:sz w:val="18"/>
        </w:rPr>
        <w:t>przykrycie nasion - przez przemieszanie z ziemią grabiami lub wałem kolczatką,</w:t>
      </w:r>
    </w:p>
    <w:p w:rsidR="00873393" w:rsidRPr="005C3E5E" w:rsidRDefault="00873393" w:rsidP="004146D5">
      <w:pPr>
        <w:pStyle w:val="sstnromalny"/>
        <w:numPr>
          <w:ilvl w:val="0"/>
          <w:numId w:val="152"/>
        </w:numPr>
        <w:spacing w:line="264" w:lineRule="auto"/>
        <w:jc w:val="both"/>
        <w:rPr>
          <w:rFonts w:ascii="Arial" w:hAnsi="Arial" w:cs="Arial"/>
          <w:sz w:val="18"/>
        </w:rPr>
      </w:pPr>
      <w:r w:rsidRPr="005C3E5E">
        <w:rPr>
          <w:rFonts w:ascii="Arial" w:hAnsi="Arial" w:cs="Arial"/>
          <w:sz w:val="18"/>
        </w:rPr>
        <w:t>po wysiewie nasion ziemia powinna być wałowana lekkim wałem w celu ostatecznego wyrównania</w:t>
      </w:r>
      <w:r w:rsidR="00AE71FA" w:rsidRPr="005C3E5E">
        <w:rPr>
          <w:rFonts w:ascii="Arial" w:hAnsi="Arial" w:cs="Arial"/>
          <w:sz w:val="18"/>
        </w:rPr>
        <w:t xml:space="preserve"> i </w:t>
      </w:r>
      <w:r w:rsidRPr="005C3E5E">
        <w:rPr>
          <w:rFonts w:ascii="Arial" w:hAnsi="Arial" w:cs="Arial"/>
          <w:sz w:val="18"/>
        </w:rPr>
        <w:t>stworzenia dobrych warunków dla podsiąkania wody. Jeżeli przykrycie nasion nastąpiło przez wałowanie kolczatką, można już nie stosować wału gładkiego,</w:t>
      </w:r>
    </w:p>
    <w:p w:rsidR="00873393" w:rsidRPr="005C3E5E" w:rsidRDefault="00873393" w:rsidP="004146D5">
      <w:pPr>
        <w:pStyle w:val="sstnromalny"/>
        <w:numPr>
          <w:ilvl w:val="0"/>
          <w:numId w:val="152"/>
        </w:numPr>
        <w:spacing w:line="264" w:lineRule="auto"/>
        <w:jc w:val="both"/>
        <w:rPr>
          <w:rFonts w:ascii="Arial" w:hAnsi="Arial" w:cs="Arial"/>
          <w:sz w:val="18"/>
        </w:rPr>
      </w:pPr>
      <w:r w:rsidRPr="005C3E5E">
        <w:rPr>
          <w:rFonts w:ascii="Arial" w:hAnsi="Arial" w:cs="Arial"/>
          <w:sz w:val="18"/>
        </w:rPr>
        <w:t>na skarpach należy podlewać strumieniem rozproszonym</w:t>
      </w:r>
    </w:p>
    <w:p w:rsidR="00873393" w:rsidRPr="005C3E5E" w:rsidRDefault="00873393" w:rsidP="004146D5">
      <w:pPr>
        <w:pStyle w:val="sstnromalny"/>
        <w:numPr>
          <w:ilvl w:val="0"/>
          <w:numId w:val="152"/>
        </w:numPr>
        <w:spacing w:line="264" w:lineRule="auto"/>
        <w:jc w:val="both"/>
        <w:rPr>
          <w:rFonts w:ascii="Arial" w:hAnsi="Arial" w:cs="Arial"/>
          <w:sz w:val="18"/>
        </w:rPr>
      </w:pPr>
      <w:r w:rsidRPr="005C3E5E">
        <w:rPr>
          <w:rFonts w:ascii="Arial" w:hAnsi="Arial" w:cs="Arial"/>
          <w:sz w:val="18"/>
        </w:rPr>
        <w:t>mieszanka nasion traw może być gotowa lub przygotowana przez Wykonawcę,</w:t>
      </w:r>
    </w:p>
    <w:p w:rsidR="00873393" w:rsidRPr="005C3E5E" w:rsidRDefault="00873393" w:rsidP="004146D5">
      <w:pPr>
        <w:pStyle w:val="sstnromalny"/>
        <w:numPr>
          <w:ilvl w:val="0"/>
          <w:numId w:val="152"/>
        </w:numPr>
        <w:spacing w:line="264" w:lineRule="auto"/>
        <w:jc w:val="both"/>
        <w:rPr>
          <w:rFonts w:ascii="Arial" w:hAnsi="Arial" w:cs="Arial"/>
          <w:sz w:val="18"/>
        </w:rPr>
      </w:pPr>
      <w:r w:rsidRPr="005C3E5E">
        <w:rPr>
          <w:rFonts w:ascii="Arial" w:hAnsi="Arial" w:cs="Arial"/>
          <w:sz w:val="18"/>
        </w:rPr>
        <w:t>pierwsze koszenie powinno być przeprowadzone, gdy trawa osiągnie wysokość ok. 9-10 cm, następne gdy trawa urośnie do wysokości 10-12 cm,</w:t>
      </w:r>
    </w:p>
    <w:p w:rsidR="00873393" w:rsidRPr="005C3E5E" w:rsidRDefault="00873393" w:rsidP="004146D5">
      <w:pPr>
        <w:pStyle w:val="sstnromalny"/>
        <w:numPr>
          <w:ilvl w:val="0"/>
          <w:numId w:val="152"/>
        </w:numPr>
        <w:spacing w:line="264" w:lineRule="auto"/>
        <w:jc w:val="both"/>
        <w:rPr>
          <w:rFonts w:ascii="Arial" w:hAnsi="Arial" w:cs="Arial"/>
          <w:sz w:val="18"/>
        </w:rPr>
      </w:pPr>
      <w:r w:rsidRPr="005C3E5E">
        <w:rPr>
          <w:rFonts w:ascii="Arial" w:hAnsi="Arial" w:cs="Arial"/>
          <w:sz w:val="18"/>
        </w:rPr>
        <w:t>trawa po skoszeniu powinna być zgrabiona</w:t>
      </w:r>
      <w:r w:rsidR="00AE71FA" w:rsidRPr="005C3E5E">
        <w:rPr>
          <w:rFonts w:ascii="Arial" w:hAnsi="Arial" w:cs="Arial"/>
          <w:sz w:val="18"/>
        </w:rPr>
        <w:t xml:space="preserve"> i </w:t>
      </w:r>
      <w:r w:rsidRPr="005C3E5E">
        <w:rPr>
          <w:rFonts w:ascii="Arial" w:hAnsi="Arial" w:cs="Arial"/>
          <w:sz w:val="18"/>
        </w:rPr>
        <w:t>wywieziona.</w:t>
      </w:r>
    </w:p>
    <w:p w:rsidR="00873393" w:rsidRPr="005C3E5E" w:rsidRDefault="00873393" w:rsidP="00256E4A">
      <w:pPr>
        <w:pStyle w:val="SSTnag3"/>
      </w:pPr>
      <w:r w:rsidRPr="005C3E5E">
        <w:t>Obsianie nasionami traw na skarpach:</w:t>
      </w:r>
    </w:p>
    <w:p w:rsidR="00873393" w:rsidRPr="005C3E5E" w:rsidRDefault="00873393" w:rsidP="004146D5">
      <w:pPr>
        <w:numPr>
          <w:ilvl w:val="0"/>
          <w:numId w:val="152"/>
        </w:numPr>
        <w:spacing w:line="264" w:lineRule="auto"/>
        <w:rPr>
          <w:rFonts w:ascii="Arial" w:hAnsi="Arial" w:cs="Arial"/>
          <w:sz w:val="18"/>
          <w:szCs w:val="18"/>
        </w:rPr>
      </w:pPr>
      <w:r w:rsidRPr="005C3E5E">
        <w:rPr>
          <w:rFonts w:ascii="Arial" w:hAnsi="Arial" w:cs="Arial"/>
          <w:sz w:val="18"/>
          <w:szCs w:val="18"/>
        </w:rPr>
        <w:t>Obsianie powierzchni skarp</w:t>
      </w:r>
      <w:r w:rsidR="00AE71FA" w:rsidRPr="005C3E5E">
        <w:rPr>
          <w:rFonts w:ascii="Arial" w:hAnsi="Arial" w:cs="Arial"/>
          <w:sz w:val="18"/>
          <w:szCs w:val="18"/>
        </w:rPr>
        <w:t xml:space="preserve"> i </w:t>
      </w:r>
      <w:r w:rsidRPr="005C3E5E">
        <w:rPr>
          <w:rFonts w:ascii="Arial" w:hAnsi="Arial" w:cs="Arial"/>
          <w:sz w:val="18"/>
          <w:szCs w:val="18"/>
        </w:rPr>
        <w:t>rowów trawą należy wykonywać w odpowiednich warunkach atmosferycznych w okresie wiosny lub jesieni.</w:t>
      </w:r>
    </w:p>
    <w:p w:rsidR="00873393" w:rsidRPr="005C3E5E" w:rsidRDefault="00873393" w:rsidP="004146D5">
      <w:pPr>
        <w:numPr>
          <w:ilvl w:val="0"/>
          <w:numId w:val="152"/>
        </w:numPr>
        <w:spacing w:line="264" w:lineRule="auto"/>
        <w:rPr>
          <w:rFonts w:ascii="Arial" w:hAnsi="Arial" w:cs="Arial"/>
          <w:sz w:val="18"/>
          <w:szCs w:val="18"/>
        </w:rPr>
      </w:pPr>
      <w:r w:rsidRPr="005C3E5E">
        <w:rPr>
          <w:rFonts w:ascii="Arial" w:hAnsi="Arial" w:cs="Arial"/>
          <w:sz w:val="18"/>
          <w:szCs w:val="18"/>
        </w:rPr>
        <w:t>powierzchnię skarpy rowu po wysianiu trawy pokryć gruntem poprzez lekkie grabienie powierzchni skarpy.</w:t>
      </w:r>
    </w:p>
    <w:p w:rsidR="00873393" w:rsidRPr="005C3E5E" w:rsidRDefault="00873393" w:rsidP="004146D5">
      <w:pPr>
        <w:numPr>
          <w:ilvl w:val="0"/>
          <w:numId w:val="152"/>
        </w:numPr>
        <w:spacing w:line="264" w:lineRule="auto"/>
        <w:rPr>
          <w:rFonts w:ascii="Arial" w:hAnsi="Arial" w:cs="Arial"/>
          <w:sz w:val="18"/>
          <w:szCs w:val="18"/>
        </w:rPr>
      </w:pPr>
      <w:r w:rsidRPr="005C3E5E">
        <w:rPr>
          <w:rFonts w:ascii="Arial" w:hAnsi="Arial" w:cs="Arial"/>
          <w:sz w:val="18"/>
          <w:szCs w:val="18"/>
        </w:rPr>
        <w:t>W okresie suszy należy systematycznie zraszać wodą obsiane powierzchnie.</w:t>
      </w:r>
    </w:p>
    <w:p w:rsidR="00873393" w:rsidRPr="005C3E5E" w:rsidRDefault="00873393" w:rsidP="00256E4A">
      <w:pPr>
        <w:pStyle w:val="SSTnagowek2"/>
      </w:pPr>
      <w:r w:rsidRPr="005C3E5E">
        <w:t>KONTROLA JAKOŚCI ROBÓT</w:t>
      </w:r>
    </w:p>
    <w:p w:rsidR="00873393" w:rsidRPr="005C3E5E" w:rsidRDefault="00873393" w:rsidP="00256E4A">
      <w:pPr>
        <w:pStyle w:val="SSTnag3"/>
      </w:pPr>
      <w:r w:rsidRPr="005C3E5E">
        <w:t>Trawniki</w:t>
      </w:r>
    </w:p>
    <w:p w:rsidR="00873393" w:rsidRPr="005C3E5E" w:rsidRDefault="00873393" w:rsidP="00834377">
      <w:pPr>
        <w:pStyle w:val="sstnromalny"/>
        <w:spacing w:line="264" w:lineRule="auto"/>
        <w:jc w:val="both"/>
        <w:rPr>
          <w:rFonts w:ascii="Arial" w:hAnsi="Arial" w:cs="Arial"/>
          <w:sz w:val="18"/>
        </w:rPr>
      </w:pPr>
      <w:r w:rsidRPr="005C3E5E">
        <w:rPr>
          <w:rFonts w:ascii="Arial" w:hAnsi="Arial" w:cs="Arial"/>
          <w:sz w:val="18"/>
        </w:rPr>
        <w:t>Kontrola w zakresie wykonywania trawników polega na sprawdzaniu:</w:t>
      </w:r>
    </w:p>
    <w:p w:rsidR="00873393" w:rsidRPr="005C3E5E" w:rsidRDefault="00873393" w:rsidP="004146D5">
      <w:pPr>
        <w:pStyle w:val="sstnromalny"/>
        <w:numPr>
          <w:ilvl w:val="0"/>
          <w:numId w:val="153"/>
        </w:numPr>
        <w:spacing w:line="264" w:lineRule="auto"/>
        <w:jc w:val="both"/>
        <w:rPr>
          <w:rFonts w:ascii="Arial" w:hAnsi="Arial" w:cs="Arial"/>
          <w:sz w:val="18"/>
        </w:rPr>
      </w:pPr>
      <w:r w:rsidRPr="005C3E5E">
        <w:rPr>
          <w:rFonts w:ascii="Arial" w:hAnsi="Arial" w:cs="Arial"/>
          <w:sz w:val="18"/>
        </w:rPr>
        <w:t>wymiany gleby jałowej na ziemię urodzajną z kontrolą grubości warstwy rozścielonej ziemi,</w:t>
      </w:r>
    </w:p>
    <w:p w:rsidR="00873393" w:rsidRPr="005C3E5E" w:rsidRDefault="00873393" w:rsidP="004146D5">
      <w:pPr>
        <w:pStyle w:val="sstnromalny"/>
        <w:numPr>
          <w:ilvl w:val="0"/>
          <w:numId w:val="153"/>
        </w:numPr>
        <w:spacing w:line="264" w:lineRule="auto"/>
        <w:jc w:val="both"/>
        <w:rPr>
          <w:rFonts w:ascii="Arial" w:hAnsi="Arial" w:cs="Arial"/>
          <w:sz w:val="18"/>
        </w:rPr>
      </w:pPr>
      <w:r w:rsidRPr="005C3E5E">
        <w:rPr>
          <w:rFonts w:ascii="Arial" w:hAnsi="Arial" w:cs="Arial"/>
          <w:sz w:val="18"/>
        </w:rPr>
        <w:t>wymieszania ziemi urodzajnej z gruntem rodzimym,</w:t>
      </w:r>
    </w:p>
    <w:p w:rsidR="00873393" w:rsidRPr="005C3E5E" w:rsidRDefault="00873393" w:rsidP="004146D5">
      <w:pPr>
        <w:pStyle w:val="sstnromalny"/>
        <w:numPr>
          <w:ilvl w:val="0"/>
          <w:numId w:val="153"/>
        </w:numPr>
        <w:spacing w:line="264" w:lineRule="auto"/>
        <w:jc w:val="both"/>
        <w:rPr>
          <w:rFonts w:ascii="Arial" w:hAnsi="Arial" w:cs="Arial"/>
          <w:sz w:val="18"/>
        </w:rPr>
      </w:pPr>
      <w:r w:rsidRPr="005C3E5E">
        <w:rPr>
          <w:rFonts w:ascii="Arial" w:hAnsi="Arial" w:cs="Arial"/>
          <w:sz w:val="18"/>
        </w:rPr>
        <w:t>prawidłowego uwałowania terenu,</w:t>
      </w:r>
    </w:p>
    <w:p w:rsidR="00873393" w:rsidRPr="005C3E5E" w:rsidRDefault="00873393" w:rsidP="004146D5">
      <w:pPr>
        <w:pStyle w:val="sstnromalny"/>
        <w:numPr>
          <w:ilvl w:val="0"/>
          <w:numId w:val="153"/>
        </w:numPr>
        <w:spacing w:line="264" w:lineRule="auto"/>
        <w:jc w:val="both"/>
        <w:rPr>
          <w:rFonts w:ascii="Arial" w:hAnsi="Arial" w:cs="Arial"/>
          <w:sz w:val="18"/>
        </w:rPr>
      </w:pPr>
      <w:r w:rsidRPr="005C3E5E">
        <w:rPr>
          <w:rFonts w:ascii="Arial" w:hAnsi="Arial" w:cs="Arial"/>
          <w:sz w:val="18"/>
        </w:rPr>
        <w:t>gęstości zasiewu nasion,</w:t>
      </w:r>
    </w:p>
    <w:p w:rsidR="00873393" w:rsidRPr="005C3E5E" w:rsidRDefault="00873393" w:rsidP="004146D5">
      <w:pPr>
        <w:pStyle w:val="sstnromalny"/>
        <w:numPr>
          <w:ilvl w:val="0"/>
          <w:numId w:val="153"/>
        </w:numPr>
        <w:spacing w:line="264" w:lineRule="auto"/>
        <w:jc w:val="both"/>
        <w:rPr>
          <w:rFonts w:ascii="Arial" w:hAnsi="Arial" w:cs="Arial"/>
          <w:sz w:val="18"/>
        </w:rPr>
      </w:pPr>
      <w:r w:rsidRPr="005C3E5E">
        <w:rPr>
          <w:rFonts w:ascii="Arial" w:hAnsi="Arial" w:cs="Arial"/>
          <w:sz w:val="18"/>
        </w:rPr>
        <w:t>prawidłowej częstotliwości koszenia trawników</w:t>
      </w:r>
      <w:r w:rsidR="00AE71FA" w:rsidRPr="005C3E5E">
        <w:rPr>
          <w:rFonts w:ascii="Arial" w:hAnsi="Arial" w:cs="Arial"/>
          <w:sz w:val="18"/>
        </w:rPr>
        <w:t xml:space="preserve"> i </w:t>
      </w:r>
      <w:r w:rsidRPr="005C3E5E">
        <w:rPr>
          <w:rFonts w:ascii="Arial" w:hAnsi="Arial" w:cs="Arial"/>
          <w:sz w:val="18"/>
        </w:rPr>
        <w:t>ich odchwaszczania,</w:t>
      </w:r>
    </w:p>
    <w:p w:rsidR="00873393" w:rsidRPr="005C3E5E" w:rsidRDefault="00873393" w:rsidP="004146D5">
      <w:pPr>
        <w:pStyle w:val="sstnromalny"/>
        <w:numPr>
          <w:ilvl w:val="0"/>
          <w:numId w:val="153"/>
        </w:numPr>
        <w:spacing w:line="264" w:lineRule="auto"/>
        <w:jc w:val="both"/>
        <w:rPr>
          <w:rFonts w:ascii="Arial" w:hAnsi="Arial" w:cs="Arial"/>
          <w:sz w:val="18"/>
        </w:rPr>
      </w:pPr>
      <w:r w:rsidRPr="005C3E5E">
        <w:rPr>
          <w:rFonts w:ascii="Arial" w:hAnsi="Arial" w:cs="Arial"/>
          <w:sz w:val="18"/>
        </w:rPr>
        <w:t>okresów podlewania, zwłaszcza podczas suszy,</w:t>
      </w:r>
    </w:p>
    <w:p w:rsidR="00873393" w:rsidRPr="005C3E5E" w:rsidRDefault="00873393" w:rsidP="004146D5">
      <w:pPr>
        <w:pStyle w:val="sstnromalny"/>
        <w:numPr>
          <w:ilvl w:val="0"/>
          <w:numId w:val="153"/>
        </w:numPr>
        <w:spacing w:line="264" w:lineRule="auto"/>
        <w:jc w:val="both"/>
        <w:rPr>
          <w:rFonts w:ascii="Arial" w:hAnsi="Arial" w:cs="Arial"/>
          <w:sz w:val="18"/>
        </w:rPr>
      </w:pPr>
      <w:r w:rsidRPr="005C3E5E">
        <w:rPr>
          <w:rFonts w:ascii="Arial" w:hAnsi="Arial" w:cs="Arial"/>
          <w:sz w:val="18"/>
        </w:rPr>
        <w:t>dosiewania płaszczyzn trawników o zbyt małej gęstości wykiełkowanych ździebeł trawy.</w:t>
      </w:r>
    </w:p>
    <w:p w:rsidR="00873393" w:rsidRPr="005C3E5E" w:rsidRDefault="00873393" w:rsidP="004146D5">
      <w:pPr>
        <w:pStyle w:val="sstnromalny"/>
        <w:numPr>
          <w:ilvl w:val="0"/>
          <w:numId w:val="153"/>
        </w:numPr>
        <w:spacing w:line="264" w:lineRule="auto"/>
        <w:jc w:val="both"/>
        <w:rPr>
          <w:rFonts w:ascii="Arial" w:hAnsi="Arial" w:cs="Arial"/>
          <w:sz w:val="18"/>
        </w:rPr>
      </w:pPr>
      <w:r w:rsidRPr="005C3E5E">
        <w:rPr>
          <w:rFonts w:ascii="Arial" w:hAnsi="Arial" w:cs="Arial"/>
          <w:sz w:val="18"/>
        </w:rPr>
        <w:t>Kontrola robót przy odbiorze trawników dotyczy:</w:t>
      </w:r>
    </w:p>
    <w:p w:rsidR="00873393" w:rsidRPr="005C3E5E" w:rsidRDefault="00873393" w:rsidP="004146D5">
      <w:pPr>
        <w:pStyle w:val="sstnromalny"/>
        <w:numPr>
          <w:ilvl w:val="0"/>
          <w:numId w:val="153"/>
        </w:numPr>
        <w:spacing w:line="264" w:lineRule="auto"/>
        <w:jc w:val="both"/>
        <w:rPr>
          <w:rFonts w:ascii="Arial" w:hAnsi="Arial" w:cs="Arial"/>
          <w:sz w:val="18"/>
        </w:rPr>
      </w:pPr>
      <w:r w:rsidRPr="005C3E5E">
        <w:rPr>
          <w:rFonts w:ascii="Arial" w:hAnsi="Arial" w:cs="Arial"/>
          <w:sz w:val="18"/>
        </w:rPr>
        <w:t>prawidłowej gęstości trawy (trawniki bez tzw. łysin),</w:t>
      </w:r>
    </w:p>
    <w:p w:rsidR="00873393" w:rsidRPr="005C3E5E" w:rsidRDefault="00873393" w:rsidP="004146D5">
      <w:pPr>
        <w:pStyle w:val="sstnromalny"/>
        <w:numPr>
          <w:ilvl w:val="0"/>
          <w:numId w:val="153"/>
        </w:numPr>
        <w:spacing w:line="264" w:lineRule="auto"/>
        <w:jc w:val="both"/>
        <w:rPr>
          <w:rFonts w:ascii="Arial" w:hAnsi="Arial" w:cs="Arial"/>
          <w:sz w:val="18"/>
        </w:rPr>
      </w:pPr>
      <w:r w:rsidRPr="005C3E5E">
        <w:rPr>
          <w:rFonts w:ascii="Arial" w:hAnsi="Arial" w:cs="Arial"/>
          <w:sz w:val="18"/>
        </w:rPr>
        <w:t>braku obecności gatunków niewysiewanych oraz chwastów.</w:t>
      </w:r>
    </w:p>
    <w:p w:rsidR="00AE71FA" w:rsidRPr="005C3E5E" w:rsidRDefault="00AE71FA" w:rsidP="00834377">
      <w:pPr>
        <w:pStyle w:val="sstnromalny"/>
        <w:spacing w:line="264" w:lineRule="auto"/>
        <w:jc w:val="both"/>
        <w:rPr>
          <w:rFonts w:ascii="Arial" w:hAnsi="Arial" w:cs="Arial"/>
          <w:sz w:val="18"/>
        </w:rPr>
      </w:pPr>
    </w:p>
    <w:p w:rsidR="00873393" w:rsidRPr="005C3E5E" w:rsidRDefault="00873393" w:rsidP="00256E4A">
      <w:pPr>
        <w:pStyle w:val="SSTnag3"/>
      </w:pPr>
      <w:r w:rsidRPr="005C3E5E">
        <w:t>Trawniki</w:t>
      </w:r>
    </w:p>
    <w:p w:rsidR="00873393" w:rsidRPr="005C3E5E" w:rsidRDefault="00873393" w:rsidP="00834377">
      <w:pPr>
        <w:pStyle w:val="sstnromalny"/>
        <w:spacing w:line="264" w:lineRule="auto"/>
        <w:jc w:val="both"/>
        <w:rPr>
          <w:rFonts w:ascii="Arial" w:hAnsi="Arial" w:cs="Arial"/>
          <w:sz w:val="18"/>
        </w:rPr>
      </w:pPr>
      <w:r w:rsidRPr="005C3E5E">
        <w:rPr>
          <w:rFonts w:ascii="Arial" w:hAnsi="Arial" w:cs="Arial"/>
          <w:sz w:val="18"/>
        </w:rPr>
        <w:t>Kontrola umocnionej powierzchni polega na wykonaniu oględzin zewnętrznych</w:t>
      </w:r>
      <w:r w:rsidR="00AE71FA" w:rsidRPr="005C3E5E">
        <w:rPr>
          <w:rFonts w:ascii="Arial" w:hAnsi="Arial" w:cs="Arial"/>
          <w:sz w:val="18"/>
        </w:rPr>
        <w:t xml:space="preserve"> i </w:t>
      </w:r>
      <w:r w:rsidRPr="005C3E5E">
        <w:rPr>
          <w:rFonts w:ascii="Arial" w:hAnsi="Arial" w:cs="Arial"/>
          <w:sz w:val="18"/>
        </w:rPr>
        <w:t>badaniach zgodnych z wymaganiami PN-B-12074.</w:t>
      </w:r>
    </w:p>
    <w:p w:rsidR="00873393" w:rsidRPr="005C3E5E" w:rsidRDefault="00873393" w:rsidP="00256E4A">
      <w:pPr>
        <w:pStyle w:val="SSTnag3"/>
      </w:pPr>
      <w:r w:rsidRPr="005C3E5E">
        <w:t>Odbiór robót zanikających</w:t>
      </w:r>
    </w:p>
    <w:p w:rsidR="00873393" w:rsidRPr="005C3E5E" w:rsidRDefault="00873393" w:rsidP="00834377">
      <w:pPr>
        <w:pStyle w:val="sstnromalny"/>
        <w:spacing w:line="264" w:lineRule="auto"/>
        <w:jc w:val="both"/>
        <w:rPr>
          <w:rFonts w:ascii="Arial" w:hAnsi="Arial" w:cs="Arial"/>
          <w:sz w:val="18"/>
        </w:rPr>
      </w:pPr>
      <w:r w:rsidRPr="005C3E5E">
        <w:rPr>
          <w:rFonts w:ascii="Arial" w:hAnsi="Arial" w:cs="Arial"/>
          <w:sz w:val="18"/>
        </w:rPr>
        <w:t>Odbiór robót zanikających (ulegających zakryciu) dotyczy:</w:t>
      </w:r>
    </w:p>
    <w:p w:rsidR="00873393" w:rsidRPr="005C3E5E" w:rsidRDefault="00873393" w:rsidP="004146D5">
      <w:pPr>
        <w:pStyle w:val="sstnromalny"/>
        <w:numPr>
          <w:ilvl w:val="0"/>
          <w:numId w:val="154"/>
        </w:numPr>
        <w:spacing w:line="264" w:lineRule="auto"/>
        <w:jc w:val="both"/>
        <w:rPr>
          <w:rFonts w:ascii="Arial" w:hAnsi="Arial" w:cs="Arial"/>
          <w:sz w:val="18"/>
        </w:rPr>
      </w:pPr>
      <w:r w:rsidRPr="005C3E5E">
        <w:rPr>
          <w:rFonts w:ascii="Arial" w:hAnsi="Arial" w:cs="Arial"/>
          <w:sz w:val="18"/>
        </w:rPr>
        <w:t>rozścielenia ziemi urodzajnej,</w:t>
      </w:r>
    </w:p>
    <w:p w:rsidR="00873393" w:rsidRPr="005C3E5E" w:rsidRDefault="00873393" w:rsidP="004146D5">
      <w:pPr>
        <w:pStyle w:val="sstnromalny"/>
        <w:numPr>
          <w:ilvl w:val="0"/>
          <w:numId w:val="154"/>
        </w:numPr>
        <w:spacing w:line="264" w:lineRule="auto"/>
        <w:jc w:val="both"/>
        <w:rPr>
          <w:rFonts w:ascii="Arial" w:hAnsi="Arial" w:cs="Arial"/>
          <w:sz w:val="18"/>
        </w:rPr>
      </w:pPr>
      <w:r w:rsidRPr="005C3E5E">
        <w:rPr>
          <w:rFonts w:ascii="Arial" w:hAnsi="Arial" w:cs="Arial"/>
          <w:sz w:val="18"/>
        </w:rPr>
        <w:t>podlewania.</w:t>
      </w:r>
    </w:p>
    <w:p w:rsidR="00873393" w:rsidRPr="005C3E5E" w:rsidRDefault="00873393" w:rsidP="00256E4A">
      <w:pPr>
        <w:pStyle w:val="SSTnagowek2"/>
      </w:pPr>
      <w:r w:rsidRPr="005C3E5E">
        <w:t>OBMIAR ROBÓT</w:t>
      </w:r>
    </w:p>
    <w:p w:rsidR="00873393" w:rsidRPr="005C3E5E" w:rsidRDefault="00873393" w:rsidP="00834377">
      <w:pPr>
        <w:pStyle w:val="sstnromalny"/>
        <w:spacing w:line="264" w:lineRule="auto"/>
        <w:jc w:val="both"/>
        <w:rPr>
          <w:rFonts w:ascii="Arial" w:hAnsi="Arial" w:cs="Arial"/>
          <w:sz w:val="18"/>
        </w:rPr>
      </w:pPr>
      <w:r w:rsidRPr="005C3E5E">
        <w:rPr>
          <w:rFonts w:ascii="Arial" w:hAnsi="Arial" w:cs="Arial"/>
          <w:sz w:val="18"/>
        </w:rPr>
        <w:t>Dla humusowania</w:t>
      </w:r>
      <w:r w:rsidR="00AE71FA" w:rsidRPr="005C3E5E">
        <w:rPr>
          <w:rFonts w:ascii="Arial" w:hAnsi="Arial" w:cs="Arial"/>
          <w:sz w:val="18"/>
        </w:rPr>
        <w:t xml:space="preserve"> i </w:t>
      </w:r>
      <w:r w:rsidRPr="005C3E5E">
        <w:rPr>
          <w:rFonts w:ascii="Arial" w:hAnsi="Arial" w:cs="Arial"/>
          <w:sz w:val="18"/>
        </w:rPr>
        <w:t>dla zasiewu trawników w m</w:t>
      </w:r>
      <w:r w:rsidRPr="005C3E5E">
        <w:rPr>
          <w:rFonts w:ascii="Arial" w:hAnsi="Arial" w:cs="Arial"/>
          <w:sz w:val="18"/>
          <w:vertAlign w:val="superscript"/>
        </w:rPr>
        <w:t>2</w:t>
      </w:r>
      <w:r w:rsidRPr="005C3E5E">
        <w:rPr>
          <w:rFonts w:ascii="Arial" w:hAnsi="Arial" w:cs="Arial"/>
          <w:sz w:val="18"/>
        </w:rPr>
        <w:t xml:space="preserve"> (metr kwadratowy) na podstawie obmiaru w terenie.</w:t>
      </w:r>
    </w:p>
    <w:p w:rsidR="00873393" w:rsidRPr="005C3E5E" w:rsidRDefault="00873393" w:rsidP="00256E4A">
      <w:pPr>
        <w:pStyle w:val="SSTnagowek2"/>
      </w:pPr>
      <w:r w:rsidRPr="005C3E5E">
        <w:t>ODBIÓR ROBÓT</w:t>
      </w:r>
    </w:p>
    <w:p w:rsidR="00873393" w:rsidRPr="005C3E5E" w:rsidRDefault="00873393" w:rsidP="00834377">
      <w:pPr>
        <w:pStyle w:val="sstnromalny"/>
        <w:spacing w:line="264" w:lineRule="auto"/>
        <w:jc w:val="both"/>
        <w:rPr>
          <w:rFonts w:ascii="Arial" w:hAnsi="Arial" w:cs="Arial"/>
          <w:sz w:val="18"/>
        </w:rPr>
      </w:pPr>
      <w:r w:rsidRPr="005C3E5E">
        <w:rPr>
          <w:rFonts w:ascii="Arial" w:hAnsi="Arial" w:cs="Arial"/>
          <w:sz w:val="18"/>
        </w:rPr>
        <w:t>Odbiór robót powinien być przeprowadzony w czasie umożliwiającym wykonanie ewentualnych napraw wadliwie wykonanej zieleni bez hamowania postępu robót.</w:t>
      </w:r>
    </w:p>
    <w:p w:rsidR="00873393" w:rsidRPr="005C3E5E" w:rsidRDefault="00873393" w:rsidP="00834377">
      <w:pPr>
        <w:pStyle w:val="sstnromalny"/>
        <w:spacing w:line="264" w:lineRule="auto"/>
        <w:jc w:val="both"/>
        <w:rPr>
          <w:rFonts w:ascii="Arial" w:hAnsi="Arial" w:cs="Arial"/>
          <w:sz w:val="18"/>
        </w:rPr>
      </w:pPr>
      <w:r w:rsidRPr="005C3E5E">
        <w:rPr>
          <w:rFonts w:ascii="Arial" w:hAnsi="Arial" w:cs="Arial"/>
          <w:sz w:val="18"/>
        </w:rPr>
        <w:t>Do odbioru Wykonawca przedstawia wszystkie wyniki badań z bieżącej kontroli materiałów</w:t>
      </w:r>
      <w:r w:rsidR="00AE71FA" w:rsidRPr="005C3E5E">
        <w:rPr>
          <w:rFonts w:ascii="Arial" w:hAnsi="Arial" w:cs="Arial"/>
          <w:sz w:val="18"/>
        </w:rPr>
        <w:t xml:space="preserve"> i </w:t>
      </w:r>
      <w:r w:rsidRPr="005C3E5E">
        <w:rPr>
          <w:rFonts w:ascii="Arial" w:hAnsi="Arial" w:cs="Arial"/>
          <w:sz w:val="18"/>
        </w:rPr>
        <w:t>robót.</w:t>
      </w:r>
    </w:p>
    <w:p w:rsidR="00873393" w:rsidRPr="005C3E5E" w:rsidRDefault="00873393" w:rsidP="00834377">
      <w:pPr>
        <w:pStyle w:val="sstnromalny"/>
        <w:spacing w:line="264" w:lineRule="auto"/>
        <w:jc w:val="both"/>
        <w:rPr>
          <w:rFonts w:ascii="Arial" w:hAnsi="Arial" w:cs="Arial"/>
          <w:sz w:val="18"/>
        </w:rPr>
      </w:pPr>
      <w:r w:rsidRPr="005C3E5E">
        <w:rPr>
          <w:rFonts w:ascii="Arial" w:hAnsi="Arial" w:cs="Arial"/>
          <w:sz w:val="18"/>
        </w:rPr>
        <w:t>Odbioru zieleni dokonuje Inżynier na podstawie wyników badań Wykonawcy</w:t>
      </w:r>
      <w:r w:rsidR="00AE71FA" w:rsidRPr="005C3E5E">
        <w:rPr>
          <w:rFonts w:ascii="Arial" w:hAnsi="Arial" w:cs="Arial"/>
          <w:sz w:val="18"/>
        </w:rPr>
        <w:t xml:space="preserve"> i </w:t>
      </w:r>
      <w:r w:rsidRPr="005C3E5E">
        <w:rPr>
          <w:rFonts w:ascii="Arial" w:hAnsi="Arial" w:cs="Arial"/>
          <w:sz w:val="18"/>
        </w:rPr>
        <w:t>ewentualnych uzupełniających badań</w:t>
      </w:r>
      <w:r w:rsidR="00AE71FA" w:rsidRPr="005C3E5E">
        <w:rPr>
          <w:rFonts w:ascii="Arial" w:hAnsi="Arial" w:cs="Arial"/>
          <w:sz w:val="18"/>
        </w:rPr>
        <w:t xml:space="preserve"> i </w:t>
      </w:r>
      <w:r w:rsidRPr="005C3E5E">
        <w:rPr>
          <w:rFonts w:ascii="Arial" w:hAnsi="Arial" w:cs="Arial"/>
          <w:sz w:val="18"/>
        </w:rPr>
        <w:t>oględzin wykonanych robót.</w:t>
      </w:r>
    </w:p>
    <w:p w:rsidR="00873393" w:rsidRPr="005C3E5E" w:rsidRDefault="00873393" w:rsidP="00834377">
      <w:pPr>
        <w:pStyle w:val="sstnromalny"/>
        <w:spacing w:line="264" w:lineRule="auto"/>
        <w:jc w:val="both"/>
        <w:rPr>
          <w:rFonts w:ascii="Arial" w:hAnsi="Arial" w:cs="Arial"/>
          <w:sz w:val="18"/>
        </w:rPr>
      </w:pPr>
      <w:r w:rsidRPr="005C3E5E">
        <w:rPr>
          <w:rFonts w:ascii="Arial" w:hAnsi="Arial" w:cs="Arial"/>
          <w:sz w:val="18"/>
        </w:rPr>
        <w:t>Inżynier zleci Wykonawcy lub niezależnej jednostce przeprowadzenie uzupełniających badań, gdy istnieją jakiekolwiek wątpliwości co do jakości robót lub rzetelności badań Wykonawcy; koszty badań ponosi Wykonawca tylko w razie stwierdzenia usterek.</w:t>
      </w:r>
    </w:p>
    <w:p w:rsidR="00873393" w:rsidRPr="005C3E5E" w:rsidRDefault="00873393" w:rsidP="00834377">
      <w:pPr>
        <w:pStyle w:val="sstnromalny"/>
        <w:spacing w:line="264" w:lineRule="auto"/>
        <w:jc w:val="both"/>
        <w:rPr>
          <w:rFonts w:ascii="Arial" w:hAnsi="Arial" w:cs="Arial"/>
          <w:sz w:val="18"/>
        </w:rPr>
      </w:pPr>
      <w:r w:rsidRPr="005C3E5E">
        <w:rPr>
          <w:rFonts w:ascii="Arial" w:hAnsi="Arial" w:cs="Arial"/>
          <w:sz w:val="18"/>
        </w:rPr>
        <w:t>W przypadku stwierdzenia wad Inżynier ustali zakres wykonania robót poprawkowych lub poleci wymianę wadliwie wykonanych prac, według zasad określonych w niniejszej specyfikacji. Inżynier może uznać wadę za nie mającą zasadniczego wpływu na istotę robót</w:t>
      </w:r>
      <w:r w:rsidR="00AE71FA" w:rsidRPr="005C3E5E">
        <w:rPr>
          <w:rFonts w:ascii="Arial" w:hAnsi="Arial" w:cs="Arial"/>
          <w:sz w:val="18"/>
        </w:rPr>
        <w:t xml:space="preserve"> i </w:t>
      </w:r>
      <w:r w:rsidRPr="005C3E5E">
        <w:rPr>
          <w:rFonts w:ascii="Arial" w:hAnsi="Arial" w:cs="Arial"/>
          <w:sz w:val="18"/>
        </w:rPr>
        <w:t>ustali zakres</w:t>
      </w:r>
      <w:r w:rsidR="00AE71FA" w:rsidRPr="005C3E5E">
        <w:rPr>
          <w:rFonts w:ascii="Arial" w:hAnsi="Arial" w:cs="Arial"/>
          <w:sz w:val="18"/>
        </w:rPr>
        <w:t xml:space="preserve"> i </w:t>
      </w:r>
      <w:r w:rsidRPr="005C3E5E">
        <w:rPr>
          <w:rFonts w:ascii="Arial" w:hAnsi="Arial" w:cs="Arial"/>
          <w:sz w:val="18"/>
        </w:rPr>
        <w:t>wielkość potrąceń na obniżoną jakość. Roboty poprawkowe Wykonawca wykona na własny koszt w terminie ustalonym z Inżynierem.</w:t>
      </w:r>
    </w:p>
    <w:p w:rsidR="00873393" w:rsidRPr="005C3E5E" w:rsidRDefault="00873393" w:rsidP="00256E4A">
      <w:pPr>
        <w:pStyle w:val="SSTnagowek2"/>
      </w:pPr>
      <w:r w:rsidRPr="005C3E5E">
        <w:t>POSTAWA PŁATNOŚCI</w:t>
      </w:r>
    </w:p>
    <w:p w:rsidR="00873393" w:rsidRPr="005C3E5E" w:rsidRDefault="00873393" w:rsidP="00834377">
      <w:pPr>
        <w:pStyle w:val="sstnromalny"/>
        <w:spacing w:line="264" w:lineRule="auto"/>
        <w:jc w:val="both"/>
        <w:rPr>
          <w:rFonts w:ascii="Arial" w:hAnsi="Arial" w:cs="Arial"/>
          <w:sz w:val="18"/>
        </w:rPr>
      </w:pPr>
      <w:r w:rsidRPr="005C3E5E">
        <w:rPr>
          <w:rFonts w:ascii="Arial" w:hAnsi="Arial" w:cs="Arial"/>
          <w:sz w:val="18"/>
        </w:rPr>
        <w:t>Ogólne ustalenia dotyczące podstawy płatności podano w STWiORB DM.00.00.00 „Wymagania ogólne” pkt 9.</w:t>
      </w:r>
    </w:p>
    <w:p w:rsidR="00873393" w:rsidRPr="005C3E5E" w:rsidRDefault="00873393" w:rsidP="00834377">
      <w:pPr>
        <w:pStyle w:val="sstnromalny"/>
        <w:spacing w:line="264" w:lineRule="auto"/>
        <w:jc w:val="both"/>
        <w:rPr>
          <w:rFonts w:ascii="Arial" w:hAnsi="Arial" w:cs="Arial"/>
          <w:sz w:val="18"/>
        </w:rPr>
      </w:pPr>
      <w:r w:rsidRPr="005C3E5E">
        <w:rPr>
          <w:rFonts w:ascii="Arial" w:hAnsi="Arial" w:cs="Arial"/>
          <w:sz w:val="18"/>
        </w:rPr>
        <w:t>Cena wykonania 1 m</w:t>
      </w:r>
      <w:r w:rsidRPr="005C3E5E">
        <w:rPr>
          <w:rFonts w:ascii="Arial" w:hAnsi="Arial" w:cs="Arial"/>
          <w:sz w:val="18"/>
          <w:vertAlign w:val="superscript"/>
        </w:rPr>
        <w:t>2</w:t>
      </w:r>
      <w:r w:rsidRPr="005C3E5E">
        <w:rPr>
          <w:rFonts w:ascii="Arial" w:hAnsi="Arial" w:cs="Arial"/>
          <w:sz w:val="18"/>
        </w:rPr>
        <w:t xml:space="preserve">  humusowania</w:t>
      </w:r>
      <w:r w:rsidR="00AE71FA" w:rsidRPr="005C3E5E">
        <w:rPr>
          <w:rFonts w:ascii="Arial" w:hAnsi="Arial" w:cs="Arial"/>
          <w:sz w:val="18"/>
        </w:rPr>
        <w:t xml:space="preserve"> i </w:t>
      </w:r>
      <w:r w:rsidRPr="005C3E5E">
        <w:rPr>
          <w:rFonts w:ascii="Arial" w:hAnsi="Arial" w:cs="Arial"/>
          <w:sz w:val="18"/>
        </w:rPr>
        <w:t>trawnika obejmuje:</w:t>
      </w:r>
    </w:p>
    <w:p w:rsidR="00873393" w:rsidRPr="005C3E5E" w:rsidRDefault="00873393" w:rsidP="004146D5">
      <w:pPr>
        <w:pStyle w:val="sstnromalny"/>
        <w:numPr>
          <w:ilvl w:val="0"/>
          <w:numId w:val="155"/>
        </w:numPr>
        <w:spacing w:line="264" w:lineRule="auto"/>
        <w:jc w:val="both"/>
        <w:rPr>
          <w:rFonts w:ascii="Arial" w:hAnsi="Arial" w:cs="Arial"/>
          <w:sz w:val="18"/>
        </w:rPr>
      </w:pPr>
      <w:r w:rsidRPr="005C3E5E">
        <w:rPr>
          <w:rFonts w:ascii="Arial" w:hAnsi="Arial" w:cs="Arial"/>
          <w:sz w:val="18"/>
        </w:rPr>
        <w:t>roboty przygotowawcze: oczyszczenie terenu, dowóz ziemi urodzajnej, rozścielenie ziemi urodzajnej, rozrzucenie kompostu,</w:t>
      </w:r>
    </w:p>
    <w:p w:rsidR="00873393" w:rsidRPr="005C3E5E" w:rsidRDefault="00873393" w:rsidP="004146D5">
      <w:pPr>
        <w:pStyle w:val="sstnromalny"/>
        <w:numPr>
          <w:ilvl w:val="0"/>
          <w:numId w:val="155"/>
        </w:numPr>
        <w:spacing w:line="264" w:lineRule="auto"/>
        <w:jc w:val="both"/>
        <w:rPr>
          <w:rFonts w:ascii="Arial" w:hAnsi="Arial" w:cs="Arial"/>
          <w:sz w:val="18"/>
        </w:rPr>
      </w:pPr>
      <w:r w:rsidRPr="005C3E5E">
        <w:rPr>
          <w:rFonts w:ascii="Arial" w:hAnsi="Arial" w:cs="Arial"/>
          <w:sz w:val="18"/>
        </w:rPr>
        <w:t>zakładanie trawników,</w:t>
      </w:r>
    </w:p>
    <w:p w:rsidR="00873393" w:rsidRPr="005C3E5E" w:rsidRDefault="00873393" w:rsidP="004146D5">
      <w:pPr>
        <w:pStyle w:val="sstnromalny"/>
        <w:numPr>
          <w:ilvl w:val="0"/>
          <w:numId w:val="155"/>
        </w:numPr>
        <w:spacing w:line="264" w:lineRule="auto"/>
        <w:jc w:val="both"/>
        <w:rPr>
          <w:rFonts w:ascii="Arial" w:hAnsi="Arial" w:cs="Arial"/>
          <w:sz w:val="18"/>
        </w:rPr>
      </w:pPr>
      <w:r w:rsidRPr="005C3E5E">
        <w:rPr>
          <w:rFonts w:ascii="Arial" w:hAnsi="Arial" w:cs="Arial"/>
          <w:sz w:val="18"/>
        </w:rPr>
        <w:t>wbudowania materiałów,</w:t>
      </w:r>
    </w:p>
    <w:p w:rsidR="00873393" w:rsidRPr="005C3E5E" w:rsidRDefault="00873393" w:rsidP="004146D5">
      <w:pPr>
        <w:pStyle w:val="sstnromalny"/>
        <w:numPr>
          <w:ilvl w:val="0"/>
          <w:numId w:val="155"/>
        </w:numPr>
        <w:spacing w:line="264" w:lineRule="auto"/>
        <w:jc w:val="both"/>
        <w:rPr>
          <w:rFonts w:ascii="Arial" w:hAnsi="Arial" w:cs="Arial"/>
          <w:sz w:val="18"/>
        </w:rPr>
      </w:pPr>
      <w:r w:rsidRPr="005C3E5E">
        <w:rPr>
          <w:rFonts w:ascii="Arial" w:hAnsi="Arial" w:cs="Arial"/>
          <w:sz w:val="18"/>
        </w:rPr>
        <w:t>pielęgnację trawników: podlewanie, koszenie, nawożenie, odchwaszczanie.</w:t>
      </w:r>
    </w:p>
    <w:p w:rsidR="00873393" w:rsidRPr="005C3E5E" w:rsidRDefault="00873393" w:rsidP="00834377">
      <w:pPr>
        <w:pStyle w:val="sstnromalny"/>
        <w:spacing w:line="264" w:lineRule="auto"/>
        <w:jc w:val="both"/>
        <w:rPr>
          <w:rFonts w:ascii="Arial" w:hAnsi="Arial" w:cs="Arial"/>
          <w:sz w:val="18"/>
        </w:rPr>
      </w:pPr>
      <w:r w:rsidRPr="005C3E5E">
        <w:rPr>
          <w:rFonts w:ascii="Arial" w:hAnsi="Arial" w:cs="Arial"/>
          <w:sz w:val="18"/>
        </w:rPr>
        <w:t>Cena wykonania robót określonych niniejszą STWiORB obejmuje:</w:t>
      </w:r>
    </w:p>
    <w:p w:rsidR="00873393" w:rsidRPr="005C3E5E" w:rsidRDefault="00873393" w:rsidP="004146D5">
      <w:pPr>
        <w:pStyle w:val="sstnromalny"/>
        <w:numPr>
          <w:ilvl w:val="0"/>
          <w:numId w:val="156"/>
        </w:numPr>
        <w:spacing w:line="264" w:lineRule="auto"/>
        <w:jc w:val="both"/>
        <w:rPr>
          <w:rFonts w:ascii="Arial" w:hAnsi="Arial" w:cs="Arial"/>
          <w:sz w:val="18"/>
        </w:rPr>
      </w:pPr>
      <w:r w:rsidRPr="005C3E5E">
        <w:rPr>
          <w:rFonts w:ascii="Arial" w:hAnsi="Arial" w:cs="Arial"/>
          <w:sz w:val="18"/>
        </w:rPr>
        <w:t>roboty tymczasowe, które są potrzebne do wykonania robót podstawowych, ale nie są przekazywane Zamawiającemu</w:t>
      </w:r>
      <w:r w:rsidR="00AE71FA" w:rsidRPr="005C3E5E">
        <w:rPr>
          <w:rFonts w:ascii="Arial" w:hAnsi="Arial" w:cs="Arial"/>
          <w:sz w:val="18"/>
        </w:rPr>
        <w:t xml:space="preserve"> i </w:t>
      </w:r>
      <w:r w:rsidRPr="005C3E5E">
        <w:rPr>
          <w:rFonts w:ascii="Arial" w:hAnsi="Arial" w:cs="Arial"/>
          <w:sz w:val="18"/>
        </w:rPr>
        <w:t>są usuwane po wykonaniu robót podstawowych,</w:t>
      </w:r>
    </w:p>
    <w:p w:rsidR="00873393" w:rsidRPr="005C3E5E" w:rsidRDefault="00873393" w:rsidP="004146D5">
      <w:pPr>
        <w:pStyle w:val="sstnromalny"/>
        <w:numPr>
          <w:ilvl w:val="0"/>
          <w:numId w:val="156"/>
        </w:numPr>
        <w:spacing w:line="264" w:lineRule="auto"/>
        <w:jc w:val="both"/>
        <w:rPr>
          <w:rFonts w:ascii="Arial" w:hAnsi="Arial" w:cs="Arial"/>
          <w:sz w:val="18"/>
        </w:rPr>
      </w:pPr>
      <w:r w:rsidRPr="005C3E5E">
        <w:rPr>
          <w:rFonts w:ascii="Arial" w:hAnsi="Arial" w:cs="Arial"/>
          <w:sz w:val="18"/>
        </w:rPr>
        <w:t>prace towarzyszące, które są niezbędne do wykonania robót podstawowych, niezaliczane do robót tymczasowych, jak geodezyjne wytyczenie robót itd.</w:t>
      </w:r>
    </w:p>
    <w:p w:rsidR="00873393" w:rsidRPr="005C3E5E" w:rsidRDefault="00873393" w:rsidP="00256E4A">
      <w:pPr>
        <w:pStyle w:val="SSTnagowek2"/>
      </w:pPr>
      <w:r w:rsidRPr="005C3E5E">
        <w:t>PRZEPISY ZWIĄZANE</w:t>
      </w:r>
    </w:p>
    <w:p w:rsidR="00873393" w:rsidRPr="005C3E5E" w:rsidRDefault="00873393" w:rsidP="00834377">
      <w:pPr>
        <w:pStyle w:val="sstnromalny"/>
        <w:spacing w:line="264" w:lineRule="auto"/>
        <w:ind w:firstLine="0"/>
        <w:jc w:val="both"/>
        <w:rPr>
          <w:rFonts w:ascii="Arial" w:hAnsi="Arial" w:cs="Arial"/>
          <w:sz w:val="18"/>
        </w:rPr>
      </w:pPr>
      <w:r w:rsidRPr="005C3E5E">
        <w:rPr>
          <w:rFonts w:ascii="Arial" w:hAnsi="Arial" w:cs="Arial"/>
          <w:sz w:val="18"/>
        </w:rPr>
        <w:t>PN-R-67022</w:t>
      </w:r>
      <w:r w:rsidRPr="005C3E5E">
        <w:rPr>
          <w:rFonts w:ascii="Arial" w:hAnsi="Arial" w:cs="Arial"/>
          <w:sz w:val="18"/>
        </w:rPr>
        <w:tab/>
      </w:r>
      <w:r w:rsidRPr="005C3E5E">
        <w:rPr>
          <w:rFonts w:ascii="Arial" w:hAnsi="Arial" w:cs="Arial"/>
          <w:sz w:val="18"/>
        </w:rPr>
        <w:tab/>
        <w:t>Materiał szkółkarski. Ozdobne drzewa</w:t>
      </w:r>
      <w:r w:rsidR="00AE71FA" w:rsidRPr="005C3E5E">
        <w:rPr>
          <w:rFonts w:ascii="Arial" w:hAnsi="Arial" w:cs="Arial"/>
          <w:sz w:val="18"/>
        </w:rPr>
        <w:t xml:space="preserve"> i </w:t>
      </w:r>
      <w:r w:rsidRPr="005C3E5E">
        <w:rPr>
          <w:rFonts w:ascii="Arial" w:hAnsi="Arial" w:cs="Arial"/>
          <w:sz w:val="18"/>
        </w:rPr>
        <w:t>krzewy iglaste</w:t>
      </w:r>
    </w:p>
    <w:p w:rsidR="00873393" w:rsidRPr="005C3E5E" w:rsidRDefault="00873393" w:rsidP="00834377">
      <w:pPr>
        <w:pStyle w:val="sstnromalny"/>
        <w:spacing w:line="264" w:lineRule="auto"/>
        <w:ind w:firstLine="0"/>
        <w:jc w:val="both"/>
        <w:rPr>
          <w:rFonts w:ascii="Arial" w:hAnsi="Arial" w:cs="Arial"/>
          <w:sz w:val="18"/>
        </w:rPr>
      </w:pPr>
      <w:r w:rsidRPr="005C3E5E">
        <w:rPr>
          <w:rFonts w:ascii="Arial" w:hAnsi="Arial" w:cs="Arial"/>
          <w:sz w:val="18"/>
        </w:rPr>
        <w:t>PN-R-67023</w:t>
      </w:r>
      <w:r w:rsidRPr="005C3E5E">
        <w:rPr>
          <w:rFonts w:ascii="Arial" w:hAnsi="Arial" w:cs="Arial"/>
          <w:sz w:val="18"/>
        </w:rPr>
        <w:tab/>
      </w:r>
      <w:r w:rsidRPr="005C3E5E">
        <w:rPr>
          <w:rFonts w:ascii="Arial" w:hAnsi="Arial" w:cs="Arial"/>
          <w:sz w:val="18"/>
        </w:rPr>
        <w:tab/>
        <w:t>Materiał szkółkarski. Ozdobne drzewa</w:t>
      </w:r>
      <w:r w:rsidR="00AE71FA" w:rsidRPr="005C3E5E">
        <w:rPr>
          <w:rFonts w:ascii="Arial" w:hAnsi="Arial" w:cs="Arial"/>
          <w:sz w:val="18"/>
        </w:rPr>
        <w:t xml:space="preserve"> i </w:t>
      </w:r>
      <w:r w:rsidRPr="005C3E5E">
        <w:rPr>
          <w:rFonts w:ascii="Arial" w:hAnsi="Arial" w:cs="Arial"/>
          <w:sz w:val="18"/>
        </w:rPr>
        <w:t>krzewy liściaste</w:t>
      </w:r>
    </w:p>
    <w:p w:rsidR="00873393" w:rsidRPr="005C3E5E" w:rsidRDefault="00873393" w:rsidP="00834377">
      <w:pPr>
        <w:pStyle w:val="sstnromalny"/>
        <w:spacing w:line="264" w:lineRule="auto"/>
        <w:ind w:left="1701" w:hanging="1701"/>
        <w:jc w:val="both"/>
        <w:rPr>
          <w:rFonts w:ascii="Arial" w:hAnsi="Arial" w:cs="Arial"/>
          <w:sz w:val="18"/>
        </w:rPr>
      </w:pPr>
      <w:r w:rsidRPr="005C3E5E">
        <w:rPr>
          <w:rFonts w:ascii="Arial" w:hAnsi="Arial" w:cs="Arial"/>
          <w:sz w:val="18"/>
        </w:rPr>
        <w:t>PN-B-12074</w:t>
      </w:r>
      <w:r w:rsidRPr="005C3E5E">
        <w:rPr>
          <w:rFonts w:ascii="Arial" w:hAnsi="Arial" w:cs="Arial"/>
          <w:sz w:val="18"/>
        </w:rPr>
        <w:tab/>
      </w:r>
      <w:r w:rsidRPr="005C3E5E">
        <w:rPr>
          <w:rFonts w:ascii="Arial" w:hAnsi="Arial" w:cs="Arial"/>
          <w:sz w:val="18"/>
        </w:rPr>
        <w:tab/>
        <w:t>Urządzenia wodno-melioracyjne. Umacnianie</w:t>
      </w:r>
      <w:r w:rsidR="00AE71FA" w:rsidRPr="005C3E5E">
        <w:rPr>
          <w:rFonts w:ascii="Arial" w:hAnsi="Arial" w:cs="Arial"/>
          <w:sz w:val="18"/>
        </w:rPr>
        <w:t xml:space="preserve"> i </w:t>
      </w:r>
      <w:r w:rsidRPr="005C3E5E">
        <w:rPr>
          <w:rFonts w:ascii="Arial" w:hAnsi="Arial" w:cs="Arial"/>
          <w:sz w:val="18"/>
        </w:rPr>
        <w:t>zadarnianie powierzchni biowłókniną. Wymagania</w:t>
      </w:r>
      <w:r w:rsidR="00AE71FA" w:rsidRPr="005C3E5E">
        <w:rPr>
          <w:rFonts w:ascii="Arial" w:hAnsi="Arial" w:cs="Arial"/>
          <w:sz w:val="18"/>
        </w:rPr>
        <w:t xml:space="preserve"> i </w:t>
      </w:r>
      <w:r w:rsidRPr="005C3E5E">
        <w:rPr>
          <w:rFonts w:ascii="Arial" w:hAnsi="Arial" w:cs="Arial"/>
          <w:sz w:val="18"/>
        </w:rPr>
        <w:t>badania przy odbiorze</w:t>
      </w:r>
    </w:p>
    <w:p w:rsidR="00873393" w:rsidRPr="005C3E5E" w:rsidRDefault="00873393" w:rsidP="00834377">
      <w:pPr>
        <w:pStyle w:val="sstnromalny"/>
        <w:spacing w:line="264" w:lineRule="auto"/>
        <w:ind w:firstLine="0"/>
        <w:jc w:val="both"/>
        <w:rPr>
          <w:rFonts w:ascii="Arial" w:hAnsi="Arial" w:cs="Arial"/>
          <w:sz w:val="18"/>
        </w:rPr>
      </w:pPr>
      <w:r w:rsidRPr="005C3E5E">
        <w:rPr>
          <w:rFonts w:ascii="Arial" w:hAnsi="Arial" w:cs="Arial"/>
          <w:sz w:val="18"/>
        </w:rPr>
        <w:t xml:space="preserve">Katalog Nakładów Rzeczowych - Tereny Zieleni Nr 2-21. </w:t>
      </w:r>
    </w:p>
    <w:p w:rsidR="00873393" w:rsidRPr="005C3E5E" w:rsidRDefault="00873393" w:rsidP="00834377">
      <w:pPr>
        <w:pStyle w:val="sstnromalny"/>
        <w:spacing w:line="264" w:lineRule="auto"/>
        <w:ind w:firstLine="0"/>
        <w:jc w:val="both"/>
        <w:rPr>
          <w:rFonts w:ascii="Arial" w:hAnsi="Arial" w:cs="Arial"/>
          <w:sz w:val="18"/>
        </w:rPr>
      </w:pPr>
      <w:r w:rsidRPr="005C3E5E">
        <w:rPr>
          <w:rFonts w:ascii="Arial" w:hAnsi="Arial" w:cs="Arial"/>
          <w:sz w:val="18"/>
        </w:rPr>
        <w:t>Instrukcje producentów materiałów.</w:t>
      </w:r>
    </w:p>
    <w:p w:rsidR="00873393" w:rsidRPr="005C3E5E" w:rsidRDefault="00873393" w:rsidP="00834377">
      <w:pPr>
        <w:pStyle w:val="sstnromalny"/>
        <w:spacing w:line="264" w:lineRule="auto"/>
        <w:ind w:firstLine="0"/>
        <w:jc w:val="both"/>
        <w:rPr>
          <w:rFonts w:ascii="Arial" w:hAnsi="Arial" w:cs="Arial"/>
          <w:sz w:val="18"/>
        </w:rPr>
      </w:pPr>
      <w:r w:rsidRPr="005C3E5E">
        <w:rPr>
          <w:rFonts w:ascii="Arial" w:hAnsi="Arial" w:cs="Arial"/>
          <w:sz w:val="18"/>
        </w:rPr>
        <w:t>Przepisy BHP.</w:t>
      </w:r>
    </w:p>
    <w:p w:rsidR="00873393" w:rsidRPr="005C3E5E" w:rsidRDefault="00873393" w:rsidP="00834377">
      <w:pPr>
        <w:spacing w:line="264" w:lineRule="auto"/>
        <w:rPr>
          <w:rFonts w:ascii="Arial" w:hAnsi="Arial" w:cs="Arial"/>
          <w:sz w:val="18"/>
          <w:szCs w:val="18"/>
        </w:rPr>
      </w:pPr>
    </w:p>
    <w:p w:rsidR="00873393" w:rsidRPr="00834377" w:rsidRDefault="00873393" w:rsidP="00834377">
      <w:pPr>
        <w:spacing w:line="264" w:lineRule="auto"/>
        <w:rPr>
          <w:rFonts w:ascii="Arial" w:hAnsi="Arial" w:cs="Arial"/>
          <w:sz w:val="18"/>
          <w:szCs w:val="18"/>
        </w:rPr>
        <w:sectPr w:rsidR="00873393" w:rsidRPr="00834377" w:rsidSect="0085109D">
          <w:footerReference w:type="even" r:id="rId123"/>
          <w:footerReference w:type="default" r:id="rId124"/>
          <w:headerReference w:type="first" r:id="rId125"/>
          <w:pgSz w:w="11906" w:h="16838" w:code="9"/>
          <w:pgMar w:top="1418" w:right="1134" w:bottom="1418" w:left="851" w:header="709" w:footer="709" w:gutter="567"/>
          <w:cols w:space="708"/>
          <w:docGrid w:linePitch="360"/>
        </w:sectPr>
      </w:pPr>
    </w:p>
    <w:p w:rsidR="00873393" w:rsidRPr="00834377" w:rsidRDefault="00873393" w:rsidP="00834377">
      <w:pPr>
        <w:spacing w:line="264" w:lineRule="auto"/>
        <w:rPr>
          <w:rFonts w:ascii="Arial" w:hAnsi="Arial" w:cs="Arial"/>
          <w:sz w:val="18"/>
          <w:szCs w:val="18"/>
        </w:rPr>
      </w:pPr>
    </w:p>
    <w:p w:rsidR="00286A2C" w:rsidRPr="00834377" w:rsidRDefault="00286A2C" w:rsidP="00834377">
      <w:pPr>
        <w:pStyle w:val="sstnromalny"/>
        <w:spacing w:line="264" w:lineRule="auto"/>
        <w:ind w:firstLine="0"/>
        <w:jc w:val="both"/>
        <w:rPr>
          <w:rFonts w:ascii="Arial" w:hAnsi="Arial" w:cs="Arial"/>
          <w:sz w:val="18"/>
        </w:rPr>
      </w:pPr>
    </w:p>
    <w:sectPr w:rsidR="00286A2C" w:rsidRPr="00834377" w:rsidSect="003678AC">
      <w:headerReference w:type="first" r:id="rId126"/>
      <w:footerReference w:type="first" r:id="rId127"/>
      <w:pgSz w:w="11906" w:h="16838" w:code="9"/>
      <w:pgMar w:top="1418" w:right="1134" w:bottom="1418" w:left="851" w:header="709" w:footer="709" w:gutter="567"/>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382C76" w:rsidRDefault="00382C76" w:rsidP="00A239C5">
      <w:r>
        <w:separator/>
      </w:r>
    </w:p>
  </w:endnote>
  <w:endnote w:type="continuationSeparator" w:id="0">
    <w:p w:rsidR="00382C76" w:rsidRDefault="00382C76" w:rsidP="00A239C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Verdana">
    <w:panose1 w:val="020B0604030504040204"/>
    <w:charset w:val="EE"/>
    <w:family w:val="swiss"/>
    <w:pitch w:val="variable"/>
    <w:sig w:usb0="A00006FF" w:usb1="4000205B" w:usb2="00000010" w:usb3="00000000" w:csb0="0000019F" w:csb1="00000000"/>
  </w:font>
  <w:font w:name="Calibri">
    <w:panose1 w:val="020F0502020204030204"/>
    <w:charset w:val="EE"/>
    <w:family w:val="swiss"/>
    <w:pitch w:val="variable"/>
    <w:sig w:usb0="E4002EFF" w:usb1="C000247B" w:usb2="00000009" w:usb3="00000000" w:csb0="000001FF" w:csb1="00000000"/>
  </w:font>
  <w:font w:name="Century Gothic">
    <w:panose1 w:val="020B0502020202020204"/>
    <w:charset w:val="EE"/>
    <w:family w:val="swiss"/>
    <w:pitch w:val="variable"/>
    <w:sig w:usb0="00000287" w:usb1="00000000" w:usb2="00000000" w:usb3="00000000" w:csb0="0000009F" w:csb1="00000000"/>
  </w:font>
  <w:font w:name="Times New Roman Bold">
    <w:altName w:val="Times New Roman"/>
    <w:charset w:val="00"/>
    <w:family w:val="roman"/>
    <w:pitch w:val="default"/>
  </w:font>
  <w:font w:name="Arial Narrow">
    <w:panose1 w:val="020B0606020202030204"/>
    <w:charset w:val="EE"/>
    <w:family w:val="swiss"/>
    <w:pitch w:val="variable"/>
    <w:sig w:usb0="00000287" w:usb1="00000800" w:usb2="00000000" w:usb3="00000000" w:csb0="0000009F" w:csb1="00000000"/>
  </w:font>
  <w:font w:name="Calibri Light">
    <w:panose1 w:val="020F0302020204030204"/>
    <w:charset w:val="EE"/>
    <w:family w:val="swiss"/>
    <w:pitch w:val="variable"/>
    <w:sig w:usb0="E4002EFF" w:usb1="C000247B" w:usb2="00000009" w:usb3="00000000" w:csb0="000001FF" w:csb1="00000000"/>
  </w:font>
  <w:font w:name="Bookman Old Style">
    <w:panose1 w:val="02050604050505020204"/>
    <w:charset w:val="EE"/>
    <w:family w:val="roman"/>
    <w:pitch w:val="variable"/>
    <w:sig w:usb0="00000287" w:usb1="00000000" w:usb2="00000000" w:usb3="00000000" w:csb0="0000009F" w:csb1="00000000"/>
  </w:font>
  <w:font w:name="Times">
    <w:panose1 w:val="02020603050405020304"/>
    <w:charset w:val="EE"/>
    <w:family w:val="roman"/>
    <w:pitch w:val="variable"/>
    <w:sig w:usb0="E0002EFF" w:usb1="C000785B" w:usb2="00000009" w:usb3="00000000" w:csb0="000001FF" w:csb1="00000000"/>
  </w:font>
  <w:font w:name="Lucida Sans Unicode">
    <w:panose1 w:val="020B0602030504020204"/>
    <w:charset w:val="EE"/>
    <w:family w:val="swiss"/>
    <w:pitch w:val="variable"/>
    <w:sig w:usb0="80000AFF" w:usb1="0000396B" w:usb2="00000000" w:usb3="00000000" w:csb0="000000BF" w:csb1="00000000"/>
  </w:font>
  <w:font w:name="Tahoma">
    <w:panose1 w:val="020B0604030504040204"/>
    <w:charset w:val="EE"/>
    <w:family w:val="swiss"/>
    <w:pitch w:val="variable"/>
    <w:sig w:usb0="E1002EFF" w:usb1="C000605B" w:usb2="00000029" w:usb3="00000000" w:csb0="000101FF" w:csb1="00000000"/>
  </w:font>
  <w:font w:name="Times New Roman PL">
    <w:altName w:val="Times New Roman"/>
    <w:panose1 w:val="00000000000000000000"/>
    <w:charset w:val="00"/>
    <w:family w:val="auto"/>
    <w:notTrueType/>
    <w:pitch w:val="default"/>
    <w:sig w:usb0="00000003" w:usb1="00000000" w:usb2="00000000" w:usb3="00000000" w:csb0="00000001" w:csb1="00000000"/>
  </w:font>
  <w:font w:name="PL Times New Roman">
    <w:altName w:val="Times New Roman"/>
    <w:panose1 w:val="00000000000000000000"/>
    <w:charset w:val="00"/>
    <w:family w:val="roman"/>
    <w:notTrueType/>
    <w:pitch w:val="variable"/>
    <w:sig w:usb0="00000003" w:usb1="00000000" w:usb2="00000000" w:usb3="00000000" w:csb0="00000001" w:csb1="00000000"/>
  </w:font>
  <w:font w:name="Arial Unicode MS">
    <w:panose1 w:val="020B0604020202020204"/>
    <w:charset w:val="00"/>
    <w:family w:val="roman"/>
    <w:notTrueType/>
    <w:pitch w:val="variable"/>
    <w:sig w:usb0="00000003" w:usb1="00000000" w:usb2="00000000" w:usb3="00000000" w:csb0="00000001" w:csb1="00000000"/>
  </w:font>
  <w:font w:name="Helvetica">
    <w:panose1 w:val="020B0604020202020204"/>
    <w:charset w:val="00"/>
    <w:family w:val="swiss"/>
    <w:notTrueType/>
    <w:pitch w:val="variable"/>
    <w:sig w:usb0="00000003" w:usb1="00000000" w:usb2="00000000" w:usb3="00000000" w:csb0="00000001" w:csb1="00000000"/>
  </w:font>
  <w:font w:name="Georgia">
    <w:panose1 w:val="02040502050405020303"/>
    <w:charset w:val="EE"/>
    <w:family w:val="roman"/>
    <w:pitch w:val="variable"/>
    <w:sig w:usb0="00000287" w:usb1="00000000" w:usb2="00000000" w:usb3="00000000" w:csb0="0000009F" w:csb1="00000000"/>
  </w:font>
  <w:font w:name="SimSun">
    <w:altName w:val="宋体"/>
    <w:panose1 w:val="02010600030101010101"/>
    <w:charset w:val="86"/>
    <w:family w:val="auto"/>
    <w:notTrueType/>
    <w:pitch w:val="variable"/>
    <w:sig w:usb0="00000001" w:usb1="080E0000" w:usb2="00000010" w:usb3="00000000" w:csb0="00040000" w:csb1="00000000"/>
  </w:font>
  <w:font w:name="StarSymbol">
    <w:altName w:val="Arial Unicode MS"/>
    <w:charset w:val="80"/>
    <w:family w:val="auto"/>
    <w:pitch w:val="default"/>
  </w:font>
  <w:font w:name="MS Mincho">
    <w:altName w:val="ＭＳ 明朝"/>
    <w:panose1 w:val="02020609040205080304"/>
    <w:charset w:val="80"/>
    <w:family w:val="roman"/>
    <w:notTrueType/>
    <w:pitch w:val="fixed"/>
    <w:sig w:usb0="00000001" w:usb1="08070000" w:usb2="00000010" w:usb3="00000000" w:csb0="00020000" w:csb1="00000000"/>
  </w:font>
  <w:font w:name="Batang">
    <w:altName w:val="바탕"/>
    <w:panose1 w:val="02030600000101010101"/>
    <w:charset w:val="81"/>
    <w:family w:val="auto"/>
    <w:notTrueType/>
    <w:pitch w:val="fixed"/>
    <w:sig w:usb0="00000001" w:usb1="09060000" w:usb2="00000010" w:usb3="00000000" w:csb0="00080000" w:csb1="00000000"/>
  </w:font>
  <w:font w:name="Cambria">
    <w:panose1 w:val="02040503050406030204"/>
    <w:charset w:val="EE"/>
    <w:family w:val="roman"/>
    <w:pitch w:val="variable"/>
    <w:sig w:usb0="E00006FF" w:usb1="420024FF" w:usb2="02000000" w:usb3="00000000" w:csb0="0000019F" w:csb1="00000000"/>
  </w:font>
  <w:font w:name="Consolas">
    <w:panose1 w:val="020B0609020204030204"/>
    <w:charset w:val="EE"/>
    <w:family w:val="modern"/>
    <w:pitch w:val="fixed"/>
    <w:sig w:usb0="E00006FF" w:usb1="0000FCFF" w:usb2="00000001" w:usb3="00000000" w:csb0="0000019F" w:csb1="00000000"/>
  </w:font>
  <w:font w:name="Arial PL">
    <w:altName w:val="Arial"/>
    <w:panose1 w:val="00000000000000000000"/>
    <w:charset w:val="00"/>
    <w:family w:val="swiss"/>
    <w:notTrueType/>
    <w:pitch w:val="variable"/>
    <w:sig w:usb0="00000003" w:usb1="00000000" w:usb2="00000000" w:usb3="00000000" w:csb0="00000001" w:csb1="00000000"/>
  </w:font>
  <w:font w:name="Book Antiqua">
    <w:panose1 w:val="02040602050305030304"/>
    <w:charset w:val="EE"/>
    <w:family w:val="roman"/>
    <w:pitch w:val="variable"/>
    <w:sig w:usb0="00000287" w:usb1="00000000" w:usb2="00000000" w:usb3="00000000" w:csb0="0000009F" w:csb1="00000000"/>
  </w:font>
  <w:font w:name="Sylfaen">
    <w:panose1 w:val="010A0502050306030303"/>
    <w:charset w:val="00"/>
    <w:family w:val="roman"/>
    <w:notTrueType/>
    <w:pitch w:val="variable"/>
    <w:sig w:usb0="00C00283" w:usb1="00000000" w:usb2="00000000" w:usb3="00000000" w:csb0="0000000D" w:csb1="00000000"/>
  </w:font>
  <w:font w:name="Microsoft Sans Serif">
    <w:panose1 w:val="020B0604020202020204"/>
    <w:charset w:val="EE"/>
    <w:family w:val="swiss"/>
    <w:pitch w:val="variable"/>
    <w:sig w:usb0="E5002EFF" w:usb1="C000605B" w:usb2="00000029" w:usb3="00000000" w:csb0="000101FF" w:csb1="00000000"/>
  </w:font>
  <w:font w:name="Courier">
    <w:panose1 w:val="02070409020205020404"/>
    <w:charset w:val="00"/>
    <w:family w:val="modern"/>
    <w:notTrueType/>
    <w:pitch w:val="fixed"/>
    <w:sig w:usb0="00000003" w:usb1="00000000" w:usb2="00000000" w:usb3="00000000" w:csb0="00000001" w:csb1="00000000"/>
  </w:font>
  <w:font w:name="Constantia">
    <w:panose1 w:val="02030602050306030303"/>
    <w:charset w:val="EE"/>
    <w:family w:val="roman"/>
    <w:pitch w:val="variable"/>
    <w:sig w:usb0="A00002EF" w:usb1="4000204B" w:usb2="00000000" w:usb3="00000000" w:csb0="0000019F" w:csb1="00000000"/>
  </w:font>
  <w:font w:name="MS Gothic">
    <w:altName w:val="ＭＳ ゴシック"/>
    <w:panose1 w:val="020B0609070205080204"/>
    <w:charset w:val="80"/>
    <w:family w:val="modern"/>
    <w:notTrueType/>
    <w:pitch w:val="fixed"/>
    <w:sig w:usb0="00000001" w:usb1="08070000" w:usb2="00000010" w:usb3="00000000" w:csb0="0002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15603262"/>
      <w:docPartObj>
        <w:docPartGallery w:val="Page Numbers (Bottom of Page)"/>
        <w:docPartUnique/>
      </w:docPartObj>
    </w:sdtPr>
    <w:sdtEndPr/>
    <w:sdtContent>
      <w:p w:rsidR="00566DE9" w:rsidRDefault="00566DE9" w:rsidP="00B1384A">
        <w:pPr>
          <w:pStyle w:val="Stopka"/>
          <w:jc w:val="center"/>
          <w:rPr>
            <w:rFonts w:ascii="Verdana" w:hAnsi="Verdana"/>
          </w:rPr>
        </w:pPr>
      </w:p>
      <w:tbl>
        <w:tblPr>
          <w:tblStyle w:val="Tabela-Siatka"/>
          <w:tblW w:w="0" w:type="auto"/>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599"/>
          <w:gridCol w:w="1692"/>
        </w:tblGrid>
        <w:tr w:rsidR="00566DE9" w:rsidRPr="007A6150" w:rsidTr="00B96FFB">
          <w:tc>
            <w:tcPr>
              <w:tcW w:w="7655" w:type="dxa"/>
              <w:tcBorders>
                <w:top w:val="thinThickSmallGap" w:sz="24" w:space="0" w:color="auto"/>
                <w:bottom w:val="nil"/>
              </w:tcBorders>
            </w:tcPr>
            <w:p w:rsidR="00566DE9" w:rsidRPr="007A6150" w:rsidRDefault="00566DE9" w:rsidP="00B96FFB">
              <w:pPr>
                <w:pStyle w:val="Nagwek"/>
                <w:rPr>
                  <w:rFonts w:ascii="Verdana" w:hAnsi="Verdana" w:cs="Calibri"/>
                  <w:b/>
                </w:rPr>
              </w:pPr>
              <w:r w:rsidRPr="007A6150">
                <w:rPr>
                  <w:rFonts w:ascii="Verdana" w:hAnsi="Verdana" w:cs="Calibri"/>
                  <w:b/>
                </w:rPr>
                <w:t>WYMAGANIA OGÓLNE</w:t>
              </w:r>
            </w:p>
          </w:tc>
          <w:tc>
            <w:tcPr>
              <w:tcW w:w="1694" w:type="dxa"/>
              <w:tcBorders>
                <w:top w:val="thinThickSmallGap" w:sz="24" w:space="0" w:color="auto"/>
                <w:bottom w:val="nil"/>
              </w:tcBorders>
            </w:tcPr>
            <w:p w:rsidR="00566DE9" w:rsidRPr="007A6150" w:rsidRDefault="00566DE9" w:rsidP="00B96FFB">
              <w:pPr>
                <w:pStyle w:val="Nagwek"/>
                <w:jc w:val="center"/>
                <w:rPr>
                  <w:rFonts w:ascii="Verdana" w:hAnsi="Verdana" w:cs="Calibri"/>
                  <w:b/>
                </w:rPr>
              </w:pPr>
              <w:r w:rsidRPr="007A6150">
                <w:rPr>
                  <w:rFonts w:ascii="Verdana" w:hAnsi="Verdana" w:cs="Calibri"/>
                  <w:b/>
                </w:rPr>
                <w:t>DM.00.00.00</w:t>
              </w:r>
            </w:p>
          </w:tc>
        </w:tr>
      </w:tbl>
      <w:p w:rsidR="00566DE9" w:rsidRDefault="00566DE9" w:rsidP="00B96FFB">
        <w:pPr>
          <w:pStyle w:val="Stopka"/>
        </w:pPr>
        <w:r w:rsidRPr="009F1482">
          <w:rPr>
            <w:rFonts w:ascii="Verdana" w:hAnsi="Verdana"/>
          </w:rPr>
          <w:fldChar w:fldCharType="begin"/>
        </w:r>
        <w:r w:rsidRPr="009F1482">
          <w:rPr>
            <w:rFonts w:ascii="Verdana" w:hAnsi="Verdana"/>
          </w:rPr>
          <w:instrText>PAGE   \* MERGEFORMAT</w:instrText>
        </w:r>
        <w:r w:rsidRPr="009F1482">
          <w:rPr>
            <w:rFonts w:ascii="Verdana" w:hAnsi="Verdana"/>
          </w:rPr>
          <w:fldChar w:fldCharType="separate"/>
        </w:r>
        <w:r>
          <w:rPr>
            <w:rFonts w:ascii="Verdana" w:hAnsi="Verdana"/>
            <w:noProof/>
          </w:rPr>
          <w:t>2</w:t>
        </w:r>
        <w:r w:rsidRPr="009F1482">
          <w:rPr>
            <w:rFonts w:ascii="Verdana" w:hAnsi="Verdana"/>
          </w:rPr>
          <w:fldChar w:fldCharType="end"/>
        </w:r>
      </w:p>
    </w:sdtContent>
  </w:sdt>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66DE9" w:rsidRDefault="00566DE9" w:rsidP="00B96FFB">
    <w:pPr>
      <w:pStyle w:val="Stopka"/>
      <w:rPr>
        <w:rFonts w:ascii="Verdana" w:hAnsi="Verdana"/>
      </w:rPr>
    </w:pPr>
  </w:p>
  <w:tbl>
    <w:tblPr>
      <w:tblStyle w:val="Tabela-Siatka"/>
      <w:tblW w:w="9361"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706"/>
      <w:gridCol w:w="7655"/>
    </w:tblGrid>
    <w:tr w:rsidR="00566DE9" w:rsidRPr="007A6150" w:rsidTr="00B96FFB">
      <w:tc>
        <w:tcPr>
          <w:tcW w:w="1706" w:type="dxa"/>
          <w:tcBorders>
            <w:top w:val="thinThickSmallGap" w:sz="24" w:space="0" w:color="auto"/>
            <w:bottom w:val="nil"/>
          </w:tcBorders>
        </w:tcPr>
        <w:p w:rsidR="00566DE9" w:rsidRPr="007A6150" w:rsidRDefault="00566DE9" w:rsidP="00B96FFB">
          <w:pPr>
            <w:pStyle w:val="Nagwek"/>
            <w:jc w:val="center"/>
            <w:rPr>
              <w:rFonts w:ascii="Verdana" w:hAnsi="Verdana" w:cs="Calibri"/>
              <w:b/>
            </w:rPr>
          </w:pPr>
          <w:r w:rsidRPr="007A6150">
            <w:rPr>
              <w:rFonts w:ascii="Verdana" w:hAnsi="Verdana" w:cs="Calibri"/>
              <w:b/>
            </w:rPr>
            <w:t>DM.00.00.00</w:t>
          </w:r>
        </w:p>
      </w:tc>
      <w:tc>
        <w:tcPr>
          <w:tcW w:w="7655" w:type="dxa"/>
          <w:tcBorders>
            <w:top w:val="thinThickSmallGap" w:sz="24" w:space="0" w:color="auto"/>
            <w:bottom w:val="nil"/>
          </w:tcBorders>
        </w:tcPr>
        <w:p w:rsidR="00566DE9" w:rsidRPr="007A6150" w:rsidRDefault="00566DE9" w:rsidP="00B96FFB">
          <w:pPr>
            <w:pStyle w:val="Nagwek"/>
            <w:jc w:val="right"/>
            <w:rPr>
              <w:rFonts w:ascii="Verdana" w:hAnsi="Verdana" w:cs="Calibri"/>
              <w:b/>
            </w:rPr>
          </w:pPr>
          <w:r w:rsidRPr="007A6150">
            <w:rPr>
              <w:rFonts w:ascii="Verdana" w:hAnsi="Verdana" w:cs="Calibri"/>
              <w:b/>
            </w:rPr>
            <w:t>WYMAGANIA OGÓLNE</w:t>
          </w:r>
        </w:p>
      </w:tc>
    </w:tr>
  </w:tbl>
  <w:sdt>
    <w:sdtPr>
      <w:id w:val="-1311548083"/>
      <w:docPartObj>
        <w:docPartGallery w:val="Page Numbers (Bottom of Page)"/>
        <w:docPartUnique/>
      </w:docPartObj>
    </w:sdtPr>
    <w:sdtEndPr>
      <w:rPr>
        <w:rFonts w:ascii="Verdana" w:hAnsi="Verdana"/>
      </w:rPr>
    </w:sdtEndPr>
    <w:sdtContent>
      <w:p w:rsidR="00566DE9" w:rsidRPr="009F1482" w:rsidRDefault="00566DE9" w:rsidP="00B96FFB">
        <w:pPr>
          <w:pStyle w:val="Stopka"/>
          <w:jc w:val="right"/>
          <w:rPr>
            <w:rFonts w:ascii="Verdana" w:hAnsi="Verdana"/>
          </w:rPr>
        </w:pPr>
        <w:r w:rsidRPr="009F1482">
          <w:rPr>
            <w:rFonts w:ascii="Verdana" w:hAnsi="Verdana"/>
          </w:rPr>
          <w:fldChar w:fldCharType="begin"/>
        </w:r>
        <w:r w:rsidRPr="009F1482">
          <w:rPr>
            <w:rFonts w:ascii="Verdana" w:hAnsi="Verdana"/>
          </w:rPr>
          <w:instrText>PAGE   \* MERGEFORMAT</w:instrText>
        </w:r>
        <w:r w:rsidRPr="009F1482">
          <w:rPr>
            <w:rFonts w:ascii="Verdana" w:hAnsi="Verdana"/>
          </w:rPr>
          <w:fldChar w:fldCharType="separate"/>
        </w:r>
        <w:r>
          <w:rPr>
            <w:rFonts w:ascii="Verdana" w:hAnsi="Verdana"/>
            <w:noProof/>
          </w:rPr>
          <w:t>3</w:t>
        </w:r>
        <w:r w:rsidRPr="009F1482">
          <w:rPr>
            <w:rFonts w:ascii="Verdana" w:hAnsi="Verdana"/>
          </w:rPr>
          <w:fldChar w:fldCharType="end"/>
        </w:r>
      </w:p>
    </w:sdtContent>
  </w:sdt>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66DE9" w:rsidRDefault="007614C5" w:rsidP="00A239C5">
    <w:pPr>
      <w:pStyle w:val="Nagwek"/>
      <w:pBdr>
        <w:top w:val="double" w:sz="4" w:space="1" w:color="auto"/>
      </w:pBdr>
    </w:pPr>
    <w:r>
      <w:rPr>
        <w:noProof/>
        <w:lang w:eastAsia="pl-PL"/>
      </w:rPr>
      <w:pict>
        <v:shapetype id="_x0000_t202" coordsize="21600,21600" o:spt="202" path="m,l,21600r21600,l21600,xe">
          <v:stroke joinstyle="miter"/>
          <v:path gradientshapeok="t" o:connecttype="rect"/>
        </v:shapetype>
        <v:shape id="Pole tekstowe 2" o:spid="_x0000_s2052" type="#_x0000_t202" style="position:absolute;margin-left:66.9pt;margin-top:765.25pt;width:180.45pt;height:46.65pt;z-index:25166643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" o:allowincell="f" filled="f" stroked="f">
          <v:textbox inset=",2.5mm">
            <w:txbxContent>
              <w:p w:rsidR="00566DE9" w:rsidRPr="00087758" w:rsidRDefault="00566DE9" w:rsidP="00A239C5">
                <w:pPr>
                  <w:ind w:left="142"/>
                  <w:rPr>
                    <w:sz w:val="14"/>
                  </w:rPr>
                </w:pPr>
                <w:r w:rsidRPr="00087758">
                  <w:rPr>
                    <w:b/>
                    <w:sz w:val="14"/>
                  </w:rPr>
                  <w:t>Nr. Rachunku Bankowego</w:t>
                </w:r>
              </w:p>
              <w:p w:rsidR="00566DE9" w:rsidRDefault="00566DE9" w:rsidP="00A239C5">
                <w:pPr>
                  <w:ind w:left="142"/>
                  <w:rPr>
                    <w:sz w:val="14"/>
                  </w:rPr>
                </w:pPr>
                <w:r w:rsidRPr="00087758">
                  <w:rPr>
                    <w:sz w:val="14"/>
                  </w:rPr>
                  <w:t xml:space="preserve">Bank </w:t>
                </w:r>
                <w:r>
                  <w:rPr>
                    <w:sz w:val="14"/>
                  </w:rPr>
                  <w:t>Bank Zachodni WBK Spółka Akcyjna</w:t>
                </w:r>
              </w:p>
              <w:p w:rsidR="00566DE9" w:rsidRDefault="00566DE9" w:rsidP="00A239C5">
                <w:pPr>
                  <w:ind w:left="142"/>
                  <w:rPr>
                    <w:sz w:val="14"/>
                  </w:rPr>
                </w:pPr>
                <w:r>
                  <w:rPr>
                    <w:sz w:val="14"/>
                  </w:rPr>
                  <w:t>IBAN PL      19 1090 1476 0000 0001 0991 5597</w:t>
                </w:r>
              </w:p>
              <w:p w:rsidR="00566DE9" w:rsidRPr="00087758" w:rsidRDefault="00566DE9" w:rsidP="00A239C5">
                <w:pPr>
                  <w:ind w:left="142"/>
                  <w:rPr>
                    <w:sz w:val="14"/>
                  </w:rPr>
                </w:pPr>
                <w:r>
                  <w:rPr>
                    <w:sz w:val="14"/>
                  </w:rPr>
                  <w:t>IBAN EUR   07 1090 1476 0000 0001 0991 5619</w:t>
                </w:r>
              </w:p>
            </w:txbxContent>
          </v:textbox>
        </v:shape>
      </w:pict>
    </w:r>
    <w:r>
      <w:rPr>
        <w:noProof/>
        <w:lang w:eastAsia="pl-PL"/>
      </w:rPr>
      <w:pict>
        <v:shape id="Pole tekstowe 3" o:spid="_x0000_s2051" type="#_x0000_t202" style="position:absolute;margin-left:342.9pt;margin-top:764.9pt;width:214.5pt;height:46.65pt;z-index:25166745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" o:allowincell="f" filled="f" stroked="f">
          <v:textbox inset=",2.5mm">
            <w:txbxContent>
              <w:p w:rsidR="00566DE9" w:rsidRPr="009F24CD" w:rsidRDefault="00566DE9" w:rsidP="00A239C5">
                <w:pPr>
                  <w:jc w:val="right"/>
                  <w:rPr>
                    <w:sz w:val="14"/>
                  </w:rPr>
                </w:pPr>
                <w:r w:rsidRPr="009F24CD">
                  <w:rPr>
                    <w:sz w:val="14"/>
                  </w:rPr>
                  <w:t>zarejestrowana w Sądzie Rejonowym dla Wrocławia Fabrycznej we Wrocławiu VI Wydział Gospodarczy KRS</w:t>
                </w:r>
              </w:p>
              <w:p w:rsidR="00566DE9" w:rsidRPr="00A642A2" w:rsidRDefault="00566DE9" w:rsidP="00A239C5">
                <w:pPr>
                  <w:jc w:val="right"/>
                  <w:rPr>
                    <w:sz w:val="16"/>
                  </w:rPr>
                </w:pPr>
                <w:r w:rsidRPr="00A642A2">
                  <w:rPr>
                    <w:sz w:val="14"/>
                  </w:rPr>
                  <w:t>KRS: 0000</w:t>
                </w:r>
                <w:r>
                  <w:rPr>
                    <w:sz w:val="14"/>
                  </w:rPr>
                  <w:t>317601</w:t>
                </w:r>
                <w:r w:rsidRPr="00A642A2">
                  <w:rPr>
                    <w:sz w:val="14"/>
                  </w:rPr>
                  <w:t xml:space="preserve">; NIP: </w:t>
                </w:r>
                <w:r>
                  <w:rPr>
                    <w:sz w:val="14"/>
                  </w:rPr>
                  <w:t>7792347064; REGON: 300982695</w:t>
                </w:r>
              </w:p>
              <w:p w:rsidR="00566DE9" w:rsidRPr="00A642A2" w:rsidRDefault="00566DE9" w:rsidP="00A239C5">
                <w:pPr>
                  <w:jc w:val="right"/>
                  <w:rPr>
                    <w:sz w:val="20"/>
                  </w:rPr>
                </w:pPr>
                <w:r w:rsidRPr="00A642A2">
                  <w:rPr>
                    <w:sz w:val="14"/>
                  </w:rPr>
                  <w:t>Wysokość kapitału zakładowego spółki 50 000 PLN</w:t>
                </w:r>
              </w:p>
            </w:txbxContent>
          </v:textbox>
        </v:shape>
      </w:pict>
    </w:r>
    <w:r>
      <w:rPr>
        <w:noProof/>
        <w:lang w:eastAsia="pl-PL"/>
      </w:rPr>
      <w:pict>
        <v:shape id="Pole tekstowe 4" o:spid="_x0000_s2050" type="#_x0000_t202" style="position:absolute;margin-left:66.9pt;margin-top:765.25pt;width:180.45pt;height:46.65pt;z-index:25166438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" o:allowincell="f" filled="f" stroked="f">
          <v:textbox inset=",2.5mm">
            <w:txbxContent>
              <w:p w:rsidR="00566DE9" w:rsidRPr="00087758" w:rsidRDefault="00566DE9" w:rsidP="00A239C5">
                <w:pPr>
                  <w:ind w:left="142"/>
                  <w:rPr>
                    <w:sz w:val="14"/>
                  </w:rPr>
                </w:pPr>
                <w:r w:rsidRPr="00087758">
                  <w:rPr>
                    <w:b/>
                    <w:sz w:val="14"/>
                  </w:rPr>
                  <w:t>Nr. Rachunku Bankowego</w:t>
                </w:r>
              </w:p>
              <w:p w:rsidR="00566DE9" w:rsidRDefault="00566DE9" w:rsidP="00A239C5">
                <w:pPr>
                  <w:ind w:left="142"/>
                  <w:rPr>
                    <w:sz w:val="14"/>
                  </w:rPr>
                </w:pPr>
                <w:r w:rsidRPr="00087758">
                  <w:rPr>
                    <w:sz w:val="14"/>
                  </w:rPr>
                  <w:t xml:space="preserve">Bank </w:t>
                </w:r>
                <w:r>
                  <w:rPr>
                    <w:sz w:val="14"/>
                  </w:rPr>
                  <w:t>Bank Zachodni WBK Spółka Akcyjna</w:t>
                </w:r>
              </w:p>
              <w:p w:rsidR="00566DE9" w:rsidRDefault="00566DE9" w:rsidP="00A239C5">
                <w:pPr>
                  <w:ind w:left="142"/>
                  <w:rPr>
                    <w:sz w:val="14"/>
                  </w:rPr>
                </w:pPr>
                <w:r>
                  <w:rPr>
                    <w:sz w:val="14"/>
                  </w:rPr>
                  <w:t>IBAN PL      19 1090 1476 0000 0001 0991 5597</w:t>
                </w:r>
              </w:p>
              <w:p w:rsidR="00566DE9" w:rsidRPr="00087758" w:rsidRDefault="00566DE9" w:rsidP="00A239C5">
                <w:pPr>
                  <w:ind w:left="142"/>
                  <w:rPr>
                    <w:sz w:val="14"/>
                  </w:rPr>
                </w:pPr>
                <w:r>
                  <w:rPr>
                    <w:sz w:val="14"/>
                  </w:rPr>
                  <w:t>IBAN EUR   07 1090 1476 0000 0001 0991 5619</w:t>
                </w:r>
              </w:p>
            </w:txbxContent>
          </v:textbox>
        </v:shape>
      </w:pict>
    </w:r>
    <w:r>
      <w:rPr>
        <w:noProof/>
        <w:lang w:eastAsia="pl-PL"/>
      </w:rPr>
      <w:pict>
        <v:shape id="Pole tekstowe 5" o:spid="_x0000_s2049" type="#_x0000_t202" style="position:absolute;margin-left:342.9pt;margin-top:764.9pt;width:214.5pt;height:46.65pt;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" o:allowincell="f" filled="f" stroked="f">
          <v:textbox inset=",2.5mm">
            <w:txbxContent>
              <w:p w:rsidR="00566DE9" w:rsidRPr="009F24CD" w:rsidRDefault="00566DE9" w:rsidP="00A239C5">
                <w:pPr>
                  <w:jc w:val="right"/>
                  <w:rPr>
                    <w:sz w:val="14"/>
                  </w:rPr>
                </w:pPr>
                <w:r w:rsidRPr="009F24CD">
                  <w:rPr>
                    <w:sz w:val="14"/>
                  </w:rPr>
                  <w:t>zarejestrowana w Sądzie Rejonowym dla Wrocławia Fabrycznej we Wrocławiu VI Wydział Gospodarczy KRS</w:t>
                </w:r>
              </w:p>
              <w:p w:rsidR="00566DE9" w:rsidRPr="00A642A2" w:rsidRDefault="00566DE9" w:rsidP="00A239C5">
                <w:pPr>
                  <w:jc w:val="right"/>
                  <w:rPr>
                    <w:sz w:val="16"/>
                  </w:rPr>
                </w:pPr>
                <w:r w:rsidRPr="00A642A2">
                  <w:rPr>
                    <w:sz w:val="14"/>
                  </w:rPr>
                  <w:t>KRS: 0000</w:t>
                </w:r>
                <w:r>
                  <w:rPr>
                    <w:sz w:val="14"/>
                  </w:rPr>
                  <w:t>317601</w:t>
                </w:r>
                <w:r w:rsidRPr="00A642A2">
                  <w:rPr>
                    <w:sz w:val="14"/>
                  </w:rPr>
                  <w:t xml:space="preserve">; NIP: </w:t>
                </w:r>
                <w:r>
                  <w:rPr>
                    <w:sz w:val="14"/>
                  </w:rPr>
                  <w:t>7792347064; REGON: 300982695</w:t>
                </w:r>
              </w:p>
              <w:p w:rsidR="00566DE9" w:rsidRPr="00A642A2" w:rsidRDefault="00566DE9" w:rsidP="00A239C5">
                <w:pPr>
                  <w:jc w:val="right"/>
                  <w:rPr>
                    <w:sz w:val="20"/>
                  </w:rPr>
                </w:pPr>
                <w:r w:rsidRPr="00A642A2">
                  <w:rPr>
                    <w:sz w:val="14"/>
                  </w:rPr>
                  <w:t>Wysokość kapitału zakładowego spółki 50 000 PLN</w:t>
                </w:r>
              </w:p>
            </w:txbxContent>
          </v:textbox>
        </v:shape>
      </w:pict>
    </w:r>
    <w:r w:rsidR="00566DE9">
      <w:tab/>
    </w:r>
    <w:r w:rsidR="00566DE9" w:rsidRPr="0056795F">
      <w:rPr>
        <w:rFonts w:cstheme="minorHAnsi"/>
        <w:sz w:val="22"/>
        <w:szCs w:val="22"/>
      </w:rPr>
      <w:t>Sierpień</w:t>
    </w:r>
    <w:r w:rsidR="00566DE9" w:rsidRPr="00A239C5">
      <w:rPr>
        <w:rFonts w:cstheme="minorHAnsi"/>
        <w:sz w:val="22"/>
        <w:szCs w:val="22"/>
      </w:rPr>
      <w:t xml:space="preserve"> 20</w:t>
    </w:r>
    <w:r w:rsidR="00566DE9">
      <w:rPr>
        <w:rFonts w:cstheme="minorHAnsi"/>
        <w:sz w:val="22"/>
        <w:szCs w:val="22"/>
      </w:rPr>
      <w:t>21</w:t>
    </w:r>
    <w:r w:rsidR="00566DE9" w:rsidRPr="00E02F84">
      <w:rPr>
        <w:rFonts w:cstheme="minorHAnsi"/>
        <w:sz w:val="24"/>
      </w:rPr>
      <w:t xml:space="preserve"> r.</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882400470"/>
      <w:docPartObj>
        <w:docPartGallery w:val="Page Numbers (Bottom of Page)"/>
        <w:docPartUnique/>
      </w:docPartObj>
    </w:sdtPr>
    <w:sdtEndPr>
      <w:rPr>
        <w:b/>
      </w:rPr>
    </w:sdtEndPr>
    <w:sdtContent>
      <w:tbl>
        <w:tblPr>
          <w:tblStyle w:val="Tabela-Siatka"/>
          <w:tblW w:w="0" w:type="auto"/>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23"/>
          <w:gridCol w:w="6007"/>
          <w:gridCol w:w="1645"/>
        </w:tblGrid>
        <w:tr w:rsidR="00566DE9" w:rsidRPr="007A6150" w:rsidTr="007D2019">
          <w:tc>
            <w:tcPr>
              <w:tcW w:w="7430" w:type="dxa"/>
              <w:gridSpan w:val="2"/>
              <w:tcBorders>
                <w:top w:val="double" w:sz="4" w:space="0" w:color="auto"/>
              </w:tcBorders>
            </w:tcPr>
            <w:p w:rsidR="00566DE9" w:rsidRPr="005418E7" w:rsidRDefault="00566DE9" w:rsidP="00B96FFB">
              <w:pPr>
                <w:pStyle w:val="Nagwek"/>
                <w:rPr>
                  <w:rFonts w:ascii="Verdana" w:hAnsi="Verdana" w:cs="Calibri"/>
                </w:rPr>
              </w:pPr>
              <w:r w:rsidRPr="005418E7">
                <w:rPr>
                  <w:rFonts w:ascii="Verdana" w:hAnsi="Verdana" w:cs="Calibri"/>
                </w:rPr>
                <w:t>SPIS TREŚCI</w:t>
              </w:r>
            </w:p>
          </w:tc>
          <w:tc>
            <w:tcPr>
              <w:tcW w:w="1645" w:type="dxa"/>
              <w:tcBorders>
                <w:top w:val="double" w:sz="4" w:space="0" w:color="auto"/>
              </w:tcBorders>
            </w:tcPr>
            <w:p w:rsidR="00566DE9" w:rsidRPr="007A6150" w:rsidRDefault="00566DE9" w:rsidP="00B96FFB">
              <w:pPr>
                <w:pStyle w:val="Nagwek"/>
                <w:jc w:val="center"/>
                <w:rPr>
                  <w:rFonts w:ascii="Verdana" w:hAnsi="Verdana" w:cs="Calibri"/>
                  <w:b/>
                </w:rPr>
              </w:pPr>
            </w:p>
          </w:tc>
        </w:tr>
        <w:tr w:rsidR="00566DE9" w:rsidRPr="007A6150" w:rsidTr="00EF0BEA">
          <w:tc>
            <w:tcPr>
              <w:tcW w:w="1423" w:type="dxa"/>
              <w:tcBorders>
                <w:bottom w:val="nil"/>
              </w:tcBorders>
            </w:tcPr>
            <w:p w:rsidR="00566DE9" w:rsidRPr="005418E7" w:rsidRDefault="00566DE9" w:rsidP="00EF0BEA">
              <w:pPr>
                <w:pStyle w:val="Stopka"/>
                <w:jc w:val="center"/>
                <w:rPr>
                  <w:rFonts w:ascii="Verdana" w:hAnsi="Verdana" w:cs="Calibri"/>
                </w:rPr>
              </w:pPr>
              <w:r w:rsidRPr="005418E7">
                <w:rPr>
                  <w:rFonts w:ascii="Verdana" w:hAnsi="Verdana"/>
                </w:rPr>
                <w:t>str</w:t>
              </w:r>
              <w:r w:rsidRPr="005418E7">
                <w:t>.</w:t>
              </w:r>
              <w:r w:rsidRPr="005418E7">
                <w:rPr>
                  <w:rFonts w:ascii="Verdana" w:hAnsi="Verdana"/>
                </w:rPr>
                <w:fldChar w:fldCharType="begin"/>
              </w:r>
              <w:r w:rsidRPr="005418E7">
                <w:rPr>
                  <w:rFonts w:ascii="Verdana" w:hAnsi="Verdana"/>
                </w:rPr>
                <w:instrText>PAGE   \* MERGEFORMAT</w:instrText>
              </w:r>
              <w:r w:rsidRPr="005418E7">
                <w:rPr>
                  <w:rFonts w:ascii="Verdana" w:hAnsi="Verdana"/>
                </w:rPr>
                <w:fldChar w:fldCharType="separate"/>
              </w:r>
              <w:r w:rsidR="007614C5">
                <w:rPr>
                  <w:rFonts w:ascii="Verdana" w:hAnsi="Verdana"/>
                  <w:noProof/>
                </w:rPr>
                <w:t>4</w:t>
              </w:r>
              <w:r w:rsidRPr="005418E7">
                <w:rPr>
                  <w:rFonts w:ascii="Verdana" w:hAnsi="Verdana"/>
                </w:rPr>
                <w:fldChar w:fldCharType="end"/>
              </w:r>
            </w:p>
          </w:tc>
          <w:tc>
            <w:tcPr>
              <w:tcW w:w="6007" w:type="dxa"/>
              <w:tcBorders>
                <w:bottom w:val="nil"/>
              </w:tcBorders>
            </w:tcPr>
            <w:p w:rsidR="00566DE9" w:rsidRPr="005418E7" w:rsidRDefault="00566DE9" w:rsidP="00B96FFB">
              <w:pPr>
                <w:pStyle w:val="Nagwek"/>
                <w:rPr>
                  <w:rFonts w:ascii="Verdana" w:hAnsi="Verdana" w:cs="Calibri"/>
                </w:rPr>
              </w:pPr>
            </w:p>
          </w:tc>
          <w:tc>
            <w:tcPr>
              <w:tcW w:w="1645" w:type="dxa"/>
              <w:tcBorders>
                <w:bottom w:val="nil"/>
              </w:tcBorders>
            </w:tcPr>
            <w:p w:rsidR="00566DE9" w:rsidRPr="007A6150" w:rsidRDefault="00566DE9" w:rsidP="00B96FFB">
              <w:pPr>
                <w:pStyle w:val="Nagwek"/>
                <w:jc w:val="center"/>
                <w:rPr>
                  <w:rFonts w:ascii="Verdana" w:hAnsi="Verdana" w:cs="Calibri"/>
                  <w:b/>
                </w:rPr>
              </w:pPr>
            </w:p>
          </w:tc>
        </w:tr>
      </w:tbl>
      <w:p w:rsidR="00566DE9" w:rsidRPr="00F33DAD" w:rsidRDefault="007614C5" w:rsidP="00B96FFB">
        <w:pPr>
          <w:pStyle w:val="Stopka"/>
          <w:rPr>
            <w:b/>
          </w:rPr>
        </w:pPr>
      </w:p>
    </w:sdtContent>
  </w:sdt>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Tabela-Siatka"/>
      <w:tblW w:w="9361"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65"/>
      <w:gridCol w:w="6378"/>
      <w:gridCol w:w="1418"/>
    </w:tblGrid>
    <w:tr w:rsidR="00566DE9" w:rsidRPr="007A6150" w:rsidTr="007D2019">
      <w:tc>
        <w:tcPr>
          <w:tcW w:w="1565" w:type="dxa"/>
          <w:tcBorders>
            <w:top w:val="double" w:sz="4" w:space="0" w:color="auto"/>
          </w:tcBorders>
        </w:tcPr>
        <w:p w:rsidR="00566DE9" w:rsidRPr="007A6150" w:rsidRDefault="00566DE9" w:rsidP="00B96FFB">
          <w:pPr>
            <w:pStyle w:val="Nagwek"/>
            <w:jc w:val="center"/>
            <w:rPr>
              <w:rFonts w:ascii="Verdana" w:hAnsi="Verdana" w:cs="Calibri"/>
              <w:b/>
            </w:rPr>
          </w:pPr>
        </w:p>
      </w:tc>
      <w:tc>
        <w:tcPr>
          <w:tcW w:w="7796" w:type="dxa"/>
          <w:gridSpan w:val="2"/>
          <w:tcBorders>
            <w:top w:val="double" w:sz="4" w:space="0" w:color="auto"/>
          </w:tcBorders>
        </w:tcPr>
        <w:p w:rsidR="00566DE9" w:rsidRPr="005418E7" w:rsidRDefault="00566DE9" w:rsidP="00B96FFB">
          <w:pPr>
            <w:pStyle w:val="Nagwek"/>
            <w:jc w:val="right"/>
            <w:rPr>
              <w:rFonts w:ascii="Verdana" w:hAnsi="Verdana" w:cs="Calibri"/>
            </w:rPr>
          </w:pPr>
          <w:r w:rsidRPr="005418E7">
            <w:rPr>
              <w:rFonts w:ascii="Verdana" w:hAnsi="Verdana" w:cs="Calibri"/>
            </w:rPr>
            <w:t>SPIS TREŚCI</w:t>
          </w:r>
        </w:p>
      </w:tc>
    </w:tr>
    <w:tr w:rsidR="00566DE9" w:rsidRPr="007A6150" w:rsidTr="00EF0BEA">
      <w:tc>
        <w:tcPr>
          <w:tcW w:w="1565" w:type="dxa"/>
          <w:tcBorders>
            <w:bottom w:val="nil"/>
          </w:tcBorders>
        </w:tcPr>
        <w:p w:rsidR="00566DE9" w:rsidRPr="007A6150" w:rsidRDefault="00566DE9" w:rsidP="00B96FFB">
          <w:pPr>
            <w:pStyle w:val="Nagwek"/>
            <w:jc w:val="center"/>
            <w:rPr>
              <w:rFonts w:ascii="Verdana" w:hAnsi="Verdana" w:cs="Calibri"/>
              <w:b/>
            </w:rPr>
          </w:pPr>
        </w:p>
      </w:tc>
      <w:tc>
        <w:tcPr>
          <w:tcW w:w="6378" w:type="dxa"/>
          <w:tcBorders>
            <w:bottom w:val="nil"/>
          </w:tcBorders>
        </w:tcPr>
        <w:p w:rsidR="00566DE9" w:rsidRDefault="00566DE9" w:rsidP="00B96FFB">
          <w:pPr>
            <w:pStyle w:val="Nagwek"/>
            <w:jc w:val="right"/>
            <w:rPr>
              <w:rFonts w:ascii="Verdana" w:hAnsi="Verdana" w:cs="Calibri"/>
              <w:b/>
            </w:rPr>
          </w:pPr>
        </w:p>
      </w:tc>
      <w:tc>
        <w:tcPr>
          <w:tcW w:w="1418" w:type="dxa"/>
          <w:tcBorders>
            <w:bottom w:val="nil"/>
          </w:tcBorders>
        </w:tcPr>
        <w:sdt>
          <w:sdtPr>
            <w:id w:val="-833601979"/>
            <w:docPartObj>
              <w:docPartGallery w:val="Page Numbers (Bottom of Page)"/>
              <w:docPartUnique/>
            </w:docPartObj>
          </w:sdtPr>
          <w:sdtEndPr>
            <w:rPr>
              <w:rFonts w:ascii="Verdana" w:hAnsi="Verdana"/>
              <w:b/>
            </w:rPr>
          </w:sdtEndPr>
          <w:sdtContent>
            <w:p w:rsidR="00566DE9" w:rsidRPr="00EF0BEA" w:rsidRDefault="00566DE9" w:rsidP="00EF0BEA">
              <w:pPr>
                <w:pStyle w:val="Stopka"/>
                <w:jc w:val="center"/>
                <w:rPr>
                  <w:rFonts w:ascii="Verdana" w:hAnsi="Verdana"/>
                  <w:b/>
                </w:rPr>
              </w:pPr>
              <w:r w:rsidRPr="005418E7">
                <w:rPr>
                  <w:rFonts w:ascii="Verdana" w:hAnsi="Verdana"/>
                </w:rPr>
                <w:t>str</w:t>
              </w:r>
              <w:r w:rsidRPr="005418E7">
                <w:t>.</w:t>
              </w:r>
              <w:r w:rsidRPr="005418E7">
                <w:rPr>
                  <w:rFonts w:ascii="Verdana" w:hAnsi="Verdana"/>
                </w:rPr>
                <w:fldChar w:fldCharType="begin"/>
              </w:r>
              <w:r w:rsidRPr="005418E7">
                <w:rPr>
                  <w:rFonts w:ascii="Verdana" w:hAnsi="Verdana"/>
                </w:rPr>
                <w:instrText>PAGE   \* MERGEFORMAT</w:instrText>
              </w:r>
              <w:r w:rsidRPr="005418E7">
                <w:rPr>
                  <w:rFonts w:ascii="Verdana" w:hAnsi="Verdana"/>
                </w:rPr>
                <w:fldChar w:fldCharType="separate"/>
              </w:r>
              <w:r w:rsidR="007614C5">
                <w:rPr>
                  <w:rFonts w:ascii="Verdana" w:hAnsi="Verdana"/>
                  <w:noProof/>
                </w:rPr>
                <w:t>3</w:t>
              </w:r>
              <w:r w:rsidRPr="005418E7">
                <w:rPr>
                  <w:rFonts w:ascii="Verdana" w:hAnsi="Verdana"/>
                </w:rPr>
                <w:fldChar w:fldCharType="end"/>
              </w:r>
            </w:p>
          </w:sdtContent>
        </w:sdt>
      </w:tc>
    </w:tr>
  </w:tbl>
  <w:p w:rsidR="00566DE9" w:rsidRPr="00F33DAD" w:rsidRDefault="00566DE9" w:rsidP="00B96FFB">
    <w:pPr>
      <w:pStyle w:val="Stopka"/>
      <w:jc w:val="right"/>
      <w:rPr>
        <w:rFonts w:ascii="Verdana" w:hAnsi="Verdana"/>
        <w:b/>
      </w:rPr>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232843514"/>
      <w:docPartObj>
        <w:docPartGallery w:val="Page Numbers (Bottom of Page)"/>
        <w:docPartUnique/>
      </w:docPartObj>
    </w:sdtPr>
    <w:sdtEndPr/>
    <w:sdtContent>
      <w:tbl>
        <w:tblPr>
          <w:tblStyle w:val="Tabela-Siatka"/>
          <w:tblW w:w="9361"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706"/>
          <w:gridCol w:w="7655"/>
        </w:tblGrid>
        <w:tr w:rsidR="00566DE9" w:rsidRPr="007A6150" w:rsidTr="007D2019">
          <w:tc>
            <w:tcPr>
              <w:tcW w:w="1706" w:type="dxa"/>
              <w:tcBorders>
                <w:top w:val="double" w:sz="4" w:space="0" w:color="auto"/>
              </w:tcBorders>
            </w:tcPr>
            <w:p w:rsidR="00566DE9" w:rsidRPr="007A6150" w:rsidRDefault="00566DE9" w:rsidP="00056860">
              <w:pPr>
                <w:pStyle w:val="Nagwek"/>
                <w:jc w:val="center"/>
                <w:rPr>
                  <w:rFonts w:ascii="Verdana" w:hAnsi="Verdana" w:cs="Calibri"/>
                  <w:b/>
                </w:rPr>
              </w:pPr>
            </w:p>
          </w:tc>
          <w:tc>
            <w:tcPr>
              <w:tcW w:w="7655" w:type="dxa"/>
              <w:tcBorders>
                <w:top w:val="double" w:sz="4" w:space="0" w:color="auto"/>
              </w:tcBorders>
            </w:tcPr>
            <w:p w:rsidR="00566DE9" w:rsidRPr="007A6150" w:rsidRDefault="00566DE9" w:rsidP="00056860">
              <w:pPr>
                <w:pStyle w:val="Nagwek"/>
                <w:jc w:val="right"/>
                <w:rPr>
                  <w:rFonts w:ascii="Verdana" w:hAnsi="Verdana" w:cs="Calibri"/>
                  <w:b/>
                </w:rPr>
              </w:pPr>
            </w:p>
          </w:tc>
        </w:tr>
        <w:tr w:rsidR="00566DE9" w:rsidRPr="007A6150" w:rsidTr="00EF0BEA">
          <w:tc>
            <w:tcPr>
              <w:tcW w:w="1706" w:type="dxa"/>
              <w:tcBorders>
                <w:bottom w:val="nil"/>
              </w:tcBorders>
            </w:tcPr>
            <w:sdt>
              <w:sdtPr>
                <w:id w:val="-1650278207"/>
                <w:docPartObj>
                  <w:docPartGallery w:val="Page Numbers (Bottom of Page)"/>
                  <w:docPartUnique/>
                </w:docPartObj>
              </w:sdtPr>
              <w:sdtEndPr>
                <w:rPr>
                  <w:rFonts w:ascii="Verdana" w:hAnsi="Verdana"/>
                </w:rPr>
              </w:sdtEndPr>
              <w:sdtContent>
                <w:p w:rsidR="00566DE9" w:rsidRPr="00EF0BEA" w:rsidRDefault="00566DE9" w:rsidP="005418E7">
                  <w:pPr>
                    <w:pStyle w:val="Stopka"/>
                    <w:jc w:val="center"/>
                    <w:rPr>
                      <w:rFonts w:ascii="Verdana" w:eastAsia="Times New Roman" w:hAnsi="Verdana" w:cs="Times New Roman"/>
                      <w:sz w:val="22"/>
                      <w:szCs w:val="20"/>
                      <w:lang w:eastAsia="pl-PL"/>
                    </w:rPr>
                  </w:pPr>
                  <w:r w:rsidRPr="005418E7">
                    <w:rPr>
                      <w:rFonts w:ascii="Verdana" w:hAnsi="Verdana"/>
                    </w:rPr>
                    <w:t>str</w:t>
                  </w:r>
                  <w:r w:rsidRPr="005418E7">
                    <w:t>.</w:t>
                  </w:r>
                  <w:r w:rsidRPr="005418E7">
                    <w:rPr>
                      <w:rFonts w:ascii="Verdana" w:hAnsi="Verdana"/>
                    </w:rPr>
                    <w:fldChar w:fldCharType="begin"/>
                  </w:r>
                  <w:r w:rsidRPr="005418E7">
                    <w:rPr>
                      <w:rFonts w:ascii="Verdana" w:hAnsi="Verdana"/>
                    </w:rPr>
                    <w:instrText>PAGE   \* MERGEFORMAT</w:instrText>
                  </w:r>
                  <w:r w:rsidRPr="005418E7">
                    <w:rPr>
                      <w:rFonts w:ascii="Verdana" w:hAnsi="Verdana"/>
                    </w:rPr>
                    <w:fldChar w:fldCharType="separate"/>
                  </w:r>
                  <w:r w:rsidR="007614C5">
                    <w:rPr>
                      <w:rFonts w:ascii="Verdana" w:hAnsi="Verdana"/>
                      <w:noProof/>
                    </w:rPr>
                    <w:t>2</w:t>
                  </w:r>
                  <w:r w:rsidRPr="005418E7">
                    <w:rPr>
                      <w:rFonts w:ascii="Verdana" w:hAnsi="Verdana"/>
                    </w:rPr>
                    <w:fldChar w:fldCharType="end"/>
                  </w:r>
                </w:p>
              </w:sdtContent>
            </w:sdt>
          </w:tc>
          <w:tc>
            <w:tcPr>
              <w:tcW w:w="7655" w:type="dxa"/>
              <w:tcBorders>
                <w:bottom w:val="nil"/>
              </w:tcBorders>
            </w:tcPr>
            <w:p w:rsidR="00566DE9" w:rsidRPr="007A6150" w:rsidRDefault="00566DE9" w:rsidP="00056860">
              <w:pPr>
                <w:pStyle w:val="Nagwek"/>
                <w:jc w:val="right"/>
                <w:rPr>
                  <w:rFonts w:ascii="Verdana" w:hAnsi="Verdana" w:cs="Calibri"/>
                  <w:b/>
                </w:rPr>
              </w:pPr>
            </w:p>
          </w:tc>
        </w:tr>
      </w:tbl>
      <w:p w:rsidR="00566DE9" w:rsidRPr="00056860" w:rsidRDefault="007614C5" w:rsidP="00056860">
        <w:pPr>
          <w:pStyle w:val="Stopka"/>
          <w:rPr>
            <w:rFonts w:ascii="Verdana" w:hAnsi="Verdana"/>
          </w:rPr>
        </w:pPr>
      </w:p>
    </w:sdtContent>
  </w:sdt>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073729644"/>
      <w:docPartObj>
        <w:docPartGallery w:val="Page Numbers (Bottom of Page)"/>
        <w:docPartUnique/>
      </w:docPartObj>
    </w:sdtPr>
    <w:sdtEndPr>
      <w:rPr>
        <w:b/>
      </w:rPr>
    </w:sdtEndPr>
    <w:sdtContent>
      <w:tbl>
        <w:tblPr>
          <w:tblStyle w:val="Tabela-Siatka"/>
          <w:tblW w:w="0" w:type="auto"/>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23"/>
          <w:gridCol w:w="5966"/>
          <w:gridCol w:w="41"/>
          <w:gridCol w:w="1645"/>
        </w:tblGrid>
        <w:tr w:rsidR="00566DE9" w:rsidRPr="007A6150" w:rsidTr="007D2019">
          <w:tc>
            <w:tcPr>
              <w:tcW w:w="7389" w:type="dxa"/>
              <w:gridSpan w:val="2"/>
              <w:tcBorders>
                <w:top w:val="double" w:sz="4" w:space="0" w:color="auto"/>
                <w:bottom w:val="nil"/>
              </w:tcBorders>
            </w:tcPr>
            <w:p w:rsidR="00566DE9" w:rsidRPr="005418E7" w:rsidRDefault="00566DE9" w:rsidP="00B96FFB">
              <w:pPr>
                <w:pStyle w:val="Nagwek"/>
                <w:rPr>
                  <w:rFonts w:ascii="Verdana" w:hAnsi="Verdana" w:cs="Calibri"/>
                </w:rPr>
              </w:pPr>
              <w:r w:rsidRPr="005418E7">
                <w:rPr>
                  <w:rFonts w:ascii="Verdana" w:hAnsi="Verdana" w:cs="Calibri"/>
                </w:rPr>
                <w:t>WYMAGANIA OGÓLNE</w:t>
              </w:r>
            </w:p>
          </w:tc>
          <w:tc>
            <w:tcPr>
              <w:tcW w:w="1686" w:type="dxa"/>
              <w:gridSpan w:val="2"/>
              <w:tcBorders>
                <w:top w:val="double" w:sz="4" w:space="0" w:color="auto"/>
                <w:bottom w:val="nil"/>
              </w:tcBorders>
            </w:tcPr>
            <w:p w:rsidR="00566DE9" w:rsidRPr="005418E7" w:rsidRDefault="00566DE9" w:rsidP="00B96FFB">
              <w:pPr>
                <w:pStyle w:val="Nagwek"/>
                <w:jc w:val="center"/>
                <w:rPr>
                  <w:rFonts w:ascii="Verdana" w:hAnsi="Verdana" w:cs="Calibri"/>
                </w:rPr>
              </w:pPr>
              <w:r w:rsidRPr="005418E7">
                <w:rPr>
                  <w:rFonts w:ascii="Verdana" w:hAnsi="Verdana" w:cs="Calibri"/>
                </w:rPr>
                <w:t>DM.00.00.00</w:t>
              </w:r>
            </w:p>
          </w:tc>
        </w:tr>
        <w:tr w:rsidR="00566DE9" w:rsidRPr="007A6150" w:rsidTr="00284F17">
          <w:tc>
            <w:tcPr>
              <w:tcW w:w="1423" w:type="dxa"/>
              <w:tcBorders>
                <w:bottom w:val="nil"/>
              </w:tcBorders>
            </w:tcPr>
            <w:p w:rsidR="00566DE9" w:rsidRPr="005418E7" w:rsidRDefault="00566DE9" w:rsidP="005418E7">
              <w:pPr>
                <w:pStyle w:val="Stopka"/>
                <w:jc w:val="center"/>
                <w:rPr>
                  <w:rFonts w:ascii="Verdana" w:hAnsi="Verdana" w:cs="Calibri"/>
                </w:rPr>
              </w:pPr>
              <w:r w:rsidRPr="005418E7">
                <w:rPr>
                  <w:rFonts w:ascii="Verdana" w:hAnsi="Verdana"/>
                </w:rPr>
                <w:t>str</w:t>
              </w:r>
              <w:r w:rsidRPr="005418E7">
                <w:t>.</w:t>
              </w:r>
              <w:r w:rsidRPr="005418E7">
                <w:rPr>
                  <w:rFonts w:ascii="Verdana" w:hAnsi="Verdana"/>
                </w:rPr>
                <w:fldChar w:fldCharType="begin"/>
              </w:r>
              <w:r w:rsidRPr="005418E7">
                <w:rPr>
                  <w:rFonts w:ascii="Verdana" w:hAnsi="Verdana"/>
                </w:rPr>
                <w:instrText>PAGE   \* MERGEFORMAT</w:instrText>
              </w:r>
              <w:r w:rsidRPr="005418E7">
                <w:rPr>
                  <w:rFonts w:ascii="Verdana" w:hAnsi="Verdana"/>
                </w:rPr>
                <w:fldChar w:fldCharType="separate"/>
              </w:r>
              <w:r w:rsidR="007614C5">
                <w:rPr>
                  <w:rFonts w:ascii="Verdana" w:hAnsi="Verdana"/>
                  <w:noProof/>
                </w:rPr>
                <w:t>26</w:t>
              </w:r>
              <w:r w:rsidRPr="005418E7">
                <w:rPr>
                  <w:rFonts w:ascii="Verdana" w:hAnsi="Verdana"/>
                </w:rPr>
                <w:fldChar w:fldCharType="end"/>
              </w:r>
            </w:p>
          </w:tc>
          <w:tc>
            <w:tcPr>
              <w:tcW w:w="6007" w:type="dxa"/>
              <w:gridSpan w:val="2"/>
              <w:tcBorders>
                <w:bottom w:val="nil"/>
              </w:tcBorders>
            </w:tcPr>
            <w:p w:rsidR="00566DE9" w:rsidRPr="005418E7" w:rsidRDefault="00566DE9" w:rsidP="005418E7">
              <w:pPr>
                <w:pStyle w:val="Nagwek"/>
                <w:rPr>
                  <w:rFonts w:ascii="Verdana" w:hAnsi="Verdana" w:cs="Calibri"/>
                </w:rPr>
              </w:pPr>
            </w:p>
          </w:tc>
          <w:tc>
            <w:tcPr>
              <w:tcW w:w="1645" w:type="dxa"/>
              <w:tcBorders>
                <w:bottom w:val="nil"/>
              </w:tcBorders>
            </w:tcPr>
            <w:p w:rsidR="00566DE9" w:rsidRPr="007A6150" w:rsidRDefault="00566DE9" w:rsidP="005418E7">
              <w:pPr>
                <w:pStyle w:val="Nagwek"/>
                <w:jc w:val="center"/>
                <w:rPr>
                  <w:rFonts w:ascii="Verdana" w:hAnsi="Verdana" w:cs="Calibri"/>
                  <w:b/>
                </w:rPr>
              </w:pPr>
            </w:p>
          </w:tc>
        </w:tr>
      </w:tbl>
      <w:p w:rsidR="00566DE9" w:rsidRPr="00F33DAD" w:rsidRDefault="007614C5" w:rsidP="005418E7">
        <w:pPr>
          <w:pStyle w:val="Stopka"/>
          <w:rPr>
            <w:b/>
          </w:rPr>
        </w:pPr>
      </w:p>
    </w:sdtContent>
  </w:sdt>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Tabela-Siatka"/>
      <w:tblW w:w="9361"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706"/>
      <w:gridCol w:w="6096"/>
      <w:gridCol w:w="1559"/>
    </w:tblGrid>
    <w:tr w:rsidR="00566DE9" w:rsidRPr="007A6150" w:rsidTr="007D2019">
      <w:tc>
        <w:tcPr>
          <w:tcW w:w="1706" w:type="dxa"/>
          <w:tcBorders>
            <w:top w:val="double" w:sz="4" w:space="0" w:color="auto"/>
            <w:bottom w:val="nil"/>
          </w:tcBorders>
        </w:tcPr>
        <w:p w:rsidR="00566DE9" w:rsidRPr="005418E7" w:rsidRDefault="00566DE9" w:rsidP="00B96FFB">
          <w:pPr>
            <w:pStyle w:val="Nagwek"/>
            <w:jc w:val="center"/>
            <w:rPr>
              <w:rFonts w:ascii="Verdana" w:hAnsi="Verdana" w:cs="Calibri"/>
            </w:rPr>
          </w:pPr>
          <w:r w:rsidRPr="005418E7">
            <w:rPr>
              <w:rFonts w:ascii="Verdana" w:hAnsi="Verdana" w:cs="Calibri"/>
            </w:rPr>
            <w:t>DM.00.00.00</w:t>
          </w:r>
        </w:p>
      </w:tc>
      <w:tc>
        <w:tcPr>
          <w:tcW w:w="7655" w:type="dxa"/>
          <w:gridSpan w:val="2"/>
          <w:tcBorders>
            <w:top w:val="double" w:sz="4" w:space="0" w:color="auto"/>
            <w:bottom w:val="nil"/>
          </w:tcBorders>
        </w:tcPr>
        <w:p w:rsidR="00566DE9" w:rsidRPr="005418E7" w:rsidRDefault="00566DE9" w:rsidP="00B96FFB">
          <w:pPr>
            <w:pStyle w:val="Nagwek"/>
            <w:jc w:val="right"/>
            <w:rPr>
              <w:rFonts w:ascii="Verdana" w:hAnsi="Verdana" w:cs="Calibri"/>
            </w:rPr>
          </w:pPr>
          <w:r w:rsidRPr="005418E7">
            <w:rPr>
              <w:rFonts w:ascii="Verdana" w:hAnsi="Verdana" w:cs="Calibri"/>
            </w:rPr>
            <w:t>WYMAGANIA OGÓLNE</w:t>
          </w:r>
        </w:p>
      </w:tc>
    </w:tr>
    <w:tr w:rsidR="00566DE9" w:rsidRPr="007A6150" w:rsidTr="005418E7">
      <w:tc>
        <w:tcPr>
          <w:tcW w:w="1706" w:type="dxa"/>
          <w:tcBorders>
            <w:bottom w:val="nil"/>
          </w:tcBorders>
        </w:tcPr>
        <w:p w:rsidR="00566DE9" w:rsidRPr="005418E7" w:rsidRDefault="00566DE9" w:rsidP="005418E7">
          <w:pPr>
            <w:pStyle w:val="Stopka"/>
            <w:jc w:val="center"/>
            <w:rPr>
              <w:rFonts w:ascii="Verdana" w:hAnsi="Verdana" w:cs="Calibri"/>
            </w:rPr>
          </w:pPr>
        </w:p>
      </w:tc>
      <w:tc>
        <w:tcPr>
          <w:tcW w:w="6096" w:type="dxa"/>
          <w:tcBorders>
            <w:bottom w:val="nil"/>
          </w:tcBorders>
        </w:tcPr>
        <w:p w:rsidR="00566DE9" w:rsidRPr="005418E7" w:rsidRDefault="00566DE9" w:rsidP="005418E7">
          <w:pPr>
            <w:pStyle w:val="Nagwek"/>
            <w:rPr>
              <w:rFonts w:ascii="Verdana" w:hAnsi="Verdana" w:cs="Calibri"/>
            </w:rPr>
          </w:pPr>
        </w:p>
      </w:tc>
      <w:tc>
        <w:tcPr>
          <w:tcW w:w="1559" w:type="dxa"/>
          <w:tcBorders>
            <w:bottom w:val="nil"/>
          </w:tcBorders>
        </w:tcPr>
        <w:p w:rsidR="00566DE9" w:rsidRPr="005418E7" w:rsidRDefault="00566DE9" w:rsidP="005418E7">
          <w:pPr>
            <w:pStyle w:val="Stopka"/>
            <w:jc w:val="center"/>
            <w:rPr>
              <w:rFonts w:ascii="Verdana" w:hAnsi="Verdana" w:cs="Calibri"/>
            </w:rPr>
          </w:pPr>
          <w:r w:rsidRPr="005418E7">
            <w:rPr>
              <w:rFonts w:ascii="Verdana" w:hAnsi="Verdana"/>
            </w:rPr>
            <w:t>str</w:t>
          </w:r>
          <w:r w:rsidRPr="005418E7">
            <w:t>.</w:t>
          </w:r>
          <w:r w:rsidRPr="005418E7">
            <w:rPr>
              <w:rFonts w:ascii="Verdana" w:hAnsi="Verdana"/>
            </w:rPr>
            <w:fldChar w:fldCharType="begin"/>
          </w:r>
          <w:r w:rsidRPr="005418E7">
            <w:rPr>
              <w:rFonts w:ascii="Verdana" w:hAnsi="Verdana"/>
            </w:rPr>
            <w:instrText>PAGE   \* MERGEFORMAT</w:instrText>
          </w:r>
          <w:r w:rsidRPr="005418E7">
            <w:rPr>
              <w:rFonts w:ascii="Verdana" w:hAnsi="Verdana"/>
            </w:rPr>
            <w:fldChar w:fldCharType="separate"/>
          </w:r>
          <w:r w:rsidR="007614C5">
            <w:rPr>
              <w:rFonts w:ascii="Verdana" w:hAnsi="Verdana"/>
              <w:noProof/>
            </w:rPr>
            <w:t>25</w:t>
          </w:r>
          <w:r w:rsidRPr="005418E7">
            <w:rPr>
              <w:rFonts w:ascii="Verdana" w:hAnsi="Verdana"/>
            </w:rPr>
            <w:fldChar w:fldCharType="end"/>
          </w:r>
        </w:p>
      </w:tc>
    </w:tr>
  </w:tbl>
  <w:p w:rsidR="00566DE9" w:rsidRPr="00F33DAD" w:rsidRDefault="00566DE9" w:rsidP="005418E7">
    <w:pPr>
      <w:pStyle w:val="Stopka"/>
      <w:jc w:val="right"/>
      <w:rPr>
        <w:rFonts w:ascii="Verdana" w:hAnsi="Verdana"/>
        <w:b/>
      </w:rPr>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215613879"/>
      <w:docPartObj>
        <w:docPartGallery w:val="Page Numbers (Bottom of Page)"/>
        <w:docPartUnique/>
      </w:docPartObj>
    </w:sdtPr>
    <w:sdtEndPr/>
    <w:sdtContent>
      <w:p w:rsidR="00566DE9" w:rsidRDefault="00566DE9" w:rsidP="00B1384A">
        <w:pPr>
          <w:pStyle w:val="Stopka"/>
          <w:jc w:val="center"/>
        </w:pPr>
      </w:p>
      <w:tbl>
        <w:tblPr>
          <w:tblStyle w:val="Tabela-Siatka"/>
          <w:tblW w:w="9361"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706"/>
          <w:gridCol w:w="7655"/>
        </w:tblGrid>
        <w:tr w:rsidR="00566DE9" w:rsidRPr="007A6150" w:rsidTr="00F33DAD">
          <w:tc>
            <w:tcPr>
              <w:tcW w:w="1706" w:type="dxa"/>
              <w:tcBorders>
                <w:top w:val="thinThickSmallGap" w:sz="24" w:space="0" w:color="auto"/>
                <w:bottom w:val="nil"/>
              </w:tcBorders>
            </w:tcPr>
            <w:p w:rsidR="00566DE9" w:rsidRPr="007A6150" w:rsidRDefault="00566DE9" w:rsidP="00056860">
              <w:pPr>
                <w:pStyle w:val="Nagwek"/>
                <w:jc w:val="center"/>
                <w:rPr>
                  <w:rFonts w:ascii="Verdana" w:hAnsi="Verdana" w:cs="Calibri"/>
                  <w:b/>
                </w:rPr>
              </w:pPr>
              <w:r w:rsidRPr="007A6150">
                <w:rPr>
                  <w:rFonts w:ascii="Verdana" w:hAnsi="Verdana" w:cs="Calibri"/>
                  <w:b/>
                </w:rPr>
                <w:t>DM.00.00.00</w:t>
              </w:r>
            </w:p>
          </w:tc>
          <w:tc>
            <w:tcPr>
              <w:tcW w:w="7655" w:type="dxa"/>
              <w:tcBorders>
                <w:top w:val="thinThickSmallGap" w:sz="24" w:space="0" w:color="auto"/>
                <w:bottom w:val="nil"/>
              </w:tcBorders>
            </w:tcPr>
            <w:p w:rsidR="00566DE9" w:rsidRPr="007A6150" w:rsidRDefault="00566DE9" w:rsidP="00056860">
              <w:pPr>
                <w:pStyle w:val="Nagwek"/>
                <w:jc w:val="right"/>
                <w:rPr>
                  <w:rFonts w:ascii="Verdana" w:hAnsi="Verdana" w:cs="Calibri"/>
                  <w:b/>
                </w:rPr>
              </w:pPr>
              <w:r w:rsidRPr="007A6150">
                <w:rPr>
                  <w:rFonts w:ascii="Verdana" w:hAnsi="Verdana" w:cs="Calibri"/>
                  <w:b/>
                </w:rPr>
                <w:t>WYMAGANIA OGÓLNE</w:t>
              </w:r>
            </w:p>
          </w:tc>
        </w:tr>
      </w:tbl>
      <w:sdt>
        <w:sdtPr>
          <w:id w:val="-1985690280"/>
          <w:docPartObj>
            <w:docPartGallery w:val="Page Numbers (Bottom of Page)"/>
            <w:docPartUnique/>
          </w:docPartObj>
        </w:sdtPr>
        <w:sdtEndPr>
          <w:rPr>
            <w:rFonts w:ascii="Verdana" w:hAnsi="Verdana"/>
          </w:rPr>
        </w:sdtEndPr>
        <w:sdtContent>
          <w:p w:rsidR="00566DE9" w:rsidRPr="00056860" w:rsidRDefault="00566DE9" w:rsidP="00056860">
            <w:pPr>
              <w:pStyle w:val="Stopka"/>
              <w:rPr>
                <w:rFonts w:ascii="Verdana" w:hAnsi="Verdana"/>
              </w:rPr>
            </w:pPr>
            <w:r w:rsidRPr="009F1482">
              <w:rPr>
                <w:rFonts w:ascii="Verdana" w:hAnsi="Verdana"/>
              </w:rPr>
              <w:fldChar w:fldCharType="begin"/>
            </w:r>
            <w:r w:rsidRPr="009F1482">
              <w:rPr>
                <w:rFonts w:ascii="Verdana" w:hAnsi="Verdana"/>
              </w:rPr>
              <w:instrText>PAGE   \* MERGEFORMAT</w:instrText>
            </w:r>
            <w:r w:rsidRPr="009F1482">
              <w:rPr>
                <w:rFonts w:ascii="Verdana" w:hAnsi="Verdana"/>
              </w:rPr>
              <w:fldChar w:fldCharType="separate"/>
            </w:r>
            <w:r>
              <w:rPr>
                <w:rFonts w:ascii="Verdana" w:hAnsi="Verdana"/>
                <w:noProof/>
              </w:rPr>
              <w:t>5</w:t>
            </w:r>
            <w:r w:rsidRPr="009F1482">
              <w:rPr>
                <w:rFonts w:ascii="Verdana" w:hAnsi="Verdana"/>
              </w:rPr>
              <w:fldChar w:fldCharType="end"/>
            </w:r>
          </w:p>
        </w:sdtContent>
      </w:sdt>
    </w:sdtContent>
  </w:sdt>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292889253"/>
      <w:docPartObj>
        <w:docPartGallery w:val="Page Numbers (Bottom of Page)"/>
        <w:docPartUnique/>
      </w:docPartObj>
    </w:sdtPr>
    <w:sdtEndPr>
      <w:rPr>
        <w:b/>
      </w:rPr>
    </w:sdtEndPr>
    <w:sdtContent>
      <w:tbl>
        <w:tblPr>
          <w:tblStyle w:val="Tabela-Siatka"/>
          <w:tblW w:w="0" w:type="auto"/>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706"/>
          <w:gridCol w:w="5685"/>
          <w:gridCol w:w="1684"/>
        </w:tblGrid>
        <w:tr w:rsidR="00566DE9" w:rsidRPr="007A6150" w:rsidTr="007D2019">
          <w:tc>
            <w:tcPr>
              <w:tcW w:w="7391" w:type="dxa"/>
              <w:gridSpan w:val="2"/>
              <w:tcBorders>
                <w:top w:val="double" w:sz="4" w:space="0" w:color="auto"/>
                <w:bottom w:val="nil"/>
              </w:tcBorders>
            </w:tcPr>
            <w:p w:rsidR="00566DE9" w:rsidRPr="005418E7" w:rsidRDefault="00566DE9" w:rsidP="00B10BF1">
              <w:pPr>
                <w:pStyle w:val="Nagwek"/>
                <w:rPr>
                  <w:rFonts w:ascii="Verdana" w:hAnsi="Verdana" w:cs="Calibri"/>
                </w:rPr>
              </w:pPr>
              <w:r w:rsidRPr="005418E7">
                <w:rPr>
                  <w:rFonts w:ascii="Verdana" w:hAnsi="Verdana" w:cs="Calibri"/>
                </w:rPr>
                <w:t>ODTWORZENIE TRASY</w:t>
              </w:r>
              <w:r>
                <w:rPr>
                  <w:rFonts w:ascii="Verdana" w:hAnsi="Verdana" w:cs="Calibri"/>
                </w:rPr>
                <w:t xml:space="preserve"> i </w:t>
              </w:r>
              <w:r w:rsidRPr="005418E7">
                <w:rPr>
                  <w:rFonts w:ascii="Verdana" w:hAnsi="Verdana" w:cs="Calibri"/>
                </w:rPr>
                <w:t>PUNKTÓW WYSOKOŚCIOWYCH</w:t>
              </w:r>
            </w:p>
          </w:tc>
          <w:tc>
            <w:tcPr>
              <w:tcW w:w="1684" w:type="dxa"/>
              <w:tcBorders>
                <w:top w:val="double" w:sz="4" w:space="0" w:color="auto"/>
                <w:bottom w:val="nil"/>
              </w:tcBorders>
            </w:tcPr>
            <w:p w:rsidR="00566DE9" w:rsidRPr="005418E7" w:rsidRDefault="00566DE9" w:rsidP="00B10BF1">
              <w:pPr>
                <w:pStyle w:val="Nagwek"/>
                <w:jc w:val="center"/>
              </w:pPr>
              <w:r w:rsidRPr="005418E7">
                <w:rPr>
                  <w:rFonts w:ascii="Verdana" w:hAnsi="Verdana" w:cs="Calibri"/>
                </w:rPr>
                <w:t>D.01.01.01</w:t>
              </w:r>
            </w:p>
          </w:tc>
        </w:tr>
        <w:tr w:rsidR="00566DE9" w:rsidRPr="005418E7" w:rsidTr="005418E7">
          <w:trPr>
            <w:gridAfter w:val="2"/>
            <w:wAfter w:w="7369" w:type="dxa"/>
          </w:trPr>
          <w:tc>
            <w:tcPr>
              <w:tcW w:w="1706" w:type="dxa"/>
              <w:tcBorders>
                <w:bottom w:val="nil"/>
              </w:tcBorders>
            </w:tcPr>
            <w:p w:rsidR="00566DE9" w:rsidRPr="005418E7" w:rsidRDefault="00566DE9" w:rsidP="005418E7">
              <w:pPr>
                <w:pStyle w:val="Stopka"/>
                <w:jc w:val="center"/>
                <w:rPr>
                  <w:rFonts w:ascii="Verdana" w:hAnsi="Verdana" w:cs="Calibri"/>
                </w:rPr>
              </w:pPr>
              <w:r w:rsidRPr="005418E7">
                <w:rPr>
                  <w:rFonts w:ascii="Verdana" w:hAnsi="Verdana"/>
                </w:rPr>
                <w:t>str</w:t>
              </w:r>
              <w:r w:rsidRPr="005418E7">
                <w:t>.</w:t>
              </w:r>
              <w:r w:rsidRPr="005418E7">
                <w:rPr>
                  <w:rFonts w:ascii="Verdana" w:hAnsi="Verdana"/>
                </w:rPr>
                <w:fldChar w:fldCharType="begin"/>
              </w:r>
              <w:r w:rsidRPr="005418E7">
                <w:rPr>
                  <w:rFonts w:ascii="Verdana" w:hAnsi="Verdana"/>
                </w:rPr>
                <w:instrText>PAGE   \* MERGEFORMAT</w:instrText>
              </w:r>
              <w:r w:rsidRPr="005418E7">
                <w:rPr>
                  <w:rFonts w:ascii="Verdana" w:hAnsi="Verdana"/>
                </w:rPr>
                <w:fldChar w:fldCharType="separate"/>
              </w:r>
              <w:r w:rsidR="007614C5">
                <w:rPr>
                  <w:rFonts w:ascii="Verdana" w:hAnsi="Verdana"/>
                  <w:noProof/>
                </w:rPr>
                <w:t>30</w:t>
              </w:r>
              <w:r w:rsidRPr="005418E7">
                <w:rPr>
                  <w:rFonts w:ascii="Verdana" w:hAnsi="Verdana"/>
                </w:rPr>
                <w:fldChar w:fldCharType="end"/>
              </w:r>
            </w:p>
          </w:tc>
        </w:tr>
      </w:tbl>
      <w:p w:rsidR="00566DE9" w:rsidRPr="000F249E" w:rsidRDefault="007614C5" w:rsidP="005418E7">
        <w:pPr>
          <w:pStyle w:val="Stopka"/>
          <w:rPr>
            <w:b/>
          </w:rPr>
        </w:pPr>
      </w:p>
    </w:sdtContent>
  </w:sdt>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Tabela-Siatka"/>
      <w:tblW w:w="9361"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706"/>
      <w:gridCol w:w="6096"/>
      <w:gridCol w:w="1559"/>
    </w:tblGrid>
    <w:tr w:rsidR="00566DE9" w:rsidRPr="007A6150" w:rsidTr="007D2019">
      <w:tc>
        <w:tcPr>
          <w:tcW w:w="1706" w:type="dxa"/>
          <w:tcBorders>
            <w:top w:val="double" w:sz="4" w:space="0" w:color="auto"/>
            <w:bottom w:val="nil"/>
          </w:tcBorders>
        </w:tcPr>
        <w:p w:rsidR="00566DE9" w:rsidRPr="005418E7" w:rsidRDefault="00566DE9" w:rsidP="00B10BF1">
          <w:pPr>
            <w:pStyle w:val="Nagwek"/>
            <w:jc w:val="center"/>
          </w:pPr>
          <w:r w:rsidRPr="005418E7">
            <w:rPr>
              <w:rFonts w:ascii="Verdana" w:hAnsi="Verdana" w:cs="Calibri"/>
            </w:rPr>
            <w:t>D.01.01.01</w:t>
          </w:r>
        </w:p>
      </w:tc>
      <w:tc>
        <w:tcPr>
          <w:tcW w:w="7655" w:type="dxa"/>
          <w:gridSpan w:val="2"/>
          <w:tcBorders>
            <w:top w:val="double" w:sz="4" w:space="0" w:color="auto"/>
            <w:bottom w:val="nil"/>
          </w:tcBorders>
        </w:tcPr>
        <w:p w:rsidR="00566DE9" w:rsidRPr="005418E7" w:rsidRDefault="00566DE9" w:rsidP="00B10BF1">
          <w:pPr>
            <w:pStyle w:val="Nagwek"/>
            <w:jc w:val="right"/>
            <w:rPr>
              <w:rFonts w:ascii="Verdana" w:hAnsi="Verdana" w:cs="Calibri"/>
            </w:rPr>
          </w:pPr>
          <w:r w:rsidRPr="005418E7">
            <w:rPr>
              <w:rFonts w:ascii="Verdana" w:hAnsi="Verdana" w:cs="Calibri"/>
            </w:rPr>
            <w:t>ODTWORZENIE TRASY</w:t>
          </w:r>
          <w:r>
            <w:rPr>
              <w:rFonts w:ascii="Verdana" w:hAnsi="Verdana" w:cs="Calibri"/>
            </w:rPr>
            <w:t xml:space="preserve"> i </w:t>
          </w:r>
          <w:r w:rsidRPr="005418E7">
            <w:rPr>
              <w:rFonts w:ascii="Verdana" w:hAnsi="Verdana" w:cs="Calibri"/>
            </w:rPr>
            <w:t>PUNKTÓW WYSOKOŚCIOWYCH</w:t>
          </w:r>
        </w:p>
      </w:tc>
    </w:tr>
    <w:tr w:rsidR="00566DE9" w:rsidRPr="005418E7" w:rsidTr="005418E7">
      <w:tc>
        <w:tcPr>
          <w:tcW w:w="1706" w:type="dxa"/>
          <w:tcBorders>
            <w:bottom w:val="nil"/>
          </w:tcBorders>
        </w:tcPr>
        <w:p w:rsidR="00566DE9" w:rsidRPr="005418E7" w:rsidRDefault="00566DE9" w:rsidP="005418E7">
          <w:pPr>
            <w:pStyle w:val="Stopka"/>
            <w:jc w:val="center"/>
            <w:rPr>
              <w:rFonts w:ascii="Verdana" w:hAnsi="Verdana" w:cs="Calibri"/>
            </w:rPr>
          </w:pPr>
        </w:p>
      </w:tc>
      <w:tc>
        <w:tcPr>
          <w:tcW w:w="6096" w:type="dxa"/>
        </w:tcPr>
        <w:p w:rsidR="00566DE9" w:rsidRPr="005418E7" w:rsidRDefault="00566DE9" w:rsidP="005418E7">
          <w:pPr>
            <w:pStyle w:val="Stopka"/>
            <w:jc w:val="center"/>
            <w:rPr>
              <w:rFonts w:ascii="Verdana" w:hAnsi="Verdana" w:cs="Calibri"/>
            </w:rPr>
          </w:pPr>
        </w:p>
      </w:tc>
      <w:tc>
        <w:tcPr>
          <w:tcW w:w="1559" w:type="dxa"/>
        </w:tcPr>
        <w:p w:rsidR="00566DE9" w:rsidRPr="005418E7" w:rsidRDefault="00566DE9" w:rsidP="005418E7">
          <w:pPr>
            <w:pStyle w:val="Stopka"/>
            <w:jc w:val="center"/>
            <w:rPr>
              <w:rFonts w:ascii="Verdana" w:hAnsi="Verdana" w:cs="Calibri"/>
            </w:rPr>
          </w:pPr>
          <w:r w:rsidRPr="005418E7">
            <w:rPr>
              <w:rFonts w:ascii="Verdana" w:hAnsi="Verdana"/>
            </w:rPr>
            <w:t>str</w:t>
          </w:r>
          <w:r w:rsidRPr="005418E7">
            <w:t>.</w:t>
          </w:r>
          <w:r w:rsidRPr="005418E7">
            <w:rPr>
              <w:rFonts w:ascii="Verdana" w:hAnsi="Verdana"/>
            </w:rPr>
            <w:fldChar w:fldCharType="begin"/>
          </w:r>
          <w:r w:rsidRPr="005418E7">
            <w:rPr>
              <w:rFonts w:ascii="Verdana" w:hAnsi="Verdana"/>
            </w:rPr>
            <w:instrText>PAGE   \* MERGEFORMAT</w:instrText>
          </w:r>
          <w:r w:rsidRPr="005418E7">
            <w:rPr>
              <w:rFonts w:ascii="Verdana" w:hAnsi="Verdana"/>
            </w:rPr>
            <w:fldChar w:fldCharType="separate"/>
          </w:r>
          <w:r w:rsidR="007614C5">
            <w:rPr>
              <w:rFonts w:ascii="Verdana" w:hAnsi="Verdana"/>
              <w:noProof/>
            </w:rPr>
            <w:t>31</w:t>
          </w:r>
          <w:r w:rsidRPr="005418E7">
            <w:rPr>
              <w:rFonts w:ascii="Verdana" w:hAnsi="Verdana"/>
            </w:rPr>
            <w:fldChar w:fldCharType="end"/>
          </w:r>
        </w:p>
      </w:tc>
    </w:tr>
  </w:tbl>
  <w:p w:rsidR="00566DE9" w:rsidRPr="000F249E" w:rsidRDefault="00566DE9" w:rsidP="005418E7">
    <w:pPr>
      <w:pStyle w:val="Stopka"/>
      <w:jc w:val="right"/>
      <w:rPr>
        <w:rFonts w:ascii="Verdana" w:hAnsi="Verdana"/>
        <w:b/>
      </w:rPr>
    </w:pP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982683500"/>
      <w:docPartObj>
        <w:docPartGallery w:val="Page Numbers (Bottom of Page)"/>
        <w:docPartUnique/>
      </w:docPartObj>
    </w:sdtPr>
    <w:sdtEndPr/>
    <w:sdtContent>
      <w:p w:rsidR="00566DE9" w:rsidRDefault="00566DE9" w:rsidP="00B1384A">
        <w:pPr>
          <w:pStyle w:val="Stopka"/>
          <w:jc w:val="center"/>
        </w:pPr>
      </w:p>
      <w:tbl>
        <w:tblPr>
          <w:tblStyle w:val="Tabela-Siatka"/>
          <w:tblW w:w="9361"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706"/>
          <w:gridCol w:w="7655"/>
        </w:tblGrid>
        <w:tr w:rsidR="00566DE9" w:rsidRPr="007A6150" w:rsidTr="00F33DAD">
          <w:tc>
            <w:tcPr>
              <w:tcW w:w="1706" w:type="dxa"/>
              <w:tcBorders>
                <w:top w:val="thinThickSmallGap" w:sz="24" w:space="0" w:color="auto"/>
                <w:bottom w:val="nil"/>
              </w:tcBorders>
            </w:tcPr>
            <w:p w:rsidR="00566DE9" w:rsidRPr="007A6150" w:rsidRDefault="00566DE9" w:rsidP="00B10BF1">
              <w:pPr>
                <w:pStyle w:val="Nagwek"/>
                <w:jc w:val="center"/>
              </w:pPr>
              <w:r w:rsidRPr="00C20943">
                <w:rPr>
                  <w:rFonts w:ascii="Verdana" w:hAnsi="Verdana" w:cs="Calibri"/>
                  <w:b/>
                </w:rPr>
                <w:t>D.01.01.01</w:t>
              </w:r>
            </w:p>
          </w:tc>
          <w:tc>
            <w:tcPr>
              <w:tcW w:w="7655" w:type="dxa"/>
              <w:tcBorders>
                <w:top w:val="thinThickSmallGap" w:sz="24" w:space="0" w:color="auto"/>
                <w:bottom w:val="nil"/>
              </w:tcBorders>
            </w:tcPr>
            <w:p w:rsidR="00566DE9" w:rsidRPr="007A6150" w:rsidRDefault="00566DE9" w:rsidP="00B10BF1">
              <w:pPr>
                <w:pStyle w:val="Nagwek"/>
                <w:jc w:val="right"/>
                <w:rPr>
                  <w:rFonts w:ascii="Verdana" w:hAnsi="Verdana" w:cs="Calibri"/>
                  <w:b/>
                </w:rPr>
              </w:pPr>
              <w:r w:rsidRPr="00C20943">
                <w:rPr>
                  <w:rFonts w:ascii="Verdana" w:hAnsi="Verdana" w:cs="Calibri"/>
                  <w:b/>
                </w:rPr>
                <w:t>ODTWORZENIE TRASY</w:t>
              </w:r>
              <w:r>
                <w:rPr>
                  <w:rFonts w:ascii="Verdana" w:hAnsi="Verdana" w:cs="Calibri"/>
                  <w:b/>
                </w:rPr>
                <w:t xml:space="preserve"> i </w:t>
              </w:r>
              <w:r w:rsidRPr="00C20943">
                <w:rPr>
                  <w:rFonts w:ascii="Verdana" w:hAnsi="Verdana" w:cs="Calibri"/>
                  <w:b/>
                </w:rPr>
                <w:t>PUNKTÓW WYSOKOŚCIOWYCH</w:t>
              </w:r>
            </w:p>
          </w:tc>
        </w:tr>
      </w:tbl>
      <w:sdt>
        <w:sdtPr>
          <w:id w:val="-251360698"/>
          <w:docPartObj>
            <w:docPartGallery w:val="Page Numbers (Bottom of Page)"/>
            <w:docPartUnique/>
          </w:docPartObj>
        </w:sdtPr>
        <w:sdtEndPr>
          <w:rPr>
            <w:rFonts w:ascii="Verdana" w:hAnsi="Verdana"/>
          </w:rPr>
        </w:sdtEndPr>
        <w:sdtContent>
          <w:p w:rsidR="00566DE9" w:rsidRPr="00056860" w:rsidRDefault="00566DE9" w:rsidP="00056860">
            <w:pPr>
              <w:pStyle w:val="Stopka"/>
              <w:rPr>
                <w:rFonts w:ascii="Verdana" w:hAnsi="Verdana"/>
              </w:rPr>
            </w:pPr>
            <w:r w:rsidRPr="009F1482">
              <w:rPr>
                <w:rFonts w:ascii="Verdana" w:hAnsi="Verdana"/>
              </w:rPr>
              <w:fldChar w:fldCharType="begin"/>
            </w:r>
            <w:r w:rsidRPr="009F1482">
              <w:rPr>
                <w:rFonts w:ascii="Verdana" w:hAnsi="Verdana"/>
              </w:rPr>
              <w:instrText>PAGE   \* MERGEFORMAT</w:instrText>
            </w:r>
            <w:r w:rsidRPr="009F1482">
              <w:rPr>
                <w:rFonts w:ascii="Verdana" w:hAnsi="Verdana"/>
              </w:rPr>
              <w:fldChar w:fldCharType="separate"/>
            </w:r>
            <w:r>
              <w:rPr>
                <w:rFonts w:ascii="Verdana" w:hAnsi="Verdana"/>
                <w:noProof/>
              </w:rPr>
              <w:t>27</w:t>
            </w:r>
            <w:r w:rsidRPr="009F1482">
              <w:rPr>
                <w:rFonts w:ascii="Verdana" w:hAnsi="Verdana"/>
              </w:rPr>
              <w:fldChar w:fldCharType="end"/>
            </w:r>
          </w:p>
        </w:sdtContent>
      </w:sdt>
    </w:sdtContent>
  </w:sdt>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Tabela-Siatka"/>
      <w:tblW w:w="9361"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774"/>
      <w:gridCol w:w="5035"/>
      <w:gridCol w:w="993"/>
      <w:gridCol w:w="1559"/>
    </w:tblGrid>
    <w:tr w:rsidR="00566DE9" w:rsidRPr="000106FD" w:rsidTr="00284F17">
      <w:tc>
        <w:tcPr>
          <w:tcW w:w="6809" w:type="dxa"/>
          <w:gridSpan w:val="2"/>
          <w:tcBorders>
            <w:top w:val="double" w:sz="4" w:space="0" w:color="auto"/>
            <w:bottom w:val="nil"/>
          </w:tcBorders>
        </w:tcPr>
        <w:p w:rsidR="00566DE9" w:rsidRPr="000106FD" w:rsidRDefault="00566DE9" w:rsidP="00284F17">
          <w:pPr>
            <w:pStyle w:val="Nagwek"/>
          </w:pPr>
          <w:r w:rsidRPr="00751B04">
            <w:rPr>
              <w:rFonts w:ascii="Verdana" w:hAnsi="Verdana" w:cs="Calibri"/>
            </w:rPr>
            <w:t>ZDJĘCIE WARSTWY HUMUSU</w:t>
          </w:r>
        </w:p>
      </w:tc>
      <w:tc>
        <w:tcPr>
          <w:tcW w:w="2552" w:type="dxa"/>
          <w:gridSpan w:val="2"/>
          <w:tcBorders>
            <w:top w:val="double" w:sz="4" w:space="0" w:color="auto"/>
            <w:bottom w:val="nil"/>
          </w:tcBorders>
        </w:tcPr>
        <w:p w:rsidR="00566DE9" w:rsidRPr="000106FD" w:rsidRDefault="00566DE9" w:rsidP="00284F17">
          <w:pPr>
            <w:pStyle w:val="Nagwek"/>
            <w:jc w:val="right"/>
            <w:rPr>
              <w:rFonts w:ascii="Verdana" w:hAnsi="Verdana" w:cs="Calibri"/>
            </w:rPr>
          </w:pPr>
          <w:r w:rsidRPr="00751B04">
            <w:rPr>
              <w:rFonts w:ascii="Verdana" w:hAnsi="Verdana" w:cs="Calibri"/>
            </w:rPr>
            <w:t>D.01.02.02</w:t>
          </w:r>
        </w:p>
      </w:tc>
    </w:tr>
    <w:tr w:rsidR="00566DE9" w:rsidRPr="000106FD" w:rsidTr="00284F17">
      <w:tc>
        <w:tcPr>
          <w:tcW w:w="1774" w:type="dxa"/>
          <w:tcBorders>
            <w:bottom w:val="nil"/>
          </w:tcBorders>
        </w:tcPr>
        <w:p w:rsidR="00566DE9" w:rsidRPr="000106FD" w:rsidRDefault="00566DE9" w:rsidP="00284F17">
          <w:pPr>
            <w:pStyle w:val="Stopka"/>
            <w:jc w:val="center"/>
            <w:rPr>
              <w:rFonts w:ascii="Verdana" w:hAnsi="Verdana" w:cs="Calibri"/>
            </w:rPr>
          </w:pPr>
          <w:r w:rsidRPr="000106FD">
            <w:rPr>
              <w:rFonts w:ascii="Verdana" w:hAnsi="Verdana"/>
            </w:rPr>
            <w:t>str</w:t>
          </w:r>
          <w:r w:rsidRPr="000106FD">
            <w:t>.</w:t>
          </w:r>
          <w:r w:rsidRPr="000106FD">
            <w:rPr>
              <w:rFonts w:ascii="Verdana" w:hAnsi="Verdana"/>
            </w:rPr>
            <w:fldChar w:fldCharType="begin"/>
          </w:r>
          <w:r w:rsidRPr="000106FD">
            <w:rPr>
              <w:rFonts w:ascii="Verdana" w:hAnsi="Verdana"/>
            </w:rPr>
            <w:instrText>PAGE   \* MERGEFORMAT</w:instrText>
          </w:r>
          <w:r w:rsidRPr="000106FD">
            <w:rPr>
              <w:rFonts w:ascii="Verdana" w:hAnsi="Verdana"/>
            </w:rPr>
            <w:fldChar w:fldCharType="separate"/>
          </w:r>
          <w:r w:rsidR="007614C5" w:rsidRPr="007614C5">
            <w:rPr>
              <w:rFonts w:ascii="Verdana" w:hAnsi="Verdana"/>
              <w:noProof/>
              <w:sz w:val="22"/>
              <w:szCs w:val="20"/>
            </w:rPr>
            <w:t>34</w:t>
          </w:r>
          <w:r w:rsidRPr="000106FD">
            <w:rPr>
              <w:rFonts w:ascii="Verdana" w:hAnsi="Verdana"/>
            </w:rPr>
            <w:fldChar w:fldCharType="end"/>
          </w:r>
        </w:p>
      </w:tc>
      <w:tc>
        <w:tcPr>
          <w:tcW w:w="5035" w:type="dxa"/>
          <w:tcBorders>
            <w:bottom w:val="nil"/>
          </w:tcBorders>
        </w:tcPr>
        <w:p w:rsidR="00566DE9" w:rsidRPr="000106FD" w:rsidRDefault="00566DE9" w:rsidP="00284F17">
          <w:pPr>
            <w:pStyle w:val="Stopka"/>
            <w:jc w:val="center"/>
            <w:rPr>
              <w:rFonts w:ascii="Verdana" w:hAnsi="Verdana" w:cs="Calibri"/>
            </w:rPr>
          </w:pPr>
        </w:p>
      </w:tc>
      <w:tc>
        <w:tcPr>
          <w:tcW w:w="993" w:type="dxa"/>
        </w:tcPr>
        <w:p w:rsidR="00566DE9" w:rsidRPr="000106FD" w:rsidRDefault="00566DE9" w:rsidP="00284F17">
          <w:pPr>
            <w:pStyle w:val="Stopka"/>
            <w:jc w:val="center"/>
            <w:rPr>
              <w:rFonts w:ascii="Verdana" w:hAnsi="Verdana" w:cs="Calibri"/>
            </w:rPr>
          </w:pPr>
        </w:p>
      </w:tc>
      <w:tc>
        <w:tcPr>
          <w:tcW w:w="1559" w:type="dxa"/>
        </w:tcPr>
        <w:p w:rsidR="00566DE9" w:rsidRPr="000106FD" w:rsidRDefault="00566DE9" w:rsidP="00284F17">
          <w:pPr>
            <w:pStyle w:val="Stopka"/>
            <w:jc w:val="center"/>
            <w:rPr>
              <w:rFonts w:ascii="Verdana" w:hAnsi="Verdana" w:cs="Calibri"/>
            </w:rPr>
          </w:pPr>
        </w:p>
      </w:tc>
    </w:tr>
  </w:tbl>
  <w:p w:rsidR="00566DE9" w:rsidRDefault="00566DE9">
    <w:pPr>
      <w:pStyle w:val="Stopka"/>
    </w:pP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Tabela-Siatka"/>
      <w:tblW w:w="9361"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774"/>
      <w:gridCol w:w="216"/>
      <w:gridCol w:w="20"/>
      <w:gridCol w:w="5792"/>
      <w:gridCol w:w="1559"/>
    </w:tblGrid>
    <w:tr w:rsidR="00566DE9" w:rsidRPr="000106FD" w:rsidTr="004D3F6E">
      <w:tc>
        <w:tcPr>
          <w:tcW w:w="1990" w:type="dxa"/>
          <w:gridSpan w:val="2"/>
          <w:tcBorders>
            <w:top w:val="double" w:sz="4" w:space="0" w:color="auto"/>
            <w:bottom w:val="nil"/>
          </w:tcBorders>
        </w:tcPr>
        <w:p w:rsidR="00566DE9" w:rsidRPr="000106FD" w:rsidRDefault="00566DE9" w:rsidP="00284F17">
          <w:pPr>
            <w:pStyle w:val="Nagwek"/>
          </w:pPr>
          <w:r w:rsidRPr="00751B04">
            <w:rPr>
              <w:rFonts w:ascii="Verdana" w:hAnsi="Verdana" w:cs="Calibri"/>
            </w:rPr>
            <w:t>D.01.02.02</w:t>
          </w:r>
        </w:p>
      </w:tc>
      <w:tc>
        <w:tcPr>
          <w:tcW w:w="7371" w:type="dxa"/>
          <w:gridSpan w:val="3"/>
          <w:tcBorders>
            <w:top w:val="double" w:sz="4" w:space="0" w:color="auto"/>
            <w:bottom w:val="nil"/>
          </w:tcBorders>
        </w:tcPr>
        <w:p w:rsidR="00566DE9" w:rsidRPr="000106FD" w:rsidRDefault="00566DE9" w:rsidP="00284F17">
          <w:pPr>
            <w:pStyle w:val="Nagwek"/>
            <w:jc w:val="right"/>
            <w:rPr>
              <w:rFonts w:ascii="Verdana" w:hAnsi="Verdana" w:cs="Calibri"/>
            </w:rPr>
          </w:pPr>
          <w:r w:rsidRPr="00751B04">
            <w:rPr>
              <w:rFonts w:ascii="Verdana" w:hAnsi="Verdana" w:cs="Calibri"/>
            </w:rPr>
            <w:t>ZDJĘCIE WARSTWY HUMUSU</w:t>
          </w:r>
        </w:p>
      </w:tc>
    </w:tr>
    <w:tr w:rsidR="00566DE9" w:rsidRPr="000106FD" w:rsidTr="004D3F6E">
      <w:tc>
        <w:tcPr>
          <w:tcW w:w="1774" w:type="dxa"/>
          <w:tcBorders>
            <w:bottom w:val="nil"/>
          </w:tcBorders>
        </w:tcPr>
        <w:p w:rsidR="00566DE9" w:rsidRPr="000106FD" w:rsidRDefault="00566DE9" w:rsidP="00284F17">
          <w:pPr>
            <w:pStyle w:val="Stopka"/>
            <w:jc w:val="center"/>
            <w:rPr>
              <w:rFonts w:ascii="Verdana" w:hAnsi="Verdana" w:cs="Calibri"/>
            </w:rPr>
          </w:pPr>
        </w:p>
      </w:tc>
      <w:tc>
        <w:tcPr>
          <w:tcW w:w="236" w:type="dxa"/>
          <w:gridSpan w:val="2"/>
          <w:tcBorders>
            <w:bottom w:val="nil"/>
          </w:tcBorders>
        </w:tcPr>
        <w:p w:rsidR="00566DE9" w:rsidRPr="000106FD" w:rsidRDefault="00566DE9" w:rsidP="00284F17">
          <w:pPr>
            <w:pStyle w:val="Stopka"/>
            <w:jc w:val="center"/>
            <w:rPr>
              <w:rFonts w:ascii="Verdana" w:hAnsi="Verdana" w:cs="Calibri"/>
            </w:rPr>
          </w:pPr>
        </w:p>
      </w:tc>
      <w:tc>
        <w:tcPr>
          <w:tcW w:w="5792" w:type="dxa"/>
        </w:tcPr>
        <w:p w:rsidR="00566DE9" w:rsidRPr="000106FD" w:rsidRDefault="00566DE9" w:rsidP="00284F17">
          <w:pPr>
            <w:pStyle w:val="Stopka"/>
            <w:jc w:val="center"/>
            <w:rPr>
              <w:rFonts w:ascii="Verdana" w:hAnsi="Verdana" w:cs="Calibri"/>
            </w:rPr>
          </w:pPr>
        </w:p>
      </w:tc>
      <w:tc>
        <w:tcPr>
          <w:tcW w:w="1559" w:type="dxa"/>
        </w:tcPr>
        <w:p w:rsidR="00566DE9" w:rsidRPr="000106FD" w:rsidRDefault="00566DE9" w:rsidP="00284F17">
          <w:pPr>
            <w:pStyle w:val="Stopka"/>
            <w:jc w:val="center"/>
            <w:rPr>
              <w:rFonts w:ascii="Verdana" w:hAnsi="Verdana" w:cs="Calibri"/>
            </w:rPr>
          </w:pPr>
          <w:r w:rsidRPr="000106FD">
            <w:rPr>
              <w:rFonts w:ascii="Verdana" w:hAnsi="Verdana"/>
            </w:rPr>
            <w:t>str</w:t>
          </w:r>
          <w:r w:rsidRPr="000106FD">
            <w:t>.</w:t>
          </w:r>
          <w:r w:rsidRPr="000106FD">
            <w:rPr>
              <w:rFonts w:ascii="Verdana" w:hAnsi="Verdana"/>
            </w:rPr>
            <w:fldChar w:fldCharType="begin"/>
          </w:r>
          <w:r w:rsidRPr="000106FD">
            <w:rPr>
              <w:rFonts w:ascii="Verdana" w:hAnsi="Verdana"/>
            </w:rPr>
            <w:instrText>PAGE   \* MERGEFORMAT</w:instrText>
          </w:r>
          <w:r w:rsidRPr="000106FD">
            <w:rPr>
              <w:rFonts w:ascii="Verdana" w:hAnsi="Verdana"/>
            </w:rPr>
            <w:fldChar w:fldCharType="separate"/>
          </w:r>
          <w:r w:rsidR="007614C5" w:rsidRPr="007614C5">
            <w:rPr>
              <w:rFonts w:ascii="Verdana" w:hAnsi="Verdana"/>
              <w:noProof/>
              <w:sz w:val="22"/>
              <w:szCs w:val="20"/>
            </w:rPr>
            <w:t>33</w:t>
          </w:r>
          <w:r w:rsidRPr="000106FD">
            <w:rPr>
              <w:rFonts w:ascii="Verdana" w:hAnsi="Verdana"/>
            </w:rPr>
            <w:fldChar w:fldCharType="end"/>
          </w:r>
        </w:p>
      </w:tc>
    </w:tr>
  </w:tbl>
  <w:p w:rsidR="00566DE9" w:rsidRDefault="00566DE9">
    <w:pPr>
      <w:pStyle w:val="Stopka"/>
    </w:pP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Tabela-Siatka"/>
      <w:tblW w:w="9361"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774"/>
      <w:gridCol w:w="5035"/>
      <w:gridCol w:w="993"/>
      <w:gridCol w:w="1559"/>
    </w:tblGrid>
    <w:tr w:rsidR="00566DE9" w:rsidRPr="000106FD" w:rsidTr="00284F17">
      <w:tc>
        <w:tcPr>
          <w:tcW w:w="6809" w:type="dxa"/>
          <w:gridSpan w:val="2"/>
          <w:tcBorders>
            <w:top w:val="double" w:sz="4" w:space="0" w:color="auto"/>
            <w:bottom w:val="nil"/>
          </w:tcBorders>
        </w:tcPr>
        <w:p w:rsidR="00566DE9" w:rsidRPr="000106FD" w:rsidRDefault="00566DE9" w:rsidP="00284F17">
          <w:pPr>
            <w:pStyle w:val="Nagwek"/>
          </w:pPr>
          <w:r w:rsidRPr="00451750">
            <w:rPr>
              <w:rFonts w:ascii="Verdana" w:hAnsi="Verdana" w:cs="Calibri"/>
            </w:rPr>
            <w:t>ROZBIÓRKI</w:t>
          </w:r>
        </w:p>
      </w:tc>
      <w:tc>
        <w:tcPr>
          <w:tcW w:w="2552" w:type="dxa"/>
          <w:gridSpan w:val="2"/>
          <w:tcBorders>
            <w:top w:val="double" w:sz="4" w:space="0" w:color="auto"/>
            <w:bottom w:val="nil"/>
          </w:tcBorders>
        </w:tcPr>
        <w:p w:rsidR="00566DE9" w:rsidRPr="000106FD" w:rsidRDefault="00566DE9" w:rsidP="00284F17">
          <w:pPr>
            <w:pStyle w:val="Nagwek"/>
            <w:jc w:val="right"/>
            <w:rPr>
              <w:rFonts w:ascii="Verdana" w:hAnsi="Verdana" w:cs="Calibri"/>
            </w:rPr>
          </w:pPr>
          <w:r w:rsidRPr="00451750">
            <w:rPr>
              <w:rFonts w:ascii="Verdana" w:hAnsi="Verdana" w:cs="Calibri"/>
            </w:rPr>
            <w:t>D.01.02.03</w:t>
          </w:r>
        </w:p>
      </w:tc>
    </w:tr>
    <w:tr w:rsidR="00566DE9" w:rsidRPr="000106FD" w:rsidTr="00284F17">
      <w:tc>
        <w:tcPr>
          <w:tcW w:w="1774" w:type="dxa"/>
          <w:tcBorders>
            <w:bottom w:val="nil"/>
          </w:tcBorders>
        </w:tcPr>
        <w:p w:rsidR="00566DE9" w:rsidRPr="000106FD" w:rsidRDefault="00566DE9" w:rsidP="00284F17">
          <w:pPr>
            <w:pStyle w:val="Stopka"/>
            <w:jc w:val="center"/>
            <w:rPr>
              <w:rFonts w:ascii="Verdana" w:hAnsi="Verdana" w:cs="Calibri"/>
            </w:rPr>
          </w:pPr>
          <w:r w:rsidRPr="000106FD">
            <w:rPr>
              <w:rFonts w:ascii="Verdana" w:hAnsi="Verdana"/>
            </w:rPr>
            <w:t>str</w:t>
          </w:r>
          <w:r w:rsidRPr="000106FD">
            <w:t>.</w:t>
          </w:r>
          <w:r w:rsidRPr="000106FD">
            <w:rPr>
              <w:rFonts w:ascii="Verdana" w:hAnsi="Verdana"/>
            </w:rPr>
            <w:fldChar w:fldCharType="begin"/>
          </w:r>
          <w:r w:rsidRPr="000106FD">
            <w:rPr>
              <w:rFonts w:ascii="Verdana" w:hAnsi="Verdana"/>
            </w:rPr>
            <w:instrText>PAGE   \* MERGEFORMAT</w:instrText>
          </w:r>
          <w:r w:rsidRPr="000106FD">
            <w:rPr>
              <w:rFonts w:ascii="Verdana" w:hAnsi="Verdana"/>
            </w:rPr>
            <w:fldChar w:fldCharType="separate"/>
          </w:r>
          <w:r w:rsidR="007614C5" w:rsidRPr="007614C5">
            <w:rPr>
              <w:rFonts w:ascii="Verdana" w:hAnsi="Verdana"/>
              <w:noProof/>
              <w:sz w:val="22"/>
              <w:szCs w:val="20"/>
            </w:rPr>
            <w:t>36</w:t>
          </w:r>
          <w:r w:rsidRPr="000106FD">
            <w:rPr>
              <w:rFonts w:ascii="Verdana" w:hAnsi="Verdana"/>
            </w:rPr>
            <w:fldChar w:fldCharType="end"/>
          </w:r>
        </w:p>
      </w:tc>
      <w:tc>
        <w:tcPr>
          <w:tcW w:w="5035" w:type="dxa"/>
          <w:tcBorders>
            <w:bottom w:val="nil"/>
          </w:tcBorders>
        </w:tcPr>
        <w:p w:rsidR="00566DE9" w:rsidRPr="000106FD" w:rsidRDefault="00566DE9" w:rsidP="00284F17">
          <w:pPr>
            <w:pStyle w:val="Stopka"/>
            <w:jc w:val="center"/>
            <w:rPr>
              <w:rFonts w:ascii="Verdana" w:hAnsi="Verdana" w:cs="Calibri"/>
            </w:rPr>
          </w:pPr>
        </w:p>
      </w:tc>
      <w:tc>
        <w:tcPr>
          <w:tcW w:w="993" w:type="dxa"/>
        </w:tcPr>
        <w:p w:rsidR="00566DE9" w:rsidRPr="000106FD" w:rsidRDefault="00566DE9" w:rsidP="00284F17">
          <w:pPr>
            <w:pStyle w:val="Stopka"/>
            <w:jc w:val="center"/>
            <w:rPr>
              <w:rFonts w:ascii="Verdana" w:hAnsi="Verdana" w:cs="Calibri"/>
            </w:rPr>
          </w:pPr>
        </w:p>
      </w:tc>
      <w:tc>
        <w:tcPr>
          <w:tcW w:w="1559" w:type="dxa"/>
        </w:tcPr>
        <w:p w:rsidR="00566DE9" w:rsidRPr="000106FD" w:rsidRDefault="00566DE9" w:rsidP="00284F17">
          <w:pPr>
            <w:pStyle w:val="Stopka"/>
            <w:jc w:val="center"/>
            <w:rPr>
              <w:rFonts w:ascii="Verdana" w:hAnsi="Verdana" w:cs="Calibri"/>
            </w:rPr>
          </w:pPr>
        </w:p>
      </w:tc>
    </w:tr>
  </w:tbl>
  <w:p w:rsidR="00566DE9" w:rsidRDefault="00566DE9">
    <w:pPr>
      <w:pStyle w:val="Stopka"/>
    </w:pP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Tabela-Siatka"/>
      <w:tblW w:w="9361"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774"/>
      <w:gridCol w:w="5035"/>
      <w:gridCol w:w="993"/>
      <w:gridCol w:w="1559"/>
    </w:tblGrid>
    <w:tr w:rsidR="00566DE9" w:rsidRPr="000106FD" w:rsidTr="00284F17">
      <w:tc>
        <w:tcPr>
          <w:tcW w:w="6809" w:type="dxa"/>
          <w:gridSpan w:val="2"/>
          <w:tcBorders>
            <w:top w:val="double" w:sz="4" w:space="0" w:color="auto"/>
            <w:bottom w:val="nil"/>
          </w:tcBorders>
        </w:tcPr>
        <w:p w:rsidR="00566DE9" w:rsidRPr="000106FD" w:rsidRDefault="00566DE9" w:rsidP="00284F17">
          <w:pPr>
            <w:pStyle w:val="Nagwek"/>
          </w:pPr>
          <w:r w:rsidRPr="00451750">
            <w:rPr>
              <w:rFonts w:ascii="Verdana" w:hAnsi="Verdana" w:cs="Calibri"/>
            </w:rPr>
            <w:t>D.01.02.03</w:t>
          </w:r>
        </w:p>
      </w:tc>
      <w:tc>
        <w:tcPr>
          <w:tcW w:w="2552" w:type="dxa"/>
          <w:gridSpan w:val="2"/>
          <w:tcBorders>
            <w:top w:val="double" w:sz="4" w:space="0" w:color="auto"/>
            <w:bottom w:val="nil"/>
          </w:tcBorders>
        </w:tcPr>
        <w:p w:rsidR="00566DE9" w:rsidRPr="000106FD" w:rsidRDefault="00566DE9" w:rsidP="00284F17">
          <w:pPr>
            <w:pStyle w:val="Nagwek"/>
            <w:jc w:val="right"/>
            <w:rPr>
              <w:rFonts w:ascii="Verdana" w:hAnsi="Verdana" w:cs="Calibri"/>
            </w:rPr>
          </w:pPr>
          <w:r w:rsidRPr="00451750">
            <w:rPr>
              <w:rFonts w:ascii="Verdana" w:hAnsi="Verdana" w:cs="Calibri"/>
            </w:rPr>
            <w:t>ROZBIÓRKI</w:t>
          </w:r>
        </w:p>
      </w:tc>
    </w:tr>
    <w:tr w:rsidR="00566DE9" w:rsidRPr="000106FD" w:rsidTr="00284F17">
      <w:tc>
        <w:tcPr>
          <w:tcW w:w="1774" w:type="dxa"/>
          <w:tcBorders>
            <w:bottom w:val="nil"/>
          </w:tcBorders>
        </w:tcPr>
        <w:p w:rsidR="00566DE9" w:rsidRPr="000106FD" w:rsidRDefault="00566DE9" w:rsidP="00284F17">
          <w:pPr>
            <w:pStyle w:val="Stopka"/>
            <w:jc w:val="center"/>
            <w:rPr>
              <w:rFonts w:ascii="Verdana" w:hAnsi="Verdana" w:cs="Calibri"/>
            </w:rPr>
          </w:pPr>
        </w:p>
      </w:tc>
      <w:tc>
        <w:tcPr>
          <w:tcW w:w="5035" w:type="dxa"/>
          <w:tcBorders>
            <w:bottom w:val="nil"/>
          </w:tcBorders>
        </w:tcPr>
        <w:p w:rsidR="00566DE9" w:rsidRPr="000106FD" w:rsidRDefault="00566DE9" w:rsidP="00284F17">
          <w:pPr>
            <w:pStyle w:val="Stopka"/>
            <w:jc w:val="center"/>
            <w:rPr>
              <w:rFonts w:ascii="Verdana" w:hAnsi="Verdana" w:cs="Calibri"/>
            </w:rPr>
          </w:pPr>
        </w:p>
      </w:tc>
      <w:tc>
        <w:tcPr>
          <w:tcW w:w="993" w:type="dxa"/>
        </w:tcPr>
        <w:p w:rsidR="00566DE9" w:rsidRPr="000106FD" w:rsidRDefault="00566DE9" w:rsidP="00284F17">
          <w:pPr>
            <w:pStyle w:val="Stopka"/>
            <w:jc w:val="center"/>
            <w:rPr>
              <w:rFonts w:ascii="Verdana" w:hAnsi="Verdana" w:cs="Calibri"/>
            </w:rPr>
          </w:pPr>
        </w:p>
      </w:tc>
      <w:tc>
        <w:tcPr>
          <w:tcW w:w="1559" w:type="dxa"/>
        </w:tcPr>
        <w:p w:rsidR="00566DE9" w:rsidRPr="000106FD" w:rsidRDefault="00566DE9" w:rsidP="00284F17">
          <w:pPr>
            <w:pStyle w:val="Stopka"/>
            <w:jc w:val="center"/>
            <w:rPr>
              <w:rFonts w:ascii="Verdana" w:hAnsi="Verdana" w:cs="Calibri"/>
            </w:rPr>
          </w:pPr>
          <w:r w:rsidRPr="000106FD">
            <w:rPr>
              <w:rFonts w:ascii="Verdana" w:hAnsi="Verdana"/>
            </w:rPr>
            <w:t>str</w:t>
          </w:r>
          <w:r w:rsidRPr="000106FD">
            <w:t>.</w:t>
          </w:r>
          <w:r w:rsidRPr="000106FD">
            <w:rPr>
              <w:rFonts w:ascii="Verdana" w:hAnsi="Verdana"/>
            </w:rPr>
            <w:fldChar w:fldCharType="begin"/>
          </w:r>
          <w:r w:rsidRPr="000106FD">
            <w:rPr>
              <w:rFonts w:ascii="Verdana" w:hAnsi="Verdana"/>
            </w:rPr>
            <w:instrText>PAGE   \* MERGEFORMAT</w:instrText>
          </w:r>
          <w:r w:rsidRPr="000106FD">
            <w:rPr>
              <w:rFonts w:ascii="Verdana" w:hAnsi="Verdana"/>
            </w:rPr>
            <w:fldChar w:fldCharType="separate"/>
          </w:r>
          <w:r w:rsidR="007614C5" w:rsidRPr="007614C5">
            <w:rPr>
              <w:rFonts w:ascii="Verdana" w:hAnsi="Verdana"/>
              <w:noProof/>
              <w:sz w:val="22"/>
              <w:szCs w:val="20"/>
            </w:rPr>
            <w:t>37</w:t>
          </w:r>
          <w:r w:rsidRPr="000106FD">
            <w:rPr>
              <w:rFonts w:ascii="Verdana" w:hAnsi="Verdana"/>
            </w:rPr>
            <w:fldChar w:fldCharType="end"/>
          </w:r>
        </w:p>
      </w:tc>
    </w:tr>
  </w:tbl>
  <w:p w:rsidR="00566DE9" w:rsidRDefault="00566DE9">
    <w:pPr>
      <w:pStyle w:val="Stopka"/>
    </w:pP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Tabela-Siatka"/>
      <w:tblW w:w="9361"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774"/>
      <w:gridCol w:w="1066"/>
      <w:gridCol w:w="4962"/>
      <w:gridCol w:w="1559"/>
    </w:tblGrid>
    <w:tr w:rsidR="00566DE9" w:rsidRPr="000106FD" w:rsidTr="007B2C62">
      <w:tc>
        <w:tcPr>
          <w:tcW w:w="2840" w:type="dxa"/>
          <w:gridSpan w:val="2"/>
          <w:tcBorders>
            <w:top w:val="double" w:sz="4" w:space="0" w:color="auto"/>
            <w:bottom w:val="nil"/>
          </w:tcBorders>
        </w:tcPr>
        <w:p w:rsidR="00566DE9" w:rsidRPr="000106FD" w:rsidRDefault="00566DE9" w:rsidP="007B2C62">
          <w:pPr>
            <w:pStyle w:val="Nagwek"/>
          </w:pPr>
          <w:r w:rsidRPr="00751B04">
            <w:rPr>
              <w:rFonts w:ascii="Verdana" w:hAnsi="Verdana" w:cs="Calibri"/>
            </w:rPr>
            <w:t>D.01.02.0</w:t>
          </w:r>
          <w:r>
            <w:rPr>
              <w:rFonts w:ascii="Verdana" w:hAnsi="Verdana" w:cs="Calibri"/>
            </w:rPr>
            <w:t>5</w:t>
          </w:r>
        </w:p>
      </w:tc>
      <w:tc>
        <w:tcPr>
          <w:tcW w:w="6521" w:type="dxa"/>
          <w:gridSpan w:val="2"/>
          <w:tcBorders>
            <w:top w:val="double" w:sz="4" w:space="0" w:color="auto"/>
            <w:bottom w:val="nil"/>
          </w:tcBorders>
        </w:tcPr>
        <w:p w:rsidR="00566DE9" w:rsidRPr="000106FD" w:rsidRDefault="00566DE9" w:rsidP="007B2C62">
          <w:pPr>
            <w:pStyle w:val="Nagwek"/>
            <w:jc w:val="right"/>
            <w:rPr>
              <w:rFonts w:ascii="Verdana" w:hAnsi="Verdana" w:cs="Calibri"/>
            </w:rPr>
          </w:pPr>
          <w:r w:rsidRPr="00417B3B">
            <w:rPr>
              <w:rFonts w:ascii="Verdana" w:hAnsi="Verdana" w:cs="Calibri"/>
            </w:rPr>
            <w:t>ZABEZPIECZENIE  SIECI ISTNIEJĄCYCH I URZĄDZEŃ OBCYCH</w:t>
          </w:r>
        </w:p>
      </w:tc>
    </w:tr>
    <w:tr w:rsidR="00566DE9" w:rsidRPr="000106FD" w:rsidTr="007B2C62">
      <w:tc>
        <w:tcPr>
          <w:tcW w:w="1774" w:type="dxa"/>
          <w:tcBorders>
            <w:bottom w:val="nil"/>
          </w:tcBorders>
        </w:tcPr>
        <w:p w:rsidR="00566DE9" w:rsidRPr="000106FD" w:rsidRDefault="00566DE9" w:rsidP="007B2C62">
          <w:pPr>
            <w:pStyle w:val="Stopka"/>
            <w:jc w:val="center"/>
            <w:rPr>
              <w:rFonts w:ascii="Verdana" w:hAnsi="Verdana" w:cs="Calibri"/>
            </w:rPr>
          </w:pPr>
          <w:r w:rsidRPr="000106FD">
            <w:rPr>
              <w:rFonts w:ascii="Verdana" w:hAnsi="Verdana"/>
            </w:rPr>
            <w:t>str</w:t>
          </w:r>
          <w:r w:rsidRPr="000106FD">
            <w:t>.</w:t>
          </w:r>
          <w:r w:rsidRPr="000106FD">
            <w:rPr>
              <w:rFonts w:ascii="Verdana" w:hAnsi="Verdana"/>
            </w:rPr>
            <w:fldChar w:fldCharType="begin"/>
          </w:r>
          <w:r w:rsidRPr="000106FD">
            <w:rPr>
              <w:rFonts w:ascii="Verdana" w:hAnsi="Verdana"/>
            </w:rPr>
            <w:instrText>PAGE   \* MERGEFORMAT</w:instrText>
          </w:r>
          <w:r w:rsidRPr="000106FD">
            <w:rPr>
              <w:rFonts w:ascii="Verdana" w:hAnsi="Verdana"/>
            </w:rPr>
            <w:fldChar w:fldCharType="separate"/>
          </w:r>
          <w:r w:rsidR="00885472" w:rsidRPr="00885472">
            <w:rPr>
              <w:rFonts w:ascii="Verdana" w:hAnsi="Verdana"/>
              <w:noProof/>
              <w:sz w:val="22"/>
              <w:szCs w:val="20"/>
            </w:rPr>
            <w:t>42</w:t>
          </w:r>
          <w:r w:rsidRPr="000106FD">
            <w:rPr>
              <w:rFonts w:ascii="Verdana" w:hAnsi="Verdana"/>
            </w:rPr>
            <w:fldChar w:fldCharType="end"/>
          </w:r>
        </w:p>
      </w:tc>
      <w:tc>
        <w:tcPr>
          <w:tcW w:w="1066" w:type="dxa"/>
          <w:tcBorders>
            <w:bottom w:val="nil"/>
          </w:tcBorders>
        </w:tcPr>
        <w:p w:rsidR="00566DE9" w:rsidRPr="000106FD" w:rsidRDefault="00566DE9" w:rsidP="007B2C62">
          <w:pPr>
            <w:pStyle w:val="Stopka"/>
            <w:jc w:val="center"/>
            <w:rPr>
              <w:rFonts w:ascii="Verdana" w:hAnsi="Verdana" w:cs="Calibri"/>
            </w:rPr>
          </w:pPr>
        </w:p>
      </w:tc>
      <w:tc>
        <w:tcPr>
          <w:tcW w:w="4962" w:type="dxa"/>
        </w:tcPr>
        <w:p w:rsidR="00566DE9" w:rsidRPr="000106FD" w:rsidRDefault="00566DE9" w:rsidP="007B2C62">
          <w:pPr>
            <w:pStyle w:val="Stopka"/>
            <w:jc w:val="center"/>
            <w:rPr>
              <w:rFonts w:ascii="Verdana" w:hAnsi="Verdana" w:cs="Calibri"/>
            </w:rPr>
          </w:pPr>
        </w:p>
      </w:tc>
      <w:tc>
        <w:tcPr>
          <w:tcW w:w="1559" w:type="dxa"/>
        </w:tcPr>
        <w:p w:rsidR="00566DE9" w:rsidRPr="000106FD" w:rsidRDefault="00566DE9" w:rsidP="007B2C62">
          <w:pPr>
            <w:pStyle w:val="Stopka"/>
            <w:jc w:val="center"/>
            <w:rPr>
              <w:rFonts w:ascii="Verdana" w:hAnsi="Verdana" w:cs="Calibri"/>
            </w:rPr>
          </w:pPr>
        </w:p>
      </w:tc>
    </w:tr>
  </w:tbl>
  <w:p w:rsidR="00566DE9" w:rsidRDefault="00566DE9">
    <w:pPr>
      <w:pStyle w:val="Stopka"/>
    </w:pPr>
  </w:p>
  <w:p w:rsidR="00566DE9" w:rsidRDefault="00566DE9"/>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Tabela-Siatka"/>
      <w:tblW w:w="9361"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774"/>
      <w:gridCol w:w="5035"/>
      <w:gridCol w:w="993"/>
      <w:gridCol w:w="1559"/>
    </w:tblGrid>
    <w:tr w:rsidR="00566DE9" w:rsidRPr="000106FD" w:rsidTr="007B2C62">
      <w:tc>
        <w:tcPr>
          <w:tcW w:w="6809" w:type="dxa"/>
          <w:gridSpan w:val="2"/>
          <w:tcBorders>
            <w:top w:val="double" w:sz="4" w:space="0" w:color="auto"/>
            <w:bottom w:val="nil"/>
          </w:tcBorders>
        </w:tcPr>
        <w:p w:rsidR="00566DE9" w:rsidRPr="000106FD" w:rsidRDefault="00566DE9" w:rsidP="007B2C62">
          <w:pPr>
            <w:pStyle w:val="Nagwek"/>
          </w:pPr>
          <w:r w:rsidRPr="00417B3B">
            <w:rPr>
              <w:rFonts w:ascii="Verdana" w:hAnsi="Verdana" w:cs="Calibri"/>
            </w:rPr>
            <w:t>ZABEZPIECZENIE  SIECI ISTNIEJĄCYCH I URZĄDZEŃ OBCYCH</w:t>
          </w:r>
        </w:p>
      </w:tc>
      <w:tc>
        <w:tcPr>
          <w:tcW w:w="2552" w:type="dxa"/>
          <w:gridSpan w:val="2"/>
          <w:tcBorders>
            <w:top w:val="double" w:sz="4" w:space="0" w:color="auto"/>
            <w:bottom w:val="nil"/>
          </w:tcBorders>
        </w:tcPr>
        <w:p w:rsidR="00566DE9" w:rsidRPr="000106FD" w:rsidRDefault="00566DE9" w:rsidP="007B2C62">
          <w:pPr>
            <w:pStyle w:val="Nagwek"/>
            <w:jc w:val="right"/>
            <w:rPr>
              <w:rFonts w:ascii="Verdana" w:hAnsi="Verdana" w:cs="Calibri"/>
            </w:rPr>
          </w:pPr>
          <w:r w:rsidRPr="00751B04">
            <w:rPr>
              <w:rFonts w:ascii="Verdana" w:hAnsi="Verdana" w:cs="Calibri"/>
            </w:rPr>
            <w:t>D.01.02.0</w:t>
          </w:r>
          <w:r>
            <w:rPr>
              <w:rFonts w:ascii="Verdana" w:hAnsi="Verdana" w:cs="Calibri"/>
            </w:rPr>
            <w:t>5</w:t>
          </w:r>
        </w:p>
      </w:tc>
    </w:tr>
    <w:tr w:rsidR="00566DE9" w:rsidRPr="000106FD" w:rsidTr="007B2C62">
      <w:tc>
        <w:tcPr>
          <w:tcW w:w="1774" w:type="dxa"/>
          <w:tcBorders>
            <w:bottom w:val="nil"/>
          </w:tcBorders>
        </w:tcPr>
        <w:p w:rsidR="00566DE9" w:rsidRPr="000106FD" w:rsidRDefault="00566DE9" w:rsidP="007B2C62">
          <w:pPr>
            <w:pStyle w:val="Stopka"/>
            <w:jc w:val="center"/>
            <w:rPr>
              <w:rFonts w:ascii="Verdana" w:hAnsi="Verdana" w:cs="Calibri"/>
            </w:rPr>
          </w:pPr>
        </w:p>
      </w:tc>
      <w:tc>
        <w:tcPr>
          <w:tcW w:w="5035" w:type="dxa"/>
          <w:tcBorders>
            <w:bottom w:val="nil"/>
          </w:tcBorders>
        </w:tcPr>
        <w:p w:rsidR="00566DE9" w:rsidRPr="000106FD" w:rsidRDefault="00566DE9" w:rsidP="007B2C62">
          <w:pPr>
            <w:pStyle w:val="Stopka"/>
            <w:jc w:val="center"/>
            <w:rPr>
              <w:rFonts w:ascii="Verdana" w:hAnsi="Verdana" w:cs="Calibri"/>
            </w:rPr>
          </w:pPr>
        </w:p>
      </w:tc>
      <w:tc>
        <w:tcPr>
          <w:tcW w:w="993" w:type="dxa"/>
        </w:tcPr>
        <w:p w:rsidR="00566DE9" w:rsidRPr="000106FD" w:rsidRDefault="00566DE9" w:rsidP="007B2C62">
          <w:pPr>
            <w:pStyle w:val="Stopka"/>
            <w:jc w:val="center"/>
            <w:rPr>
              <w:rFonts w:ascii="Verdana" w:hAnsi="Verdana" w:cs="Calibri"/>
            </w:rPr>
          </w:pPr>
        </w:p>
      </w:tc>
      <w:tc>
        <w:tcPr>
          <w:tcW w:w="1559" w:type="dxa"/>
        </w:tcPr>
        <w:p w:rsidR="00566DE9" w:rsidRPr="000106FD" w:rsidRDefault="00566DE9" w:rsidP="007B2C62">
          <w:pPr>
            <w:pStyle w:val="Stopka"/>
            <w:jc w:val="center"/>
            <w:rPr>
              <w:rFonts w:ascii="Verdana" w:hAnsi="Verdana" w:cs="Calibri"/>
            </w:rPr>
          </w:pPr>
          <w:r w:rsidRPr="000106FD">
            <w:rPr>
              <w:rFonts w:ascii="Verdana" w:hAnsi="Verdana"/>
            </w:rPr>
            <w:t>str</w:t>
          </w:r>
          <w:r w:rsidRPr="000106FD">
            <w:t>.</w:t>
          </w:r>
          <w:r w:rsidRPr="000106FD">
            <w:rPr>
              <w:rFonts w:ascii="Verdana" w:hAnsi="Verdana"/>
            </w:rPr>
            <w:fldChar w:fldCharType="begin"/>
          </w:r>
          <w:r w:rsidRPr="000106FD">
            <w:rPr>
              <w:rFonts w:ascii="Verdana" w:hAnsi="Verdana"/>
            </w:rPr>
            <w:instrText>PAGE   \* MERGEFORMAT</w:instrText>
          </w:r>
          <w:r w:rsidRPr="000106FD">
            <w:rPr>
              <w:rFonts w:ascii="Verdana" w:hAnsi="Verdana"/>
            </w:rPr>
            <w:fldChar w:fldCharType="separate"/>
          </w:r>
          <w:r w:rsidR="00885472" w:rsidRPr="00885472">
            <w:rPr>
              <w:rFonts w:ascii="Verdana" w:hAnsi="Verdana"/>
              <w:noProof/>
              <w:sz w:val="22"/>
              <w:szCs w:val="20"/>
            </w:rPr>
            <w:t>41</w:t>
          </w:r>
          <w:r w:rsidRPr="000106FD">
            <w:rPr>
              <w:rFonts w:ascii="Verdana" w:hAnsi="Verdana"/>
            </w:rPr>
            <w:fldChar w:fldCharType="end"/>
          </w:r>
        </w:p>
      </w:tc>
    </w:tr>
  </w:tbl>
  <w:p w:rsidR="00566DE9" w:rsidRDefault="00566DE9">
    <w:pPr>
      <w:pStyle w:val="Stopka"/>
    </w:pPr>
  </w:p>
  <w:p w:rsidR="00566DE9" w:rsidRDefault="00566DE9"/>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Tabela-Siatka"/>
      <w:tblW w:w="9361"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23"/>
      <w:gridCol w:w="5966"/>
      <w:gridCol w:w="41"/>
      <w:gridCol w:w="1931"/>
    </w:tblGrid>
    <w:tr w:rsidR="00566DE9" w:rsidRPr="00A74180" w:rsidTr="00D3206A">
      <w:tc>
        <w:tcPr>
          <w:tcW w:w="7389" w:type="dxa"/>
          <w:gridSpan w:val="2"/>
          <w:tcBorders>
            <w:top w:val="double" w:sz="4" w:space="0" w:color="auto"/>
            <w:bottom w:val="nil"/>
          </w:tcBorders>
        </w:tcPr>
        <w:p w:rsidR="00566DE9" w:rsidRPr="00A74180" w:rsidRDefault="00566DE9" w:rsidP="00284F17">
          <w:pPr>
            <w:pStyle w:val="Nagwek"/>
            <w:rPr>
              <w:rFonts w:ascii="Verdana" w:hAnsi="Verdana" w:cs="Calibri"/>
            </w:rPr>
          </w:pPr>
          <w:r w:rsidRPr="005A2663">
            <w:rPr>
              <w:rFonts w:ascii="Verdana" w:hAnsi="Verdana" w:cs="Calibri"/>
            </w:rPr>
            <w:t>KANALIZACJA DESZCZOWA</w:t>
          </w:r>
        </w:p>
      </w:tc>
      <w:tc>
        <w:tcPr>
          <w:tcW w:w="1972" w:type="dxa"/>
          <w:gridSpan w:val="2"/>
          <w:tcBorders>
            <w:top w:val="double" w:sz="4" w:space="0" w:color="auto"/>
            <w:bottom w:val="nil"/>
          </w:tcBorders>
        </w:tcPr>
        <w:p w:rsidR="00566DE9" w:rsidRPr="00A74180" w:rsidRDefault="00566DE9" w:rsidP="00284F17">
          <w:pPr>
            <w:pStyle w:val="Nagwek"/>
            <w:jc w:val="center"/>
            <w:rPr>
              <w:rFonts w:ascii="Verdana" w:hAnsi="Verdana" w:cs="Calibri"/>
            </w:rPr>
          </w:pPr>
          <w:r w:rsidRPr="005A2663">
            <w:rPr>
              <w:rFonts w:ascii="Verdana" w:hAnsi="Verdana" w:cs="Calibri"/>
            </w:rPr>
            <w:t>D.03.02.01</w:t>
          </w:r>
        </w:p>
      </w:tc>
    </w:tr>
    <w:tr w:rsidR="00566DE9" w:rsidRPr="00A74180" w:rsidTr="00D3206A">
      <w:tc>
        <w:tcPr>
          <w:tcW w:w="1423" w:type="dxa"/>
          <w:tcBorders>
            <w:bottom w:val="nil"/>
          </w:tcBorders>
        </w:tcPr>
        <w:p w:rsidR="00566DE9" w:rsidRPr="00A74180" w:rsidRDefault="00566DE9" w:rsidP="00284F17">
          <w:pPr>
            <w:pStyle w:val="Stopka"/>
            <w:jc w:val="center"/>
            <w:rPr>
              <w:rFonts w:ascii="Verdana" w:hAnsi="Verdana" w:cs="Calibri"/>
            </w:rPr>
          </w:pPr>
          <w:r w:rsidRPr="00A74180">
            <w:rPr>
              <w:rFonts w:ascii="Verdana" w:hAnsi="Verdana"/>
            </w:rPr>
            <w:t>str</w:t>
          </w:r>
          <w:r w:rsidRPr="00A74180">
            <w:t>.</w:t>
          </w:r>
          <w:r w:rsidRPr="00A74180">
            <w:rPr>
              <w:rFonts w:ascii="Verdana" w:hAnsi="Verdana"/>
            </w:rPr>
            <w:fldChar w:fldCharType="begin"/>
          </w:r>
          <w:r w:rsidRPr="00A74180">
            <w:rPr>
              <w:rFonts w:ascii="Verdana" w:hAnsi="Verdana"/>
            </w:rPr>
            <w:instrText>PAGE   \* MERGEFORMAT</w:instrText>
          </w:r>
          <w:r w:rsidRPr="00A74180">
            <w:rPr>
              <w:rFonts w:ascii="Verdana" w:hAnsi="Verdana"/>
            </w:rPr>
            <w:fldChar w:fldCharType="separate"/>
          </w:r>
          <w:r w:rsidR="00885472" w:rsidRPr="00885472">
            <w:rPr>
              <w:rFonts w:ascii="Verdana" w:hAnsi="Verdana"/>
              <w:noProof/>
              <w:sz w:val="22"/>
              <w:szCs w:val="20"/>
            </w:rPr>
            <w:t>48</w:t>
          </w:r>
          <w:r w:rsidRPr="00A74180">
            <w:rPr>
              <w:rFonts w:ascii="Verdana" w:hAnsi="Verdana"/>
            </w:rPr>
            <w:fldChar w:fldCharType="end"/>
          </w:r>
        </w:p>
      </w:tc>
      <w:tc>
        <w:tcPr>
          <w:tcW w:w="6007" w:type="dxa"/>
          <w:gridSpan w:val="2"/>
          <w:tcBorders>
            <w:bottom w:val="nil"/>
          </w:tcBorders>
        </w:tcPr>
        <w:p w:rsidR="00566DE9" w:rsidRPr="00A74180" w:rsidRDefault="00566DE9" w:rsidP="00284F17">
          <w:pPr>
            <w:pStyle w:val="Nagwek"/>
            <w:rPr>
              <w:rFonts w:ascii="Verdana" w:hAnsi="Verdana" w:cs="Calibri"/>
            </w:rPr>
          </w:pPr>
        </w:p>
      </w:tc>
      <w:tc>
        <w:tcPr>
          <w:tcW w:w="1931" w:type="dxa"/>
          <w:tcBorders>
            <w:bottom w:val="nil"/>
          </w:tcBorders>
        </w:tcPr>
        <w:p w:rsidR="00566DE9" w:rsidRPr="00A74180" w:rsidRDefault="00566DE9" w:rsidP="00284F17">
          <w:pPr>
            <w:pStyle w:val="Nagwek"/>
            <w:jc w:val="center"/>
            <w:rPr>
              <w:rFonts w:ascii="Verdana" w:hAnsi="Verdana" w:cs="Calibri"/>
              <w:b/>
            </w:rPr>
          </w:pPr>
        </w:p>
      </w:tc>
    </w:tr>
  </w:tbl>
  <w:p w:rsidR="00566DE9" w:rsidRDefault="00566DE9">
    <w:pPr>
      <w:pStyle w:val="Stopka"/>
    </w:pP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Tabela-Siatka"/>
      <w:tblW w:w="9361"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706"/>
      <w:gridCol w:w="6096"/>
      <w:gridCol w:w="1559"/>
    </w:tblGrid>
    <w:tr w:rsidR="00566DE9" w:rsidRPr="00A74180" w:rsidTr="00284F17">
      <w:tc>
        <w:tcPr>
          <w:tcW w:w="1706" w:type="dxa"/>
          <w:tcBorders>
            <w:top w:val="double" w:sz="4" w:space="0" w:color="auto"/>
            <w:bottom w:val="nil"/>
          </w:tcBorders>
        </w:tcPr>
        <w:p w:rsidR="00566DE9" w:rsidRPr="00A74180" w:rsidRDefault="00566DE9" w:rsidP="00284F17">
          <w:pPr>
            <w:pStyle w:val="Nagwek"/>
            <w:jc w:val="center"/>
            <w:rPr>
              <w:rFonts w:ascii="Verdana" w:hAnsi="Verdana" w:cs="Calibri"/>
            </w:rPr>
          </w:pPr>
          <w:r w:rsidRPr="005A2663">
            <w:rPr>
              <w:rFonts w:ascii="Verdana" w:hAnsi="Verdana" w:cs="Calibri"/>
            </w:rPr>
            <w:t>D.03.02.01</w:t>
          </w:r>
        </w:p>
      </w:tc>
      <w:tc>
        <w:tcPr>
          <w:tcW w:w="7655" w:type="dxa"/>
          <w:gridSpan w:val="2"/>
          <w:tcBorders>
            <w:top w:val="double" w:sz="4" w:space="0" w:color="auto"/>
            <w:bottom w:val="nil"/>
          </w:tcBorders>
        </w:tcPr>
        <w:p w:rsidR="00566DE9" w:rsidRPr="00A74180" w:rsidRDefault="00566DE9" w:rsidP="00284F17">
          <w:pPr>
            <w:pStyle w:val="Nagwek"/>
            <w:jc w:val="right"/>
            <w:rPr>
              <w:rFonts w:ascii="Verdana" w:hAnsi="Verdana" w:cs="Calibri"/>
            </w:rPr>
          </w:pPr>
          <w:r w:rsidRPr="005A2663">
            <w:rPr>
              <w:rFonts w:ascii="Verdana" w:hAnsi="Verdana" w:cs="Calibri"/>
            </w:rPr>
            <w:t>KANALIZACJA DESZCZOWA</w:t>
          </w:r>
        </w:p>
      </w:tc>
    </w:tr>
    <w:tr w:rsidR="00566DE9" w:rsidRPr="00A74180" w:rsidTr="00284F17">
      <w:tc>
        <w:tcPr>
          <w:tcW w:w="1706" w:type="dxa"/>
          <w:tcBorders>
            <w:bottom w:val="nil"/>
          </w:tcBorders>
        </w:tcPr>
        <w:p w:rsidR="00566DE9" w:rsidRPr="00A74180" w:rsidRDefault="00566DE9" w:rsidP="00284F17">
          <w:pPr>
            <w:pStyle w:val="Stopka"/>
            <w:jc w:val="center"/>
            <w:rPr>
              <w:rFonts w:ascii="Verdana" w:hAnsi="Verdana" w:cs="Calibri"/>
            </w:rPr>
          </w:pPr>
        </w:p>
      </w:tc>
      <w:tc>
        <w:tcPr>
          <w:tcW w:w="6096" w:type="dxa"/>
          <w:tcBorders>
            <w:bottom w:val="nil"/>
          </w:tcBorders>
        </w:tcPr>
        <w:p w:rsidR="00566DE9" w:rsidRPr="00A74180" w:rsidRDefault="00566DE9" w:rsidP="00284F17">
          <w:pPr>
            <w:pStyle w:val="Nagwek"/>
            <w:rPr>
              <w:rFonts w:ascii="Verdana" w:hAnsi="Verdana" w:cs="Calibri"/>
            </w:rPr>
          </w:pPr>
        </w:p>
      </w:tc>
      <w:tc>
        <w:tcPr>
          <w:tcW w:w="1559" w:type="dxa"/>
          <w:tcBorders>
            <w:bottom w:val="nil"/>
          </w:tcBorders>
        </w:tcPr>
        <w:p w:rsidR="00566DE9" w:rsidRPr="00A74180" w:rsidRDefault="00566DE9" w:rsidP="00284F17">
          <w:pPr>
            <w:pStyle w:val="Stopka"/>
            <w:jc w:val="center"/>
            <w:rPr>
              <w:rFonts w:ascii="Verdana" w:hAnsi="Verdana" w:cs="Calibri"/>
            </w:rPr>
          </w:pPr>
          <w:r w:rsidRPr="00A74180">
            <w:rPr>
              <w:rFonts w:ascii="Verdana" w:hAnsi="Verdana"/>
            </w:rPr>
            <w:t>str</w:t>
          </w:r>
          <w:r w:rsidRPr="00A74180">
            <w:t>.</w:t>
          </w:r>
          <w:r w:rsidRPr="00A74180">
            <w:rPr>
              <w:rFonts w:ascii="Verdana" w:hAnsi="Verdana"/>
            </w:rPr>
            <w:fldChar w:fldCharType="begin"/>
          </w:r>
          <w:r w:rsidRPr="00A74180">
            <w:rPr>
              <w:rFonts w:ascii="Verdana" w:hAnsi="Verdana"/>
            </w:rPr>
            <w:instrText>PAGE   \* MERGEFORMAT</w:instrText>
          </w:r>
          <w:r w:rsidRPr="00A74180">
            <w:rPr>
              <w:rFonts w:ascii="Verdana" w:hAnsi="Verdana"/>
            </w:rPr>
            <w:fldChar w:fldCharType="separate"/>
          </w:r>
          <w:r w:rsidR="00885472" w:rsidRPr="00885472">
            <w:rPr>
              <w:rFonts w:ascii="Verdana" w:hAnsi="Verdana"/>
              <w:noProof/>
              <w:sz w:val="22"/>
              <w:szCs w:val="20"/>
            </w:rPr>
            <w:t>49</w:t>
          </w:r>
          <w:r w:rsidRPr="00A74180">
            <w:rPr>
              <w:rFonts w:ascii="Verdana" w:hAnsi="Verdana"/>
            </w:rPr>
            <w:fldChar w:fldCharType="end"/>
          </w:r>
        </w:p>
      </w:tc>
    </w:tr>
  </w:tbl>
  <w:p w:rsidR="00566DE9" w:rsidRDefault="00566DE9">
    <w:pPr>
      <w:pStyle w:val="Stopka"/>
    </w:pPr>
  </w:p>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Tabela-Siatka"/>
      <w:tblW w:w="9361"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23"/>
      <w:gridCol w:w="6007"/>
      <w:gridCol w:w="372"/>
      <w:gridCol w:w="1559"/>
    </w:tblGrid>
    <w:tr w:rsidR="00566DE9" w:rsidRPr="00A74180" w:rsidTr="00284F17">
      <w:tc>
        <w:tcPr>
          <w:tcW w:w="7802" w:type="dxa"/>
          <w:gridSpan w:val="3"/>
          <w:tcBorders>
            <w:top w:val="double" w:sz="4" w:space="0" w:color="auto"/>
            <w:bottom w:val="nil"/>
          </w:tcBorders>
        </w:tcPr>
        <w:p w:rsidR="00566DE9" w:rsidRPr="00A74180" w:rsidRDefault="00566DE9" w:rsidP="00284F17">
          <w:pPr>
            <w:pStyle w:val="Nagwek"/>
            <w:rPr>
              <w:rFonts w:ascii="Verdana" w:hAnsi="Verdana" w:cs="Calibri"/>
            </w:rPr>
          </w:pPr>
          <w:r w:rsidRPr="00FB2842">
            <w:rPr>
              <w:rFonts w:ascii="Verdana" w:hAnsi="Verdana" w:cs="Calibri"/>
            </w:rPr>
            <w:t>KORYTOWANIE Z PROFILOWANIEM I ZAGĘSZCZENIEM PODŁOŻA</w:t>
          </w:r>
        </w:p>
      </w:tc>
      <w:tc>
        <w:tcPr>
          <w:tcW w:w="1559" w:type="dxa"/>
          <w:tcBorders>
            <w:top w:val="double" w:sz="4" w:space="0" w:color="auto"/>
            <w:bottom w:val="nil"/>
          </w:tcBorders>
        </w:tcPr>
        <w:p w:rsidR="00566DE9" w:rsidRPr="00A74180" w:rsidRDefault="00566DE9" w:rsidP="00284F17">
          <w:pPr>
            <w:pStyle w:val="Nagwek"/>
            <w:jc w:val="center"/>
            <w:rPr>
              <w:rFonts w:ascii="Verdana" w:hAnsi="Verdana" w:cs="Calibri"/>
            </w:rPr>
          </w:pPr>
          <w:r w:rsidRPr="00FB2842">
            <w:rPr>
              <w:rFonts w:ascii="Verdana" w:hAnsi="Verdana" w:cs="Calibri"/>
            </w:rPr>
            <w:t>D.04.01.01</w:t>
          </w:r>
        </w:p>
      </w:tc>
    </w:tr>
    <w:tr w:rsidR="00566DE9" w:rsidRPr="00A74180" w:rsidTr="00284F17">
      <w:tc>
        <w:tcPr>
          <w:tcW w:w="1423" w:type="dxa"/>
          <w:tcBorders>
            <w:bottom w:val="nil"/>
          </w:tcBorders>
        </w:tcPr>
        <w:p w:rsidR="00566DE9" w:rsidRPr="00A74180" w:rsidRDefault="00566DE9" w:rsidP="00284F17">
          <w:pPr>
            <w:pStyle w:val="Stopka"/>
            <w:jc w:val="center"/>
            <w:rPr>
              <w:rFonts w:ascii="Verdana" w:hAnsi="Verdana" w:cs="Calibri"/>
            </w:rPr>
          </w:pPr>
          <w:r w:rsidRPr="00A74180">
            <w:rPr>
              <w:rFonts w:ascii="Verdana" w:hAnsi="Verdana"/>
            </w:rPr>
            <w:t>str</w:t>
          </w:r>
          <w:r w:rsidRPr="00A74180">
            <w:t>.</w:t>
          </w:r>
          <w:r w:rsidRPr="00A74180">
            <w:rPr>
              <w:rFonts w:ascii="Verdana" w:hAnsi="Verdana"/>
            </w:rPr>
            <w:fldChar w:fldCharType="begin"/>
          </w:r>
          <w:r w:rsidRPr="00A74180">
            <w:rPr>
              <w:rFonts w:ascii="Verdana" w:hAnsi="Verdana"/>
            </w:rPr>
            <w:instrText>PAGE   \* MERGEFORMAT</w:instrText>
          </w:r>
          <w:r w:rsidRPr="00A74180">
            <w:rPr>
              <w:rFonts w:ascii="Verdana" w:hAnsi="Verdana"/>
            </w:rPr>
            <w:fldChar w:fldCharType="separate"/>
          </w:r>
          <w:r w:rsidR="00885472" w:rsidRPr="00885472">
            <w:rPr>
              <w:rFonts w:ascii="Verdana" w:hAnsi="Verdana"/>
              <w:noProof/>
              <w:sz w:val="22"/>
              <w:szCs w:val="20"/>
            </w:rPr>
            <w:t>56</w:t>
          </w:r>
          <w:r w:rsidRPr="00A74180">
            <w:rPr>
              <w:rFonts w:ascii="Verdana" w:hAnsi="Verdana"/>
            </w:rPr>
            <w:fldChar w:fldCharType="end"/>
          </w:r>
        </w:p>
      </w:tc>
      <w:tc>
        <w:tcPr>
          <w:tcW w:w="6007" w:type="dxa"/>
          <w:tcBorders>
            <w:bottom w:val="nil"/>
          </w:tcBorders>
        </w:tcPr>
        <w:p w:rsidR="00566DE9" w:rsidRPr="00A74180" w:rsidRDefault="00566DE9" w:rsidP="00284F17">
          <w:pPr>
            <w:pStyle w:val="Nagwek"/>
            <w:rPr>
              <w:rFonts w:ascii="Verdana" w:hAnsi="Verdana" w:cs="Calibri"/>
            </w:rPr>
          </w:pPr>
        </w:p>
      </w:tc>
      <w:tc>
        <w:tcPr>
          <w:tcW w:w="1931" w:type="dxa"/>
          <w:gridSpan w:val="2"/>
          <w:tcBorders>
            <w:bottom w:val="nil"/>
          </w:tcBorders>
        </w:tcPr>
        <w:p w:rsidR="00566DE9" w:rsidRPr="00A74180" w:rsidRDefault="00566DE9" w:rsidP="00284F17">
          <w:pPr>
            <w:pStyle w:val="Nagwek"/>
            <w:jc w:val="center"/>
            <w:rPr>
              <w:rFonts w:ascii="Verdana" w:hAnsi="Verdana" w:cs="Calibri"/>
              <w:b/>
            </w:rPr>
          </w:pPr>
        </w:p>
      </w:tc>
    </w:tr>
  </w:tbl>
  <w:p w:rsidR="00566DE9" w:rsidRDefault="00566DE9">
    <w:pPr>
      <w:pStyle w:val="Stopka"/>
    </w:pPr>
  </w:p>
</w:ftr>
</file>

<file path=word/footer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Tabela-Siatka"/>
      <w:tblW w:w="9361"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706"/>
      <w:gridCol w:w="6096"/>
      <w:gridCol w:w="1559"/>
    </w:tblGrid>
    <w:tr w:rsidR="00566DE9" w:rsidRPr="00A74180" w:rsidTr="00284F17">
      <w:tc>
        <w:tcPr>
          <w:tcW w:w="1706" w:type="dxa"/>
          <w:tcBorders>
            <w:top w:val="double" w:sz="4" w:space="0" w:color="auto"/>
            <w:bottom w:val="nil"/>
          </w:tcBorders>
        </w:tcPr>
        <w:p w:rsidR="00566DE9" w:rsidRPr="00A74180" w:rsidRDefault="00566DE9" w:rsidP="00284F17">
          <w:pPr>
            <w:pStyle w:val="Nagwek"/>
            <w:jc w:val="center"/>
            <w:rPr>
              <w:rFonts w:ascii="Verdana" w:hAnsi="Verdana" w:cs="Calibri"/>
            </w:rPr>
          </w:pPr>
          <w:r w:rsidRPr="00FB2842">
            <w:rPr>
              <w:rFonts w:ascii="Verdana" w:hAnsi="Verdana" w:cs="Calibri"/>
            </w:rPr>
            <w:t>D.04.01.01</w:t>
          </w:r>
        </w:p>
      </w:tc>
      <w:tc>
        <w:tcPr>
          <w:tcW w:w="7655" w:type="dxa"/>
          <w:gridSpan w:val="2"/>
          <w:tcBorders>
            <w:top w:val="double" w:sz="4" w:space="0" w:color="auto"/>
            <w:bottom w:val="nil"/>
          </w:tcBorders>
        </w:tcPr>
        <w:p w:rsidR="00566DE9" w:rsidRPr="00A74180" w:rsidRDefault="00566DE9" w:rsidP="00284F17">
          <w:pPr>
            <w:pStyle w:val="Nagwek"/>
            <w:jc w:val="right"/>
            <w:rPr>
              <w:rFonts w:ascii="Verdana" w:hAnsi="Verdana" w:cs="Calibri"/>
            </w:rPr>
          </w:pPr>
          <w:r w:rsidRPr="00FB2842">
            <w:rPr>
              <w:rFonts w:ascii="Verdana" w:hAnsi="Verdana" w:cs="Calibri"/>
            </w:rPr>
            <w:t>KORYTOWANIE Z PROFILOWANIEM I ZAGĘSZCZENIEM PODŁOŻA</w:t>
          </w:r>
        </w:p>
      </w:tc>
    </w:tr>
    <w:tr w:rsidR="00566DE9" w:rsidRPr="00A74180" w:rsidTr="00284F17">
      <w:tc>
        <w:tcPr>
          <w:tcW w:w="1706" w:type="dxa"/>
          <w:tcBorders>
            <w:bottom w:val="nil"/>
          </w:tcBorders>
        </w:tcPr>
        <w:p w:rsidR="00566DE9" w:rsidRPr="00A74180" w:rsidRDefault="00566DE9" w:rsidP="00284F17">
          <w:pPr>
            <w:pStyle w:val="Stopka"/>
            <w:jc w:val="center"/>
            <w:rPr>
              <w:rFonts w:ascii="Verdana" w:hAnsi="Verdana" w:cs="Calibri"/>
            </w:rPr>
          </w:pPr>
        </w:p>
      </w:tc>
      <w:tc>
        <w:tcPr>
          <w:tcW w:w="6096" w:type="dxa"/>
          <w:tcBorders>
            <w:bottom w:val="nil"/>
          </w:tcBorders>
        </w:tcPr>
        <w:p w:rsidR="00566DE9" w:rsidRPr="00A74180" w:rsidRDefault="00566DE9" w:rsidP="00284F17">
          <w:pPr>
            <w:pStyle w:val="Nagwek"/>
            <w:rPr>
              <w:rFonts w:ascii="Verdana" w:hAnsi="Verdana" w:cs="Calibri"/>
            </w:rPr>
          </w:pPr>
        </w:p>
      </w:tc>
      <w:tc>
        <w:tcPr>
          <w:tcW w:w="1559" w:type="dxa"/>
          <w:tcBorders>
            <w:bottom w:val="nil"/>
          </w:tcBorders>
        </w:tcPr>
        <w:p w:rsidR="00566DE9" w:rsidRPr="00A74180" w:rsidRDefault="00566DE9" w:rsidP="00284F17">
          <w:pPr>
            <w:pStyle w:val="Stopka"/>
            <w:jc w:val="center"/>
            <w:rPr>
              <w:rFonts w:ascii="Verdana" w:hAnsi="Verdana" w:cs="Calibri"/>
            </w:rPr>
          </w:pPr>
          <w:r w:rsidRPr="00A74180">
            <w:rPr>
              <w:rFonts w:ascii="Verdana" w:hAnsi="Verdana"/>
            </w:rPr>
            <w:t>str</w:t>
          </w:r>
          <w:r w:rsidRPr="00A74180">
            <w:t>.</w:t>
          </w:r>
          <w:r w:rsidRPr="00A74180">
            <w:rPr>
              <w:rFonts w:ascii="Verdana" w:hAnsi="Verdana"/>
            </w:rPr>
            <w:fldChar w:fldCharType="begin"/>
          </w:r>
          <w:r w:rsidRPr="00A74180">
            <w:rPr>
              <w:rFonts w:ascii="Verdana" w:hAnsi="Verdana"/>
            </w:rPr>
            <w:instrText>PAGE   \* MERGEFORMAT</w:instrText>
          </w:r>
          <w:r w:rsidRPr="00A74180">
            <w:rPr>
              <w:rFonts w:ascii="Verdana" w:hAnsi="Verdana"/>
            </w:rPr>
            <w:fldChar w:fldCharType="separate"/>
          </w:r>
          <w:r w:rsidR="00885472" w:rsidRPr="00885472">
            <w:rPr>
              <w:rFonts w:ascii="Verdana" w:hAnsi="Verdana"/>
              <w:noProof/>
              <w:sz w:val="22"/>
              <w:szCs w:val="20"/>
            </w:rPr>
            <w:t>57</w:t>
          </w:r>
          <w:r w:rsidRPr="00A74180">
            <w:rPr>
              <w:rFonts w:ascii="Verdana" w:hAnsi="Verdana"/>
            </w:rPr>
            <w:fldChar w:fldCharType="end"/>
          </w:r>
        </w:p>
      </w:tc>
    </w:tr>
  </w:tbl>
  <w:p w:rsidR="00566DE9" w:rsidRDefault="00566DE9">
    <w:pPr>
      <w:pStyle w:val="Stopka"/>
    </w:pPr>
  </w:p>
</w:ftr>
</file>

<file path=word/footer2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Tabela-Siatka"/>
      <w:tblW w:w="9361"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23"/>
      <w:gridCol w:w="6007"/>
      <w:gridCol w:w="372"/>
      <w:gridCol w:w="1559"/>
    </w:tblGrid>
    <w:tr w:rsidR="00566DE9" w:rsidRPr="00A74180" w:rsidTr="00284F17">
      <w:tc>
        <w:tcPr>
          <w:tcW w:w="7802" w:type="dxa"/>
          <w:gridSpan w:val="3"/>
          <w:tcBorders>
            <w:top w:val="double" w:sz="4" w:space="0" w:color="auto"/>
            <w:bottom w:val="nil"/>
          </w:tcBorders>
        </w:tcPr>
        <w:p w:rsidR="00566DE9" w:rsidRPr="00A74180" w:rsidRDefault="00566DE9" w:rsidP="009B5625">
          <w:pPr>
            <w:pStyle w:val="Nagwek"/>
            <w:rPr>
              <w:rFonts w:ascii="Verdana" w:hAnsi="Verdana" w:cs="Calibri"/>
            </w:rPr>
          </w:pPr>
          <w:r w:rsidRPr="002D40AA">
            <w:rPr>
              <w:rFonts w:ascii="Verdana" w:hAnsi="Verdana" w:cs="Calibri"/>
            </w:rPr>
            <w:t>WARSTWA  ULEPSZONEGO PODŁOŻA</w:t>
          </w:r>
        </w:p>
      </w:tc>
      <w:tc>
        <w:tcPr>
          <w:tcW w:w="1559" w:type="dxa"/>
          <w:tcBorders>
            <w:top w:val="double" w:sz="4" w:space="0" w:color="auto"/>
            <w:bottom w:val="nil"/>
          </w:tcBorders>
        </w:tcPr>
        <w:p w:rsidR="00566DE9" w:rsidRPr="00A74180" w:rsidRDefault="00566DE9" w:rsidP="009B5625">
          <w:pPr>
            <w:pStyle w:val="Nagwek"/>
            <w:jc w:val="center"/>
            <w:rPr>
              <w:rFonts w:ascii="Verdana" w:hAnsi="Verdana" w:cs="Calibri"/>
            </w:rPr>
          </w:pPr>
          <w:r w:rsidRPr="002D40AA">
            <w:rPr>
              <w:rFonts w:ascii="Verdana" w:hAnsi="Verdana" w:cs="Calibri"/>
            </w:rPr>
            <w:t>D.04.02.0</w:t>
          </w:r>
          <w:r>
            <w:rPr>
              <w:rFonts w:ascii="Verdana" w:hAnsi="Verdana" w:cs="Calibri"/>
            </w:rPr>
            <w:t>1</w:t>
          </w:r>
        </w:p>
      </w:tc>
    </w:tr>
    <w:tr w:rsidR="00566DE9" w:rsidRPr="00A74180" w:rsidTr="00284F17">
      <w:tc>
        <w:tcPr>
          <w:tcW w:w="1423" w:type="dxa"/>
          <w:tcBorders>
            <w:bottom w:val="nil"/>
          </w:tcBorders>
        </w:tcPr>
        <w:p w:rsidR="00566DE9" w:rsidRPr="00A74180" w:rsidRDefault="00566DE9" w:rsidP="00284F17">
          <w:pPr>
            <w:pStyle w:val="Stopka"/>
            <w:jc w:val="center"/>
            <w:rPr>
              <w:rFonts w:ascii="Verdana" w:hAnsi="Verdana" w:cs="Calibri"/>
            </w:rPr>
          </w:pPr>
          <w:r w:rsidRPr="00A74180">
            <w:rPr>
              <w:rFonts w:ascii="Verdana" w:hAnsi="Verdana"/>
            </w:rPr>
            <w:t>str</w:t>
          </w:r>
          <w:r w:rsidRPr="00A74180">
            <w:t>.</w:t>
          </w:r>
          <w:r w:rsidRPr="00A74180">
            <w:rPr>
              <w:rFonts w:ascii="Verdana" w:hAnsi="Verdana"/>
            </w:rPr>
            <w:fldChar w:fldCharType="begin"/>
          </w:r>
          <w:r w:rsidRPr="00A74180">
            <w:rPr>
              <w:rFonts w:ascii="Verdana" w:hAnsi="Verdana"/>
            </w:rPr>
            <w:instrText>PAGE   \* MERGEFORMAT</w:instrText>
          </w:r>
          <w:r w:rsidRPr="00A74180">
            <w:rPr>
              <w:rFonts w:ascii="Verdana" w:hAnsi="Verdana"/>
            </w:rPr>
            <w:fldChar w:fldCharType="separate"/>
          </w:r>
          <w:r w:rsidR="00885472" w:rsidRPr="00885472">
            <w:rPr>
              <w:rFonts w:ascii="Verdana" w:hAnsi="Verdana"/>
              <w:noProof/>
              <w:sz w:val="22"/>
              <w:szCs w:val="20"/>
            </w:rPr>
            <w:t>64</w:t>
          </w:r>
          <w:r w:rsidRPr="00A74180">
            <w:rPr>
              <w:rFonts w:ascii="Verdana" w:hAnsi="Verdana"/>
            </w:rPr>
            <w:fldChar w:fldCharType="end"/>
          </w:r>
        </w:p>
      </w:tc>
      <w:tc>
        <w:tcPr>
          <w:tcW w:w="6007" w:type="dxa"/>
          <w:tcBorders>
            <w:bottom w:val="nil"/>
          </w:tcBorders>
        </w:tcPr>
        <w:p w:rsidR="00566DE9" w:rsidRPr="00A74180" w:rsidRDefault="00566DE9" w:rsidP="00284F17">
          <w:pPr>
            <w:pStyle w:val="Nagwek"/>
            <w:rPr>
              <w:rFonts w:ascii="Verdana" w:hAnsi="Verdana" w:cs="Calibri"/>
            </w:rPr>
          </w:pPr>
        </w:p>
      </w:tc>
      <w:tc>
        <w:tcPr>
          <w:tcW w:w="1931" w:type="dxa"/>
          <w:gridSpan w:val="2"/>
          <w:tcBorders>
            <w:bottom w:val="nil"/>
          </w:tcBorders>
        </w:tcPr>
        <w:p w:rsidR="00566DE9" w:rsidRPr="00A74180" w:rsidRDefault="00566DE9" w:rsidP="00284F17">
          <w:pPr>
            <w:pStyle w:val="Nagwek"/>
            <w:jc w:val="center"/>
            <w:rPr>
              <w:rFonts w:ascii="Verdana" w:hAnsi="Verdana" w:cs="Calibri"/>
              <w:b/>
            </w:rPr>
          </w:pPr>
        </w:p>
      </w:tc>
    </w:tr>
  </w:tbl>
  <w:p w:rsidR="00566DE9" w:rsidRDefault="00566DE9">
    <w:pPr>
      <w:pStyle w:val="Stopka"/>
    </w:pPr>
  </w:p>
</w:ftr>
</file>

<file path=word/footer2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Tabela-Siatka"/>
      <w:tblW w:w="9361"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706"/>
      <w:gridCol w:w="6096"/>
      <w:gridCol w:w="1559"/>
    </w:tblGrid>
    <w:tr w:rsidR="00566DE9" w:rsidRPr="00A74180" w:rsidTr="00284F17">
      <w:tc>
        <w:tcPr>
          <w:tcW w:w="1706" w:type="dxa"/>
          <w:tcBorders>
            <w:top w:val="double" w:sz="4" w:space="0" w:color="auto"/>
            <w:bottom w:val="nil"/>
          </w:tcBorders>
        </w:tcPr>
        <w:p w:rsidR="00566DE9" w:rsidRPr="00A74180" w:rsidRDefault="00566DE9" w:rsidP="00284F17">
          <w:pPr>
            <w:pStyle w:val="Nagwek"/>
            <w:jc w:val="center"/>
            <w:rPr>
              <w:rFonts w:ascii="Verdana" w:hAnsi="Verdana" w:cs="Calibri"/>
            </w:rPr>
          </w:pPr>
          <w:r>
            <w:rPr>
              <w:rFonts w:ascii="Verdana" w:hAnsi="Verdana" w:cs="Calibri"/>
            </w:rPr>
            <w:t>D.04.02.01</w:t>
          </w:r>
        </w:p>
      </w:tc>
      <w:tc>
        <w:tcPr>
          <w:tcW w:w="7655" w:type="dxa"/>
          <w:gridSpan w:val="2"/>
          <w:tcBorders>
            <w:top w:val="double" w:sz="4" w:space="0" w:color="auto"/>
            <w:bottom w:val="nil"/>
          </w:tcBorders>
        </w:tcPr>
        <w:p w:rsidR="00566DE9" w:rsidRPr="00A74180" w:rsidRDefault="00566DE9" w:rsidP="009B5625">
          <w:pPr>
            <w:pStyle w:val="Nagwek"/>
            <w:jc w:val="right"/>
            <w:rPr>
              <w:rFonts w:ascii="Verdana" w:hAnsi="Verdana" w:cs="Calibri"/>
            </w:rPr>
          </w:pPr>
          <w:r w:rsidRPr="002D40AA">
            <w:rPr>
              <w:rFonts w:ascii="Verdana" w:hAnsi="Verdana" w:cs="Calibri"/>
            </w:rPr>
            <w:t>WARSTWA  ULEPSZONEGO PODŁOŻA</w:t>
          </w:r>
        </w:p>
      </w:tc>
    </w:tr>
    <w:tr w:rsidR="00566DE9" w:rsidRPr="00A74180" w:rsidTr="00284F17">
      <w:tc>
        <w:tcPr>
          <w:tcW w:w="1706" w:type="dxa"/>
          <w:tcBorders>
            <w:bottom w:val="nil"/>
          </w:tcBorders>
        </w:tcPr>
        <w:p w:rsidR="00566DE9" w:rsidRPr="00A74180" w:rsidRDefault="00566DE9" w:rsidP="00284F17">
          <w:pPr>
            <w:pStyle w:val="Stopka"/>
            <w:jc w:val="center"/>
            <w:rPr>
              <w:rFonts w:ascii="Verdana" w:hAnsi="Verdana" w:cs="Calibri"/>
            </w:rPr>
          </w:pPr>
        </w:p>
      </w:tc>
      <w:tc>
        <w:tcPr>
          <w:tcW w:w="6096" w:type="dxa"/>
          <w:tcBorders>
            <w:bottom w:val="nil"/>
          </w:tcBorders>
        </w:tcPr>
        <w:p w:rsidR="00566DE9" w:rsidRPr="00A74180" w:rsidRDefault="00566DE9" w:rsidP="00284F17">
          <w:pPr>
            <w:pStyle w:val="Nagwek"/>
            <w:rPr>
              <w:rFonts w:ascii="Verdana" w:hAnsi="Verdana" w:cs="Calibri"/>
            </w:rPr>
          </w:pPr>
        </w:p>
      </w:tc>
      <w:tc>
        <w:tcPr>
          <w:tcW w:w="1559" w:type="dxa"/>
          <w:tcBorders>
            <w:bottom w:val="nil"/>
          </w:tcBorders>
        </w:tcPr>
        <w:p w:rsidR="00566DE9" w:rsidRPr="00A74180" w:rsidRDefault="00566DE9" w:rsidP="00284F17">
          <w:pPr>
            <w:pStyle w:val="Stopka"/>
            <w:jc w:val="center"/>
            <w:rPr>
              <w:rFonts w:ascii="Verdana" w:hAnsi="Verdana" w:cs="Calibri"/>
            </w:rPr>
          </w:pPr>
          <w:r w:rsidRPr="00A74180">
            <w:rPr>
              <w:rFonts w:ascii="Verdana" w:hAnsi="Verdana"/>
            </w:rPr>
            <w:t>str</w:t>
          </w:r>
          <w:r w:rsidRPr="00A74180">
            <w:t>.</w:t>
          </w:r>
          <w:r w:rsidRPr="00A74180">
            <w:rPr>
              <w:rFonts w:ascii="Verdana" w:hAnsi="Verdana"/>
            </w:rPr>
            <w:fldChar w:fldCharType="begin"/>
          </w:r>
          <w:r w:rsidRPr="00A74180">
            <w:rPr>
              <w:rFonts w:ascii="Verdana" w:hAnsi="Verdana"/>
            </w:rPr>
            <w:instrText>PAGE   \* MERGEFORMAT</w:instrText>
          </w:r>
          <w:r w:rsidRPr="00A74180">
            <w:rPr>
              <w:rFonts w:ascii="Verdana" w:hAnsi="Verdana"/>
            </w:rPr>
            <w:fldChar w:fldCharType="separate"/>
          </w:r>
          <w:r w:rsidR="00885472" w:rsidRPr="00885472">
            <w:rPr>
              <w:rFonts w:ascii="Verdana" w:hAnsi="Verdana"/>
              <w:noProof/>
              <w:sz w:val="22"/>
              <w:szCs w:val="20"/>
            </w:rPr>
            <w:t>65</w:t>
          </w:r>
          <w:r w:rsidRPr="00A74180">
            <w:rPr>
              <w:rFonts w:ascii="Verdana" w:hAnsi="Verdana"/>
            </w:rPr>
            <w:fldChar w:fldCharType="end"/>
          </w:r>
        </w:p>
      </w:tc>
    </w:tr>
  </w:tbl>
  <w:p w:rsidR="00566DE9" w:rsidRDefault="00566DE9">
    <w:pPr>
      <w:pStyle w:val="Stopka"/>
    </w:pPr>
  </w:p>
</w:ftr>
</file>

<file path=word/footer2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Tabela-Siatka"/>
      <w:tblW w:w="9361"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23"/>
      <w:gridCol w:w="6007"/>
      <w:gridCol w:w="372"/>
      <w:gridCol w:w="1559"/>
    </w:tblGrid>
    <w:tr w:rsidR="00566DE9" w:rsidRPr="00A74180" w:rsidTr="00284F17">
      <w:tc>
        <w:tcPr>
          <w:tcW w:w="7802" w:type="dxa"/>
          <w:gridSpan w:val="3"/>
          <w:tcBorders>
            <w:top w:val="double" w:sz="4" w:space="0" w:color="auto"/>
            <w:bottom w:val="nil"/>
          </w:tcBorders>
        </w:tcPr>
        <w:p w:rsidR="00566DE9" w:rsidRPr="00A74180" w:rsidRDefault="00566DE9" w:rsidP="00284F17">
          <w:pPr>
            <w:pStyle w:val="Nagwek"/>
            <w:rPr>
              <w:rFonts w:ascii="Verdana" w:hAnsi="Verdana" w:cs="Calibri"/>
            </w:rPr>
          </w:pPr>
          <w:r w:rsidRPr="003A0518">
            <w:rPr>
              <w:rFonts w:ascii="Verdana" w:hAnsi="Verdana" w:cs="Calibri"/>
            </w:rPr>
            <w:t>OCZYSZCZENIE</w:t>
          </w:r>
          <w:r>
            <w:rPr>
              <w:rFonts w:ascii="Verdana" w:hAnsi="Verdana" w:cs="Calibri"/>
            </w:rPr>
            <w:t xml:space="preserve"> i </w:t>
          </w:r>
          <w:r w:rsidRPr="003A0518">
            <w:rPr>
              <w:rFonts w:ascii="Verdana" w:hAnsi="Verdana" w:cs="Calibri"/>
            </w:rPr>
            <w:t>SKROPIENIE WARSTW KONSTUKCYJNYCH</w:t>
          </w:r>
        </w:p>
      </w:tc>
      <w:tc>
        <w:tcPr>
          <w:tcW w:w="1559" w:type="dxa"/>
          <w:tcBorders>
            <w:top w:val="double" w:sz="4" w:space="0" w:color="auto"/>
            <w:bottom w:val="nil"/>
          </w:tcBorders>
        </w:tcPr>
        <w:p w:rsidR="00566DE9" w:rsidRPr="00A74180" w:rsidRDefault="00566DE9" w:rsidP="00284F17">
          <w:pPr>
            <w:pStyle w:val="Nagwek"/>
            <w:jc w:val="center"/>
            <w:rPr>
              <w:rFonts w:ascii="Verdana" w:hAnsi="Verdana" w:cs="Calibri"/>
            </w:rPr>
          </w:pPr>
          <w:r w:rsidRPr="003A0518">
            <w:rPr>
              <w:rFonts w:ascii="Verdana" w:hAnsi="Verdana" w:cs="Calibri"/>
            </w:rPr>
            <w:t>D.04.03.01</w:t>
          </w:r>
        </w:p>
      </w:tc>
    </w:tr>
    <w:tr w:rsidR="00566DE9" w:rsidRPr="00A74180" w:rsidTr="00284F17">
      <w:tc>
        <w:tcPr>
          <w:tcW w:w="1423" w:type="dxa"/>
          <w:tcBorders>
            <w:bottom w:val="nil"/>
          </w:tcBorders>
        </w:tcPr>
        <w:p w:rsidR="00566DE9" w:rsidRPr="00A74180" w:rsidRDefault="00566DE9" w:rsidP="00284F17">
          <w:pPr>
            <w:pStyle w:val="Stopka"/>
            <w:jc w:val="center"/>
            <w:rPr>
              <w:rFonts w:ascii="Verdana" w:hAnsi="Verdana" w:cs="Calibri"/>
            </w:rPr>
          </w:pPr>
          <w:r w:rsidRPr="00A74180">
            <w:rPr>
              <w:rFonts w:ascii="Verdana" w:hAnsi="Verdana"/>
            </w:rPr>
            <w:t>str</w:t>
          </w:r>
          <w:r w:rsidRPr="00A74180">
            <w:t>.</w:t>
          </w:r>
          <w:r w:rsidRPr="00A74180">
            <w:rPr>
              <w:rFonts w:ascii="Verdana" w:hAnsi="Verdana"/>
            </w:rPr>
            <w:fldChar w:fldCharType="begin"/>
          </w:r>
          <w:r w:rsidRPr="00A74180">
            <w:rPr>
              <w:rFonts w:ascii="Verdana" w:hAnsi="Verdana"/>
            </w:rPr>
            <w:instrText>PAGE   \* MERGEFORMAT</w:instrText>
          </w:r>
          <w:r w:rsidRPr="00A74180">
            <w:rPr>
              <w:rFonts w:ascii="Verdana" w:hAnsi="Verdana"/>
            </w:rPr>
            <w:fldChar w:fldCharType="separate"/>
          </w:r>
          <w:r w:rsidR="00885472" w:rsidRPr="00885472">
            <w:rPr>
              <w:rFonts w:ascii="Verdana" w:hAnsi="Verdana"/>
              <w:noProof/>
              <w:sz w:val="22"/>
              <w:szCs w:val="20"/>
            </w:rPr>
            <w:t>72</w:t>
          </w:r>
          <w:r w:rsidRPr="00A74180">
            <w:rPr>
              <w:rFonts w:ascii="Verdana" w:hAnsi="Verdana"/>
            </w:rPr>
            <w:fldChar w:fldCharType="end"/>
          </w:r>
        </w:p>
      </w:tc>
      <w:tc>
        <w:tcPr>
          <w:tcW w:w="6007" w:type="dxa"/>
          <w:tcBorders>
            <w:bottom w:val="nil"/>
          </w:tcBorders>
        </w:tcPr>
        <w:p w:rsidR="00566DE9" w:rsidRPr="00A74180" w:rsidRDefault="00566DE9" w:rsidP="00284F17">
          <w:pPr>
            <w:pStyle w:val="Nagwek"/>
            <w:rPr>
              <w:rFonts w:ascii="Verdana" w:hAnsi="Verdana" w:cs="Calibri"/>
            </w:rPr>
          </w:pPr>
        </w:p>
      </w:tc>
      <w:tc>
        <w:tcPr>
          <w:tcW w:w="1931" w:type="dxa"/>
          <w:gridSpan w:val="2"/>
          <w:tcBorders>
            <w:bottom w:val="nil"/>
          </w:tcBorders>
        </w:tcPr>
        <w:p w:rsidR="00566DE9" w:rsidRPr="00A74180" w:rsidRDefault="00566DE9" w:rsidP="00284F17">
          <w:pPr>
            <w:pStyle w:val="Nagwek"/>
            <w:jc w:val="center"/>
            <w:rPr>
              <w:rFonts w:ascii="Verdana" w:hAnsi="Verdana" w:cs="Calibri"/>
              <w:b/>
            </w:rPr>
          </w:pPr>
        </w:p>
      </w:tc>
    </w:tr>
  </w:tbl>
  <w:p w:rsidR="00566DE9" w:rsidRDefault="00566DE9">
    <w:pPr>
      <w:pStyle w:val="Stopka"/>
    </w:pPr>
  </w:p>
</w:ftr>
</file>

<file path=word/footer2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Tabela-Siatka"/>
      <w:tblW w:w="9361"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706"/>
      <w:gridCol w:w="6096"/>
      <w:gridCol w:w="1559"/>
    </w:tblGrid>
    <w:tr w:rsidR="00566DE9" w:rsidRPr="00A74180" w:rsidTr="00284F17">
      <w:tc>
        <w:tcPr>
          <w:tcW w:w="1706" w:type="dxa"/>
          <w:tcBorders>
            <w:top w:val="double" w:sz="4" w:space="0" w:color="auto"/>
            <w:bottom w:val="nil"/>
          </w:tcBorders>
        </w:tcPr>
        <w:p w:rsidR="00566DE9" w:rsidRPr="00A74180" w:rsidRDefault="00566DE9" w:rsidP="00284F17">
          <w:pPr>
            <w:pStyle w:val="Nagwek"/>
            <w:jc w:val="center"/>
            <w:rPr>
              <w:rFonts w:ascii="Verdana" w:hAnsi="Verdana" w:cs="Calibri"/>
            </w:rPr>
          </w:pPr>
          <w:r w:rsidRPr="003A0518">
            <w:rPr>
              <w:rFonts w:ascii="Verdana" w:hAnsi="Verdana" w:cs="Calibri"/>
            </w:rPr>
            <w:t>D.04.03.01</w:t>
          </w:r>
        </w:p>
      </w:tc>
      <w:tc>
        <w:tcPr>
          <w:tcW w:w="7655" w:type="dxa"/>
          <w:gridSpan w:val="2"/>
          <w:tcBorders>
            <w:top w:val="double" w:sz="4" w:space="0" w:color="auto"/>
            <w:bottom w:val="nil"/>
          </w:tcBorders>
        </w:tcPr>
        <w:p w:rsidR="00566DE9" w:rsidRPr="00A74180" w:rsidRDefault="00566DE9" w:rsidP="00284F17">
          <w:pPr>
            <w:pStyle w:val="Nagwek"/>
            <w:jc w:val="right"/>
            <w:rPr>
              <w:rFonts w:ascii="Verdana" w:hAnsi="Verdana" w:cs="Calibri"/>
            </w:rPr>
          </w:pPr>
          <w:r w:rsidRPr="003A0518">
            <w:rPr>
              <w:rFonts w:ascii="Verdana" w:hAnsi="Verdana" w:cs="Calibri"/>
            </w:rPr>
            <w:t>OCZYSZCZENIE</w:t>
          </w:r>
          <w:r>
            <w:rPr>
              <w:rFonts w:ascii="Verdana" w:hAnsi="Verdana" w:cs="Calibri"/>
            </w:rPr>
            <w:t xml:space="preserve"> i </w:t>
          </w:r>
          <w:r w:rsidRPr="003A0518">
            <w:rPr>
              <w:rFonts w:ascii="Verdana" w:hAnsi="Verdana" w:cs="Calibri"/>
            </w:rPr>
            <w:t>SKROPIENIE WARSTW KONSTUKCYJNYCH</w:t>
          </w:r>
        </w:p>
      </w:tc>
    </w:tr>
    <w:tr w:rsidR="00566DE9" w:rsidRPr="00A74180" w:rsidTr="00284F17">
      <w:tc>
        <w:tcPr>
          <w:tcW w:w="1706" w:type="dxa"/>
          <w:tcBorders>
            <w:bottom w:val="nil"/>
          </w:tcBorders>
        </w:tcPr>
        <w:p w:rsidR="00566DE9" w:rsidRPr="00A74180" w:rsidRDefault="00566DE9" w:rsidP="00284F17">
          <w:pPr>
            <w:pStyle w:val="Stopka"/>
            <w:jc w:val="center"/>
            <w:rPr>
              <w:rFonts w:ascii="Verdana" w:hAnsi="Verdana" w:cs="Calibri"/>
            </w:rPr>
          </w:pPr>
        </w:p>
      </w:tc>
      <w:tc>
        <w:tcPr>
          <w:tcW w:w="6096" w:type="dxa"/>
          <w:tcBorders>
            <w:bottom w:val="nil"/>
          </w:tcBorders>
        </w:tcPr>
        <w:p w:rsidR="00566DE9" w:rsidRPr="00A74180" w:rsidRDefault="00566DE9" w:rsidP="00284F17">
          <w:pPr>
            <w:pStyle w:val="Nagwek"/>
            <w:rPr>
              <w:rFonts w:ascii="Verdana" w:hAnsi="Verdana" w:cs="Calibri"/>
            </w:rPr>
          </w:pPr>
        </w:p>
      </w:tc>
      <w:tc>
        <w:tcPr>
          <w:tcW w:w="1559" w:type="dxa"/>
          <w:tcBorders>
            <w:bottom w:val="nil"/>
          </w:tcBorders>
        </w:tcPr>
        <w:p w:rsidR="00566DE9" w:rsidRPr="00A74180" w:rsidRDefault="00566DE9" w:rsidP="00284F17">
          <w:pPr>
            <w:pStyle w:val="Stopka"/>
            <w:jc w:val="center"/>
            <w:rPr>
              <w:rFonts w:ascii="Verdana" w:hAnsi="Verdana" w:cs="Calibri"/>
            </w:rPr>
          </w:pPr>
          <w:r w:rsidRPr="00A74180">
            <w:rPr>
              <w:rFonts w:ascii="Verdana" w:hAnsi="Verdana"/>
            </w:rPr>
            <w:t>str</w:t>
          </w:r>
          <w:r w:rsidRPr="00A74180">
            <w:t>.</w:t>
          </w:r>
          <w:r w:rsidRPr="00A74180">
            <w:rPr>
              <w:rFonts w:ascii="Verdana" w:hAnsi="Verdana"/>
            </w:rPr>
            <w:fldChar w:fldCharType="begin"/>
          </w:r>
          <w:r w:rsidRPr="00A74180">
            <w:rPr>
              <w:rFonts w:ascii="Verdana" w:hAnsi="Verdana"/>
            </w:rPr>
            <w:instrText>PAGE   \* MERGEFORMAT</w:instrText>
          </w:r>
          <w:r w:rsidRPr="00A74180">
            <w:rPr>
              <w:rFonts w:ascii="Verdana" w:hAnsi="Verdana"/>
            </w:rPr>
            <w:fldChar w:fldCharType="separate"/>
          </w:r>
          <w:r w:rsidR="00885472" w:rsidRPr="00885472">
            <w:rPr>
              <w:rFonts w:ascii="Verdana" w:hAnsi="Verdana"/>
              <w:noProof/>
              <w:sz w:val="22"/>
              <w:szCs w:val="20"/>
            </w:rPr>
            <w:t>73</w:t>
          </w:r>
          <w:r w:rsidRPr="00A74180">
            <w:rPr>
              <w:rFonts w:ascii="Verdana" w:hAnsi="Verdana"/>
            </w:rPr>
            <w:fldChar w:fldCharType="end"/>
          </w:r>
        </w:p>
      </w:tc>
    </w:tr>
  </w:tbl>
  <w:p w:rsidR="00566DE9" w:rsidRDefault="00566DE9">
    <w:pPr>
      <w:pStyle w:val="Stopka"/>
    </w:pPr>
  </w:p>
</w:ftr>
</file>

<file path=word/footer2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Tabela-Siatka"/>
      <w:tblW w:w="9361"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23"/>
      <w:gridCol w:w="6007"/>
      <w:gridCol w:w="372"/>
      <w:gridCol w:w="1559"/>
    </w:tblGrid>
    <w:tr w:rsidR="00566DE9" w:rsidRPr="00A74180" w:rsidTr="00284F17">
      <w:tc>
        <w:tcPr>
          <w:tcW w:w="7802" w:type="dxa"/>
          <w:gridSpan w:val="3"/>
          <w:tcBorders>
            <w:top w:val="double" w:sz="4" w:space="0" w:color="auto"/>
            <w:bottom w:val="nil"/>
          </w:tcBorders>
        </w:tcPr>
        <w:p w:rsidR="00566DE9" w:rsidRPr="00A74180" w:rsidRDefault="00566DE9" w:rsidP="00284F17">
          <w:pPr>
            <w:pStyle w:val="Nagwek"/>
            <w:rPr>
              <w:rFonts w:ascii="Verdana" w:hAnsi="Verdana" w:cs="Calibri"/>
            </w:rPr>
          </w:pPr>
          <w:r w:rsidRPr="005347B7">
            <w:rPr>
              <w:rFonts w:ascii="Verdana" w:hAnsi="Verdana" w:cs="Calibri"/>
            </w:rPr>
            <w:t>PODBUDOWY ZASADNICZA Z MIESZANKI KRUSZYW NIEZWIĄZANYCH</w:t>
          </w:r>
        </w:p>
      </w:tc>
      <w:tc>
        <w:tcPr>
          <w:tcW w:w="1559" w:type="dxa"/>
          <w:tcBorders>
            <w:top w:val="double" w:sz="4" w:space="0" w:color="auto"/>
            <w:bottom w:val="nil"/>
          </w:tcBorders>
        </w:tcPr>
        <w:p w:rsidR="00566DE9" w:rsidRPr="00A74180" w:rsidRDefault="00566DE9" w:rsidP="00284F17">
          <w:pPr>
            <w:pStyle w:val="Nagwek"/>
            <w:jc w:val="center"/>
            <w:rPr>
              <w:rFonts w:ascii="Verdana" w:hAnsi="Verdana" w:cs="Calibri"/>
            </w:rPr>
          </w:pPr>
          <w:r w:rsidRPr="005347B7">
            <w:rPr>
              <w:rFonts w:ascii="Verdana" w:hAnsi="Verdana" w:cs="Calibri"/>
            </w:rPr>
            <w:t>D.04.04.02</w:t>
          </w:r>
        </w:p>
      </w:tc>
    </w:tr>
    <w:tr w:rsidR="00566DE9" w:rsidRPr="00A74180" w:rsidTr="00284F17">
      <w:tc>
        <w:tcPr>
          <w:tcW w:w="1423" w:type="dxa"/>
          <w:tcBorders>
            <w:bottom w:val="nil"/>
          </w:tcBorders>
        </w:tcPr>
        <w:p w:rsidR="00566DE9" w:rsidRPr="00A74180" w:rsidRDefault="00566DE9" w:rsidP="00284F17">
          <w:pPr>
            <w:pStyle w:val="Stopka"/>
            <w:jc w:val="center"/>
            <w:rPr>
              <w:rFonts w:ascii="Verdana" w:hAnsi="Verdana" w:cs="Calibri"/>
            </w:rPr>
          </w:pPr>
          <w:r w:rsidRPr="00A74180">
            <w:rPr>
              <w:rFonts w:ascii="Verdana" w:hAnsi="Verdana"/>
            </w:rPr>
            <w:t>str</w:t>
          </w:r>
          <w:r w:rsidRPr="00A74180">
            <w:t>.</w:t>
          </w:r>
          <w:r w:rsidRPr="00A74180">
            <w:rPr>
              <w:rFonts w:ascii="Verdana" w:hAnsi="Verdana"/>
            </w:rPr>
            <w:fldChar w:fldCharType="begin"/>
          </w:r>
          <w:r w:rsidRPr="00A74180">
            <w:rPr>
              <w:rFonts w:ascii="Verdana" w:hAnsi="Verdana"/>
            </w:rPr>
            <w:instrText>PAGE   \* MERGEFORMAT</w:instrText>
          </w:r>
          <w:r w:rsidRPr="00A74180">
            <w:rPr>
              <w:rFonts w:ascii="Verdana" w:hAnsi="Verdana"/>
            </w:rPr>
            <w:fldChar w:fldCharType="separate"/>
          </w:r>
          <w:r w:rsidR="00885472" w:rsidRPr="00885472">
            <w:rPr>
              <w:rFonts w:ascii="Verdana" w:hAnsi="Verdana"/>
              <w:noProof/>
              <w:sz w:val="22"/>
              <w:szCs w:val="20"/>
            </w:rPr>
            <w:t>84</w:t>
          </w:r>
          <w:r w:rsidRPr="00A74180">
            <w:rPr>
              <w:rFonts w:ascii="Verdana" w:hAnsi="Verdana"/>
            </w:rPr>
            <w:fldChar w:fldCharType="end"/>
          </w:r>
        </w:p>
      </w:tc>
      <w:tc>
        <w:tcPr>
          <w:tcW w:w="6007" w:type="dxa"/>
          <w:tcBorders>
            <w:bottom w:val="nil"/>
          </w:tcBorders>
        </w:tcPr>
        <w:p w:rsidR="00566DE9" w:rsidRPr="00A74180" w:rsidRDefault="00566DE9" w:rsidP="00284F17">
          <w:pPr>
            <w:pStyle w:val="Nagwek"/>
            <w:rPr>
              <w:rFonts w:ascii="Verdana" w:hAnsi="Verdana" w:cs="Calibri"/>
            </w:rPr>
          </w:pPr>
        </w:p>
      </w:tc>
      <w:tc>
        <w:tcPr>
          <w:tcW w:w="1931" w:type="dxa"/>
          <w:gridSpan w:val="2"/>
          <w:tcBorders>
            <w:bottom w:val="nil"/>
          </w:tcBorders>
        </w:tcPr>
        <w:p w:rsidR="00566DE9" w:rsidRPr="00A74180" w:rsidRDefault="00566DE9" w:rsidP="00284F17">
          <w:pPr>
            <w:pStyle w:val="Nagwek"/>
            <w:jc w:val="center"/>
            <w:rPr>
              <w:rFonts w:ascii="Verdana" w:hAnsi="Verdana" w:cs="Calibri"/>
              <w:b/>
            </w:rPr>
          </w:pPr>
        </w:p>
      </w:tc>
    </w:tr>
  </w:tbl>
  <w:p w:rsidR="00566DE9" w:rsidRDefault="00566DE9">
    <w:pPr>
      <w:pStyle w:val="Stopka"/>
    </w:pPr>
  </w:p>
</w:ftr>
</file>

<file path=word/footer2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Tabela-Siatka"/>
      <w:tblW w:w="9361"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706"/>
      <w:gridCol w:w="6096"/>
      <w:gridCol w:w="1559"/>
    </w:tblGrid>
    <w:tr w:rsidR="00566DE9" w:rsidRPr="00A74180" w:rsidTr="00284F17">
      <w:tc>
        <w:tcPr>
          <w:tcW w:w="1706" w:type="dxa"/>
          <w:tcBorders>
            <w:top w:val="double" w:sz="4" w:space="0" w:color="auto"/>
            <w:bottom w:val="nil"/>
          </w:tcBorders>
        </w:tcPr>
        <w:p w:rsidR="00566DE9" w:rsidRPr="00A74180" w:rsidRDefault="00566DE9" w:rsidP="00284F17">
          <w:pPr>
            <w:pStyle w:val="Nagwek"/>
            <w:jc w:val="center"/>
            <w:rPr>
              <w:rFonts w:ascii="Verdana" w:hAnsi="Verdana" w:cs="Calibri"/>
            </w:rPr>
          </w:pPr>
          <w:r w:rsidRPr="005347B7">
            <w:rPr>
              <w:rFonts w:ascii="Verdana" w:hAnsi="Verdana" w:cs="Calibri"/>
            </w:rPr>
            <w:t>D.04.04.02</w:t>
          </w:r>
        </w:p>
      </w:tc>
      <w:tc>
        <w:tcPr>
          <w:tcW w:w="7655" w:type="dxa"/>
          <w:gridSpan w:val="2"/>
          <w:tcBorders>
            <w:top w:val="double" w:sz="4" w:space="0" w:color="auto"/>
            <w:bottom w:val="nil"/>
          </w:tcBorders>
        </w:tcPr>
        <w:p w:rsidR="00566DE9" w:rsidRPr="00A74180" w:rsidRDefault="00566DE9" w:rsidP="00284F17">
          <w:pPr>
            <w:pStyle w:val="Nagwek"/>
            <w:jc w:val="right"/>
            <w:rPr>
              <w:rFonts w:ascii="Verdana" w:hAnsi="Verdana" w:cs="Calibri"/>
            </w:rPr>
          </w:pPr>
          <w:r w:rsidRPr="005347B7">
            <w:rPr>
              <w:rFonts w:ascii="Verdana" w:hAnsi="Verdana" w:cs="Calibri"/>
            </w:rPr>
            <w:t>PODBUDOWY ZASADNICZA Z MIESZANKI KRUSZYW NIEZWIĄZANYCH</w:t>
          </w:r>
        </w:p>
      </w:tc>
    </w:tr>
    <w:tr w:rsidR="00566DE9" w:rsidRPr="00A74180" w:rsidTr="00284F17">
      <w:tc>
        <w:tcPr>
          <w:tcW w:w="1706" w:type="dxa"/>
          <w:tcBorders>
            <w:bottom w:val="nil"/>
          </w:tcBorders>
        </w:tcPr>
        <w:p w:rsidR="00566DE9" w:rsidRPr="00A74180" w:rsidRDefault="00566DE9" w:rsidP="00284F17">
          <w:pPr>
            <w:pStyle w:val="Stopka"/>
            <w:jc w:val="center"/>
            <w:rPr>
              <w:rFonts w:ascii="Verdana" w:hAnsi="Verdana" w:cs="Calibri"/>
            </w:rPr>
          </w:pPr>
        </w:p>
      </w:tc>
      <w:tc>
        <w:tcPr>
          <w:tcW w:w="6096" w:type="dxa"/>
          <w:tcBorders>
            <w:bottom w:val="nil"/>
          </w:tcBorders>
        </w:tcPr>
        <w:p w:rsidR="00566DE9" w:rsidRPr="00A74180" w:rsidRDefault="00566DE9" w:rsidP="00284F17">
          <w:pPr>
            <w:pStyle w:val="Nagwek"/>
            <w:rPr>
              <w:rFonts w:ascii="Verdana" w:hAnsi="Verdana" w:cs="Calibri"/>
            </w:rPr>
          </w:pPr>
        </w:p>
      </w:tc>
      <w:tc>
        <w:tcPr>
          <w:tcW w:w="1559" w:type="dxa"/>
          <w:tcBorders>
            <w:bottom w:val="nil"/>
          </w:tcBorders>
        </w:tcPr>
        <w:p w:rsidR="00566DE9" w:rsidRPr="00A74180" w:rsidRDefault="00566DE9" w:rsidP="00284F17">
          <w:pPr>
            <w:pStyle w:val="Stopka"/>
            <w:jc w:val="center"/>
            <w:rPr>
              <w:rFonts w:ascii="Verdana" w:hAnsi="Verdana" w:cs="Calibri"/>
            </w:rPr>
          </w:pPr>
          <w:r w:rsidRPr="00A74180">
            <w:rPr>
              <w:rFonts w:ascii="Verdana" w:hAnsi="Verdana"/>
            </w:rPr>
            <w:t>str</w:t>
          </w:r>
          <w:r w:rsidRPr="00A74180">
            <w:t>.</w:t>
          </w:r>
          <w:r w:rsidRPr="00A74180">
            <w:rPr>
              <w:rFonts w:ascii="Verdana" w:hAnsi="Verdana"/>
            </w:rPr>
            <w:fldChar w:fldCharType="begin"/>
          </w:r>
          <w:r w:rsidRPr="00A74180">
            <w:rPr>
              <w:rFonts w:ascii="Verdana" w:hAnsi="Verdana"/>
            </w:rPr>
            <w:instrText>PAGE   \* MERGEFORMAT</w:instrText>
          </w:r>
          <w:r w:rsidRPr="00A74180">
            <w:rPr>
              <w:rFonts w:ascii="Verdana" w:hAnsi="Verdana"/>
            </w:rPr>
            <w:fldChar w:fldCharType="separate"/>
          </w:r>
          <w:r w:rsidR="00885472" w:rsidRPr="00885472">
            <w:rPr>
              <w:rFonts w:ascii="Verdana" w:hAnsi="Verdana"/>
              <w:noProof/>
              <w:sz w:val="22"/>
              <w:szCs w:val="20"/>
            </w:rPr>
            <w:t>83</w:t>
          </w:r>
          <w:r w:rsidRPr="00A74180">
            <w:rPr>
              <w:rFonts w:ascii="Verdana" w:hAnsi="Verdana"/>
            </w:rPr>
            <w:fldChar w:fldCharType="end"/>
          </w:r>
        </w:p>
      </w:tc>
    </w:tr>
  </w:tbl>
  <w:p w:rsidR="00566DE9" w:rsidRDefault="00566DE9">
    <w:pPr>
      <w:pStyle w:val="Stopka"/>
    </w:pPr>
  </w:p>
</w:ftr>
</file>

<file path=word/footer2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Tabela-Siatka"/>
      <w:tblW w:w="9361"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23"/>
      <w:gridCol w:w="6007"/>
      <w:gridCol w:w="372"/>
      <w:gridCol w:w="1559"/>
    </w:tblGrid>
    <w:tr w:rsidR="00566DE9" w:rsidRPr="00A74180" w:rsidTr="0019733B">
      <w:tc>
        <w:tcPr>
          <w:tcW w:w="7802" w:type="dxa"/>
          <w:gridSpan w:val="3"/>
          <w:tcBorders>
            <w:top w:val="double" w:sz="4" w:space="0" w:color="auto"/>
            <w:bottom w:val="nil"/>
          </w:tcBorders>
        </w:tcPr>
        <w:p w:rsidR="00566DE9" w:rsidRPr="00A74180" w:rsidRDefault="00566DE9" w:rsidP="0019733B">
          <w:pPr>
            <w:pStyle w:val="Nagwek"/>
            <w:rPr>
              <w:rFonts w:ascii="Verdana" w:hAnsi="Verdana" w:cs="Calibri"/>
            </w:rPr>
          </w:pPr>
          <w:r w:rsidRPr="004D0B58">
            <w:rPr>
              <w:rFonts w:ascii="Verdana" w:hAnsi="Verdana" w:cs="Calibri"/>
            </w:rPr>
            <w:t>PODBUDOWA I PODŁOŻE ULEPSZONE Z MIESZANKI KRUSZYWA ZWIĄZANEGO HYDRAULICZNIE CEMENTEM</w:t>
          </w:r>
        </w:p>
      </w:tc>
      <w:tc>
        <w:tcPr>
          <w:tcW w:w="1559" w:type="dxa"/>
          <w:tcBorders>
            <w:top w:val="double" w:sz="4" w:space="0" w:color="auto"/>
            <w:bottom w:val="nil"/>
          </w:tcBorders>
        </w:tcPr>
        <w:p w:rsidR="00566DE9" w:rsidRPr="00A74180" w:rsidRDefault="00566DE9" w:rsidP="0019733B">
          <w:pPr>
            <w:pStyle w:val="Nagwek"/>
            <w:jc w:val="center"/>
            <w:rPr>
              <w:rFonts w:ascii="Verdana" w:hAnsi="Verdana" w:cs="Calibri"/>
            </w:rPr>
          </w:pPr>
          <w:r w:rsidRPr="005347B7">
            <w:rPr>
              <w:rFonts w:ascii="Verdana" w:hAnsi="Verdana" w:cs="Calibri"/>
            </w:rPr>
            <w:t>D.04.0</w:t>
          </w:r>
          <w:r>
            <w:rPr>
              <w:rFonts w:ascii="Verdana" w:hAnsi="Verdana" w:cs="Calibri"/>
            </w:rPr>
            <w:t>5</w:t>
          </w:r>
          <w:r w:rsidRPr="005347B7">
            <w:rPr>
              <w:rFonts w:ascii="Verdana" w:hAnsi="Verdana" w:cs="Calibri"/>
            </w:rPr>
            <w:t>.0</w:t>
          </w:r>
          <w:r>
            <w:rPr>
              <w:rFonts w:ascii="Verdana" w:hAnsi="Verdana" w:cs="Calibri"/>
            </w:rPr>
            <w:t>1</w:t>
          </w:r>
        </w:p>
      </w:tc>
    </w:tr>
    <w:tr w:rsidR="00566DE9" w:rsidRPr="00A74180" w:rsidTr="0019733B">
      <w:tc>
        <w:tcPr>
          <w:tcW w:w="1423" w:type="dxa"/>
          <w:tcBorders>
            <w:bottom w:val="nil"/>
          </w:tcBorders>
        </w:tcPr>
        <w:p w:rsidR="00566DE9" w:rsidRPr="00A74180" w:rsidRDefault="00566DE9" w:rsidP="0019733B">
          <w:pPr>
            <w:pStyle w:val="Stopka"/>
            <w:jc w:val="center"/>
            <w:rPr>
              <w:rFonts w:ascii="Verdana" w:hAnsi="Verdana" w:cs="Calibri"/>
            </w:rPr>
          </w:pPr>
          <w:r w:rsidRPr="00A74180">
            <w:rPr>
              <w:rFonts w:ascii="Verdana" w:hAnsi="Verdana"/>
            </w:rPr>
            <w:t>str</w:t>
          </w:r>
          <w:r w:rsidRPr="00A74180">
            <w:t>.</w:t>
          </w:r>
          <w:r w:rsidRPr="004D0B58">
            <w:rPr>
              <w:rFonts w:ascii="Verdana" w:hAnsi="Verdana"/>
            </w:rPr>
            <w:fldChar w:fldCharType="begin"/>
          </w:r>
          <w:r w:rsidRPr="004D0B58">
            <w:rPr>
              <w:rFonts w:ascii="Verdana" w:hAnsi="Verdana"/>
            </w:rPr>
            <w:instrText>PAGE   \* MERGEFORMAT</w:instrText>
          </w:r>
          <w:r w:rsidRPr="004D0B58">
            <w:rPr>
              <w:rFonts w:ascii="Verdana" w:hAnsi="Verdana"/>
            </w:rPr>
            <w:fldChar w:fldCharType="separate"/>
          </w:r>
          <w:r w:rsidR="00885472">
            <w:rPr>
              <w:rFonts w:ascii="Verdana" w:hAnsi="Verdana"/>
              <w:noProof/>
            </w:rPr>
            <w:t>100</w:t>
          </w:r>
          <w:r w:rsidRPr="004D0B58">
            <w:rPr>
              <w:rFonts w:ascii="Verdana" w:hAnsi="Verdana"/>
            </w:rPr>
            <w:fldChar w:fldCharType="end"/>
          </w:r>
        </w:p>
      </w:tc>
      <w:tc>
        <w:tcPr>
          <w:tcW w:w="6007" w:type="dxa"/>
          <w:tcBorders>
            <w:bottom w:val="nil"/>
          </w:tcBorders>
        </w:tcPr>
        <w:p w:rsidR="00566DE9" w:rsidRPr="00A74180" w:rsidRDefault="00566DE9" w:rsidP="0019733B">
          <w:pPr>
            <w:pStyle w:val="Nagwek"/>
            <w:rPr>
              <w:rFonts w:ascii="Verdana" w:hAnsi="Verdana" w:cs="Calibri"/>
            </w:rPr>
          </w:pPr>
        </w:p>
      </w:tc>
      <w:tc>
        <w:tcPr>
          <w:tcW w:w="1931" w:type="dxa"/>
          <w:gridSpan w:val="2"/>
          <w:tcBorders>
            <w:bottom w:val="nil"/>
          </w:tcBorders>
        </w:tcPr>
        <w:p w:rsidR="00566DE9" w:rsidRPr="00A74180" w:rsidRDefault="00566DE9" w:rsidP="0019733B">
          <w:pPr>
            <w:pStyle w:val="Nagwek"/>
            <w:jc w:val="center"/>
            <w:rPr>
              <w:rFonts w:ascii="Verdana" w:hAnsi="Verdana" w:cs="Calibri"/>
              <w:b/>
            </w:rPr>
          </w:pPr>
        </w:p>
      </w:tc>
    </w:tr>
  </w:tbl>
  <w:p w:rsidR="00566DE9" w:rsidRDefault="00566DE9">
    <w:pPr>
      <w:pStyle w:val="Stopka"/>
    </w:pPr>
  </w:p>
</w:ftr>
</file>

<file path=word/footer3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Tabela-Siatka"/>
      <w:tblW w:w="9361"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706"/>
      <w:gridCol w:w="6096"/>
      <w:gridCol w:w="1559"/>
    </w:tblGrid>
    <w:tr w:rsidR="00566DE9" w:rsidRPr="00A74180" w:rsidTr="0019733B">
      <w:tc>
        <w:tcPr>
          <w:tcW w:w="1706" w:type="dxa"/>
          <w:tcBorders>
            <w:top w:val="double" w:sz="4" w:space="0" w:color="auto"/>
            <w:bottom w:val="nil"/>
          </w:tcBorders>
        </w:tcPr>
        <w:p w:rsidR="00566DE9" w:rsidRPr="00A74180" w:rsidRDefault="00566DE9" w:rsidP="0019733B">
          <w:pPr>
            <w:pStyle w:val="Nagwek"/>
            <w:jc w:val="center"/>
            <w:rPr>
              <w:rFonts w:ascii="Verdana" w:hAnsi="Verdana" w:cs="Calibri"/>
            </w:rPr>
          </w:pPr>
          <w:r w:rsidRPr="005347B7">
            <w:rPr>
              <w:rFonts w:ascii="Verdana" w:hAnsi="Verdana" w:cs="Calibri"/>
            </w:rPr>
            <w:t>D.04.0</w:t>
          </w:r>
          <w:r>
            <w:rPr>
              <w:rFonts w:ascii="Verdana" w:hAnsi="Verdana" w:cs="Calibri"/>
            </w:rPr>
            <w:t>5.01</w:t>
          </w:r>
        </w:p>
      </w:tc>
      <w:tc>
        <w:tcPr>
          <w:tcW w:w="7655" w:type="dxa"/>
          <w:gridSpan w:val="2"/>
          <w:tcBorders>
            <w:top w:val="double" w:sz="4" w:space="0" w:color="auto"/>
            <w:bottom w:val="nil"/>
          </w:tcBorders>
        </w:tcPr>
        <w:p w:rsidR="00566DE9" w:rsidRPr="00A74180" w:rsidRDefault="00566DE9" w:rsidP="0019733B">
          <w:pPr>
            <w:pStyle w:val="Nagwek"/>
            <w:jc w:val="right"/>
            <w:rPr>
              <w:rFonts w:ascii="Verdana" w:hAnsi="Verdana" w:cs="Calibri"/>
            </w:rPr>
          </w:pPr>
          <w:r w:rsidRPr="004D0B58">
            <w:rPr>
              <w:rFonts w:ascii="Verdana" w:hAnsi="Verdana" w:cs="Calibri"/>
            </w:rPr>
            <w:t>PODBUDOWA I PODŁOŻE ULEPSZONE Z MIESZANKI KRUSZYWA ZWIĄZANEGO HYDRAULICZNIE CEMENTEM</w:t>
          </w:r>
        </w:p>
      </w:tc>
    </w:tr>
    <w:tr w:rsidR="00566DE9" w:rsidRPr="00A74180" w:rsidTr="0019733B">
      <w:tc>
        <w:tcPr>
          <w:tcW w:w="1706" w:type="dxa"/>
          <w:tcBorders>
            <w:bottom w:val="nil"/>
          </w:tcBorders>
        </w:tcPr>
        <w:p w:rsidR="00566DE9" w:rsidRPr="00A74180" w:rsidRDefault="00566DE9" w:rsidP="0019733B">
          <w:pPr>
            <w:pStyle w:val="Stopka"/>
            <w:jc w:val="center"/>
            <w:rPr>
              <w:rFonts w:ascii="Verdana" w:hAnsi="Verdana" w:cs="Calibri"/>
            </w:rPr>
          </w:pPr>
        </w:p>
      </w:tc>
      <w:tc>
        <w:tcPr>
          <w:tcW w:w="6096" w:type="dxa"/>
          <w:tcBorders>
            <w:bottom w:val="nil"/>
          </w:tcBorders>
        </w:tcPr>
        <w:p w:rsidR="00566DE9" w:rsidRPr="00A74180" w:rsidRDefault="00566DE9" w:rsidP="0019733B">
          <w:pPr>
            <w:pStyle w:val="Nagwek"/>
            <w:rPr>
              <w:rFonts w:ascii="Verdana" w:hAnsi="Verdana" w:cs="Calibri"/>
            </w:rPr>
          </w:pPr>
        </w:p>
      </w:tc>
      <w:tc>
        <w:tcPr>
          <w:tcW w:w="1559" w:type="dxa"/>
          <w:tcBorders>
            <w:bottom w:val="nil"/>
          </w:tcBorders>
        </w:tcPr>
        <w:p w:rsidR="00566DE9" w:rsidRPr="00A74180" w:rsidRDefault="00566DE9" w:rsidP="0019733B">
          <w:pPr>
            <w:pStyle w:val="Stopka"/>
            <w:jc w:val="center"/>
            <w:rPr>
              <w:rFonts w:ascii="Verdana" w:hAnsi="Verdana" w:cs="Calibri"/>
            </w:rPr>
          </w:pPr>
          <w:r w:rsidRPr="00A74180">
            <w:rPr>
              <w:rFonts w:ascii="Verdana" w:hAnsi="Verdana"/>
            </w:rPr>
            <w:t>str</w:t>
          </w:r>
          <w:r w:rsidRPr="00A74180">
            <w:t>.</w:t>
          </w:r>
          <w:r w:rsidRPr="004D0B58">
            <w:rPr>
              <w:rFonts w:ascii="Verdana" w:hAnsi="Verdana"/>
            </w:rPr>
            <w:fldChar w:fldCharType="begin"/>
          </w:r>
          <w:r w:rsidRPr="004D0B58">
            <w:rPr>
              <w:rFonts w:ascii="Verdana" w:hAnsi="Verdana"/>
            </w:rPr>
            <w:instrText>PAGE   \* MERGEFORMAT</w:instrText>
          </w:r>
          <w:r w:rsidRPr="004D0B58">
            <w:rPr>
              <w:rFonts w:ascii="Verdana" w:hAnsi="Verdana"/>
            </w:rPr>
            <w:fldChar w:fldCharType="separate"/>
          </w:r>
          <w:r w:rsidR="00885472">
            <w:rPr>
              <w:rFonts w:ascii="Verdana" w:hAnsi="Verdana"/>
              <w:noProof/>
            </w:rPr>
            <w:t>99</w:t>
          </w:r>
          <w:r w:rsidRPr="004D0B58">
            <w:rPr>
              <w:rFonts w:ascii="Verdana" w:hAnsi="Verdana"/>
            </w:rPr>
            <w:fldChar w:fldCharType="end"/>
          </w:r>
        </w:p>
      </w:tc>
    </w:tr>
  </w:tbl>
  <w:p w:rsidR="00566DE9" w:rsidRDefault="00566DE9">
    <w:pPr>
      <w:pStyle w:val="Stopka"/>
    </w:pPr>
  </w:p>
</w:ftr>
</file>

<file path=word/footer3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Tabela-Siatka"/>
      <w:tblW w:w="9361"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23"/>
      <w:gridCol w:w="6007"/>
      <w:gridCol w:w="372"/>
      <w:gridCol w:w="1559"/>
    </w:tblGrid>
    <w:tr w:rsidR="00566DE9" w:rsidRPr="00A74180" w:rsidTr="00B5483D">
      <w:tc>
        <w:tcPr>
          <w:tcW w:w="7802" w:type="dxa"/>
          <w:gridSpan w:val="3"/>
          <w:tcBorders>
            <w:top w:val="double" w:sz="4" w:space="0" w:color="auto"/>
            <w:bottom w:val="nil"/>
          </w:tcBorders>
        </w:tcPr>
        <w:p w:rsidR="00566DE9" w:rsidRPr="00A74180" w:rsidRDefault="00566DE9" w:rsidP="00B5483D">
          <w:pPr>
            <w:pStyle w:val="Nagwek"/>
            <w:rPr>
              <w:rFonts w:ascii="Verdana" w:hAnsi="Verdana" w:cs="Calibri"/>
            </w:rPr>
          </w:pPr>
          <w:r w:rsidRPr="003A7D3F">
            <w:rPr>
              <w:rFonts w:ascii="Verdana" w:hAnsi="Verdana" w:cs="Calibri"/>
            </w:rPr>
            <w:t>PODBUDOWA Z BETONU ASFALTOWEGO</w:t>
          </w:r>
        </w:p>
      </w:tc>
      <w:tc>
        <w:tcPr>
          <w:tcW w:w="1559" w:type="dxa"/>
          <w:tcBorders>
            <w:top w:val="double" w:sz="4" w:space="0" w:color="auto"/>
            <w:bottom w:val="nil"/>
          </w:tcBorders>
        </w:tcPr>
        <w:p w:rsidR="00566DE9" w:rsidRPr="00A74180" w:rsidRDefault="00566DE9" w:rsidP="00B5483D">
          <w:pPr>
            <w:pStyle w:val="Nagwek"/>
            <w:jc w:val="center"/>
            <w:rPr>
              <w:rFonts w:ascii="Verdana" w:hAnsi="Verdana" w:cs="Calibri"/>
            </w:rPr>
          </w:pPr>
          <w:r w:rsidRPr="005347B7">
            <w:rPr>
              <w:rFonts w:ascii="Verdana" w:hAnsi="Verdana" w:cs="Calibri"/>
            </w:rPr>
            <w:t>D.04.0</w:t>
          </w:r>
          <w:r>
            <w:rPr>
              <w:rFonts w:ascii="Verdana" w:hAnsi="Verdana" w:cs="Calibri"/>
            </w:rPr>
            <w:t>7</w:t>
          </w:r>
          <w:r w:rsidRPr="005347B7">
            <w:rPr>
              <w:rFonts w:ascii="Verdana" w:hAnsi="Verdana" w:cs="Calibri"/>
            </w:rPr>
            <w:t>.0</w:t>
          </w:r>
          <w:r>
            <w:rPr>
              <w:rFonts w:ascii="Verdana" w:hAnsi="Verdana" w:cs="Calibri"/>
            </w:rPr>
            <w:t>1</w:t>
          </w:r>
        </w:p>
      </w:tc>
    </w:tr>
    <w:tr w:rsidR="00566DE9" w:rsidRPr="00A74180" w:rsidTr="00B5483D">
      <w:tc>
        <w:tcPr>
          <w:tcW w:w="1423" w:type="dxa"/>
          <w:tcBorders>
            <w:bottom w:val="nil"/>
          </w:tcBorders>
        </w:tcPr>
        <w:p w:rsidR="00566DE9" w:rsidRPr="00A74180" w:rsidRDefault="00566DE9" w:rsidP="00B5483D">
          <w:pPr>
            <w:pStyle w:val="Stopka"/>
            <w:jc w:val="center"/>
            <w:rPr>
              <w:rFonts w:ascii="Verdana" w:hAnsi="Verdana" w:cs="Calibri"/>
            </w:rPr>
          </w:pPr>
          <w:r w:rsidRPr="00A74180">
            <w:rPr>
              <w:rFonts w:ascii="Verdana" w:hAnsi="Verdana"/>
            </w:rPr>
            <w:t>str</w:t>
          </w:r>
          <w:r w:rsidRPr="00A74180">
            <w:t>.</w:t>
          </w:r>
          <w:r w:rsidRPr="004D0B58">
            <w:rPr>
              <w:rFonts w:ascii="Verdana" w:hAnsi="Verdana"/>
            </w:rPr>
            <w:fldChar w:fldCharType="begin"/>
          </w:r>
          <w:r w:rsidRPr="004D0B58">
            <w:rPr>
              <w:rFonts w:ascii="Verdana" w:hAnsi="Verdana"/>
            </w:rPr>
            <w:instrText>PAGE   \* MERGEFORMAT</w:instrText>
          </w:r>
          <w:r w:rsidRPr="004D0B58">
            <w:rPr>
              <w:rFonts w:ascii="Verdana" w:hAnsi="Verdana"/>
            </w:rPr>
            <w:fldChar w:fldCharType="separate"/>
          </w:r>
          <w:r w:rsidR="00885472" w:rsidRPr="00885472">
            <w:rPr>
              <w:rFonts w:ascii="Verdana" w:hAnsi="Verdana"/>
              <w:noProof/>
              <w:sz w:val="22"/>
              <w:szCs w:val="20"/>
            </w:rPr>
            <w:t>114</w:t>
          </w:r>
          <w:r w:rsidRPr="004D0B58">
            <w:rPr>
              <w:rFonts w:ascii="Verdana" w:hAnsi="Verdana"/>
            </w:rPr>
            <w:fldChar w:fldCharType="end"/>
          </w:r>
        </w:p>
      </w:tc>
      <w:tc>
        <w:tcPr>
          <w:tcW w:w="6007" w:type="dxa"/>
          <w:tcBorders>
            <w:bottom w:val="nil"/>
          </w:tcBorders>
        </w:tcPr>
        <w:p w:rsidR="00566DE9" w:rsidRPr="00A74180" w:rsidRDefault="00566DE9" w:rsidP="00B5483D">
          <w:pPr>
            <w:pStyle w:val="Nagwek"/>
            <w:rPr>
              <w:rFonts w:ascii="Verdana" w:hAnsi="Verdana" w:cs="Calibri"/>
            </w:rPr>
          </w:pPr>
        </w:p>
      </w:tc>
      <w:tc>
        <w:tcPr>
          <w:tcW w:w="1931" w:type="dxa"/>
          <w:gridSpan w:val="2"/>
          <w:tcBorders>
            <w:bottom w:val="nil"/>
          </w:tcBorders>
        </w:tcPr>
        <w:p w:rsidR="00566DE9" w:rsidRPr="00A74180" w:rsidRDefault="00566DE9" w:rsidP="00B5483D">
          <w:pPr>
            <w:pStyle w:val="Nagwek"/>
            <w:jc w:val="center"/>
            <w:rPr>
              <w:rFonts w:ascii="Verdana" w:hAnsi="Verdana" w:cs="Calibri"/>
              <w:b/>
            </w:rPr>
          </w:pPr>
        </w:p>
      </w:tc>
    </w:tr>
  </w:tbl>
  <w:p w:rsidR="00566DE9" w:rsidRDefault="00566DE9">
    <w:pPr>
      <w:pStyle w:val="Stopka"/>
    </w:pPr>
  </w:p>
</w:ftr>
</file>

<file path=word/footer3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Tabela-Siatka"/>
      <w:tblW w:w="9361"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706"/>
      <w:gridCol w:w="6096"/>
      <w:gridCol w:w="1559"/>
    </w:tblGrid>
    <w:tr w:rsidR="00566DE9" w:rsidRPr="00A74180" w:rsidTr="00B5483D">
      <w:tc>
        <w:tcPr>
          <w:tcW w:w="1706" w:type="dxa"/>
          <w:tcBorders>
            <w:top w:val="double" w:sz="4" w:space="0" w:color="auto"/>
            <w:bottom w:val="nil"/>
          </w:tcBorders>
        </w:tcPr>
        <w:p w:rsidR="00566DE9" w:rsidRPr="00A74180" w:rsidRDefault="00566DE9" w:rsidP="00B5483D">
          <w:pPr>
            <w:pStyle w:val="Nagwek"/>
            <w:jc w:val="center"/>
            <w:rPr>
              <w:rFonts w:ascii="Verdana" w:hAnsi="Verdana" w:cs="Calibri"/>
            </w:rPr>
          </w:pPr>
          <w:r w:rsidRPr="005347B7">
            <w:rPr>
              <w:rFonts w:ascii="Verdana" w:hAnsi="Verdana" w:cs="Calibri"/>
            </w:rPr>
            <w:t>D.04.0</w:t>
          </w:r>
          <w:r>
            <w:rPr>
              <w:rFonts w:ascii="Verdana" w:hAnsi="Verdana" w:cs="Calibri"/>
            </w:rPr>
            <w:t>7.01</w:t>
          </w:r>
        </w:p>
      </w:tc>
      <w:tc>
        <w:tcPr>
          <w:tcW w:w="7655" w:type="dxa"/>
          <w:gridSpan w:val="2"/>
          <w:tcBorders>
            <w:top w:val="double" w:sz="4" w:space="0" w:color="auto"/>
            <w:bottom w:val="nil"/>
          </w:tcBorders>
        </w:tcPr>
        <w:p w:rsidR="00566DE9" w:rsidRPr="00A74180" w:rsidRDefault="00566DE9" w:rsidP="00B5483D">
          <w:pPr>
            <w:pStyle w:val="Nagwek"/>
            <w:jc w:val="right"/>
            <w:rPr>
              <w:rFonts w:ascii="Verdana" w:hAnsi="Verdana" w:cs="Calibri"/>
            </w:rPr>
          </w:pPr>
          <w:r w:rsidRPr="003A7D3F">
            <w:rPr>
              <w:rFonts w:ascii="Verdana" w:hAnsi="Verdana" w:cs="Calibri"/>
            </w:rPr>
            <w:t>PODBUDOWA Z BETONU ASFALTOWEGO</w:t>
          </w:r>
        </w:p>
      </w:tc>
    </w:tr>
    <w:tr w:rsidR="00566DE9" w:rsidRPr="00A74180" w:rsidTr="00B5483D">
      <w:tc>
        <w:tcPr>
          <w:tcW w:w="1706" w:type="dxa"/>
          <w:tcBorders>
            <w:bottom w:val="nil"/>
          </w:tcBorders>
        </w:tcPr>
        <w:p w:rsidR="00566DE9" w:rsidRPr="00A74180" w:rsidRDefault="00566DE9" w:rsidP="00B5483D">
          <w:pPr>
            <w:pStyle w:val="Stopka"/>
            <w:jc w:val="center"/>
            <w:rPr>
              <w:rFonts w:ascii="Verdana" w:hAnsi="Verdana" w:cs="Calibri"/>
            </w:rPr>
          </w:pPr>
        </w:p>
      </w:tc>
      <w:tc>
        <w:tcPr>
          <w:tcW w:w="6096" w:type="dxa"/>
          <w:tcBorders>
            <w:bottom w:val="nil"/>
          </w:tcBorders>
        </w:tcPr>
        <w:p w:rsidR="00566DE9" w:rsidRPr="00A74180" w:rsidRDefault="00566DE9" w:rsidP="00B5483D">
          <w:pPr>
            <w:pStyle w:val="Nagwek"/>
            <w:rPr>
              <w:rFonts w:ascii="Verdana" w:hAnsi="Verdana" w:cs="Calibri"/>
            </w:rPr>
          </w:pPr>
        </w:p>
      </w:tc>
      <w:tc>
        <w:tcPr>
          <w:tcW w:w="1559" w:type="dxa"/>
          <w:tcBorders>
            <w:bottom w:val="nil"/>
          </w:tcBorders>
        </w:tcPr>
        <w:p w:rsidR="00566DE9" w:rsidRPr="00A74180" w:rsidRDefault="00566DE9" w:rsidP="00B5483D">
          <w:pPr>
            <w:pStyle w:val="Stopka"/>
            <w:jc w:val="center"/>
            <w:rPr>
              <w:rFonts w:ascii="Verdana" w:hAnsi="Verdana" w:cs="Calibri"/>
            </w:rPr>
          </w:pPr>
          <w:r w:rsidRPr="00A74180">
            <w:rPr>
              <w:rFonts w:ascii="Verdana" w:hAnsi="Verdana"/>
            </w:rPr>
            <w:t>str</w:t>
          </w:r>
          <w:r w:rsidRPr="00A74180">
            <w:t>.</w:t>
          </w:r>
          <w:r w:rsidRPr="004D0B58">
            <w:rPr>
              <w:rFonts w:ascii="Verdana" w:hAnsi="Verdana"/>
            </w:rPr>
            <w:fldChar w:fldCharType="begin"/>
          </w:r>
          <w:r w:rsidRPr="004D0B58">
            <w:rPr>
              <w:rFonts w:ascii="Verdana" w:hAnsi="Verdana"/>
            </w:rPr>
            <w:instrText>PAGE   \* MERGEFORMAT</w:instrText>
          </w:r>
          <w:r w:rsidRPr="004D0B58">
            <w:rPr>
              <w:rFonts w:ascii="Verdana" w:hAnsi="Verdana"/>
            </w:rPr>
            <w:fldChar w:fldCharType="separate"/>
          </w:r>
          <w:r w:rsidR="00885472" w:rsidRPr="00885472">
            <w:rPr>
              <w:rFonts w:ascii="Verdana" w:hAnsi="Verdana"/>
              <w:noProof/>
              <w:sz w:val="22"/>
              <w:szCs w:val="20"/>
            </w:rPr>
            <w:t>115</w:t>
          </w:r>
          <w:r w:rsidRPr="004D0B58">
            <w:rPr>
              <w:rFonts w:ascii="Verdana" w:hAnsi="Verdana"/>
            </w:rPr>
            <w:fldChar w:fldCharType="end"/>
          </w:r>
        </w:p>
      </w:tc>
    </w:tr>
  </w:tbl>
  <w:p w:rsidR="00566DE9" w:rsidRDefault="00566DE9" w:rsidP="00B5483D">
    <w:pPr>
      <w:pStyle w:val="Stopka"/>
      <w:tabs>
        <w:tab w:val="clear" w:pos="4536"/>
        <w:tab w:val="clear" w:pos="9072"/>
        <w:tab w:val="left" w:pos="3735"/>
      </w:tabs>
    </w:pPr>
  </w:p>
</w:ftr>
</file>

<file path=word/footer3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Tabela-Siatka"/>
      <w:tblW w:w="9361"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23"/>
      <w:gridCol w:w="6007"/>
      <w:gridCol w:w="372"/>
      <w:gridCol w:w="1559"/>
    </w:tblGrid>
    <w:tr w:rsidR="00566DE9" w:rsidRPr="00A74180" w:rsidTr="0019733B">
      <w:tc>
        <w:tcPr>
          <w:tcW w:w="7802" w:type="dxa"/>
          <w:gridSpan w:val="3"/>
          <w:tcBorders>
            <w:top w:val="double" w:sz="4" w:space="0" w:color="auto"/>
            <w:bottom w:val="nil"/>
          </w:tcBorders>
        </w:tcPr>
        <w:p w:rsidR="00566DE9" w:rsidRPr="00A74180" w:rsidRDefault="00566DE9" w:rsidP="0019733B">
          <w:pPr>
            <w:pStyle w:val="Nagwek"/>
            <w:rPr>
              <w:rFonts w:ascii="Verdana" w:hAnsi="Verdana" w:cs="Calibri"/>
            </w:rPr>
          </w:pPr>
          <w:r w:rsidRPr="00542BD8">
            <w:rPr>
              <w:rFonts w:ascii="Verdana" w:hAnsi="Verdana" w:cs="Calibri"/>
            </w:rPr>
            <w:t xml:space="preserve">NAWIERZCHNIE Z BETONU ASFALTOWEGO WARSTWA </w:t>
          </w:r>
          <w:r>
            <w:rPr>
              <w:rFonts w:ascii="Verdana" w:hAnsi="Verdana" w:cs="Calibri"/>
            </w:rPr>
            <w:t>WIĄŻĄCA</w:t>
          </w:r>
        </w:p>
      </w:tc>
      <w:tc>
        <w:tcPr>
          <w:tcW w:w="1559" w:type="dxa"/>
          <w:tcBorders>
            <w:top w:val="double" w:sz="4" w:space="0" w:color="auto"/>
            <w:bottom w:val="nil"/>
          </w:tcBorders>
        </w:tcPr>
        <w:p w:rsidR="00566DE9" w:rsidRPr="00A74180" w:rsidRDefault="00566DE9" w:rsidP="0019733B">
          <w:pPr>
            <w:pStyle w:val="Nagwek"/>
            <w:jc w:val="center"/>
            <w:rPr>
              <w:rFonts w:ascii="Verdana" w:hAnsi="Verdana" w:cs="Calibri"/>
            </w:rPr>
          </w:pPr>
          <w:r w:rsidRPr="005679BD">
            <w:t>D.05.03.05</w:t>
          </w:r>
          <w:r>
            <w:t>B</w:t>
          </w:r>
        </w:p>
      </w:tc>
    </w:tr>
    <w:tr w:rsidR="00566DE9" w:rsidRPr="00A74180" w:rsidTr="0019733B">
      <w:tc>
        <w:tcPr>
          <w:tcW w:w="1423" w:type="dxa"/>
          <w:tcBorders>
            <w:bottom w:val="nil"/>
          </w:tcBorders>
        </w:tcPr>
        <w:p w:rsidR="00566DE9" w:rsidRPr="00A74180" w:rsidRDefault="00566DE9" w:rsidP="0019733B">
          <w:pPr>
            <w:pStyle w:val="Stopka"/>
            <w:jc w:val="center"/>
            <w:rPr>
              <w:rFonts w:ascii="Verdana" w:hAnsi="Verdana" w:cs="Calibri"/>
            </w:rPr>
          </w:pPr>
          <w:r w:rsidRPr="00A74180">
            <w:rPr>
              <w:rFonts w:ascii="Verdana" w:hAnsi="Verdana"/>
            </w:rPr>
            <w:t>str</w:t>
          </w:r>
          <w:r w:rsidRPr="00A74180">
            <w:t>.</w:t>
          </w:r>
          <w:r w:rsidRPr="004D0B58">
            <w:rPr>
              <w:rFonts w:ascii="Verdana" w:hAnsi="Verdana"/>
            </w:rPr>
            <w:fldChar w:fldCharType="begin"/>
          </w:r>
          <w:r w:rsidRPr="004D0B58">
            <w:rPr>
              <w:rFonts w:ascii="Verdana" w:hAnsi="Verdana"/>
            </w:rPr>
            <w:instrText>PAGE   \* MERGEFORMAT</w:instrText>
          </w:r>
          <w:r w:rsidRPr="004D0B58">
            <w:rPr>
              <w:rFonts w:ascii="Verdana" w:hAnsi="Verdana"/>
            </w:rPr>
            <w:fldChar w:fldCharType="separate"/>
          </w:r>
          <w:r w:rsidR="00885472">
            <w:rPr>
              <w:rFonts w:ascii="Verdana" w:hAnsi="Verdana"/>
              <w:noProof/>
            </w:rPr>
            <w:t>130</w:t>
          </w:r>
          <w:r w:rsidRPr="004D0B58">
            <w:rPr>
              <w:rFonts w:ascii="Verdana" w:hAnsi="Verdana"/>
            </w:rPr>
            <w:fldChar w:fldCharType="end"/>
          </w:r>
        </w:p>
      </w:tc>
      <w:tc>
        <w:tcPr>
          <w:tcW w:w="6007" w:type="dxa"/>
          <w:tcBorders>
            <w:bottom w:val="nil"/>
          </w:tcBorders>
        </w:tcPr>
        <w:p w:rsidR="00566DE9" w:rsidRPr="00A74180" w:rsidRDefault="00566DE9" w:rsidP="0019733B">
          <w:pPr>
            <w:pStyle w:val="Nagwek"/>
            <w:rPr>
              <w:rFonts w:ascii="Verdana" w:hAnsi="Verdana" w:cs="Calibri"/>
            </w:rPr>
          </w:pPr>
        </w:p>
      </w:tc>
      <w:tc>
        <w:tcPr>
          <w:tcW w:w="1931" w:type="dxa"/>
          <w:gridSpan w:val="2"/>
          <w:tcBorders>
            <w:bottom w:val="nil"/>
          </w:tcBorders>
        </w:tcPr>
        <w:p w:rsidR="00566DE9" w:rsidRPr="00A74180" w:rsidRDefault="00566DE9" w:rsidP="0019733B">
          <w:pPr>
            <w:pStyle w:val="Nagwek"/>
            <w:jc w:val="center"/>
            <w:rPr>
              <w:rFonts w:ascii="Verdana" w:hAnsi="Verdana" w:cs="Calibri"/>
              <w:b/>
            </w:rPr>
          </w:pPr>
        </w:p>
      </w:tc>
    </w:tr>
  </w:tbl>
  <w:p w:rsidR="00566DE9" w:rsidRDefault="00566DE9">
    <w:pPr>
      <w:pStyle w:val="Stopka"/>
    </w:pPr>
  </w:p>
</w:ftr>
</file>

<file path=word/footer3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Tabela-Siatka"/>
      <w:tblW w:w="9361"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706"/>
      <w:gridCol w:w="6096"/>
      <w:gridCol w:w="1559"/>
    </w:tblGrid>
    <w:tr w:rsidR="00566DE9" w:rsidRPr="00A74180" w:rsidTr="0019733B">
      <w:tc>
        <w:tcPr>
          <w:tcW w:w="1706" w:type="dxa"/>
          <w:tcBorders>
            <w:top w:val="double" w:sz="4" w:space="0" w:color="auto"/>
            <w:bottom w:val="nil"/>
          </w:tcBorders>
        </w:tcPr>
        <w:p w:rsidR="00566DE9" w:rsidRPr="00A74180" w:rsidRDefault="00566DE9" w:rsidP="0019733B">
          <w:pPr>
            <w:pStyle w:val="Nagwek"/>
            <w:jc w:val="center"/>
            <w:rPr>
              <w:rFonts w:ascii="Verdana" w:hAnsi="Verdana" w:cs="Calibri"/>
            </w:rPr>
          </w:pPr>
          <w:r w:rsidRPr="005679BD">
            <w:t>D.05.03.05</w:t>
          </w:r>
          <w:r>
            <w:t>B</w:t>
          </w:r>
        </w:p>
      </w:tc>
      <w:tc>
        <w:tcPr>
          <w:tcW w:w="7655" w:type="dxa"/>
          <w:gridSpan w:val="2"/>
          <w:tcBorders>
            <w:top w:val="double" w:sz="4" w:space="0" w:color="auto"/>
            <w:bottom w:val="nil"/>
          </w:tcBorders>
        </w:tcPr>
        <w:p w:rsidR="00566DE9" w:rsidRPr="00A74180" w:rsidRDefault="00566DE9" w:rsidP="0019733B">
          <w:pPr>
            <w:pStyle w:val="Nagwek"/>
            <w:jc w:val="right"/>
            <w:rPr>
              <w:rFonts w:ascii="Verdana" w:hAnsi="Verdana" w:cs="Calibri"/>
            </w:rPr>
          </w:pPr>
          <w:r w:rsidRPr="00542BD8">
            <w:rPr>
              <w:rFonts w:ascii="Verdana" w:hAnsi="Verdana" w:cs="Calibri"/>
            </w:rPr>
            <w:t xml:space="preserve">NAWIERZCHNIE Z BETONU ASFALTOWEGO WARSTWA </w:t>
          </w:r>
          <w:r>
            <w:rPr>
              <w:rFonts w:ascii="Verdana" w:hAnsi="Verdana" w:cs="Calibri"/>
            </w:rPr>
            <w:t>WIĄŻĄCA</w:t>
          </w:r>
        </w:p>
      </w:tc>
    </w:tr>
    <w:tr w:rsidR="00566DE9" w:rsidRPr="00A74180" w:rsidTr="0019733B">
      <w:tc>
        <w:tcPr>
          <w:tcW w:w="1706" w:type="dxa"/>
          <w:tcBorders>
            <w:bottom w:val="nil"/>
          </w:tcBorders>
        </w:tcPr>
        <w:p w:rsidR="00566DE9" w:rsidRPr="00A74180" w:rsidRDefault="00566DE9" w:rsidP="0019733B">
          <w:pPr>
            <w:pStyle w:val="Stopka"/>
            <w:jc w:val="center"/>
            <w:rPr>
              <w:rFonts w:ascii="Verdana" w:hAnsi="Verdana" w:cs="Calibri"/>
            </w:rPr>
          </w:pPr>
        </w:p>
      </w:tc>
      <w:tc>
        <w:tcPr>
          <w:tcW w:w="6096" w:type="dxa"/>
          <w:tcBorders>
            <w:bottom w:val="nil"/>
          </w:tcBorders>
        </w:tcPr>
        <w:p w:rsidR="00566DE9" w:rsidRPr="00A74180" w:rsidRDefault="00566DE9" w:rsidP="0019733B">
          <w:pPr>
            <w:pStyle w:val="Nagwek"/>
            <w:rPr>
              <w:rFonts w:ascii="Verdana" w:hAnsi="Verdana" w:cs="Calibri"/>
            </w:rPr>
          </w:pPr>
        </w:p>
      </w:tc>
      <w:tc>
        <w:tcPr>
          <w:tcW w:w="1559" w:type="dxa"/>
          <w:tcBorders>
            <w:bottom w:val="nil"/>
          </w:tcBorders>
        </w:tcPr>
        <w:p w:rsidR="00566DE9" w:rsidRPr="00A74180" w:rsidRDefault="00566DE9" w:rsidP="0019733B">
          <w:pPr>
            <w:pStyle w:val="Stopka"/>
            <w:jc w:val="center"/>
            <w:rPr>
              <w:rFonts w:ascii="Verdana" w:hAnsi="Verdana" w:cs="Calibri"/>
            </w:rPr>
          </w:pPr>
          <w:r w:rsidRPr="00A74180">
            <w:rPr>
              <w:rFonts w:ascii="Verdana" w:hAnsi="Verdana"/>
            </w:rPr>
            <w:t>str</w:t>
          </w:r>
          <w:r w:rsidRPr="00A74180">
            <w:t>.</w:t>
          </w:r>
          <w:r w:rsidRPr="004D0B58">
            <w:rPr>
              <w:rFonts w:ascii="Verdana" w:hAnsi="Verdana"/>
            </w:rPr>
            <w:fldChar w:fldCharType="begin"/>
          </w:r>
          <w:r w:rsidRPr="004D0B58">
            <w:rPr>
              <w:rFonts w:ascii="Verdana" w:hAnsi="Verdana"/>
            </w:rPr>
            <w:instrText>PAGE   \* MERGEFORMAT</w:instrText>
          </w:r>
          <w:r w:rsidRPr="004D0B58">
            <w:rPr>
              <w:rFonts w:ascii="Verdana" w:hAnsi="Verdana"/>
            </w:rPr>
            <w:fldChar w:fldCharType="separate"/>
          </w:r>
          <w:r w:rsidR="00885472">
            <w:rPr>
              <w:rFonts w:ascii="Verdana" w:hAnsi="Verdana"/>
              <w:noProof/>
            </w:rPr>
            <w:t>129</w:t>
          </w:r>
          <w:r w:rsidRPr="004D0B58">
            <w:rPr>
              <w:rFonts w:ascii="Verdana" w:hAnsi="Verdana"/>
            </w:rPr>
            <w:fldChar w:fldCharType="end"/>
          </w:r>
        </w:p>
      </w:tc>
    </w:tr>
  </w:tbl>
  <w:p w:rsidR="00566DE9" w:rsidRDefault="00566DE9">
    <w:pPr>
      <w:pStyle w:val="Stopka"/>
    </w:pPr>
  </w:p>
</w:ftr>
</file>

<file path=word/footer3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Tabela-Siatka"/>
      <w:tblW w:w="9361"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23"/>
      <w:gridCol w:w="6007"/>
      <w:gridCol w:w="372"/>
      <w:gridCol w:w="1559"/>
    </w:tblGrid>
    <w:tr w:rsidR="00566DE9" w:rsidRPr="00A74180" w:rsidTr="00F94C59">
      <w:tc>
        <w:tcPr>
          <w:tcW w:w="7802" w:type="dxa"/>
          <w:gridSpan w:val="3"/>
          <w:tcBorders>
            <w:top w:val="double" w:sz="4" w:space="0" w:color="auto"/>
            <w:bottom w:val="nil"/>
          </w:tcBorders>
        </w:tcPr>
        <w:p w:rsidR="00566DE9" w:rsidRPr="00A74180" w:rsidRDefault="00566DE9" w:rsidP="00F94C59">
          <w:pPr>
            <w:pStyle w:val="Nagwek"/>
            <w:rPr>
              <w:rFonts w:ascii="Verdana" w:hAnsi="Verdana" w:cs="Calibri"/>
            </w:rPr>
          </w:pPr>
          <w:r w:rsidRPr="0099299E">
            <w:rPr>
              <w:rFonts w:ascii="Verdana" w:hAnsi="Verdana" w:cs="Calibri"/>
            </w:rPr>
            <w:t>NAWIERZCHNIA ŚCIERALNA Z SMA</w:t>
          </w:r>
        </w:p>
      </w:tc>
      <w:tc>
        <w:tcPr>
          <w:tcW w:w="1559" w:type="dxa"/>
          <w:tcBorders>
            <w:top w:val="double" w:sz="4" w:space="0" w:color="auto"/>
            <w:bottom w:val="nil"/>
          </w:tcBorders>
        </w:tcPr>
        <w:p w:rsidR="00566DE9" w:rsidRPr="00A74180" w:rsidRDefault="00566DE9" w:rsidP="00F94C59">
          <w:pPr>
            <w:pStyle w:val="Nagwek"/>
            <w:jc w:val="center"/>
            <w:rPr>
              <w:rFonts w:ascii="Verdana" w:hAnsi="Verdana" w:cs="Calibri"/>
            </w:rPr>
          </w:pPr>
          <w:r w:rsidRPr="005679BD">
            <w:t>D.05.03.</w:t>
          </w:r>
          <w:r>
            <w:t>13</w:t>
          </w:r>
        </w:p>
      </w:tc>
    </w:tr>
    <w:tr w:rsidR="00566DE9" w:rsidRPr="00A74180" w:rsidTr="00F94C59">
      <w:tc>
        <w:tcPr>
          <w:tcW w:w="1423" w:type="dxa"/>
          <w:tcBorders>
            <w:bottom w:val="nil"/>
          </w:tcBorders>
        </w:tcPr>
        <w:p w:rsidR="00566DE9" w:rsidRPr="00A74180" w:rsidRDefault="00566DE9" w:rsidP="00F94C59">
          <w:pPr>
            <w:pStyle w:val="Stopka"/>
            <w:jc w:val="center"/>
            <w:rPr>
              <w:rFonts w:ascii="Verdana" w:hAnsi="Verdana" w:cs="Calibri"/>
            </w:rPr>
          </w:pPr>
          <w:r w:rsidRPr="00A74180">
            <w:rPr>
              <w:rFonts w:ascii="Verdana" w:hAnsi="Verdana"/>
            </w:rPr>
            <w:t>str</w:t>
          </w:r>
          <w:r w:rsidRPr="00A74180">
            <w:t>.</w:t>
          </w:r>
          <w:r w:rsidRPr="004D0B58">
            <w:rPr>
              <w:rFonts w:ascii="Verdana" w:hAnsi="Verdana"/>
            </w:rPr>
            <w:fldChar w:fldCharType="begin"/>
          </w:r>
          <w:r w:rsidRPr="004D0B58">
            <w:rPr>
              <w:rFonts w:ascii="Verdana" w:hAnsi="Verdana"/>
            </w:rPr>
            <w:instrText>PAGE   \* MERGEFORMAT</w:instrText>
          </w:r>
          <w:r w:rsidRPr="004D0B58">
            <w:rPr>
              <w:rFonts w:ascii="Verdana" w:hAnsi="Verdana"/>
            </w:rPr>
            <w:fldChar w:fldCharType="separate"/>
          </w:r>
          <w:r w:rsidR="00885472">
            <w:rPr>
              <w:rFonts w:ascii="Verdana" w:hAnsi="Verdana"/>
              <w:noProof/>
            </w:rPr>
            <w:t>146</w:t>
          </w:r>
          <w:r w:rsidRPr="004D0B58">
            <w:rPr>
              <w:rFonts w:ascii="Verdana" w:hAnsi="Verdana"/>
            </w:rPr>
            <w:fldChar w:fldCharType="end"/>
          </w:r>
        </w:p>
      </w:tc>
      <w:tc>
        <w:tcPr>
          <w:tcW w:w="6007" w:type="dxa"/>
          <w:tcBorders>
            <w:bottom w:val="nil"/>
          </w:tcBorders>
        </w:tcPr>
        <w:p w:rsidR="00566DE9" w:rsidRPr="00A74180" w:rsidRDefault="00566DE9" w:rsidP="00F94C59">
          <w:pPr>
            <w:pStyle w:val="Nagwek"/>
            <w:rPr>
              <w:rFonts w:ascii="Verdana" w:hAnsi="Verdana" w:cs="Calibri"/>
            </w:rPr>
          </w:pPr>
        </w:p>
      </w:tc>
      <w:tc>
        <w:tcPr>
          <w:tcW w:w="1931" w:type="dxa"/>
          <w:gridSpan w:val="2"/>
          <w:tcBorders>
            <w:bottom w:val="nil"/>
          </w:tcBorders>
        </w:tcPr>
        <w:p w:rsidR="00566DE9" w:rsidRPr="00A74180" w:rsidRDefault="00566DE9" w:rsidP="00F94C59">
          <w:pPr>
            <w:pStyle w:val="Nagwek"/>
            <w:jc w:val="center"/>
            <w:rPr>
              <w:rFonts w:ascii="Verdana" w:hAnsi="Verdana" w:cs="Calibri"/>
              <w:b/>
            </w:rPr>
          </w:pPr>
        </w:p>
      </w:tc>
    </w:tr>
  </w:tbl>
  <w:p w:rsidR="00566DE9" w:rsidRDefault="00566DE9">
    <w:pPr>
      <w:pStyle w:val="Stopka"/>
    </w:pPr>
  </w:p>
</w:ftr>
</file>

<file path=word/footer3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Tabela-Siatka"/>
      <w:tblW w:w="9361"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706"/>
      <w:gridCol w:w="6096"/>
      <w:gridCol w:w="1559"/>
    </w:tblGrid>
    <w:tr w:rsidR="00566DE9" w:rsidRPr="00A74180" w:rsidTr="00F94C59">
      <w:tc>
        <w:tcPr>
          <w:tcW w:w="1706" w:type="dxa"/>
          <w:tcBorders>
            <w:top w:val="double" w:sz="4" w:space="0" w:color="auto"/>
            <w:bottom w:val="nil"/>
          </w:tcBorders>
        </w:tcPr>
        <w:p w:rsidR="00566DE9" w:rsidRPr="00A74180" w:rsidRDefault="00566DE9" w:rsidP="00F94C59">
          <w:pPr>
            <w:pStyle w:val="Nagwek"/>
            <w:jc w:val="center"/>
            <w:rPr>
              <w:rFonts w:ascii="Verdana" w:hAnsi="Verdana" w:cs="Calibri"/>
            </w:rPr>
          </w:pPr>
          <w:r>
            <w:t>D.05.03.13</w:t>
          </w:r>
        </w:p>
      </w:tc>
      <w:tc>
        <w:tcPr>
          <w:tcW w:w="7655" w:type="dxa"/>
          <w:gridSpan w:val="2"/>
          <w:tcBorders>
            <w:top w:val="double" w:sz="4" w:space="0" w:color="auto"/>
            <w:bottom w:val="nil"/>
          </w:tcBorders>
        </w:tcPr>
        <w:p w:rsidR="00566DE9" w:rsidRPr="00A74180" w:rsidRDefault="00566DE9" w:rsidP="00F94C59">
          <w:pPr>
            <w:pStyle w:val="Nagwek"/>
            <w:jc w:val="right"/>
            <w:rPr>
              <w:rFonts w:ascii="Verdana" w:hAnsi="Verdana" w:cs="Calibri"/>
            </w:rPr>
          </w:pPr>
          <w:r w:rsidRPr="0099299E">
            <w:rPr>
              <w:rFonts w:ascii="Verdana" w:hAnsi="Verdana" w:cs="Calibri"/>
            </w:rPr>
            <w:t>NAWIERZCHNIA ŚCIERALNA Z SMA</w:t>
          </w:r>
        </w:p>
      </w:tc>
    </w:tr>
    <w:tr w:rsidR="00566DE9" w:rsidRPr="00A74180" w:rsidTr="00F94C59">
      <w:tc>
        <w:tcPr>
          <w:tcW w:w="1706" w:type="dxa"/>
          <w:tcBorders>
            <w:bottom w:val="nil"/>
          </w:tcBorders>
        </w:tcPr>
        <w:p w:rsidR="00566DE9" w:rsidRPr="00A74180" w:rsidRDefault="00566DE9" w:rsidP="00F94C59">
          <w:pPr>
            <w:pStyle w:val="Stopka"/>
            <w:jc w:val="center"/>
            <w:rPr>
              <w:rFonts w:ascii="Verdana" w:hAnsi="Verdana" w:cs="Calibri"/>
            </w:rPr>
          </w:pPr>
        </w:p>
      </w:tc>
      <w:tc>
        <w:tcPr>
          <w:tcW w:w="6096" w:type="dxa"/>
          <w:tcBorders>
            <w:bottom w:val="nil"/>
          </w:tcBorders>
        </w:tcPr>
        <w:p w:rsidR="00566DE9" w:rsidRPr="00A74180" w:rsidRDefault="00566DE9" w:rsidP="00F94C59">
          <w:pPr>
            <w:pStyle w:val="Nagwek"/>
            <w:rPr>
              <w:rFonts w:ascii="Verdana" w:hAnsi="Verdana" w:cs="Calibri"/>
            </w:rPr>
          </w:pPr>
        </w:p>
      </w:tc>
      <w:tc>
        <w:tcPr>
          <w:tcW w:w="1559" w:type="dxa"/>
          <w:tcBorders>
            <w:bottom w:val="nil"/>
          </w:tcBorders>
        </w:tcPr>
        <w:p w:rsidR="00566DE9" w:rsidRPr="00A74180" w:rsidRDefault="00566DE9" w:rsidP="00F94C59">
          <w:pPr>
            <w:pStyle w:val="Stopka"/>
            <w:jc w:val="center"/>
            <w:rPr>
              <w:rFonts w:ascii="Verdana" w:hAnsi="Verdana" w:cs="Calibri"/>
            </w:rPr>
          </w:pPr>
          <w:r w:rsidRPr="00A74180">
            <w:rPr>
              <w:rFonts w:ascii="Verdana" w:hAnsi="Verdana"/>
            </w:rPr>
            <w:t>str</w:t>
          </w:r>
          <w:r w:rsidRPr="00A74180">
            <w:t>.</w:t>
          </w:r>
          <w:r w:rsidRPr="004D0B58">
            <w:rPr>
              <w:rFonts w:ascii="Verdana" w:hAnsi="Verdana"/>
            </w:rPr>
            <w:fldChar w:fldCharType="begin"/>
          </w:r>
          <w:r w:rsidRPr="004D0B58">
            <w:rPr>
              <w:rFonts w:ascii="Verdana" w:hAnsi="Verdana"/>
            </w:rPr>
            <w:instrText>PAGE   \* MERGEFORMAT</w:instrText>
          </w:r>
          <w:r w:rsidRPr="004D0B58">
            <w:rPr>
              <w:rFonts w:ascii="Verdana" w:hAnsi="Verdana"/>
            </w:rPr>
            <w:fldChar w:fldCharType="separate"/>
          </w:r>
          <w:r w:rsidR="00885472">
            <w:rPr>
              <w:rFonts w:ascii="Verdana" w:hAnsi="Verdana"/>
              <w:noProof/>
            </w:rPr>
            <w:t>147</w:t>
          </w:r>
          <w:r w:rsidRPr="004D0B58">
            <w:rPr>
              <w:rFonts w:ascii="Verdana" w:hAnsi="Verdana"/>
            </w:rPr>
            <w:fldChar w:fldCharType="end"/>
          </w:r>
        </w:p>
      </w:tc>
    </w:tr>
  </w:tbl>
  <w:p w:rsidR="00566DE9" w:rsidRDefault="00566DE9">
    <w:pPr>
      <w:pStyle w:val="Stopka"/>
    </w:pPr>
  </w:p>
</w:ftr>
</file>

<file path=word/footer3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Tabela-Siatka"/>
      <w:tblW w:w="9361"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23"/>
      <w:gridCol w:w="6007"/>
      <w:gridCol w:w="372"/>
      <w:gridCol w:w="1559"/>
    </w:tblGrid>
    <w:tr w:rsidR="00566DE9" w:rsidRPr="00A74180" w:rsidTr="0019733B">
      <w:tc>
        <w:tcPr>
          <w:tcW w:w="7802" w:type="dxa"/>
          <w:gridSpan w:val="3"/>
          <w:tcBorders>
            <w:top w:val="double" w:sz="4" w:space="0" w:color="auto"/>
            <w:bottom w:val="nil"/>
          </w:tcBorders>
        </w:tcPr>
        <w:p w:rsidR="00566DE9" w:rsidRPr="00A74180" w:rsidRDefault="00566DE9" w:rsidP="0019733B">
          <w:pPr>
            <w:pStyle w:val="Nagwek"/>
            <w:rPr>
              <w:rFonts w:ascii="Verdana" w:hAnsi="Verdana" w:cs="Calibri"/>
            </w:rPr>
          </w:pPr>
          <w:r w:rsidRPr="00785B9C">
            <w:rPr>
              <w:rFonts w:ascii="Verdana" w:hAnsi="Verdana" w:cs="Calibri"/>
            </w:rPr>
            <w:t>ZABEZPIECZENIE   GEOSIATKĄ   NAWIERZCHNI ASFALTOWEJ   PRZED   SPĘKANIAMI   ODBITYMI</w:t>
          </w:r>
        </w:p>
      </w:tc>
      <w:tc>
        <w:tcPr>
          <w:tcW w:w="1559" w:type="dxa"/>
          <w:tcBorders>
            <w:top w:val="double" w:sz="4" w:space="0" w:color="auto"/>
            <w:bottom w:val="nil"/>
          </w:tcBorders>
        </w:tcPr>
        <w:p w:rsidR="00566DE9" w:rsidRPr="00A74180" w:rsidRDefault="00566DE9" w:rsidP="0019733B">
          <w:pPr>
            <w:pStyle w:val="Nagwek"/>
            <w:jc w:val="center"/>
            <w:rPr>
              <w:rFonts w:ascii="Verdana" w:hAnsi="Verdana" w:cs="Calibri"/>
            </w:rPr>
          </w:pPr>
          <w:r>
            <w:t>D.05.03.26</w:t>
          </w:r>
        </w:p>
      </w:tc>
    </w:tr>
    <w:tr w:rsidR="00566DE9" w:rsidRPr="00A74180" w:rsidTr="0019733B">
      <w:tc>
        <w:tcPr>
          <w:tcW w:w="1423" w:type="dxa"/>
          <w:tcBorders>
            <w:bottom w:val="nil"/>
          </w:tcBorders>
        </w:tcPr>
        <w:p w:rsidR="00566DE9" w:rsidRPr="00A74180" w:rsidRDefault="00566DE9" w:rsidP="0019733B">
          <w:pPr>
            <w:pStyle w:val="Stopka"/>
            <w:jc w:val="center"/>
            <w:rPr>
              <w:rFonts w:ascii="Verdana" w:hAnsi="Verdana" w:cs="Calibri"/>
            </w:rPr>
          </w:pPr>
          <w:r w:rsidRPr="00A74180">
            <w:rPr>
              <w:rFonts w:ascii="Verdana" w:hAnsi="Verdana"/>
            </w:rPr>
            <w:t>str</w:t>
          </w:r>
          <w:r w:rsidRPr="00A74180">
            <w:t>.</w:t>
          </w:r>
          <w:r w:rsidRPr="004D0B58">
            <w:rPr>
              <w:rFonts w:ascii="Verdana" w:hAnsi="Verdana"/>
            </w:rPr>
            <w:fldChar w:fldCharType="begin"/>
          </w:r>
          <w:r w:rsidRPr="004D0B58">
            <w:rPr>
              <w:rFonts w:ascii="Verdana" w:hAnsi="Verdana"/>
            </w:rPr>
            <w:instrText>PAGE   \* MERGEFORMAT</w:instrText>
          </w:r>
          <w:r w:rsidRPr="004D0B58">
            <w:rPr>
              <w:rFonts w:ascii="Verdana" w:hAnsi="Verdana"/>
            </w:rPr>
            <w:fldChar w:fldCharType="separate"/>
          </w:r>
          <w:r w:rsidR="00885472">
            <w:rPr>
              <w:rFonts w:ascii="Verdana" w:hAnsi="Verdana"/>
              <w:noProof/>
            </w:rPr>
            <w:t>160</w:t>
          </w:r>
          <w:r w:rsidRPr="004D0B58">
            <w:rPr>
              <w:rFonts w:ascii="Verdana" w:hAnsi="Verdana"/>
            </w:rPr>
            <w:fldChar w:fldCharType="end"/>
          </w:r>
        </w:p>
      </w:tc>
      <w:tc>
        <w:tcPr>
          <w:tcW w:w="6007" w:type="dxa"/>
          <w:tcBorders>
            <w:bottom w:val="nil"/>
          </w:tcBorders>
        </w:tcPr>
        <w:p w:rsidR="00566DE9" w:rsidRPr="00A74180" w:rsidRDefault="00566DE9" w:rsidP="0019733B">
          <w:pPr>
            <w:pStyle w:val="Nagwek"/>
            <w:rPr>
              <w:rFonts w:ascii="Verdana" w:hAnsi="Verdana" w:cs="Calibri"/>
            </w:rPr>
          </w:pPr>
        </w:p>
      </w:tc>
      <w:tc>
        <w:tcPr>
          <w:tcW w:w="1931" w:type="dxa"/>
          <w:gridSpan w:val="2"/>
          <w:tcBorders>
            <w:bottom w:val="nil"/>
          </w:tcBorders>
        </w:tcPr>
        <w:p w:rsidR="00566DE9" w:rsidRPr="00A74180" w:rsidRDefault="00566DE9" w:rsidP="0019733B">
          <w:pPr>
            <w:pStyle w:val="Nagwek"/>
            <w:jc w:val="center"/>
            <w:rPr>
              <w:rFonts w:ascii="Verdana" w:hAnsi="Verdana" w:cs="Calibri"/>
              <w:b/>
            </w:rPr>
          </w:pPr>
        </w:p>
      </w:tc>
    </w:tr>
  </w:tbl>
  <w:p w:rsidR="00566DE9" w:rsidRDefault="00566DE9">
    <w:pPr>
      <w:pStyle w:val="Stopka"/>
    </w:pPr>
  </w:p>
</w:ftr>
</file>

<file path=word/footer3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Tabela-Siatka"/>
      <w:tblW w:w="9361"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706"/>
      <w:gridCol w:w="6096"/>
      <w:gridCol w:w="1559"/>
    </w:tblGrid>
    <w:tr w:rsidR="00566DE9" w:rsidRPr="00A74180" w:rsidTr="0019733B">
      <w:tc>
        <w:tcPr>
          <w:tcW w:w="1706" w:type="dxa"/>
          <w:tcBorders>
            <w:top w:val="double" w:sz="4" w:space="0" w:color="auto"/>
            <w:bottom w:val="nil"/>
          </w:tcBorders>
        </w:tcPr>
        <w:p w:rsidR="00566DE9" w:rsidRPr="00A74180" w:rsidRDefault="00566DE9" w:rsidP="0019733B">
          <w:pPr>
            <w:pStyle w:val="Nagwek"/>
            <w:jc w:val="center"/>
            <w:rPr>
              <w:rFonts w:ascii="Verdana" w:hAnsi="Verdana" w:cs="Calibri"/>
            </w:rPr>
          </w:pPr>
          <w:r w:rsidRPr="005679BD">
            <w:t>D.05.03.</w:t>
          </w:r>
          <w:r>
            <w:t>26</w:t>
          </w:r>
        </w:p>
      </w:tc>
      <w:tc>
        <w:tcPr>
          <w:tcW w:w="7655" w:type="dxa"/>
          <w:gridSpan w:val="2"/>
          <w:tcBorders>
            <w:top w:val="double" w:sz="4" w:space="0" w:color="auto"/>
            <w:bottom w:val="nil"/>
          </w:tcBorders>
        </w:tcPr>
        <w:p w:rsidR="00566DE9" w:rsidRPr="00A74180" w:rsidRDefault="00566DE9" w:rsidP="0019733B">
          <w:pPr>
            <w:pStyle w:val="Nagwek"/>
            <w:jc w:val="right"/>
            <w:rPr>
              <w:rFonts w:ascii="Verdana" w:hAnsi="Verdana" w:cs="Calibri"/>
            </w:rPr>
          </w:pPr>
          <w:r w:rsidRPr="00785B9C">
            <w:rPr>
              <w:rFonts w:ascii="Verdana" w:hAnsi="Verdana" w:cs="Calibri"/>
            </w:rPr>
            <w:t>ZABEZPIECZENIE   GEOSIATKĄ   NAWIERZCHNI ASFALTOWEJ   PRZED   SPĘKANIAMI   ODBITYMI</w:t>
          </w:r>
        </w:p>
      </w:tc>
    </w:tr>
    <w:tr w:rsidR="00566DE9" w:rsidRPr="00A74180" w:rsidTr="0019733B">
      <w:tc>
        <w:tcPr>
          <w:tcW w:w="1706" w:type="dxa"/>
          <w:tcBorders>
            <w:bottom w:val="nil"/>
          </w:tcBorders>
        </w:tcPr>
        <w:p w:rsidR="00566DE9" w:rsidRPr="00A74180" w:rsidRDefault="00566DE9" w:rsidP="0019733B">
          <w:pPr>
            <w:pStyle w:val="Stopka"/>
            <w:jc w:val="center"/>
            <w:rPr>
              <w:rFonts w:ascii="Verdana" w:hAnsi="Verdana" w:cs="Calibri"/>
            </w:rPr>
          </w:pPr>
        </w:p>
      </w:tc>
      <w:tc>
        <w:tcPr>
          <w:tcW w:w="6096" w:type="dxa"/>
          <w:tcBorders>
            <w:bottom w:val="nil"/>
          </w:tcBorders>
        </w:tcPr>
        <w:p w:rsidR="00566DE9" w:rsidRPr="00A74180" w:rsidRDefault="00566DE9" w:rsidP="0019733B">
          <w:pPr>
            <w:pStyle w:val="Nagwek"/>
            <w:rPr>
              <w:rFonts w:ascii="Verdana" w:hAnsi="Verdana" w:cs="Calibri"/>
            </w:rPr>
          </w:pPr>
        </w:p>
      </w:tc>
      <w:tc>
        <w:tcPr>
          <w:tcW w:w="1559" w:type="dxa"/>
          <w:tcBorders>
            <w:bottom w:val="nil"/>
          </w:tcBorders>
        </w:tcPr>
        <w:p w:rsidR="00566DE9" w:rsidRPr="00A74180" w:rsidRDefault="00566DE9" w:rsidP="0019733B">
          <w:pPr>
            <w:pStyle w:val="Stopka"/>
            <w:jc w:val="center"/>
            <w:rPr>
              <w:rFonts w:ascii="Verdana" w:hAnsi="Verdana" w:cs="Calibri"/>
            </w:rPr>
          </w:pPr>
          <w:r w:rsidRPr="00A74180">
            <w:rPr>
              <w:rFonts w:ascii="Verdana" w:hAnsi="Verdana"/>
            </w:rPr>
            <w:t>str</w:t>
          </w:r>
          <w:r w:rsidRPr="00A74180">
            <w:t>.</w:t>
          </w:r>
          <w:r w:rsidRPr="004D0B58">
            <w:rPr>
              <w:rFonts w:ascii="Verdana" w:hAnsi="Verdana"/>
            </w:rPr>
            <w:fldChar w:fldCharType="begin"/>
          </w:r>
          <w:r w:rsidRPr="004D0B58">
            <w:rPr>
              <w:rFonts w:ascii="Verdana" w:hAnsi="Verdana"/>
            </w:rPr>
            <w:instrText>PAGE   \* MERGEFORMAT</w:instrText>
          </w:r>
          <w:r w:rsidRPr="004D0B58">
            <w:rPr>
              <w:rFonts w:ascii="Verdana" w:hAnsi="Verdana"/>
            </w:rPr>
            <w:fldChar w:fldCharType="separate"/>
          </w:r>
          <w:r w:rsidR="00885472">
            <w:rPr>
              <w:rFonts w:ascii="Verdana" w:hAnsi="Verdana"/>
              <w:noProof/>
            </w:rPr>
            <w:t>161</w:t>
          </w:r>
          <w:r w:rsidRPr="004D0B58">
            <w:rPr>
              <w:rFonts w:ascii="Verdana" w:hAnsi="Verdana"/>
            </w:rPr>
            <w:fldChar w:fldCharType="end"/>
          </w:r>
        </w:p>
      </w:tc>
    </w:tr>
  </w:tbl>
  <w:p w:rsidR="00566DE9" w:rsidRDefault="00566DE9">
    <w:pPr>
      <w:pStyle w:val="Stopka"/>
    </w:pPr>
  </w:p>
</w:ftr>
</file>

<file path=word/footer3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Tabela-Siatka"/>
      <w:tblW w:w="9361"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706"/>
      <w:gridCol w:w="6096"/>
      <w:gridCol w:w="1559"/>
    </w:tblGrid>
    <w:tr w:rsidR="00566DE9" w:rsidRPr="00A74180" w:rsidTr="0019733B">
      <w:tc>
        <w:tcPr>
          <w:tcW w:w="1706" w:type="dxa"/>
          <w:tcBorders>
            <w:top w:val="double" w:sz="4" w:space="0" w:color="auto"/>
            <w:bottom w:val="nil"/>
          </w:tcBorders>
        </w:tcPr>
        <w:p w:rsidR="00566DE9" w:rsidRPr="00A74180" w:rsidRDefault="00566DE9" w:rsidP="0019733B">
          <w:pPr>
            <w:pStyle w:val="Nagwek"/>
            <w:jc w:val="center"/>
            <w:rPr>
              <w:rFonts w:ascii="Verdana" w:hAnsi="Verdana" w:cs="Calibri"/>
            </w:rPr>
          </w:pPr>
          <w:r w:rsidRPr="005679BD">
            <w:t>D.05.03.</w:t>
          </w:r>
          <w:r>
            <w:t>26</w:t>
          </w:r>
        </w:p>
      </w:tc>
      <w:tc>
        <w:tcPr>
          <w:tcW w:w="7655" w:type="dxa"/>
          <w:gridSpan w:val="2"/>
          <w:tcBorders>
            <w:top w:val="double" w:sz="4" w:space="0" w:color="auto"/>
            <w:bottom w:val="nil"/>
          </w:tcBorders>
        </w:tcPr>
        <w:p w:rsidR="00566DE9" w:rsidRPr="00A74180" w:rsidRDefault="00566DE9" w:rsidP="0019733B">
          <w:pPr>
            <w:pStyle w:val="Nagwek"/>
            <w:jc w:val="right"/>
            <w:rPr>
              <w:rFonts w:ascii="Verdana" w:hAnsi="Verdana" w:cs="Calibri"/>
            </w:rPr>
          </w:pPr>
          <w:r w:rsidRPr="00785B9C">
            <w:rPr>
              <w:rFonts w:ascii="Verdana" w:hAnsi="Verdana" w:cs="Calibri"/>
            </w:rPr>
            <w:t>ZABEZPIECZENIE   GEOSIATKĄ   NAWIERZCHNI ASFALTOWEJ   PRZED   SPĘKANIAMI   ODBITYMI</w:t>
          </w:r>
        </w:p>
      </w:tc>
    </w:tr>
    <w:tr w:rsidR="00566DE9" w:rsidRPr="00A74180" w:rsidTr="0019733B">
      <w:tc>
        <w:tcPr>
          <w:tcW w:w="1706" w:type="dxa"/>
          <w:tcBorders>
            <w:bottom w:val="nil"/>
          </w:tcBorders>
        </w:tcPr>
        <w:p w:rsidR="00566DE9" w:rsidRPr="00A74180" w:rsidRDefault="00566DE9" w:rsidP="0019733B">
          <w:pPr>
            <w:pStyle w:val="Stopka"/>
            <w:jc w:val="center"/>
            <w:rPr>
              <w:rFonts w:ascii="Verdana" w:hAnsi="Verdana" w:cs="Calibri"/>
            </w:rPr>
          </w:pPr>
        </w:p>
      </w:tc>
      <w:tc>
        <w:tcPr>
          <w:tcW w:w="6096" w:type="dxa"/>
          <w:tcBorders>
            <w:bottom w:val="nil"/>
          </w:tcBorders>
        </w:tcPr>
        <w:p w:rsidR="00566DE9" w:rsidRPr="00A74180" w:rsidRDefault="00566DE9" w:rsidP="0019733B">
          <w:pPr>
            <w:pStyle w:val="Nagwek"/>
            <w:rPr>
              <w:rFonts w:ascii="Verdana" w:hAnsi="Verdana" w:cs="Calibri"/>
            </w:rPr>
          </w:pPr>
        </w:p>
      </w:tc>
      <w:tc>
        <w:tcPr>
          <w:tcW w:w="1559" w:type="dxa"/>
          <w:tcBorders>
            <w:bottom w:val="nil"/>
          </w:tcBorders>
        </w:tcPr>
        <w:p w:rsidR="00566DE9" w:rsidRPr="00A74180" w:rsidRDefault="00566DE9" w:rsidP="0019733B">
          <w:pPr>
            <w:pStyle w:val="Stopka"/>
            <w:jc w:val="center"/>
            <w:rPr>
              <w:rFonts w:ascii="Verdana" w:hAnsi="Verdana" w:cs="Calibri"/>
            </w:rPr>
          </w:pPr>
          <w:r w:rsidRPr="00A74180">
            <w:rPr>
              <w:rFonts w:ascii="Verdana" w:hAnsi="Verdana"/>
            </w:rPr>
            <w:t>str</w:t>
          </w:r>
          <w:r w:rsidRPr="00A74180">
            <w:t>.</w:t>
          </w:r>
          <w:r w:rsidRPr="004D0B58">
            <w:rPr>
              <w:rFonts w:ascii="Verdana" w:hAnsi="Verdana"/>
            </w:rPr>
            <w:fldChar w:fldCharType="begin"/>
          </w:r>
          <w:r w:rsidRPr="004D0B58">
            <w:rPr>
              <w:rFonts w:ascii="Verdana" w:hAnsi="Verdana"/>
            </w:rPr>
            <w:instrText>PAGE   \* MERGEFORMAT</w:instrText>
          </w:r>
          <w:r w:rsidRPr="004D0B58">
            <w:rPr>
              <w:rFonts w:ascii="Verdana" w:hAnsi="Verdana"/>
            </w:rPr>
            <w:fldChar w:fldCharType="separate"/>
          </w:r>
          <w:r>
            <w:rPr>
              <w:rFonts w:ascii="Verdana" w:hAnsi="Verdana"/>
              <w:noProof/>
            </w:rPr>
            <w:t>1</w:t>
          </w:r>
          <w:r w:rsidRPr="004D0B58">
            <w:rPr>
              <w:rFonts w:ascii="Verdana" w:hAnsi="Verdana"/>
            </w:rPr>
            <w:fldChar w:fldCharType="end"/>
          </w:r>
        </w:p>
      </w:tc>
    </w:tr>
  </w:tbl>
  <w:p w:rsidR="00566DE9" w:rsidRDefault="00566DE9">
    <w:pPr>
      <w:pStyle w:val="Stopka"/>
    </w:pPr>
  </w:p>
</w:ftr>
</file>

<file path=word/footer4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Tabela-Siatka"/>
      <w:tblW w:w="9361"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23"/>
      <w:gridCol w:w="6007"/>
      <w:gridCol w:w="372"/>
      <w:gridCol w:w="1559"/>
    </w:tblGrid>
    <w:tr w:rsidR="00566DE9" w:rsidRPr="00A74180" w:rsidTr="00B5483D">
      <w:tc>
        <w:tcPr>
          <w:tcW w:w="7802" w:type="dxa"/>
          <w:gridSpan w:val="3"/>
          <w:tcBorders>
            <w:top w:val="double" w:sz="4" w:space="0" w:color="auto"/>
            <w:bottom w:val="nil"/>
          </w:tcBorders>
        </w:tcPr>
        <w:p w:rsidR="00566DE9" w:rsidRPr="00A74180" w:rsidRDefault="00566DE9" w:rsidP="00B5483D">
          <w:pPr>
            <w:pStyle w:val="Nagwek"/>
            <w:rPr>
              <w:rFonts w:ascii="Verdana" w:hAnsi="Verdana" w:cs="Calibri"/>
            </w:rPr>
          </w:pPr>
          <w:r w:rsidRPr="00982CF3">
            <w:t>OZNAKOWANIE POZIOME</w:t>
          </w:r>
        </w:p>
      </w:tc>
      <w:tc>
        <w:tcPr>
          <w:tcW w:w="1559" w:type="dxa"/>
          <w:tcBorders>
            <w:top w:val="double" w:sz="4" w:space="0" w:color="auto"/>
            <w:bottom w:val="nil"/>
          </w:tcBorders>
        </w:tcPr>
        <w:p w:rsidR="00566DE9" w:rsidRPr="00A74180" w:rsidRDefault="00566DE9" w:rsidP="00B5483D">
          <w:pPr>
            <w:pStyle w:val="Nagwek"/>
            <w:jc w:val="center"/>
            <w:rPr>
              <w:rFonts w:ascii="Verdana" w:hAnsi="Verdana" w:cs="Calibri"/>
            </w:rPr>
          </w:pPr>
          <w:r w:rsidRPr="00982CF3">
            <w:t>D.07.01.01</w:t>
          </w:r>
        </w:p>
      </w:tc>
    </w:tr>
    <w:tr w:rsidR="00566DE9" w:rsidRPr="00A74180" w:rsidTr="00B5483D">
      <w:tc>
        <w:tcPr>
          <w:tcW w:w="1423" w:type="dxa"/>
          <w:tcBorders>
            <w:bottom w:val="nil"/>
          </w:tcBorders>
        </w:tcPr>
        <w:p w:rsidR="00566DE9" w:rsidRPr="00A74180" w:rsidRDefault="00566DE9" w:rsidP="00B5483D">
          <w:pPr>
            <w:pStyle w:val="Stopka"/>
            <w:jc w:val="center"/>
            <w:rPr>
              <w:rFonts w:ascii="Verdana" w:hAnsi="Verdana" w:cs="Calibri"/>
            </w:rPr>
          </w:pPr>
          <w:r w:rsidRPr="00A74180">
            <w:rPr>
              <w:rFonts w:ascii="Verdana" w:hAnsi="Verdana"/>
            </w:rPr>
            <w:t>str</w:t>
          </w:r>
          <w:r w:rsidRPr="00A74180">
            <w:t>.</w:t>
          </w:r>
          <w:r w:rsidRPr="004D0B58">
            <w:rPr>
              <w:rFonts w:ascii="Verdana" w:hAnsi="Verdana"/>
            </w:rPr>
            <w:fldChar w:fldCharType="begin"/>
          </w:r>
          <w:r w:rsidRPr="004D0B58">
            <w:rPr>
              <w:rFonts w:ascii="Verdana" w:hAnsi="Verdana"/>
            </w:rPr>
            <w:instrText>PAGE   \* MERGEFORMAT</w:instrText>
          </w:r>
          <w:r w:rsidRPr="004D0B58">
            <w:rPr>
              <w:rFonts w:ascii="Verdana" w:hAnsi="Verdana"/>
            </w:rPr>
            <w:fldChar w:fldCharType="separate"/>
          </w:r>
          <w:r w:rsidR="00885472">
            <w:rPr>
              <w:rFonts w:ascii="Verdana" w:hAnsi="Verdana"/>
              <w:noProof/>
            </w:rPr>
            <w:t>178</w:t>
          </w:r>
          <w:r w:rsidRPr="004D0B58">
            <w:rPr>
              <w:rFonts w:ascii="Verdana" w:hAnsi="Verdana"/>
            </w:rPr>
            <w:fldChar w:fldCharType="end"/>
          </w:r>
        </w:p>
      </w:tc>
      <w:tc>
        <w:tcPr>
          <w:tcW w:w="6007" w:type="dxa"/>
          <w:tcBorders>
            <w:bottom w:val="nil"/>
          </w:tcBorders>
        </w:tcPr>
        <w:p w:rsidR="00566DE9" w:rsidRPr="00A74180" w:rsidRDefault="00566DE9" w:rsidP="00B5483D">
          <w:pPr>
            <w:pStyle w:val="Nagwek"/>
            <w:rPr>
              <w:rFonts w:ascii="Verdana" w:hAnsi="Verdana" w:cs="Calibri"/>
            </w:rPr>
          </w:pPr>
        </w:p>
      </w:tc>
      <w:tc>
        <w:tcPr>
          <w:tcW w:w="1931" w:type="dxa"/>
          <w:gridSpan w:val="2"/>
          <w:tcBorders>
            <w:bottom w:val="nil"/>
          </w:tcBorders>
        </w:tcPr>
        <w:p w:rsidR="00566DE9" w:rsidRPr="00A74180" w:rsidRDefault="00566DE9" w:rsidP="00B5483D">
          <w:pPr>
            <w:pStyle w:val="Nagwek"/>
            <w:jc w:val="center"/>
            <w:rPr>
              <w:rFonts w:ascii="Verdana" w:hAnsi="Verdana" w:cs="Calibri"/>
              <w:b/>
            </w:rPr>
          </w:pPr>
        </w:p>
      </w:tc>
    </w:tr>
  </w:tbl>
  <w:p w:rsidR="00566DE9" w:rsidRDefault="00566DE9">
    <w:pPr>
      <w:pStyle w:val="Stopka"/>
    </w:pPr>
  </w:p>
</w:ftr>
</file>

<file path=word/footer4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Tabela-Siatka"/>
      <w:tblW w:w="9361"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706"/>
      <w:gridCol w:w="6096"/>
      <w:gridCol w:w="1559"/>
    </w:tblGrid>
    <w:tr w:rsidR="00566DE9" w:rsidRPr="00A74180" w:rsidTr="00B5483D">
      <w:tc>
        <w:tcPr>
          <w:tcW w:w="1706" w:type="dxa"/>
          <w:tcBorders>
            <w:top w:val="double" w:sz="4" w:space="0" w:color="auto"/>
            <w:bottom w:val="nil"/>
          </w:tcBorders>
        </w:tcPr>
        <w:p w:rsidR="00566DE9" w:rsidRPr="00A74180" w:rsidRDefault="00566DE9" w:rsidP="00B5483D">
          <w:pPr>
            <w:pStyle w:val="Nagwek"/>
            <w:jc w:val="center"/>
            <w:rPr>
              <w:rFonts w:ascii="Verdana" w:hAnsi="Verdana" w:cs="Calibri"/>
            </w:rPr>
          </w:pPr>
          <w:r w:rsidRPr="003F2697">
            <w:t>D.07.01.01</w:t>
          </w:r>
        </w:p>
      </w:tc>
      <w:tc>
        <w:tcPr>
          <w:tcW w:w="7655" w:type="dxa"/>
          <w:gridSpan w:val="2"/>
          <w:tcBorders>
            <w:top w:val="double" w:sz="4" w:space="0" w:color="auto"/>
            <w:bottom w:val="nil"/>
          </w:tcBorders>
        </w:tcPr>
        <w:p w:rsidR="00566DE9" w:rsidRPr="00A74180" w:rsidRDefault="00566DE9" w:rsidP="00B5483D">
          <w:pPr>
            <w:pStyle w:val="Nagwek"/>
            <w:jc w:val="right"/>
            <w:rPr>
              <w:rFonts w:ascii="Verdana" w:hAnsi="Verdana" w:cs="Calibri"/>
            </w:rPr>
          </w:pPr>
          <w:r w:rsidRPr="00982CF3">
            <w:t>OZNAKOWANIE POZIOME</w:t>
          </w:r>
        </w:p>
      </w:tc>
    </w:tr>
    <w:tr w:rsidR="00566DE9" w:rsidRPr="00A74180" w:rsidTr="00B5483D">
      <w:tc>
        <w:tcPr>
          <w:tcW w:w="1706" w:type="dxa"/>
          <w:tcBorders>
            <w:bottom w:val="nil"/>
          </w:tcBorders>
        </w:tcPr>
        <w:p w:rsidR="00566DE9" w:rsidRPr="00A74180" w:rsidRDefault="00566DE9" w:rsidP="00B5483D">
          <w:pPr>
            <w:pStyle w:val="Stopka"/>
            <w:jc w:val="center"/>
            <w:rPr>
              <w:rFonts w:ascii="Verdana" w:hAnsi="Verdana" w:cs="Calibri"/>
            </w:rPr>
          </w:pPr>
        </w:p>
      </w:tc>
      <w:tc>
        <w:tcPr>
          <w:tcW w:w="6096" w:type="dxa"/>
          <w:tcBorders>
            <w:bottom w:val="nil"/>
          </w:tcBorders>
        </w:tcPr>
        <w:p w:rsidR="00566DE9" w:rsidRPr="00A74180" w:rsidRDefault="00566DE9" w:rsidP="00B5483D">
          <w:pPr>
            <w:pStyle w:val="Nagwek"/>
            <w:rPr>
              <w:rFonts w:ascii="Verdana" w:hAnsi="Verdana" w:cs="Calibri"/>
            </w:rPr>
          </w:pPr>
        </w:p>
      </w:tc>
      <w:tc>
        <w:tcPr>
          <w:tcW w:w="1559" w:type="dxa"/>
          <w:tcBorders>
            <w:bottom w:val="nil"/>
          </w:tcBorders>
        </w:tcPr>
        <w:p w:rsidR="00566DE9" w:rsidRPr="00A74180" w:rsidRDefault="00566DE9" w:rsidP="00B5483D">
          <w:pPr>
            <w:pStyle w:val="Stopka"/>
            <w:jc w:val="center"/>
            <w:rPr>
              <w:rFonts w:ascii="Verdana" w:hAnsi="Verdana" w:cs="Calibri"/>
            </w:rPr>
          </w:pPr>
          <w:r w:rsidRPr="00A74180">
            <w:rPr>
              <w:rFonts w:ascii="Verdana" w:hAnsi="Verdana"/>
            </w:rPr>
            <w:t>str</w:t>
          </w:r>
          <w:r w:rsidRPr="00A74180">
            <w:t>.</w:t>
          </w:r>
          <w:r w:rsidRPr="004D0B58">
            <w:rPr>
              <w:rFonts w:ascii="Verdana" w:hAnsi="Verdana"/>
            </w:rPr>
            <w:fldChar w:fldCharType="begin"/>
          </w:r>
          <w:r w:rsidRPr="004D0B58">
            <w:rPr>
              <w:rFonts w:ascii="Verdana" w:hAnsi="Verdana"/>
            </w:rPr>
            <w:instrText>PAGE   \* MERGEFORMAT</w:instrText>
          </w:r>
          <w:r w:rsidRPr="004D0B58">
            <w:rPr>
              <w:rFonts w:ascii="Verdana" w:hAnsi="Verdana"/>
            </w:rPr>
            <w:fldChar w:fldCharType="separate"/>
          </w:r>
          <w:r w:rsidR="00885472">
            <w:rPr>
              <w:rFonts w:ascii="Verdana" w:hAnsi="Verdana"/>
              <w:noProof/>
            </w:rPr>
            <w:t>179</w:t>
          </w:r>
          <w:r w:rsidRPr="004D0B58">
            <w:rPr>
              <w:rFonts w:ascii="Verdana" w:hAnsi="Verdana"/>
            </w:rPr>
            <w:fldChar w:fldCharType="end"/>
          </w:r>
        </w:p>
      </w:tc>
    </w:tr>
  </w:tbl>
  <w:p w:rsidR="00566DE9" w:rsidRDefault="00566DE9">
    <w:pPr>
      <w:pStyle w:val="Stopka"/>
    </w:pPr>
  </w:p>
</w:ftr>
</file>

<file path=word/footer4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Tabela-Siatka"/>
      <w:tblW w:w="9361"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23"/>
      <w:gridCol w:w="6007"/>
      <w:gridCol w:w="372"/>
      <w:gridCol w:w="1559"/>
    </w:tblGrid>
    <w:tr w:rsidR="00566DE9" w:rsidRPr="00A74180" w:rsidTr="00B5483D">
      <w:tc>
        <w:tcPr>
          <w:tcW w:w="7802" w:type="dxa"/>
          <w:gridSpan w:val="3"/>
          <w:tcBorders>
            <w:top w:val="double" w:sz="4" w:space="0" w:color="auto"/>
            <w:bottom w:val="nil"/>
          </w:tcBorders>
        </w:tcPr>
        <w:p w:rsidR="00566DE9" w:rsidRPr="00A74180" w:rsidRDefault="00566DE9" w:rsidP="00B5483D">
          <w:pPr>
            <w:pStyle w:val="Nagwek"/>
            <w:rPr>
              <w:rFonts w:ascii="Verdana" w:hAnsi="Verdana" w:cs="Calibri"/>
            </w:rPr>
          </w:pPr>
          <w:r w:rsidRPr="00982CF3">
            <w:t xml:space="preserve">OZNAKOWANIE </w:t>
          </w:r>
          <w:r w:rsidRPr="00D81754">
            <w:t>PIONOWE</w:t>
          </w:r>
        </w:p>
      </w:tc>
      <w:tc>
        <w:tcPr>
          <w:tcW w:w="1559" w:type="dxa"/>
          <w:tcBorders>
            <w:top w:val="double" w:sz="4" w:space="0" w:color="auto"/>
            <w:bottom w:val="nil"/>
          </w:tcBorders>
        </w:tcPr>
        <w:p w:rsidR="00566DE9" w:rsidRPr="00A74180" w:rsidRDefault="00566DE9" w:rsidP="00B5483D">
          <w:pPr>
            <w:pStyle w:val="Nagwek"/>
            <w:jc w:val="center"/>
            <w:rPr>
              <w:rFonts w:ascii="Verdana" w:hAnsi="Verdana" w:cs="Calibri"/>
            </w:rPr>
          </w:pPr>
          <w:r w:rsidRPr="00982CF3">
            <w:t>D.07.0</w:t>
          </w:r>
          <w:r>
            <w:t>2</w:t>
          </w:r>
          <w:r w:rsidRPr="00982CF3">
            <w:t>.01</w:t>
          </w:r>
        </w:p>
      </w:tc>
    </w:tr>
    <w:tr w:rsidR="00566DE9" w:rsidRPr="00A74180" w:rsidTr="00B5483D">
      <w:tc>
        <w:tcPr>
          <w:tcW w:w="1423" w:type="dxa"/>
          <w:tcBorders>
            <w:bottom w:val="nil"/>
          </w:tcBorders>
        </w:tcPr>
        <w:p w:rsidR="00566DE9" w:rsidRPr="00A74180" w:rsidRDefault="00566DE9" w:rsidP="00B5483D">
          <w:pPr>
            <w:pStyle w:val="Stopka"/>
            <w:jc w:val="center"/>
            <w:rPr>
              <w:rFonts w:ascii="Verdana" w:hAnsi="Verdana" w:cs="Calibri"/>
            </w:rPr>
          </w:pPr>
          <w:r w:rsidRPr="00A74180">
            <w:rPr>
              <w:rFonts w:ascii="Verdana" w:hAnsi="Verdana"/>
            </w:rPr>
            <w:t>str</w:t>
          </w:r>
          <w:r w:rsidRPr="00A74180">
            <w:t>.</w:t>
          </w:r>
          <w:r w:rsidRPr="004D0B58">
            <w:rPr>
              <w:rFonts w:ascii="Verdana" w:hAnsi="Verdana"/>
            </w:rPr>
            <w:fldChar w:fldCharType="begin"/>
          </w:r>
          <w:r w:rsidRPr="004D0B58">
            <w:rPr>
              <w:rFonts w:ascii="Verdana" w:hAnsi="Verdana"/>
            </w:rPr>
            <w:instrText>PAGE   \* MERGEFORMAT</w:instrText>
          </w:r>
          <w:r w:rsidRPr="004D0B58">
            <w:rPr>
              <w:rFonts w:ascii="Verdana" w:hAnsi="Verdana"/>
            </w:rPr>
            <w:fldChar w:fldCharType="separate"/>
          </w:r>
          <w:r w:rsidR="00885472">
            <w:rPr>
              <w:rFonts w:ascii="Verdana" w:hAnsi="Verdana"/>
              <w:noProof/>
            </w:rPr>
            <w:t>194</w:t>
          </w:r>
          <w:r w:rsidRPr="004D0B58">
            <w:rPr>
              <w:rFonts w:ascii="Verdana" w:hAnsi="Verdana"/>
            </w:rPr>
            <w:fldChar w:fldCharType="end"/>
          </w:r>
        </w:p>
      </w:tc>
      <w:tc>
        <w:tcPr>
          <w:tcW w:w="6007" w:type="dxa"/>
          <w:tcBorders>
            <w:bottom w:val="nil"/>
          </w:tcBorders>
        </w:tcPr>
        <w:p w:rsidR="00566DE9" w:rsidRPr="00A74180" w:rsidRDefault="00566DE9" w:rsidP="00B5483D">
          <w:pPr>
            <w:pStyle w:val="Nagwek"/>
            <w:rPr>
              <w:rFonts w:ascii="Verdana" w:hAnsi="Verdana" w:cs="Calibri"/>
            </w:rPr>
          </w:pPr>
        </w:p>
      </w:tc>
      <w:tc>
        <w:tcPr>
          <w:tcW w:w="1931" w:type="dxa"/>
          <w:gridSpan w:val="2"/>
          <w:tcBorders>
            <w:bottom w:val="nil"/>
          </w:tcBorders>
        </w:tcPr>
        <w:p w:rsidR="00566DE9" w:rsidRPr="00A74180" w:rsidRDefault="00566DE9" w:rsidP="00B5483D">
          <w:pPr>
            <w:pStyle w:val="Nagwek"/>
            <w:jc w:val="center"/>
            <w:rPr>
              <w:rFonts w:ascii="Verdana" w:hAnsi="Verdana" w:cs="Calibri"/>
              <w:b/>
            </w:rPr>
          </w:pPr>
        </w:p>
      </w:tc>
    </w:tr>
  </w:tbl>
  <w:p w:rsidR="00566DE9" w:rsidRDefault="00566DE9">
    <w:pPr>
      <w:pStyle w:val="Stopka"/>
    </w:pPr>
  </w:p>
</w:ftr>
</file>

<file path=word/footer4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Tabela-Siatka"/>
      <w:tblW w:w="9361"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706"/>
      <w:gridCol w:w="6096"/>
      <w:gridCol w:w="1559"/>
    </w:tblGrid>
    <w:tr w:rsidR="00566DE9" w:rsidRPr="00A74180" w:rsidTr="00B5483D">
      <w:tc>
        <w:tcPr>
          <w:tcW w:w="1706" w:type="dxa"/>
          <w:tcBorders>
            <w:top w:val="double" w:sz="4" w:space="0" w:color="auto"/>
            <w:bottom w:val="nil"/>
          </w:tcBorders>
        </w:tcPr>
        <w:p w:rsidR="00566DE9" w:rsidRPr="00A74180" w:rsidRDefault="00566DE9" w:rsidP="00B5483D">
          <w:pPr>
            <w:pStyle w:val="Nagwek"/>
            <w:jc w:val="center"/>
            <w:rPr>
              <w:rFonts w:ascii="Verdana" w:hAnsi="Verdana" w:cs="Calibri"/>
            </w:rPr>
          </w:pPr>
          <w:r w:rsidRPr="003F2697">
            <w:t>D.07.0</w:t>
          </w:r>
          <w:r>
            <w:t>2</w:t>
          </w:r>
          <w:r w:rsidRPr="003F2697">
            <w:t>.01</w:t>
          </w:r>
        </w:p>
      </w:tc>
      <w:tc>
        <w:tcPr>
          <w:tcW w:w="7655" w:type="dxa"/>
          <w:gridSpan w:val="2"/>
          <w:tcBorders>
            <w:top w:val="double" w:sz="4" w:space="0" w:color="auto"/>
            <w:bottom w:val="nil"/>
          </w:tcBorders>
        </w:tcPr>
        <w:p w:rsidR="00566DE9" w:rsidRPr="00A74180" w:rsidRDefault="00566DE9" w:rsidP="00B5483D">
          <w:pPr>
            <w:pStyle w:val="Nagwek"/>
            <w:jc w:val="right"/>
            <w:rPr>
              <w:rFonts w:ascii="Verdana" w:hAnsi="Verdana" w:cs="Calibri"/>
            </w:rPr>
          </w:pPr>
          <w:r w:rsidRPr="00982CF3">
            <w:t xml:space="preserve">OZNAKOWANIE </w:t>
          </w:r>
          <w:r w:rsidRPr="00D81754">
            <w:t>PIONOWE</w:t>
          </w:r>
        </w:p>
      </w:tc>
    </w:tr>
    <w:tr w:rsidR="00566DE9" w:rsidRPr="00A74180" w:rsidTr="00B5483D">
      <w:tc>
        <w:tcPr>
          <w:tcW w:w="1706" w:type="dxa"/>
          <w:tcBorders>
            <w:bottom w:val="nil"/>
          </w:tcBorders>
        </w:tcPr>
        <w:p w:rsidR="00566DE9" w:rsidRPr="00A74180" w:rsidRDefault="00566DE9" w:rsidP="00B5483D">
          <w:pPr>
            <w:pStyle w:val="Stopka"/>
            <w:jc w:val="center"/>
            <w:rPr>
              <w:rFonts w:ascii="Verdana" w:hAnsi="Verdana" w:cs="Calibri"/>
            </w:rPr>
          </w:pPr>
        </w:p>
      </w:tc>
      <w:tc>
        <w:tcPr>
          <w:tcW w:w="6096" w:type="dxa"/>
          <w:tcBorders>
            <w:bottom w:val="nil"/>
          </w:tcBorders>
        </w:tcPr>
        <w:p w:rsidR="00566DE9" w:rsidRPr="00A74180" w:rsidRDefault="00566DE9" w:rsidP="00B5483D">
          <w:pPr>
            <w:pStyle w:val="Nagwek"/>
            <w:rPr>
              <w:rFonts w:ascii="Verdana" w:hAnsi="Verdana" w:cs="Calibri"/>
            </w:rPr>
          </w:pPr>
        </w:p>
      </w:tc>
      <w:tc>
        <w:tcPr>
          <w:tcW w:w="1559" w:type="dxa"/>
          <w:tcBorders>
            <w:bottom w:val="nil"/>
          </w:tcBorders>
        </w:tcPr>
        <w:p w:rsidR="00566DE9" w:rsidRPr="00A74180" w:rsidRDefault="00566DE9" w:rsidP="00B5483D">
          <w:pPr>
            <w:pStyle w:val="Stopka"/>
            <w:jc w:val="center"/>
            <w:rPr>
              <w:rFonts w:ascii="Verdana" w:hAnsi="Verdana" w:cs="Calibri"/>
            </w:rPr>
          </w:pPr>
          <w:r w:rsidRPr="00A74180">
            <w:rPr>
              <w:rFonts w:ascii="Verdana" w:hAnsi="Verdana"/>
            </w:rPr>
            <w:t>str</w:t>
          </w:r>
          <w:r w:rsidRPr="00A74180">
            <w:t>.</w:t>
          </w:r>
          <w:r w:rsidRPr="004D0B58">
            <w:rPr>
              <w:rFonts w:ascii="Verdana" w:hAnsi="Verdana"/>
            </w:rPr>
            <w:fldChar w:fldCharType="begin"/>
          </w:r>
          <w:r w:rsidRPr="004D0B58">
            <w:rPr>
              <w:rFonts w:ascii="Verdana" w:hAnsi="Verdana"/>
            </w:rPr>
            <w:instrText>PAGE   \* MERGEFORMAT</w:instrText>
          </w:r>
          <w:r w:rsidRPr="004D0B58">
            <w:rPr>
              <w:rFonts w:ascii="Verdana" w:hAnsi="Verdana"/>
            </w:rPr>
            <w:fldChar w:fldCharType="separate"/>
          </w:r>
          <w:r w:rsidR="00885472">
            <w:rPr>
              <w:rFonts w:ascii="Verdana" w:hAnsi="Verdana"/>
              <w:noProof/>
            </w:rPr>
            <w:t>193</w:t>
          </w:r>
          <w:r w:rsidRPr="004D0B58">
            <w:rPr>
              <w:rFonts w:ascii="Verdana" w:hAnsi="Verdana"/>
            </w:rPr>
            <w:fldChar w:fldCharType="end"/>
          </w:r>
        </w:p>
      </w:tc>
    </w:tr>
  </w:tbl>
  <w:p w:rsidR="00566DE9" w:rsidRDefault="00566DE9">
    <w:pPr>
      <w:pStyle w:val="Stopka"/>
    </w:pPr>
  </w:p>
</w:ftr>
</file>

<file path=word/footer4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Tabela-Siatka"/>
      <w:tblW w:w="9361"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23"/>
      <w:gridCol w:w="6007"/>
      <w:gridCol w:w="372"/>
      <w:gridCol w:w="1559"/>
    </w:tblGrid>
    <w:tr w:rsidR="00566DE9" w:rsidRPr="00A74180" w:rsidTr="00F94C59">
      <w:tc>
        <w:tcPr>
          <w:tcW w:w="7802" w:type="dxa"/>
          <w:gridSpan w:val="3"/>
          <w:tcBorders>
            <w:top w:val="double" w:sz="4" w:space="0" w:color="auto"/>
            <w:bottom w:val="nil"/>
          </w:tcBorders>
        </w:tcPr>
        <w:p w:rsidR="00566DE9" w:rsidRPr="00A74180" w:rsidRDefault="00566DE9" w:rsidP="00F94C59">
          <w:pPr>
            <w:pStyle w:val="Nagwek"/>
            <w:rPr>
              <w:rFonts w:ascii="Verdana" w:hAnsi="Verdana" w:cs="Calibri"/>
            </w:rPr>
          </w:pPr>
          <w:r w:rsidRPr="001864CE">
            <w:t xml:space="preserve">KRAWĘŻNIKI BETONOWE  </w:t>
          </w:r>
        </w:p>
      </w:tc>
      <w:tc>
        <w:tcPr>
          <w:tcW w:w="1559" w:type="dxa"/>
          <w:tcBorders>
            <w:top w:val="double" w:sz="4" w:space="0" w:color="auto"/>
            <w:bottom w:val="nil"/>
          </w:tcBorders>
        </w:tcPr>
        <w:p w:rsidR="00566DE9" w:rsidRPr="00A74180" w:rsidRDefault="00566DE9" w:rsidP="00F94C59">
          <w:pPr>
            <w:pStyle w:val="Nagwek"/>
            <w:jc w:val="center"/>
            <w:rPr>
              <w:rFonts w:ascii="Verdana" w:hAnsi="Verdana" w:cs="Calibri"/>
            </w:rPr>
          </w:pPr>
          <w:r w:rsidRPr="001864CE">
            <w:t>D.08.01.01</w:t>
          </w:r>
        </w:p>
      </w:tc>
    </w:tr>
    <w:tr w:rsidR="00566DE9" w:rsidRPr="00A74180" w:rsidTr="00F94C59">
      <w:tc>
        <w:tcPr>
          <w:tcW w:w="1423" w:type="dxa"/>
          <w:tcBorders>
            <w:bottom w:val="nil"/>
          </w:tcBorders>
        </w:tcPr>
        <w:p w:rsidR="00566DE9" w:rsidRPr="00A74180" w:rsidRDefault="00566DE9" w:rsidP="00F94C59">
          <w:pPr>
            <w:pStyle w:val="Stopka"/>
            <w:jc w:val="center"/>
            <w:rPr>
              <w:rFonts w:ascii="Verdana" w:hAnsi="Verdana" w:cs="Calibri"/>
            </w:rPr>
          </w:pPr>
          <w:r w:rsidRPr="00A74180">
            <w:rPr>
              <w:rFonts w:ascii="Verdana" w:hAnsi="Verdana"/>
            </w:rPr>
            <w:t>str</w:t>
          </w:r>
          <w:r w:rsidRPr="00A74180">
            <w:t>.</w:t>
          </w:r>
          <w:r w:rsidRPr="004D0B58">
            <w:rPr>
              <w:rFonts w:ascii="Verdana" w:hAnsi="Verdana"/>
            </w:rPr>
            <w:fldChar w:fldCharType="begin"/>
          </w:r>
          <w:r w:rsidRPr="004D0B58">
            <w:rPr>
              <w:rFonts w:ascii="Verdana" w:hAnsi="Verdana"/>
            </w:rPr>
            <w:instrText>PAGE   \* MERGEFORMAT</w:instrText>
          </w:r>
          <w:r w:rsidRPr="004D0B58">
            <w:rPr>
              <w:rFonts w:ascii="Verdana" w:hAnsi="Verdana"/>
            </w:rPr>
            <w:fldChar w:fldCharType="separate"/>
          </w:r>
          <w:r w:rsidR="00885472">
            <w:rPr>
              <w:rFonts w:ascii="Verdana" w:hAnsi="Verdana"/>
              <w:noProof/>
            </w:rPr>
            <w:t>202</w:t>
          </w:r>
          <w:r w:rsidRPr="004D0B58">
            <w:rPr>
              <w:rFonts w:ascii="Verdana" w:hAnsi="Verdana"/>
            </w:rPr>
            <w:fldChar w:fldCharType="end"/>
          </w:r>
        </w:p>
      </w:tc>
      <w:tc>
        <w:tcPr>
          <w:tcW w:w="6007" w:type="dxa"/>
          <w:tcBorders>
            <w:bottom w:val="nil"/>
          </w:tcBorders>
        </w:tcPr>
        <w:p w:rsidR="00566DE9" w:rsidRPr="00A74180" w:rsidRDefault="00566DE9" w:rsidP="00F94C59">
          <w:pPr>
            <w:pStyle w:val="Nagwek"/>
            <w:rPr>
              <w:rFonts w:ascii="Verdana" w:hAnsi="Verdana" w:cs="Calibri"/>
            </w:rPr>
          </w:pPr>
        </w:p>
      </w:tc>
      <w:tc>
        <w:tcPr>
          <w:tcW w:w="1931" w:type="dxa"/>
          <w:gridSpan w:val="2"/>
          <w:tcBorders>
            <w:bottom w:val="nil"/>
          </w:tcBorders>
        </w:tcPr>
        <w:p w:rsidR="00566DE9" w:rsidRPr="00A74180" w:rsidRDefault="00566DE9" w:rsidP="00F94C59">
          <w:pPr>
            <w:pStyle w:val="Nagwek"/>
            <w:jc w:val="center"/>
            <w:rPr>
              <w:rFonts w:ascii="Verdana" w:hAnsi="Verdana" w:cs="Calibri"/>
              <w:b/>
            </w:rPr>
          </w:pPr>
        </w:p>
      </w:tc>
    </w:tr>
  </w:tbl>
  <w:p w:rsidR="00566DE9" w:rsidRDefault="00566DE9">
    <w:pPr>
      <w:pStyle w:val="Stopka"/>
    </w:pPr>
  </w:p>
</w:ftr>
</file>

<file path=word/footer4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Tabela-Siatka"/>
      <w:tblW w:w="9361"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706"/>
      <w:gridCol w:w="6096"/>
      <w:gridCol w:w="1559"/>
    </w:tblGrid>
    <w:tr w:rsidR="00566DE9" w:rsidRPr="00A74180" w:rsidTr="00F94C59">
      <w:tc>
        <w:tcPr>
          <w:tcW w:w="1706" w:type="dxa"/>
          <w:tcBorders>
            <w:top w:val="double" w:sz="4" w:space="0" w:color="auto"/>
            <w:bottom w:val="nil"/>
          </w:tcBorders>
        </w:tcPr>
        <w:p w:rsidR="00566DE9" w:rsidRPr="00A74180" w:rsidRDefault="00566DE9" w:rsidP="00F94C59">
          <w:pPr>
            <w:pStyle w:val="Nagwek"/>
            <w:jc w:val="center"/>
            <w:rPr>
              <w:rFonts w:ascii="Verdana" w:hAnsi="Verdana" w:cs="Calibri"/>
            </w:rPr>
          </w:pPr>
          <w:r w:rsidRPr="009B6817">
            <w:t>D.08.01.01</w:t>
          </w:r>
        </w:p>
      </w:tc>
      <w:tc>
        <w:tcPr>
          <w:tcW w:w="7655" w:type="dxa"/>
          <w:gridSpan w:val="2"/>
          <w:tcBorders>
            <w:top w:val="double" w:sz="4" w:space="0" w:color="auto"/>
            <w:bottom w:val="nil"/>
          </w:tcBorders>
        </w:tcPr>
        <w:p w:rsidR="00566DE9" w:rsidRPr="00A74180" w:rsidRDefault="00566DE9" w:rsidP="00F94C59">
          <w:pPr>
            <w:pStyle w:val="Nagwek"/>
            <w:jc w:val="right"/>
            <w:rPr>
              <w:rFonts w:ascii="Verdana" w:hAnsi="Verdana" w:cs="Calibri"/>
            </w:rPr>
          </w:pPr>
          <w:r w:rsidRPr="001864CE">
            <w:t xml:space="preserve">KRAWĘŻNIKI BETONOWE  </w:t>
          </w:r>
        </w:p>
      </w:tc>
    </w:tr>
    <w:tr w:rsidR="00566DE9" w:rsidRPr="00A74180" w:rsidTr="00F94C59">
      <w:tc>
        <w:tcPr>
          <w:tcW w:w="1706" w:type="dxa"/>
          <w:tcBorders>
            <w:bottom w:val="nil"/>
          </w:tcBorders>
        </w:tcPr>
        <w:p w:rsidR="00566DE9" w:rsidRPr="00A74180" w:rsidRDefault="00566DE9" w:rsidP="00F94C59">
          <w:pPr>
            <w:pStyle w:val="Stopka"/>
            <w:jc w:val="center"/>
            <w:rPr>
              <w:rFonts w:ascii="Verdana" w:hAnsi="Verdana" w:cs="Calibri"/>
            </w:rPr>
          </w:pPr>
        </w:p>
      </w:tc>
      <w:tc>
        <w:tcPr>
          <w:tcW w:w="6096" w:type="dxa"/>
          <w:tcBorders>
            <w:bottom w:val="nil"/>
          </w:tcBorders>
        </w:tcPr>
        <w:p w:rsidR="00566DE9" w:rsidRPr="00A74180" w:rsidRDefault="00566DE9" w:rsidP="00F94C59">
          <w:pPr>
            <w:pStyle w:val="Nagwek"/>
            <w:rPr>
              <w:rFonts w:ascii="Verdana" w:hAnsi="Verdana" w:cs="Calibri"/>
            </w:rPr>
          </w:pPr>
        </w:p>
      </w:tc>
      <w:tc>
        <w:tcPr>
          <w:tcW w:w="1559" w:type="dxa"/>
          <w:tcBorders>
            <w:bottom w:val="nil"/>
          </w:tcBorders>
        </w:tcPr>
        <w:p w:rsidR="00566DE9" w:rsidRPr="00A74180" w:rsidRDefault="00566DE9" w:rsidP="00F94C59">
          <w:pPr>
            <w:pStyle w:val="Stopka"/>
            <w:jc w:val="center"/>
            <w:rPr>
              <w:rFonts w:ascii="Verdana" w:hAnsi="Verdana" w:cs="Calibri"/>
            </w:rPr>
          </w:pPr>
          <w:r w:rsidRPr="00A74180">
            <w:rPr>
              <w:rFonts w:ascii="Verdana" w:hAnsi="Verdana"/>
            </w:rPr>
            <w:t>str</w:t>
          </w:r>
          <w:r w:rsidRPr="00A74180">
            <w:t>.</w:t>
          </w:r>
          <w:r w:rsidRPr="004D0B58">
            <w:rPr>
              <w:rFonts w:ascii="Verdana" w:hAnsi="Verdana"/>
            </w:rPr>
            <w:fldChar w:fldCharType="begin"/>
          </w:r>
          <w:r w:rsidRPr="004D0B58">
            <w:rPr>
              <w:rFonts w:ascii="Verdana" w:hAnsi="Verdana"/>
            </w:rPr>
            <w:instrText>PAGE   \* MERGEFORMAT</w:instrText>
          </w:r>
          <w:r w:rsidRPr="004D0B58">
            <w:rPr>
              <w:rFonts w:ascii="Verdana" w:hAnsi="Verdana"/>
            </w:rPr>
            <w:fldChar w:fldCharType="separate"/>
          </w:r>
          <w:r w:rsidR="00885472">
            <w:rPr>
              <w:rFonts w:ascii="Verdana" w:hAnsi="Verdana"/>
              <w:noProof/>
            </w:rPr>
            <w:t>201</w:t>
          </w:r>
          <w:r w:rsidRPr="004D0B58">
            <w:rPr>
              <w:rFonts w:ascii="Verdana" w:hAnsi="Verdana"/>
            </w:rPr>
            <w:fldChar w:fldCharType="end"/>
          </w:r>
        </w:p>
      </w:tc>
    </w:tr>
  </w:tbl>
  <w:p w:rsidR="00566DE9" w:rsidRDefault="00566DE9">
    <w:pPr>
      <w:pStyle w:val="Stopka"/>
    </w:pPr>
  </w:p>
</w:ftr>
</file>

<file path=word/footer4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Tabela-Siatka"/>
      <w:tblW w:w="9361"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23"/>
      <w:gridCol w:w="6007"/>
      <w:gridCol w:w="372"/>
      <w:gridCol w:w="1559"/>
    </w:tblGrid>
    <w:tr w:rsidR="00256E4A" w:rsidRPr="00A74180" w:rsidTr="00587316">
      <w:tc>
        <w:tcPr>
          <w:tcW w:w="7802" w:type="dxa"/>
          <w:gridSpan w:val="3"/>
          <w:tcBorders>
            <w:top w:val="double" w:sz="4" w:space="0" w:color="auto"/>
            <w:bottom w:val="nil"/>
          </w:tcBorders>
        </w:tcPr>
        <w:p w:rsidR="00256E4A" w:rsidRPr="00A74180" w:rsidRDefault="00256E4A" w:rsidP="00587316">
          <w:pPr>
            <w:pStyle w:val="Nagwek"/>
            <w:rPr>
              <w:rFonts w:ascii="Verdana" w:hAnsi="Verdana" w:cs="Calibri"/>
            </w:rPr>
          </w:pPr>
          <w:r w:rsidRPr="00D75FB6">
            <w:rPr>
              <w:rFonts w:ascii="Verdana" w:hAnsi="Verdana"/>
            </w:rPr>
            <w:t>CHODNIK Z KOSTKI BETONOWEJ</w:t>
          </w:r>
        </w:p>
      </w:tc>
      <w:tc>
        <w:tcPr>
          <w:tcW w:w="1559" w:type="dxa"/>
          <w:tcBorders>
            <w:top w:val="double" w:sz="4" w:space="0" w:color="auto"/>
            <w:bottom w:val="nil"/>
          </w:tcBorders>
        </w:tcPr>
        <w:p w:rsidR="00256E4A" w:rsidRPr="00D75FB6" w:rsidRDefault="00256E4A" w:rsidP="00587316">
          <w:pPr>
            <w:pStyle w:val="Nagwek"/>
            <w:jc w:val="center"/>
            <w:rPr>
              <w:rFonts w:ascii="Verdana" w:hAnsi="Verdana" w:cs="Calibri"/>
            </w:rPr>
          </w:pPr>
          <w:r w:rsidRPr="00D75FB6">
            <w:rPr>
              <w:rFonts w:ascii="Verdana" w:hAnsi="Verdana"/>
            </w:rPr>
            <w:t>D.0</w:t>
          </w:r>
          <w:r>
            <w:rPr>
              <w:rFonts w:ascii="Verdana" w:hAnsi="Verdana"/>
            </w:rPr>
            <w:t>8</w:t>
          </w:r>
          <w:r w:rsidRPr="00D75FB6">
            <w:rPr>
              <w:rFonts w:ascii="Verdana" w:hAnsi="Verdana"/>
            </w:rPr>
            <w:t>.0</w:t>
          </w:r>
          <w:r>
            <w:rPr>
              <w:rFonts w:ascii="Verdana" w:hAnsi="Verdana"/>
            </w:rPr>
            <w:t>2</w:t>
          </w:r>
          <w:r w:rsidRPr="00D75FB6">
            <w:rPr>
              <w:rFonts w:ascii="Verdana" w:hAnsi="Verdana"/>
            </w:rPr>
            <w:t>.0</w:t>
          </w:r>
          <w:r>
            <w:rPr>
              <w:rFonts w:ascii="Verdana" w:hAnsi="Verdana"/>
            </w:rPr>
            <w:t>2</w:t>
          </w:r>
        </w:p>
      </w:tc>
    </w:tr>
    <w:tr w:rsidR="00256E4A" w:rsidRPr="00A74180" w:rsidTr="00587316">
      <w:tc>
        <w:tcPr>
          <w:tcW w:w="1423" w:type="dxa"/>
          <w:tcBorders>
            <w:bottom w:val="nil"/>
          </w:tcBorders>
        </w:tcPr>
        <w:p w:rsidR="00256E4A" w:rsidRPr="00A74180" w:rsidRDefault="00256E4A" w:rsidP="00587316">
          <w:pPr>
            <w:pStyle w:val="Stopka"/>
            <w:jc w:val="center"/>
            <w:rPr>
              <w:rFonts w:ascii="Verdana" w:hAnsi="Verdana" w:cs="Calibri"/>
            </w:rPr>
          </w:pPr>
          <w:r w:rsidRPr="00A74180">
            <w:rPr>
              <w:rFonts w:ascii="Verdana" w:hAnsi="Verdana"/>
            </w:rPr>
            <w:t>str</w:t>
          </w:r>
          <w:r w:rsidRPr="00A74180">
            <w:t>.</w:t>
          </w:r>
          <w:r w:rsidRPr="004D0B58">
            <w:rPr>
              <w:rFonts w:ascii="Verdana" w:hAnsi="Verdana"/>
            </w:rPr>
            <w:fldChar w:fldCharType="begin"/>
          </w:r>
          <w:r w:rsidRPr="004D0B58">
            <w:rPr>
              <w:rFonts w:ascii="Verdana" w:hAnsi="Verdana"/>
            </w:rPr>
            <w:instrText>PAGE   \* MERGEFORMAT</w:instrText>
          </w:r>
          <w:r w:rsidRPr="004D0B58">
            <w:rPr>
              <w:rFonts w:ascii="Verdana" w:hAnsi="Verdana"/>
            </w:rPr>
            <w:fldChar w:fldCharType="separate"/>
          </w:r>
          <w:r w:rsidR="00885472">
            <w:rPr>
              <w:rFonts w:ascii="Verdana" w:hAnsi="Verdana"/>
              <w:noProof/>
            </w:rPr>
            <w:t>206</w:t>
          </w:r>
          <w:r w:rsidRPr="004D0B58">
            <w:rPr>
              <w:rFonts w:ascii="Verdana" w:hAnsi="Verdana"/>
            </w:rPr>
            <w:fldChar w:fldCharType="end"/>
          </w:r>
        </w:p>
      </w:tc>
      <w:tc>
        <w:tcPr>
          <w:tcW w:w="6007" w:type="dxa"/>
          <w:tcBorders>
            <w:bottom w:val="nil"/>
          </w:tcBorders>
        </w:tcPr>
        <w:p w:rsidR="00256E4A" w:rsidRPr="00A74180" w:rsidRDefault="00256E4A" w:rsidP="00587316">
          <w:pPr>
            <w:pStyle w:val="Nagwek"/>
            <w:rPr>
              <w:rFonts w:ascii="Verdana" w:hAnsi="Verdana" w:cs="Calibri"/>
            </w:rPr>
          </w:pPr>
        </w:p>
      </w:tc>
      <w:tc>
        <w:tcPr>
          <w:tcW w:w="1931" w:type="dxa"/>
          <w:gridSpan w:val="2"/>
          <w:tcBorders>
            <w:bottom w:val="nil"/>
          </w:tcBorders>
        </w:tcPr>
        <w:p w:rsidR="00256E4A" w:rsidRPr="00A74180" w:rsidRDefault="00256E4A" w:rsidP="00587316">
          <w:pPr>
            <w:pStyle w:val="Nagwek"/>
            <w:jc w:val="center"/>
            <w:rPr>
              <w:rFonts w:ascii="Verdana" w:hAnsi="Verdana" w:cs="Calibri"/>
              <w:b/>
            </w:rPr>
          </w:pPr>
        </w:p>
      </w:tc>
    </w:tr>
  </w:tbl>
  <w:p w:rsidR="00256E4A" w:rsidRDefault="00256E4A">
    <w:pPr>
      <w:pStyle w:val="Stopka"/>
    </w:pPr>
  </w:p>
</w:ftr>
</file>

<file path=word/footer4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Tabela-Siatka"/>
      <w:tblW w:w="9361"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706"/>
      <w:gridCol w:w="6096"/>
      <w:gridCol w:w="1559"/>
    </w:tblGrid>
    <w:tr w:rsidR="00256E4A" w:rsidRPr="00A74180" w:rsidTr="00587316">
      <w:tc>
        <w:tcPr>
          <w:tcW w:w="1706" w:type="dxa"/>
          <w:tcBorders>
            <w:top w:val="double" w:sz="4" w:space="0" w:color="auto"/>
            <w:bottom w:val="nil"/>
          </w:tcBorders>
        </w:tcPr>
        <w:p w:rsidR="00256E4A" w:rsidRPr="00D75FB6" w:rsidRDefault="00256E4A" w:rsidP="00587316">
          <w:pPr>
            <w:pStyle w:val="Nagwek"/>
            <w:jc w:val="center"/>
            <w:rPr>
              <w:rFonts w:ascii="Verdana" w:hAnsi="Verdana" w:cs="Calibri"/>
            </w:rPr>
          </w:pPr>
          <w:r w:rsidRPr="00D75FB6">
            <w:rPr>
              <w:rFonts w:ascii="Verdana" w:hAnsi="Verdana"/>
            </w:rPr>
            <w:t>D.0</w:t>
          </w:r>
          <w:r>
            <w:rPr>
              <w:rFonts w:ascii="Verdana" w:hAnsi="Verdana"/>
            </w:rPr>
            <w:t>8</w:t>
          </w:r>
          <w:r w:rsidRPr="00D75FB6">
            <w:rPr>
              <w:rFonts w:ascii="Verdana" w:hAnsi="Verdana"/>
            </w:rPr>
            <w:t>.0</w:t>
          </w:r>
          <w:r>
            <w:rPr>
              <w:rFonts w:ascii="Verdana" w:hAnsi="Verdana"/>
            </w:rPr>
            <w:t>2</w:t>
          </w:r>
          <w:r w:rsidRPr="00D75FB6">
            <w:rPr>
              <w:rFonts w:ascii="Verdana" w:hAnsi="Verdana"/>
            </w:rPr>
            <w:t>.0</w:t>
          </w:r>
          <w:r>
            <w:rPr>
              <w:rFonts w:ascii="Verdana" w:hAnsi="Verdana"/>
            </w:rPr>
            <w:t>2</w:t>
          </w:r>
        </w:p>
      </w:tc>
      <w:tc>
        <w:tcPr>
          <w:tcW w:w="7655" w:type="dxa"/>
          <w:gridSpan w:val="2"/>
          <w:tcBorders>
            <w:top w:val="double" w:sz="4" w:space="0" w:color="auto"/>
            <w:bottom w:val="nil"/>
          </w:tcBorders>
        </w:tcPr>
        <w:p w:rsidR="00256E4A" w:rsidRPr="00D75FB6" w:rsidRDefault="00256E4A" w:rsidP="00587316">
          <w:pPr>
            <w:pStyle w:val="Nagwek"/>
            <w:jc w:val="right"/>
            <w:rPr>
              <w:rFonts w:ascii="Verdana" w:hAnsi="Verdana" w:cs="Calibri"/>
            </w:rPr>
          </w:pPr>
          <w:r w:rsidRPr="00D75FB6">
            <w:rPr>
              <w:rFonts w:ascii="Verdana" w:hAnsi="Verdana"/>
            </w:rPr>
            <w:t>CHODNIK Z KOSTKI BETONOWEJ</w:t>
          </w:r>
        </w:p>
      </w:tc>
    </w:tr>
    <w:tr w:rsidR="00256E4A" w:rsidRPr="00A74180" w:rsidTr="00587316">
      <w:tc>
        <w:tcPr>
          <w:tcW w:w="1706" w:type="dxa"/>
          <w:tcBorders>
            <w:bottom w:val="nil"/>
          </w:tcBorders>
        </w:tcPr>
        <w:p w:rsidR="00256E4A" w:rsidRPr="00A74180" w:rsidRDefault="00256E4A" w:rsidP="00587316">
          <w:pPr>
            <w:pStyle w:val="Stopka"/>
            <w:jc w:val="center"/>
            <w:rPr>
              <w:rFonts w:ascii="Verdana" w:hAnsi="Verdana" w:cs="Calibri"/>
            </w:rPr>
          </w:pPr>
        </w:p>
      </w:tc>
      <w:tc>
        <w:tcPr>
          <w:tcW w:w="6096" w:type="dxa"/>
          <w:tcBorders>
            <w:bottom w:val="nil"/>
          </w:tcBorders>
        </w:tcPr>
        <w:p w:rsidR="00256E4A" w:rsidRPr="00A74180" w:rsidRDefault="00256E4A" w:rsidP="00587316">
          <w:pPr>
            <w:pStyle w:val="Nagwek"/>
            <w:rPr>
              <w:rFonts w:ascii="Verdana" w:hAnsi="Verdana" w:cs="Calibri"/>
            </w:rPr>
          </w:pPr>
        </w:p>
      </w:tc>
      <w:tc>
        <w:tcPr>
          <w:tcW w:w="1559" w:type="dxa"/>
          <w:tcBorders>
            <w:bottom w:val="nil"/>
          </w:tcBorders>
        </w:tcPr>
        <w:p w:rsidR="00256E4A" w:rsidRPr="00A74180" w:rsidRDefault="00256E4A" w:rsidP="00587316">
          <w:pPr>
            <w:pStyle w:val="Stopka"/>
            <w:jc w:val="center"/>
            <w:rPr>
              <w:rFonts w:ascii="Verdana" w:hAnsi="Verdana" w:cs="Calibri"/>
            </w:rPr>
          </w:pPr>
          <w:r w:rsidRPr="00A74180">
            <w:rPr>
              <w:rFonts w:ascii="Verdana" w:hAnsi="Verdana"/>
            </w:rPr>
            <w:t>str</w:t>
          </w:r>
          <w:r w:rsidRPr="00A74180">
            <w:t>.</w:t>
          </w:r>
          <w:r w:rsidRPr="004D0B58">
            <w:rPr>
              <w:rFonts w:ascii="Verdana" w:hAnsi="Verdana"/>
            </w:rPr>
            <w:fldChar w:fldCharType="begin"/>
          </w:r>
          <w:r w:rsidRPr="004D0B58">
            <w:rPr>
              <w:rFonts w:ascii="Verdana" w:hAnsi="Verdana"/>
            </w:rPr>
            <w:instrText>PAGE   \* MERGEFORMAT</w:instrText>
          </w:r>
          <w:r w:rsidRPr="004D0B58">
            <w:rPr>
              <w:rFonts w:ascii="Verdana" w:hAnsi="Verdana"/>
            </w:rPr>
            <w:fldChar w:fldCharType="separate"/>
          </w:r>
          <w:r w:rsidR="00885472">
            <w:rPr>
              <w:rFonts w:ascii="Verdana" w:hAnsi="Verdana"/>
              <w:noProof/>
            </w:rPr>
            <w:t>207</w:t>
          </w:r>
          <w:r w:rsidRPr="004D0B58">
            <w:rPr>
              <w:rFonts w:ascii="Verdana" w:hAnsi="Verdana"/>
            </w:rPr>
            <w:fldChar w:fldCharType="end"/>
          </w:r>
        </w:p>
      </w:tc>
    </w:tr>
  </w:tbl>
  <w:p w:rsidR="00256E4A" w:rsidRDefault="00256E4A">
    <w:pPr>
      <w:pStyle w:val="Stopka"/>
    </w:pPr>
  </w:p>
</w:ftr>
</file>

<file path=word/footer4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Tabela-Siatka"/>
      <w:tblW w:w="9361"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23"/>
      <w:gridCol w:w="6007"/>
      <w:gridCol w:w="372"/>
      <w:gridCol w:w="1559"/>
    </w:tblGrid>
    <w:tr w:rsidR="00256E4A" w:rsidRPr="00A74180" w:rsidTr="00587316">
      <w:tc>
        <w:tcPr>
          <w:tcW w:w="7802" w:type="dxa"/>
          <w:gridSpan w:val="3"/>
          <w:tcBorders>
            <w:top w:val="double" w:sz="4" w:space="0" w:color="auto"/>
            <w:bottom w:val="nil"/>
          </w:tcBorders>
        </w:tcPr>
        <w:p w:rsidR="00256E4A" w:rsidRPr="00A74180" w:rsidRDefault="00256E4A" w:rsidP="00587316">
          <w:pPr>
            <w:pStyle w:val="Nagwek"/>
            <w:rPr>
              <w:rFonts w:ascii="Verdana" w:hAnsi="Verdana" w:cs="Calibri"/>
            </w:rPr>
          </w:pPr>
          <w:r w:rsidRPr="0025726A">
            <w:t>BETONOWE  OBRZEŻA  CHODNIKOWE</w:t>
          </w:r>
        </w:p>
      </w:tc>
      <w:tc>
        <w:tcPr>
          <w:tcW w:w="1559" w:type="dxa"/>
          <w:tcBorders>
            <w:top w:val="double" w:sz="4" w:space="0" w:color="auto"/>
            <w:bottom w:val="nil"/>
          </w:tcBorders>
        </w:tcPr>
        <w:p w:rsidR="00256E4A" w:rsidRPr="00A74180" w:rsidRDefault="00256E4A" w:rsidP="00587316">
          <w:pPr>
            <w:pStyle w:val="Nagwek"/>
            <w:jc w:val="center"/>
            <w:rPr>
              <w:rFonts w:ascii="Verdana" w:hAnsi="Verdana" w:cs="Calibri"/>
            </w:rPr>
          </w:pPr>
          <w:r w:rsidRPr="001864CE">
            <w:t>D.08.0</w:t>
          </w:r>
          <w:r>
            <w:t>3</w:t>
          </w:r>
          <w:r w:rsidRPr="001864CE">
            <w:t>.01</w:t>
          </w:r>
        </w:p>
      </w:tc>
    </w:tr>
    <w:tr w:rsidR="00256E4A" w:rsidRPr="00A74180" w:rsidTr="00587316">
      <w:tc>
        <w:tcPr>
          <w:tcW w:w="1423" w:type="dxa"/>
          <w:tcBorders>
            <w:bottom w:val="nil"/>
          </w:tcBorders>
        </w:tcPr>
        <w:p w:rsidR="00256E4A" w:rsidRPr="00A74180" w:rsidRDefault="00256E4A" w:rsidP="00587316">
          <w:pPr>
            <w:pStyle w:val="Stopka"/>
            <w:jc w:val="center"/>
            <w:rPr>
              <w:rFonts w:ascii="Verdana" w:hAnsi="Verdana" w:cs="Calibri"/>
            </w:rPr>
          </w:pPr>
          <w:r w:rsidRPr="00A74180">
            <w:rPr>
              <w:rFonts w:ascii="Verdana" w:hAnsi="Verdana"/>
            </w:rPr>
            <w:t>str</w:t>
          </w:r>
          <w:r w:rsidRPr="00A74180">
            <w:t>.</w:t>
          </w:r>
          <w:r w:rsidRPr="004D0B58">
            <w:rPr>
              <w:rFonts w:ascii="Verdana" w:hAnsi="Verdana"/>
            </w:rPr>
            <w:fldChar w:fldCharType="begin"/>
          </w:r>
          <w:r w:rsidRPr="004D0B58">
            <w:rPr>
              <w:rFonts w:ascii="Verdana" w:hAnsi="Verdana"/>
            </w:rPr>
            <w:instrText>PAGE   \* MERGEFORMAT</w:instrText>
          </w:r>
          <w:r w:rsidRPr="004D0B58">
            <w:rPr>
              <w:rFonts w:ascii="Verdana" w:hAnsi="Verdana"/>
            </w:rPr>
            <w:fldChar w:fldCharType="separate"/>
          </w:r>
          <w:r w:rsidR="00885472">
            <w:rPr>
              <w:rFonts w:ascii="Verdana" w:hAnsi="Verdana"/>
              <w:noProof/>
            </w:rPr>
            <w:t>212</w:t>
          </w:r>
          <w:r w:rsidRPr="004D0B58">
            <w:rPr>
              <w:rFonts w:ascii="Verdana" w:hAnsi="Verdana"/>
            </w:rPr>
            <w:fldChar w:fldCharType="end"/>
          </w:r>
        </w:p>
      </w:tc>
      <w:tc>
        <w:tcPr>
          <w:tcW w:w="6007" w:type="dxa"/>
          <w:tcBorders>
            <w:bottom w:val="nil"/>
          </w:tcBorders>
        </w:tcPr>
        <w:p w:rsidR="00256E4A" w:rsidRPr="00A74180" w:rsidRDefault="00256E4A" w:rsidP="00587316">
          <w:pPr>
            <w:pStyle w:val="Nagwek"/>
            <w:rPr>
              <w:rFonts w:ascii="Verdana" w:hAnsi="Verdana" w:cs="Calibri"/>
            </w:rPr>
          </w:pPr>
        </w:p>
      </w:tc>
      <w:tc>
        <w:tcPr>
          <w:tcW w:w="1931" w:type="dxa"/>
          <w:gridSpan w:val="2"/>
          <w:tcBorders>
            <w:bottom w:val="nil"/>
          </w:tcBorders>
        </w:tcPr>
        <w:p w:rsidR="00256E4A" w:rsidRPr="00A74180" w:rsidRDefault="00256E4A" w:rsidP="00587316">
          <w:pPr>
            <w:pStyle w:val="Nagwek"/>
            <w:jc w:val="center"/>
            <w:rPr>
              <w:rFonts w:ascii="Verdana" w:hAnsi="Verdana" w:cs="Calibri"/>
              <w:b/>
            </w:rPr>
          </w:pPr>
        </w:p>
      </w:tc>
    </w:tr>
  </w:tbl>
  <w:p w:rsidR="00256E4A" w:rsidRDefault="00256E4A">
    <w:pPr>
      <w:pStyle w:val="Stopka"/>
    </w:pPr>
  </w:p>
</w:ftr>
</file>

<file path=word/footer4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Tabela-Siatka"/>
      <w:tblW w:w="9361"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706"/>
      <w:gridCol w:w="6096"/>
      <w:gridCol w:w="1559"/>
    </w:tblGrid>
    <w:tr w:rsidR="00256E4A" w:rsidRPr="00A74180" w:rsidTr="00587316">
      <w:tc>
        <w:tcPr>
          <w:tcW w:w="1706" w:type="dxa"/>
          <w:tcBorders>
            <w:top w:val="double" w:sz="4" w:space="0" w:color="auto"/>
            <w:bottom w:val="nil"/>
          </w:tcBorders>
        </w:tcPr>
        <w:p w:rsidR="00256E4A" w:rsidRPr="00A74180" w:rsidRDefault="00256E4A" w:rsidP="00587316">
          <w:pPr>
            <w:pStyle w:val="Nagwek"/>
            <w:jc w:val="center"/>
            <w:rPr>
              <w:rFonts w:ascii="Verdana" w:hAnsi="Verdana" w:cs="Calibri"/>
            </w:rPr>
          </w:pPr>
          <w:r w:rsidRPr="009B6817">
            <w:t>D.08.0</w:t>
          </w:r>
          <w:r>
            <w:t>3</w:t>
          </w:r>
          <w:r w:rsidRPr="009B6817">
            <w:t>.01</w:t>
          </w:r>
        </w:p>
      </w:tc>
      <w:tc>
        <w:tcPr>
          <w:tcW w:w="7655" w:type="dxa"/>
          <w:gridSpan w:val="2"/>
          <w:tcBorders>
            <w:top w:val="double" w:sz="4" w:space="0" w:color="auto"/>
            <w:bottom w:val="nil"/>
          </w:tcBorders>
        </w:tcPr>
        <w:p w:rsidR="00256E4A" w:rsidRPr="00A74180" w:rsidRDefault="00256E4A" w:rsidP="00587316">
          <w:pPr>
            <w:pStyle w:val="Nagwek"/>
            <w:jc w:val="right"/>
            <w:rPr>
              <w:rFonts w:ascii="Verdana" w:hAnsi="Verdana" w:cs="Calibri"/>
            </w:rPr>
          </w:pPr>
          <w:r w:rsidRPr="0025726A">
            <w:t>BETONOWE  OBRZEŻA  CHODNIKOWE</w:t>
          </w:r>
        </w:p>
      </w:tc>
    </w:tr>
    <w:tr w:rsidR="00256E4A" w:rsidRPr="00A74180" w:rsidTr="00587316">
      <w:tc>
        <w:tcPr>
          <w:tcW w:w="1706" w:type="dxa"/>
          <w:tcBorders>
            <w:bottom w:val="nil"/>
          </w:tcBorders>
        </w:tcPr>
        <w:p w:rsidR="00256E4A" w:rsidRPr="00A74180" w:rsidRDefault="00256E4A" w:rsidP="00587316">
          <w:pPr>
            <w:pStyle w:val="Stopka"/>
            <w:jc w:val="center"/>
            <w:rPr>
              <w:rFonts w:ascii="Verdana" w:hAnsi="Verdana" w:cs="Calibri"/>
            </w:rPr>
          </w:pPr>
        </w:p>
      </w:tc>
      <w:tc>
        <w:tcPr>
          <w:tcW w:w="6096" w:type="dxa"/>
          <w:tcBorders>
            <w:bottom w:val="nil"/>
          </w:tcBorders>
        </w:tcPr>
        <w:p w:rsidR="00256E4A" w:rsidRPr="00A74180" w:rsidRDefault="00256E4A" w:rsidP="00587316">
          <w:pPr>
            <w:pStyle w:val="Nagwek"/>
            <w:rPr>
              <w:rFonts w:ascii="Verdana" w:hAnsi="Verdana" w:cs="Calibri"/>
            </w:rPr>
          </w:pPr>
        </w:p>
      </w:tc>
      <w:tc>
        <w:tcPr>
          <w:tcW w:w="1559" w:type="dxa"/>
          <w:tcBorders>
            <w:bottom w:val="nil"/>
          </w:tcBorders>
        </w:tcPr>
        <w:p w:rsidR="00256E4A" w:rsidRPr="00A74180" w:rsidRDefault="00256E4A" w:rsidP="00587316">
          <w:pPr>
            <w:pStyle w:val="Stopka"/>
            <w:jc w:val="center"/>
            <w:rPr>
              <w:rFonts w:ascii="Verdana" w:hAnsi="Verdana" w:cs="Calibri"/>
            </w:rPr>
          </w:pPr>
          <w:r w:rsidRPr="00A74180">
            <w:rPr>
              <w:rFonts w:ascii="Verdana" w:hAnsi="Verdana"/>
            </w:rPr>
            <w:t>str</w:t>
          </w:r>
          <w:r w:rsidRPr="00A74180">
            <w:t>.</w:t>
          </w:r>
          <w:r w:rsidRPr="004D0B58">
            <w:rPr>
              <w:rFonts w:ascii="Verdana" w:hAnsi="Verdana"/>
            </w:rPr>
            <w:fldChar w:fldCharType="begin"/>
          </w:r>
          <w:r w:rsidRPr="004D0B58">
            <w:rPr>
              <w:rFonts w:ascii="Verdana" w:hAnsi="Verdana"/>
            </w:rPr>
            <w:instrText>PAGE   \* MERGEFORMAT</w:instrText>
          </w:r>
          <w:r w:rsidRPr="004D0B58">
            <w:rPr>
              <w:rFonts w:ascii="Verdana" w:hAnsi="Verdana"/>
            </w:rPr>
            <w:fldChar w:fldCharType="separate"/>
          </w:r>
          <w:r w:rsidR="00885472">
            <w:rPr>
              <w:rFonts w:ascii="Verdana" w:hAnsi="Verdana"/>
              <w:noProof/>
            </w:rPr>
            <w:t>211</w:t>
          </w:r>
          <w:r w:rsidRPr="004D0B58">
            <w:rPr>
              <w:rFonts w:ascii="Verdana" w:hAnsi="Verdana"/>
            </w:rPr>
            <w:fldChar w:fldCharType="end"/>
          </w:r>
        </w:p>
      </w:tc>
    </w:tr>
  </w:tbl>
  <w:p w:rsidR="00256E4A" w:rsidRDefault="00256E4A">
    <w:pPr>
      <w:pStyle w:val="Stopka"/>
    </w:pPr>
  </w:p>
</w:ftr>
</file>

<file path=word/footer5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Tabela-Siatka"/>
      <w:tblW w:w="9361"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23"/>
      <w:gridCol w:w="6007"/>
      <w:gridCol w:w="372"/>
      <w:gridCol w:w="1559"/>
    </w:tblGrid>
    <w:tr w:rsidR="00566DE9" w:rsidRPr="00A74180" w:rsidTr="0085109D">
      <w:tc>
        <w:tcPr>
          <w:tcW w:w="7802" w:type="dxa"/>
          <w:gridSpan w:val="3"/>
          <w:tcBorders>
            <w:top w:val="double" w:sz="4" w:space="0" w:color="auto"/>
            <w:bottom w:val="nil"/>
          </w:tcBorders>
        </w:tcPr>
        <w:p w:rsidR="00566DE9" w:rsidRPr="00A74180" w:rsidRDefault="00566DE9" w:rsidP="0085109D">
          <w:pPr>
            <w:pStyle w:val="Nagwek"/>
            <w:rPr>
              <w:rFonts w:ascii="Verdana" w:hAnsi="Verdana" w:cs="Calibri"/>
            </w:rPr>
          </w:pPr>
          <w:r w:rsidRPr="00FC5D5C">
            <w:t>UMOCNIENIE POWIERZCHNIOWE SKARP, HUMUSOWANIE, TRAWNIKI</w:t>
          </w:r>
        </w:p>
      </w:tc>
      <w:tc>
        <w:tcPr>
          <w:tcW w:w="1559" w:type="dxa"/>
          <w:tcBorders>
            <w:top w:val="double" w:sz="4" w:space="0" w:color="auto"/>
            <w:bottom w:val="nil"/>
          </w:tcBorders>
        </w:tcPr>
        <w:p w:rsidR="00566DE9" w:rsidRPr="00A74180" w:rsidRDefault="00566DE9" w:rsidP="0085109D">
          <w:pPr>
            <w:pStyle w:val="Nagwek"/>
            <w:jc w:val="center"/>
            <w:rPr>
              <w:rFonts w:ascii="Verdana" w:hAnsi="Verdana" w:cs="Calibri"/>
            </w:rPr>
          </w:pPr>
          <w:r w:rsidRPr="00FC5D5C">
            <w:t>D.09.01.00</w:t>
          </w:r>
        </w:p>
      </w:tc>
    </w:tr>
    <w:tr w:rsidR="00566DE9" w:rsidRPr="00A74180" w:rsidTr="0085109D">
      <w:tc>
        <w:tcPr>
          <w:tcW w:w="1423" w:type="dxa"/>
          <w:tcBorders>
            <w:bottom w:val="nil"/>
          </w:tcBorders>
        </w:tcPr>
        <w:p w:rsidR="00566DE9" w:rsidRPr="00A74180" w:rsidRDefault="00566DE9" w:rsidP="0085109D">
          <w:pPr>
            <w:pStyle w:val="Stopka"/>
            <w:jc w:val="center"/>
            <w:rPr>
              <w:rFonts w:ascii="Verdana" w:hAnsi="Verdana" w:cs="Calibri"/>
            </w:rPr>
          </w:pPr>
          <w:r w:rsidRPr="00A74180">
            <w:rPr>
              <w:rFonts w:ascii="Verdana" w:hAnsi="Verdana"/>
            </w:rPr>
            <w:t>str</w:t>
          </w:r>
          <w:r w:rsidRPr="00A74180">
            <w:t>.</w:t>
          </w:r>
          <w:r w:rsidRPr="004D0B58">
            <w:rPr>
              <w:rFonts w:ascii="Verdana" w:hAnsi="Verdana"/>
            </w:rPr>
            <w:fldChar w:fldCharType="begin"/>
          </w:r>
          <w:r w:rsidRPr="004D0B58">
            <w:rPr>
              <w:rFonts w:ascii="Verdana" w:hAnsi="Verdana"/>
            </w:rPr>
            <w:instrText>PAGE   \* MERGEFORMAT</w:instrText>
          </w:r>
          <w:r w:rsidRPr="004D0B58">
            <w:rPr>
              <w:rFonts w:ascii="Verdana" w:hAnsi="Verdana"/>
            </w:rPr>
            <w:fldChar w:fldCharType="separate"/>
          </w:r>
          <w:r w:rsidR="00885472">
            <w:rPr>
              <w:rFonts w:ascii="Verdana" w:hAnsi="Verdana"/>
              <w:noProof/>
            </w:rPr>
            <w:t>216</w:t>
          </w:r>
          <w:r w:rsidRPr="004D0B58">
            <w:rPr>
              <w:rFonts w:ascii="Verdana" w:hAnsi="Verdana"/>
            </w:rPr>
            <w:fldChar w:fldCharType="end"/>
          </w:r>
        </w:p>
      </w:tc>
      <w:tc>
        <w:tcPr>
          <w:tcW w:w="6007" w:type="dxa"/>
          <w:tcBorders>
            <w:bottom w:val="nil"/>
          </w:tcBorders>
        </w:tcPr>
        <w:p w:rsidR="00566DE9" w:rsidRPr="00A74180" w:rsidRDefault="00566DE9" w:rsidP="0085109D">
          <w:pPr>
            <w:pStyle w:val="Nagwek"/>
            <w:rPr>
              <w:rFonts w:ascii="Verdana" w:hAnsi="Verdana" w:cs="Calibri"/>
            </w:rPr>
          </w:pPr>
        </w:p>
      </w:tc>
      <w:tc>
        <w:tcPr>
          <w:tcW w:w="1931" w:type="dxa"/>
          <w:gridSpan w:val="2"/>
          <w:tcBorders>
            <w:bottom w:val="nil"/>
          </w:tcBorders>
        </w:tcPr>
        <w:p w:rsidR="00566DE9" w:rsidRPr="00A74180" w:rsidRDefault="00566DE9" w:rsidP="0085109D">
          <w:pPr>
            <w:pStyle w:val="Nagwek"/>
            <w:jc w:val="center"/>
            <w:rPr>
              <w:rFonts w:ascii="Verdana" w:hAnsi="Verdana" w:cs="Calibri"/>
              <w:b/>
            </w:rPr>
          </w:pPr>
        </w:p>
      </w:tc>
    </w:tr>
  </w:tbl>
  <w:p w:rsidR="00566DE9" w:rsidRDefault="00566DE9">
    <w:pPr>
      <w:pStyle w:val="Stopka"/>
    </w:pPr>
  </w:p>
</w:ftr>
</file>

<file path=word/footer5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Tabela-Siatka"/>
      <w:tblW w:w="9361"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706"/>
      <w:gridCol w:w="6096"/>
      <w:gridCol w:w="1559"/>
    </w:tblGrid>
    <w:tr w:rsidR="00566DE9" w:rsidRPr="00A74180" w:rsidTr="0085109D">
      <w:tc>
        <w:tcPr>
          <w:tcW w:w="1706" w:type="dxa"/>
          <w:tcBorders>
            <w:top w:val="double" w:sz="4" w:space="0" w:color="auto"/>
            <w:bottom w:val="nil"/>
          </w:tcBorders>
        </w:tcPr>
        <w:p w:rsidR="00566DE9" w:rsidRPr="00A74180" w:rsidRDefault="00566DE9" w:rsidP="0085109D">
          <w:pPr>
            <w:pStyle w:val="Nagwek"/>
            <w:jc w:val="center"/>
            <w:rPr>
              <w:rFonts w:ascii="Verdana" w:hAnsi="Verdana" w:cs="Calibri"/>
            </w:rPr>
          </w:pPr>
          <w:r w:rsidRPr="00FC5D5C">
            <w:t>D.09.01.00</w:t>
          </w:r>
        </w:p>
      </w:tc>
      <w:tc>
        <w:tcPr>
          <w:tcW w:w="7655" w:type="dxa"/>
          <w:gridSpan w:val="2"/>
          <w:tcBorders>
            <w:top w:val="double" w:sz="4" w:space="0" w:color="auto"/>
            <w:bottom w:val="nil"/>
          </w:tcBorders>
        </w:tcPr>
        <w:p w:rsidR="00566DE9" w:rsidRPr="00A74180" w:rsidRDefault="00566DE9" w:rsidP="0085109D">
          <w:pPr>
            <w:pStyle w:val="Nagwek"/>
            <w:jc w:val="right"/>
            <w:rPr>
              <w:rFonts w:ascii="Verdana" w:hAnsi="Verdana" w:cs="Calibri"/>
            </w:rPr>
          </w:pPr>
          <w:r w:rsidRPr="00FC5D5C">
            <w:t>UMOCNIENIE POWIERZCHNIOWE SKARP, HUMUSOWANIE, TRAWNIKI</w:t>
          </w:r>
        </w:p>
      </w:tc>
    </w:tr>
    <w:tr w:rsidR="00566DE9" w:rsidRPr="00A74180" w:rsidTr="0085109D">
      <w:tc>
        <w:tcPr>
          <w:tcW w:w="1706" w:type="dxa"/>
          <w:tcBorders>
            <w:bottom w:val="nil"/>
          </w:tcBorders>
        </w:tcPr>
        <w:p w:rsidR="00566DE9" w:rsidRPr="00A74180" w:rsidRDefault="00566DE9" w:rsidP="0085109D">
          <w:pPr>
            <w:pStyle w:val="Stopka"/>
            <w:jc w:val="center"/>
            <w:rPr>
              <w:rFonts w:ascii="Verdana" w:hAnsi="Verdana" w:cs="Calibri"/>
            </w:rPr>
          </w:pPr>
        </w:p>
      </w:tc>
      <w:tc>
        <w:tcPr>
          <w:tcW w:w="6096" w:type="dxa"/>
          <w:tcBorders>
            <w:bottom w:val="nil"/>
          </w:tcBorders>
        </w:tcPr>
        <w:p w:rsidR="00566DE9" w:rsidRPr="00A74180" w:rsidRDefault="00566DE9" w:rsidP="0085109D">
          <w:pPr>
            <w:pStyle w:val="Nagwek"/>
            <w:rPr>
              <w:rFonts w:ascii="Verdana" w:hAnsi="Verdana" w:cs="Calibri"/>
            </w:rPr>
          </w:pPr>
        </w:p>
      </w:tc>
      <w:tc>
        <w:tcPr>
          <w:tcW w:w="1559" w:type="dxa"/>
          <w:tcBorders>
            <w:bottom w:val="nil"/>
          </w:tcBorders>
        </w:tcPr>
        <w:p w:rsidR="00566DE9" w:rsidRPr="00A74180" w:rsidRDefault="00566DE9" w:rsidP="0085109D">
          <w:pPr>
            <w:pStyle w:val="Stopka"/>
            <w:jc w:val="center"/>
            <w:rPr>
              <w:rFonts w:ascii="Verdana" w:hAnsi="Verdana" w:cs="Calibri"/>
            </w:rPr>
          </w:pPr>
          <w:r w:rsidRPr="00A74180">
            <w:rPr>
              <w:rFonts w:ascii="Verdana" w:hAnsi="Verdana"/>
            </w:rPr>
            <w:t>str</w:t>
          </w:r>
          <w:r w:rsidRPr="00A74180">
            <w:t>.</w:t>
          </w:r>
          <w:r w:rsidRPr="004D0B58">
            <w:rPr>
              <w:rFonts w:ascii="Verdana" w:hAnsi="Verdana"/>
            </w:rPr>
            <w:fldChar w:fldCharType="begin"/>
          </w:r>
          <w:r w:rsidRPr="004D0B58">
            <w:rPr>
              <w:rFonts w:ascii="Verdana" w:hAnsi="Verdana"/>
            </w:rPr>
            <w:instrText>PAGE   \* MERGEFORMAT</w:instrText>
          </w:r>
          <w:r w:rsidRPr="004D0B58">
            <w:rPr>
              <w:rFonts w:ascii="Verdana" w:hAnsi="Verdana"/>
            </w:rPr>
            <w:fldChar w:fldCharType="separate"/>
          </w:r>
          <w:r w:rsidR="00885472">
            <w:rPr>
              <w:rFonts w:ascii="Verdana" w:hAnsi="Verdana"/>
              <w:noProof/>
            </w:rPr>
            <w:t>217</w:t>
          </w:r>
          <w:r w:rsidRPr="004D0B58">
            <w:rPr>
              <w:rFonts w:ascii="Verdana" w:hAnsi="Verdana"/>
            </w:rPr>
            <w:fldChar w:fldCharType="end"/>
          </w:r>
        </w:p>
      </w:tc>
    </w:tr>
  </w:tbl>
  <w:p w:rsidR="00566DE9" w:rsidRDefault="00566DE9">
    <w:pPr>
      <w:pStyle w:val="Stopka"/>
    </w:pPr>
  </w:p>
</w:ftr>
</file>

<file path=word/footer5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66DE9" w:rsidRDefault="00566DE9">
    <w:pPr>
      <w:pStyle w:val="Stopk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382C76" w:rsidRDefault="00382C76" w:rsidP="00A239C5">
      <w:r>
        <w:separator/>
      </w:r>
    </w:p>
  </w:footnote>
  <w:footnote w:type="continuationSeparator" w:id="0">
    <w:p w:rsidR="00382C76" w:rsidRDefault="00382C76" w:rsidP="00A239C5">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9639" w:type="dxa"/>
      <w:tblInd w:w="-284" w:type="dxa"/>
      <w:tblBorders>
        <w:bottom w:val="single" w:sz="12" w:space="0" w:color="7F7F7F"/>
      </w:tblBorders>
      <w:tblLayout w:type="fixed"/>
      <w:tblLook w:val="04A0" w:firstRow="1" w:lastRow="0" w:firstColumn="1" w:lastColumn="0" w:noHBand="0" w:noVBand="1"/>
    </w:tblPr>
    <w:tblGrid>
      <w:gridCol w:w="2410"/>
      <w:gridCol w:w="7229"/>
    </w:tblGrid>
    <w:tr w:rsidR="00566DE9" w:rsidRPr="001136E3" w:rsidTr="00A239C5">
      <w:trPr>
        <w:trHeight w:val="2129"/>
      </w:trPr>
      <w:tc>
        <w:tcPr>
          <w:tcW w:w="2410" w:type="dxa"/>
          <w:tcBorders>
            <w:bottom w:val="single" w:sz="12" w:space="0" w:color="7F7F7F"/>
          </w:tcBorders>
          <w:shd w:val="clear" w:color="auto" w:fill="auto"/>
        </w:tcPr>
        <w:p w:rsidR="00566DE9" w:rsidRDefault="00566DE9" w:rsidP="00A239C5">
          <w:pPr>
            <w:pStyle w:val="Nagwek"/>
            <w:rPr>
              <w:rFonts w:ascii="Arial" w:hAnsi="Arial" w:cs="Arial"/>
              <w:b/>
              <w:szCs w:val="22"/>
            </w:rPr>
          </w:pPr>
          <w:r>
            <w:rPr>
              <w:rFonts w:ascii="Arial" w:hAnsi="Arial" w:cs="Arial"/>
              <w:b/>
            </w:rPr>
            <w:t>FASYS MOSTY Sp. z o.o.</w:t>
          </w:r>
        </w:p>
        <w:p w:rsidR="00566DE9" w:rsidRDefault="00566DE9" w:rsidP="00A239C5">
          <w:pPr>
            <w:pStyle w:val="Nagwek"/>
            <w:rPr>
              <w:rFonts w:ascii="Arial" w:hAnsi="Arial" w:cs="Arial"/>
              <w:u w:val="single"/>
            </w:rPr>
          </w:pPr>
          <w:r>
            <w:rPr>
              <w:rFonts w:ascii="Arial" w:hAnsi="Arial" w:cs="Arial"/>
              <w:u w:val="single"/>
            </w:rPr>
            <w:t>Adres do korespondencji:</w:t>
          </w:r>
        </w:p>
        <w:p w:rsidR="00566DE9" w:rsidRDefault="00566DE9" w:rsidP="00A239C5">
          <w:pPr>
            <w:pStyle w:val="Nagwek"/>
            <w:rPr>
              <w:rFonts w:ascii="Arial" w:hAnsi="Arial" w:cs="Arial"/>
            </w:rPr>
          </w:pPr>
          <w:r>
            <w:rPr>
              <w:rFonts w:ascii="Arial" w:hAnsi="Arial" w:cs="Arial"/>
            </w:rPr>
            <w:t>ul. Jedności Narodowej 83</w:t>
          </w:r>
        </w:p>
        <w:p w:rsidR="00566DE9" w:rsidRDefault="00566DE9" w:rsidP="00A239C5">
          <w:pPr>
            <w:pStyle w:val="Nagwek"/>
            <w:rPr>
              <w:rFonts w:ascii="Arial" w:hAnsi="Arial" w:cs="Arial"/>
            </w:rPr>
          </w:pPr>
          <w:r>
            <w:rPr>
              <w:rFonts w:ascii="Arial" w:hAnsi="Arial" w:cs="Arial"/>
            </w:rPr>
            <w:t xml:space="preserve">50-262 Wrocław </w:t>
          </w:r>
        </w:p>
        <w:p w:rsidR="00566DE9" w:rsidRDefault="00566DE9" w:rsidP="00A239C5">
          <w:pPr>
            <w:pStyle w:val="Nagwek"/>
            <w:rPr>
              <w:rFonts w:ascii="Arial" w:hAnsi="Arial" w:cs="Arial"/>
              <w:u w:val="single"/>
            </w:rPr>
          </w:pPr>
          <w:r>
            <w:rPr>
              <w:rFonts w:ascii="Arial" w:hAnsi="Arial" w:cs="Arial"/>
              <w:u w:val="single"/>
            </w:rPr>
            <w:t>Dane kontaktowe:</w:t>
          </w:r>
        </w:p>
        <w:p w:rsidR="00566DE9" w:rsidRDefault="00566DE9" w:rsidP="00A239C5">
          <w:pPr>
            <w:pStyle w:val="Nagwek"/>
            <w:rPr>
              <w:rFonts w:ascii="Arial" w:hAnsi="Arial" w:cs="Arial"/>
            </w:rPr>
          </w:pPr>
          <w:r>
            <w:rPr>
              <w:rFonts w:ascii="Arial" w:hAnsi="Arial" w:cs="Arial"/>
            </w:rPr>
            <w:t>tel. 664 497 449</w:t>
          </w:r>
        </w:p>
        <w:p w:rsidR="00566DE9" w:rsidRDefault="007614C5" w:rsidP="00A239C5">
          <w:pPr>
            <w:pStyle w:val="Nagwek"/>
            <w:rPr>
              <w:rStyle w:val="Hipercze"/>
            </w:rPr>
          </w:pPr>
          <w:hyperlink r:id="rId1" w:history="1">
            <w:r w:rsidR="00566DE9">
              <w:rPr>
                <w:rStyle w:val="Hipercze"/>
                <w:rFonts w:cs="Arial"/>
              </w:rPr>
              <w:t>biuro@fasysmosty.pl</w:t>
            </w:r>
          </w:hyperlink>
        </w:p>
        <w:p w:rsidR="00566DE9" w:rsidRPr="001136E3" w:rsidRDefault="007614C5" w:rsidP="00A239C5">
          <w:pPr>
            <w:pStyle w:val="Nagwek"/>
          </w:pPr>
          <w:hyperlink r:id="rId2" w:history="1">
            <w:r w:rsidR="00566DE9">
              <w:rPr>
                <w:rStyle w:val="Hipercze"/>
                <w:rFonts w:cs="Arial"/>
              </w:rPr>
              <w:t>www.fasysmosty.pl</w:t>
            </w:r>
          </w:hyperlink>
        </w:p>
      </w:tc>
      <w:tc>
        <w:tcPr>
          <w:tcW w:w="7229" w:type="dxa"/>
          <w:tcBorders>
            <w:bottom w:val="single" w:sz="12" w:space="0" w:color="7F7F7F"/>
          </w:tcBorders>
          <w:shd w:val="clear" w:color="auto" w:fill="auto"/>
        </w:tcPr>
        <w:p w:rsidR="00566DE9" w:rsidRPr="001136E3" w:rsidRDefault="00566DE9" w:rsidP="00A239C5">
          <w:pPr>
            <w:pStyle w:val="Nagwek"/>
            <w:ind w:left="-108" w:right="-108"/>
            <w:jc w:val="right"/>
          </w:pPr>
          <w:r>
            <w:rPr>
              <w:b/>
              <w:noProof/>
              <w:lang w:eastAsia="pl-PL"/>
            </w:rPr>
            <w:drawing>
              <wp:inline distT="0" distB="0" distL="0" distR="0">
                <wp:extent cx="4578985" cy="1170940"/>
                <wp:effectExtent l="0" t="0" r="0" b="0"/>
                <wp:docPr id="17" name="Obraz 17" descr="Logo_v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Logo_v2"/>
                        <pic:cNvPicPr>
                          <a:picLocks noChangeAspect="1" noChangeArrowheads="1"/>
                        </pic:cNvPicPr>
                      </pic:nvPicPr>
                      <pic:blipFill>
                        <a:blip r:embed="rId3">
                          <a:extLst>
                            <a:ext uri="{28A0092B-C50C-407E-A947-70E740481C1C}">
                              <a14:useLocalDpi xmlns:a14="http://schemas.microsoft.com/office/drawing/2010/main" val="0"/>
                            </a:ext>
                          </a:extLst>
                        </a:blip>
                        <a:srcRect l="2771" t="33292" r="2580" b="32472"/>
                        <a:stretch>
                          <a:fillRect/>
                        </a:stretch>
                      </pic:blipFill>
                      <pic:spPr bwMode="auto">
                        <a:xfrm>
                          <a:off x="0" y="0"/>
                          <a:ext cx="4578985" cy="1170940"/>
                        </a:xfrm>
                        <a:prstGeom prst="rect">
                          <a:avLst/>
                        </a:prstGeom>
                        <a:noFill/>
                        <a:ln>
                          <a:noFill/>
                        </a:ln>
                      </pic:spPr>
                    </pic:pic>
                  </a:graphicData>
                </a:graphic>
              </wp:inline>
            </w:drawing>
          </w:r>
        </w:p>
      </w:tc>
    </w:tr>
  </w:tbl>
  <w:p w:rsidR="00566DE9" w:rsidRDefault="00566DE9" w:rsidP="00A239C5">
    <w:pPr>
      <w:pStyle w:val="Nagwek"/>
      <w:ind w:left="-567"/>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Tabela-Siatka"/>
      <w:tblW w:w="9361"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83"/>
      <w:gridCol w:w="6978"/>
    </w:tblGrid>
    <w:tr w:rsidR="00566DE9" w:rsidTr="0054300A">
      <w:tc>
        <w:tcPr>
          <w:tcW w:w="2383" w:type="dxa"/>
        </w:tcPr>
        <w:p w:rsidR="00566DE9" w:rsidRPr="007A6150" w:rsidRDefault="00566DE9" w:rsidP="00515A5D">
          <w:pPr>
            <w:pStyle w:val="Nagwek"/>
            <w:rPr>
              <w:rFonts w:ascii="Verdana" w:hAnsi="Verdana" w:cs="Calibri"/>
            </w:rPr>
          </w:pPr>
          <w:r w:rsidRPr="007A6150">
            <w:rPr>
              <w:rFonts w:ascii="Verdana" w:hAnsi="Verdana" w:cs="Calibri"/>
              <w:noProof/>
              <w:lang w:eastAsia="pl-PL"/>
            </w:rPr>
            <w:drawing>
              <wp:inline distT="0" distB="0" distL="0" distR="0">
                <wp:extent cx="1282721" cy="307345"/>
                <wp:effectExtent l="0" t="0" r="0" b="0"/>
                <wp:docPr id="34" name="Obraz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1282721" cy="307345"/>
                        </a:xfrm>
                        <a:prstGeom prst="rect">
                          <a:avLst/>
                        </a:prstGeom>
                      </pic:spPr>
                    </pic:pic>
                  </a:graphicData>
                </a:graphic>
              </wp:inline>
            </w:drawing>
          </w:r>
        </w:p>
      </w:tc>
      <w:tc>
        <w:tcPr>
          <w:tcW w:w="6978" w:type="dxa"/>
        </w:tcPr>
        <w:p w:rsidR="00566DE9" w:rsidRPr="007A6150" w:rsidRDefault="00566DE9" w:rsidP="00515A5D">
          <w:pPr>
            <w:pStyle w:val="Nagwek"/>
            <w:jc w:val="center"/>
            <w:rPr>
              <w:rFonts w:ascii="Verdana" w:hAnsi="Verdana" w:cs="Calibri"/>
              <w:b/>
            </w:rPr>
          </w:pPr>
          <w:r w:rsidRPr="007A6150">
            <w:rPr>
              <w:rFonts w:ascii="Verdana" w:hAnsi="Verdana" w:cs="Calibri"/>
              <w:b/>
            </w:rPr>
            <w:t>SPECYFIKACJE TECHNICZNE WYKONANIA</w:t>
          </w:r>
          <w:r>
            <w:rPr>
              <w:rFonts w:ascii="Verdana" w:hAnsi="Verdana" w:cs="Calibri"/>
              <w:b/>
            </w:rPr>
            <w:t xml:space="preserve"> i </w:t>
          </w:r>
          <w:r w:rsidRPr="007A6150">
            <w:rPr>
              <w:rFonts w:ascii="Verdana" w:hAnsi="Verdana" w:cs="Calibri"/>
              <w:b/>
            </w:rPr>
            <w:t>ODBIORU ROBÓT BUDOWLANYCH</w:t>
          </w:r>
        </w:p>
      </w:tc>
    </w:tr>
    <w:tr w:rsidR="00566DE9" w:rsidTr="0054300A">
      <w:tc>
        <w:tcPr>
          <w:tcW w:w="9361" w:type="dxa"/>
          <w:gridSpan w:val="2"/>
          <w:tcBorders>
            <w:top w:val="double" w:sz="4" w:space="0" w:color="auto"/>
            <w:bottom w:val="double" w:sz="4" w:space="0" w:color="auto"/>
          </w:tcBorders>
        </w:tcPr>
        <w:p w:rsidR="00566DE9" w:rsidRPr="007A6150" w:rsidRDefault="00566DE9" w:rsidP="00515A5D">
          <w:pPr>
            <w:spacing w:after="60"/>
            <w:rPr>
              <w:rFonts w:ascii="Verdana" w:hAnsi="Verdana" w:cs="Calibri"/>
              <w:sz w:val="16"/>
              <w:szCs w:val="16"/>
            </w:rPr>
          </w:pPr>
          <w:r w:rsidRPr="0054300A">
            <w:rPr>
              <w:rFonts w:ascii="Verdana" w:hAnsi="Verdana" w:cs="Calibri"/>
              <w:spacing w:val="-3"/>
              <w:sz w:val="16"/>
              <w:szCs w:val="16"/>
            </w:rPr>
            <w:t>dla zadania pn. „</w:t>
          </w:r>
          <w:r w:rsidR="003030B5">
            <w:rPr>
              <w:rFonts w:ascii="Verdana" w:hAnsi="Verdana" w:cs="Calibri"/>
              <w:spacing w:val="-3"/>
              <w:sz w:val="16"/>
              <w:szCs w:val="16"/>
            </w:rPr>
            <w:t>Przebudowa mostu w ciągu drogi gminnej nr 150957W na ul. Świeżej w Grodzisku Mazowieckim</w:t>
          </w:r>
          <w:r w:rsidRPr="0054300A">
            <w:rPr>
              <w:rFonts w:ascii="Verdana" w:hAnsi="Verdana" w:cs="Calibri"/>
              <w:spacing w:val="-3"/>
              <w:sz w:val="16"/>
              <w:szCs w:val="16"/>
            </w:rPr>
            <w:t>”</w:t>
          </w:r>
        </w:p>
      </w:tc>
    </w:tr>
  </w:tbl>
  <w:p w:rsidR="00566DE9" w:rsidRDefault="00566DE9">
    <w:pPr>
      <w:pStyle w:val="Nagwek"/>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Tabela-Siatka"/>
      <w:tblW w:w="9644"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526"/>
      <w:gridCol w:w="3118"/>
    </w:tblGrid>
    <w:tr w:rsidR="00566DE9" w:rsidTr="0054300A">
      <w:tc>
        <w:tcPr>
          <w:tcW w:w="6526" w:type="dxa"/>
        </w:tcPr>
        <w:p w:rsidR="00566DE9" w:rsidRPr="007A6150" w:rsidRDefault="00566DE9" w:rsidP="00515A5D">
          <w:pPr>
            <w:pStyle w:val="Nagwek"/>
            <w:jc w:val="center"/>
            <w:rPr>
              <w:rFonts w:ascii="Verdana" w:hAnsi="Verdana" w:cs="Calibri"/>
            </w:rPr>
          </w:pPr>
          <w:r w:rsidRPr="007A6150">
            <w:rPr>
              <w:rFonts w:ascii="Verdana" w:hAnsi="Verdana" w:cs="Calibri"/>
              <w:b/>
            </w:rPr>
            <w:t>SPECYFIKACJE TECHNICZNE WYKONANIA</w:t>
          </w:r>
          <w:r>
            <w:rPr>
              <w:rFonts w:ascii="Verdana" w:hAnsi="Verdana" w:cs="Calibri"/>
              <w:b/>
            </w:rPr>
            <w:t xml:space="preserve"> i </w:t>
          </w:r>
          <w:r w:rsidRPr="007A6150">
            <w:rPr>
              <w:rFonts w:ascii="Verdana" w:hAnsi="Verdana" w:cs="Calibri"/>
              <w:b/>
            </w:rPr>
            <w:t>ODBIORU ROBÓT BUDOWLANYCH</w:t>
          </w:r>
        </w:p>
      </w:tc>
      <w:tc>
        <w:tcPr>
          <w:tcW w:w="3118" w:type="dxa"/>
        </w:tcPr>
        <w:p w:rsidR="00566DE9" w:rsidRPr="007A6150" w:rsidRDefault="00566DE9" w:rsidP="00515A5D">
          <w:pPr>
            <w:pStyle w:val="Nagwek"/>
            <w:jc w:val="center"/>
            <w:rPr>
              <w:rFonts w:ascii="Verdana" w:hAnsi="Verdana" w:cs="Calibri"/>
              <w:b/>
            </w:rPr>
          </w:pPr>
          <w:r w:rsidRPr="007A6150">
            <w:rPr>
              <w:rFonts w:ascii="Verdana" w:hAnsi="Verdana" w:cs="Calibri"/>
              <w:noProof/>
              <w:lang w:eastAsia="pl-PL"/>
            </w:rPr>
            <w:drawing>
              <wp:inline distT="0" distB="0" distL="0" distR="0">
                <wp:extent cx="1282721" cy="307345"/>
                <wp:effectExtent l="0" t="0" r="0" b="0"/>
                <wp:docPr id="35" name="Obraz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1282721" cy="307345"/>
                        </a:xfrm>
                        <a:prstGeom prst="rect">
                          <a:avLst/>
                        </a:prstGeom>
                      </pic:spPr>
                    </pic:pic>
                  </a:graphicData>
                </a:graphic>
              </wp:inline>
            </w:drawing>
          </w:r>
        </w:p>
      </w:tc>
    </w:tr>
    <w:tr w:rsidR="00566DE9" w:rsidTr="0054300A">
      <w:tc>
        <w:tcPr>
          <w:tcW w:w="9644" w:type="dxa"/>
          <w:gridSpan w:val="2"/>
          <w:tcBorders>
            <w:top w:val="double" w:sz="4" w:space="0" w:color="auto"/>
            <w:bottom w:val="double" w:sz="4" w:space="0" w:color="auto"/>
          </w:tcBorders>
        </w:tcPr>
        <w:p w:rsidR="00566DE9" w:rsidRPr="007A6150" w:rsidRDefault="00566DE9" w:rsidP="00A63E33">
          <w:pPr>
            <w:spacing w:after="60"/>
            <w:rPr>
              <w:rFonts w:ascii="Verdana" w:hAnsi="Verdana" w:cs="Calibri"/>
              <w:sz w:val="16"/>
              <w:szCs w:val="16"/>
            </w:rPr>
          </w:pPr>
          <w:r w:rsidRPr="0054300A">
            <w:rPr>
              <w:rFonts w:ascii="Verdana" w:hAnsi="Verdana" w:cs="Calibri"/>
              <w:spacing w:val="-3"/>
              <w:sz w:val="16"/>
              <w:szCs w:val="16"/>
            </w:rPr>
            <w:t>dla zadania pn. „</w:t>
          </w:r>
          <w:r w:rsidR="003030B5">
            <w:rPr>
              <w:rFonts w:ascii="Verdana" w:hAnsi="Verdana" w:cs="Calibri"/>
              <w:spacing w:val="-3"/>
              <w:sz w:val="16"/>
              <w:szCs w:val="16"/>
            </w:rPr>
            <w:t>Przebudowa mostu w ciągu drogi gminnej nr 150957W na ul. Świeżej w Grodzisku Mazowieckim</w:t>
          </w:r>
          <w:r w:rsidRPr="0054300A">
            <w:rPr>
              <w:rFonts w:ascii="Verdana" w:hAnsi="Verdana" w:cs="Calibri"/>
              <w:spacing w:val="-3"/>
              <w:sz w:val="16"/>
              <w:szCs w:val="16"/>
            </w:rPr>
            <w:t>”</w:t>
          </w:r>
        </w:p>
      </w:tc>
    </w:tr>
  </w:tbl>
  <w:p w:rsidR="00566DE9" w:rsidRDefault="00566DE9">
    <w:pPr>
      <w:pStyle w:val="Nagwek"/>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Tabela-Siatka"/>
      <w:tblW w:w="9361"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83"/>
      <w:gridCol w:w="6978"/>
    </w:tblGrid>
    <w:tr w:rsidR="00566DE9" w:rsidTr="0054300A">
      <w:tc>
        <w:tcPr>
          <w:tcW w:w="2383" w:type="dxa"/>
        </w:tcPr>
        <w:p w:rsidR="00566DE9" w:rsidRPr="007A6150" w:rsidRDefault="00566DE9" w:rsidP="00056860">
          <w:pPr>
            <w:pStyle w:val="Nagwek"/>
            <w:rPr>
              <w:rFonts w:ascii="Verdana" w:hAnsi="Verdana" w:cs="Calibri"/>
            </w:rPr>
          </w:pPr>
          <w:r w:rsidRPr="007A6150">
            <w:rPr>
              <w:rFonts w:ascii="Verdana" w:hAnsi="Verdana" w:cs="Calibri"/>
              <w:noProof/>
              <w:lang w:eastAsia="pl-PL"/>
            </w:rPr>
            <w:drawing>
              <wp:inline distT="0" distB="0" distL="0" distR="0">
                <wp:extent cx="1282721" cy="307345"/>
                <wp:effectExtent l="0" t="0" r="0" b="0"/>
                <wp:docPr id="36" name="Obraz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1282721" cy="307345"/>
                        </a:xfrm>
                        <a:prstGeom prst="rect">
                          <a:avLst/>
                        </a:prstGeom>
                      </pic:spPr>
                    </pic:pic>
                  </a:graphicData>
                </a:graphic>
              </wp:inline>
            </w:drawing>
          </w:r>
        </w:p>
      </w:tc>
      <w:tc>
        <w:tcPr>
          <w:tcW w:w="6978" w:type="dxa"/>
        </w:tcPr>
        <w:p w:rsidR="00566DE9" w:rsidRPr="007A6150" w:rsidRDefault="00566DE9" w:rsidP="00056860">
          <w:pPr>
            <w:pStyle w:val="Nagwek"/>
            <w:jc w:val="center"/>
            <w:rPr>
              <w:rFonts w:ascii="Verdana" w:hAnsi="Verdana" w:cs="Calibri"/>
              <w:b/>
            </w:rPr>
          </w:pPr>
          <w:r w:rsidRPr="007A6150">
            <w:rPr>
              <w:rFonts w:ascii="Verdana" w:hAnsi="Verdana" w:cs="Calibri"/>
              <w:b/>
            </w:rPr>
            <w:t>SPECYFIKACJE TECHNICZNE WYKONANIA</w:t>
          </w:r>
          <w:r>
            <w:rPr>
              <w:rFonts w:ascii="Verdana" w:hAnsi="Verdana" w:cs="Calibri"/>
              <w:b/>
            </w:rPr>
            <w:t xml:space="preserve"> i </w:t>
          </w:r>
          <w:r w:rsidRPr="007A6150">
            <w:rPr>
              <w:rFonts w:ascii="Verdana" w:hAnsi="Verdana" w:cs="Calibri"/>
              <w:b/>
            </w:rPr>
            <w:t>ODBIORU ROBÓT BUDOWLANYCH</w:t>
          </w:r>
        </w:p>
      </w:tc>
    </w:tr>
    <w:tr w:rsidR="00566DE9" w:rsidTr="0054300A">
      <w:tc>
        <w:tcPr>
          <w:tcW w:w="9361" w:type="dxa"/>
          <w:gridSpan w:val="2"/>
          <w:tcBorders>
            <w:top w:val="double" w:sz="4" w:space="0" w:color="auto"/>
            <w:bottom w:val="double" w:sz="4" w:space="0" w:color="auto"/>
          </w:tcBorders>
        </w:tcPr>
        <w:p w:rsidR="00566DE9" w:rsidRPr="007A6150" w:rsidRDefault="00566DE9" w:rsidP="00056860">
          <w:pPr>
            <w:spacing w:after="60"/>
            <w:rPr>
              <w:rFonts w:ascii="Verdana" w:hAnsi="Verdana" w:cs="Calibri"/>
              <w:sz w:val="16"/>
              <w:szCs w:val="16"/>
            </w:rPr>
          </w:pPr>
          <w:r w:rsidRPr="0054300A">
            <w:rPr>
              <w:rFonts w:ascii="Verdana" w:hAnsi="Verdana" w:cs="Calibri"/>
              <w:spacing w:val="-3"/>
              <w:sz w:val="16"/>
              <w:szCs w:val="16"/>
            </w:rPr>
            <w:t>dla zadania pn. „</w:t>
          </w:r>
          <w:r w:rsidR="003030B5">
            <w:rPr>
              <w:rFonts w:ascii="Verdana" w:hAnsi="Verdana" w:cs="Calibri"/>
              <w:spacing w:val="-3"/>
              <w:sz w:val="16"/>
              <w:szCs w:val="16"/>
            </w:rPr>
            <w:t>Przebudowa mostu w ciągu drogi gminnej nr 150957W na ul. Świeżej w Grodzisku Mazowieckim</w:t>
          </w:r>
          <w:r w:rsidRPr="0054300A">
            <w:rPr>
              <w:rFonts w:ascii="Verdana" w:hAnsi="Verdana" w:cs="Calibri"/>
              <w:spacing w:val="-3"/>
              <w:sz w:val="16"/>
              <w:szCs w:val="16"/>
            </w:rPr>
            <w:t>”</w:t>
          </w:r>
        </w:p>
      </w:tc>
    </w:tr>
  </w:tbl>
  <w:p w:rsidR="00566DE9" w:rsidRDefault="00566DE9" w:rsidP="009F1482">
    <w:pPr>
      <w:pStyle w:val="Nagwek"/>
      <w:ind w:left="-567"/>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66DE9" w:rsidRDefault="00566DE9" w:rsidP="00FC5EA1">
    <w:pPr>
      <w:pStyle w:val="Nagwek"/>
      <w:ind w:left="-567"/>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66DE9" w:rsidRDefault="00566DE9" w:rsidP="00FC5EA1">
    <w:pPr>
      <w:pStyle w:val="Nagwek"/>
      <w:ind w:left="-567"/>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66DE9" w:rsidRDefault="00566DE9" w:rsidP="00FC5EA1">
    <w:pPr>
      <w:pStyle w:val="Nagwek"/>
      <w:ind w:left="-567"/>
    </w:pPr>
  </w:p>
  <w:p w:rsidR="00566DE9" w:rsidRDefault="00566DE9"/>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66DE9" w:rsidRDefault="00566DE9" w:rsidP="00FC5EA1">
    <w:pPr>
      <w:pStyle w:val="Nagwek"/>
      <w:ind w:left="-567"/>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66DE9" w:rsidRDefault="00566DE9" w:rsidP="00FC5EA1">
    <w:pPr>
      <w:pStyle w:val="Nagwek"/>
      <w:ind w:left="-567"/>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66DE9" w:rsidRDefault="00566DE9" w:rsidP="00FC5EA1">
    <w:pPr>
      <w:pStyle w:val="Nagwek"/>
      <w:ind w:left="-567"/>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66DE9" w:rsidRDefault="00566DE9" w:rsidP="00FC5EA1">
    <w:pPr>
      <w:pStyle w:val="Nagwek"/>
      <w:ind w:left="-567"/>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66DE9" w:rsidRDefault="00566DE9" w:rsidP="00FC5EA1">
    <w:pPr>
      <w:pStyle w:val="Nagwek"/>
      <w:ind w:left="-567"/>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66DE9" w:rsidRDefault="00566DE9" w:rsidP="00FC5EA1">
    <w:pPr>
      <w:pStyle w:val="Nagwek"/>
      <w:ind w:left="-567"/>
    </w:pP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66DE9" w:rsidRDefault="00566DE9" w:rsidP="00FC5EA1">
    <w:pPr>
      <w:pStyle w:val="Nagwek"/>
      <w:ind w:left="-567"/>
    </w:pP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66DE9" w:rsidRDefault="00566DE9" w:rsidP="00FC5EA1">
    <w:pPr>
      <w:pStyle w:val="Nagwek"/>
      <w:ind w:left="-567"/>
    </w:pP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66DE9" w:rsidRDefault="00566DE9" w:rsidP="00FC5EA1">
    <w:pPr>
      <w:pStyle w:val="Nagwek"/>
      <w:ind w:left="-567"/>
    </w:pP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66DE9" w:rsidRDefault="00566DE9" w:rsidP="00FC5EA1">
    <w:pPr>
      <w:pStyle w:val="Nagwek"/>
      <w:ind w:left="-567"/>
    </w:pP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66DE9" w:rsidRDefault="00566DE9" w:rsidP="00FC5EA1">
    <w:pPr>
      <w:pStyle w:val="Nagwek"/>
      <w:ind w:left="-567"/>
    </w:pP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66DE9" w:rsidRDefault="00566DE9" w:rsidP="00FC5EA1">
    <w:pPr>
      <w:pStyle w:val="Nagwek"/>
      <w:ind w:left="-567"/>
    </w:pP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66DE9" w:rsidRDefault="00566DE9" w:rsidP="00FC5EA1">
    <w:pPr>
      <w:pStyle w:val="Nagwek"/>
      <w:ind w:left="-567"/>
    </w:pP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56E4A" w:rsidRDefault="00256E4A" w:rsidP="00FC5EA1">
    <w:pPr>
      <w:pStyle w:val="Nagwek"/>
      <w:ind w:left="-567"/>
    </w:pP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56E4A" w:rsidRDefault="00256E4A" w:rsidP="00FC5EA1">
    <w:pPr>
      <w:pStyle w:val="Nagwek"/>
      <w:ind w:left="-567"/>
    </w:pP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66DE9" w:rsidRDefault="00566DE9" w:rsidP="00FC5EA1">
    <w:pPr>
      <w:pStyle w:val="Nagwek"/>
      <w:ind w:left="-567"/>
    </w:pP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66DE9" w:rsidRDefault="00566DE9" w:rsidP="00FC5EA1">
    <w:pPr>
      <w:pStyle w:val="Nagwek"/>
      <w:ind w:left="-567"/>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7C"/>
    <w:multiLevelType w:val="singleLevel"/>
    <w:tmpl w:val="156AD3A0"/>
    <w:lvl w:ilvl="0">
      <w:start w:val="1"/>
      <w:numFmt w:val="decimal"/>
      <w:pStyle w:val="Listanumerowana5"/>
      <w:lvlText w:val="%1."/>
      <w:lvlJc w:val="left"/>
      <w:pPr>
        <w:tabs>
          <w:tab w:val="num" w:pos="1492"/>
        </w:tabs>
        <w:ind w:left="1492" w:hanging="360"/>
      </w:pPr>
    </w:lvl>
  </w:abstractNum>
  <w:abstractNum w:abstractNumId="1" w15:restartNumberingAfterBreak="0">
    <w:nsid w:val="FFFFFF7D"/>
    <w:multiLevelType w:val="singleLevel"/>
    <w:tmpl w:val="8D64AE08"/>
    <w:lvl w:ilvl="0">
      <w:start w:val="1"/>
      <w:numFmt w:val="decimal"/>
      <w:pStyle w:val="Listanumerowana4"/>
      <w:lvlText w:val="%1."/>
      <w:lvlJc w:val="left"/>
      <w:pPr>
        <w:tabs>
          <w:tab w:val="num" w:pos="1209"/>
        </w:tabs>
        <w:ind w:left="1209" w:hanging="360"/>
      </w:pPr>
    </w:lvl>
  </w:abstractNum>
  <w:abstractNum w:abstractNumId="2" w15:restartNumberingAfterBreak="0">
    <w:nsid w:val="FFFFFF7E"/>
    <w:multiLevelType w:val="singleLevel"/>
    <w:tmpl w:val="AB6CF48E"/>
    <w:lvl w:ilvl="0">
      <w:start w:val="1"/>
      <w:numFmt w:val="decimal"/>
      <w:pStyle w:val="Listanumerowana3"/>
      <w:lvlText w:val="%1."/>
      <w:lvlJc w:val="left"/>
      <w:pPr>
        <w:tabs>
          <w:tab w:val="num" w:pos="926"/>
        </w:tabs>
        <w:ind w:left="926" w:hanging="360"/>
      </w:pPr>
    </w:lvl>
  </w:abstractNum>
  <w:abstractNum w:abstractNumId="3" w15:restartNumberingAfterBreak="0">
    <w:nsid w:val="FFFFFF7F"/>
    <w:multiLevelType w:val="singleLevel"/>
    <w:tmpl w:val="E2DCB120"/>
    <w:lvl w:ilvl="0">
      <w:start w:val="1"/>
      <w:numFmt w:val="decimal"/>
      <w:pStyle w:val="Listanumerowana2"/>
      <w:lvlText w:val="%1."/>
      <w:lvlJc w:val="left"/>
      <w:pPr>
        <w:tabs>
          <w:tab w:val="num" w:pos="643"/>
        </w:tabs>
        <w:ind w:left="643" w:hanging="360"/>
      </w:pPr>
    </w:lvl>
  </w:abstractNum>
  <w:abstractNum w:abstractNumId="4" w15:restartNumberingAfterBreak="0">
    <w:nsid w:val="FFFFFF80"/>
    <w:multiLevelType w:val="singleLevel"/>
    <w:tmpl w:val="D9CA9C5A"/>
    <w:lvl w:ilvl="0">
      <w:start w:val="1"/>
      <w:numFmt w:val="bullet"/>
      <w:pStyle w:val="Listapunktowana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C5D62E2C"/>
    <w:lvl w:ilvl="0">
      <w:start w:val="1"/>
      <w:numFmt w:val="bullet"/>
      <w:pStyle w:val="Listapunktowana4"/>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59882AF0"/>
    <w:lvl w:ilvl="0">
      <w:start w:val="1"/>
      <w:numFmt w:val="bullet"/>
      <w:pStyle w:val="Listapunktowana3"/>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FA08C502"/>
    <w:lvl w:ilvl="0">
      <w:start w:val="1"/>
      <w:numFmt w:val="bullet"/>
      <w:pStyle w:val="Listapunktowana2"/>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1A9890F0"/>
    <w:lvl w:ilvl="0">
      <w:start w:val="1"/>
      <w:numFmt w:val="decimal"/>
      <w:pStyle w:val="Listanumerowana"/>
      <w:lvlText w:val="%1."/>
      <w:lvlJc w:val="left"/>
      <w:pPr>
        <w:tabs>
          <w:tab w:val="num" w:pos="360"/>
        </w:tabs>
        <w:ind w:left="360" w:hanging="360"/>
      </w:pPr>
    </w:lvl>
  </w:abstractNum>
  <w:abstractNum w:abstractNumId="9" w15:restartNumberingAfterBreak="0">
    <w:nsid w:val="FFFFFF89"/>
    <w:multiLevelType w:val="singleLevel"/>
    <w:tmpl w:val="2174C576"/>
    <w:lvl w:ilvl="0">
      <w:start w:val="1"/>
      <w:numFmt w:val="bullet"/>
      <w:pStyle w:val="Listapunktowana"/>
      <w:lvlText w:val=""/>
      <w:lvlJc w:val="left"/>
      <w:pPr>
        <w:tabs>
          <w:tab w:val="num" w:pos="360"/>
        </w:tabs>
        <w:ind w:left="360" w:hanging="360"/>
      </w:pPr>
      <w:rPr>
        <w:rFonts w:ascii="Symbol" w:hAnsi="Symbol" w:hint="default"/>
      </w:rPr>
    </w:lvl>
  </w:abstractNum>
  <w:abstractNum w:abstractNumId="10" w15:restartNumberingAfterBreak="0">
    <w:nsid w:val="FFFFFFFE"/>
    <w:multiLevelType w:val="singleLevel"/>
    <w:tmpl w:val="35707852"/>
    <w:lvl w:ilvl="0">
      <w:numFmt w:val="decimal"/>
      <w:lvlText w:val="*"/>
      <w:lvlJc w:val="left"/>
    </w:lvl>
  </w:abstractNum>
  <w:abstractNum w:abstractNumId="11" w15:restartNumberingAfterBreak="0">
    <w:nsid w:val="00000001"/>
    <w:multiLevelType w:val="multilevel"/>
    <w:tmpl w:val="5B6A7C40"/>
    <w:lvl w:ilvl="0">
      <w:start w:val="1"/>
      <w:numFmt w:val="decimal"/>
      <w:pStyle w:val="1PunktgwnyZnak"/>
      <w:lvlText w:val="%1."/>
      <w:lvlJc w:val="left"/>
      <w:pPr>
        <w:tabs>
          <w:tab w:val="num" w:pos="851"/>
        </w:tabs>
      </w:pPr>
    </w:lvl>
    <w:lvl w:ilvl="1">
      <w:start w:val="1"/>
      <w:numFmt w:val="decimal"/>
      <w:lvlText w:val="%1.%2."/>
      <w:lvlJc w:val="left"/>
      <w:pPr>
        <w:tabs>
          <w:tab w:val="num" w:pos="966"/>
        </w:tabs>
      </w:pPr>
    </w:lvl>
    <w:lvl w:ilvl="2">
      <w:start w:val="1"/>
      <w:numFmt w:val="decimal"/>
      <w:lvlText w:val="%1.%2.%3."/>
      <w:lvlJc w:val="left"/>
      <w:pPr>
        <w:tabs>
          <w:tab w:val="num" w:pos="1146"/>
        </w:tabs>
      </w:pPr>
    </w:lvl>
    <w:lvl w:ilvl="3">
      <w:start w:val="1"/>
      <w:numFmt w:val="decimal"/>
      <w:lvlText w:val="%1.%2.%3.%4."/>
      <w:lvlJc w:val="left"/>
      <w:pPr>
        <w:tabs>
          <w:tab w:val="num" w:pos="720"/>
        </w:tabs>
      </w:pPr>
    </w:lvl>
    <w:lvl w:ilvl="4">
      <w:start w:val="1"/>
      <w:numFmt w:val="decimal"/>
      <w:lvlText w:val="%1.%2.%3.%4.%5."/>
      <w:lvlJc w:val="left"/>
      <w:pPr>
        <w:tabs>
          <w:tab w:val="num" w:pos="1080"/>
        </w:tabs>
      </w:pPr>
    </w:lvl>
    <w:lvl w:ilvl="5">
      <w:start w:val="1"/>
      <w:numFmt w:val="decimal"/>
      <w:lvlText w:val="%1.%2.%3.%4.%5.%6."/>
      <w:lvlJc w:val="left"/>
      <w:pPr>
        <w:tabs>
          <w:tab w:val="num" w:pos="1080"/>
        </w:tabs>
      </w:pPr>
    </w:lvl>
    <w:lvl w:ilvl="6">
      <w:start w:val="1"/>
      <w:numFmt w:val="decimal"/>
      <w:lvlText w:val="%1.%2.%3.%4.%5.%6.%7."/>
      <w:lvlJc w:val="left"/>
      <w:pPr>
        <w:tabs>
          <w:tab w:val="num" w:pos="1440"/>
        </w:tabs>
      </w:pPr>
    </w:lvl>
    <w:lvl w:ilvl="7">
      <w:start w:val="1"/>
      <w:numFmt w:val="decimal"/>
      <w:lvlText w:val="%1.%2.%3.%4.%5.%6.%7.%8."/>
      <w:lvlJc w:val="left"/>
      <w:pPr>
        <w:tabs>
          <w:tab w:val="num" w:pos="1440"/>
        </w:tabs>
      </w:pPr>
    </w:lvl>
    <w:lvl w:ilvl="8">
      <w:start w:val="1"/>
      <w:numFmt w:val="decimal"/>
      <w:lvlText w:val="%1.%2.%3.%4.%5.%6.%7.%8.%9."/>
      <w:lvlJc w:val="left"/>
      <w:pPr>
        <w:tabs>
          <w:tab w:val="num" w:pos="1800"/>
        </w:tabs>
      </w:pPr>
    </w:lvl>
  </w:abstractNum>
  <w:abstractNum w:abstractNumId="12" w15:restartNumberingAfterBreak="0">
    <w:nsid w:val="00D46FDA"/>
    <w:multiLevelType w:val="hybridMultilevel"/>
    <w:tmpl w:val="94B8BEA8"/>
    <w:lvl w:ilvl="0" w:tplc="04090019">
      <w:start w:val="1"/>
      <w:numFmt w:val="lowerLetter"/>
      <w:lvlText w:val="(%1)"/>
      <w:lvlJc w:val="left"/>
      <w:pPr>
        <w:ind w:left="1429" w:hanging="360"/>
      </w:pPr>
    </w:lvl>
    <w:lvl w:ilvl="1" w:tplc="04150019" w:tentative="1">
      <w:start w:val="1"/>
      <w:numFmt w:val="lowerLetter"/>
      <w:lvlText w:val="%2."/>
      <w:lvlJc w:val="left"/>
      <w:pPr>
        <w:ind w:left="2149" w:hanging="360"/>
      </w:pPr>
    </w:lvl>
    <w:lvl w:ilvl="2" w:tplc="0415001B" w:tentative="1">
      <w:start w:val="1"/>
      <w:numFmt w:val="lowerRoman"/>
      <w:lvlText w:val="%3."/>
      <w:lvlJc w:val="right"/>
      <w:pPr>
        <w:ind w:left="2869" w:hanging="180"/>
      </w:pPr>
    </w:lvl>
    <w:lvl w:ilvl="3" w:tplc="0415000F" w:tentative="1">
      <w:start w:val="1"/>
      <w:numFmt w:val="decimal"/>
      <w:lvlText w:val="%4."/>
      <w:lvlJc w:val="left"/>
      <w:pPr>
        <w:ind w:left="3589" w:hanging="360"/>
      </w:pPr>
    </w:lvl>
    <w:lvl w:ilvl="4" w:tplc="04150019" w:tentative="1">
      <w:start w:val="1"/>
      <w:numFmt w:val="lowerLetter"/>
      <w:lvlText w:val="%5."/>
      <w:lvlJc w:val="left"/>
      <w:pPr>
        <w:ind w:left="4309" w:hanging="360"/>
      </w:pPr>
    </w:lvl>
    <w:lvl w:ilvl="5" w:tplc="0415001B" w:tentative="1">
      <w:start w:val="1"/>
      <w:numFmt w:val="lowerRoman"/>
      <w:lvlText w:val="%6."/>
      <w:lvlJc w:val="right"/>
      <w:pPr>
        <w:ind w:left="5029" w:hanging="180"/>
      </w:pPr>
    </w:lvl>
    <w:lvl w:ilvl="6" w:tplc="0415000F" w:tentative="1">
      <w:start w:val="1"/>
      <w:numFmt w:val="decimal"/>
      <w:lvlText w:val="%7."/>
      <w:lvlJc w:val="left"/>
      <w:pPr>
        <w:ind w:left="5749" w:hanging="360"/>
      </w:pPr>
    </w:lvl>
    <w:lvl w:ilvl="7" w:tplc="04150019" w:tentative="1">
      <w:start w:val="1"/>
      <w:numFmt w:val="lowerLetter"/>
      <w:lvlText w:val="%8."/>
      <w:lvlJc w:val="left"/>
      <w:pPr>
        <w:ind w:left="6469" w:hanging="360"/>
      </w:pPr>
    </w:lvl>
    <w:lvl w:ilvl="8" w:tplc="0415001B" w:tentative="1">
      <w:start w:val="1"/>
      <w:numFmt w:val="lowerRoman"/>
      <w:lvlText w:val="%9."/>
      <w:lvlJc w:val="right"/>
      <w:pPr>
        <w:ind w:left="7189" w:hanging="180"/>
      </w:pPr>
    </w:lvl>
  </w:abstractNum>
  <w:abstractNum w:abstractNumId="13" w15:restartNumberingAfterBreak="0">
    <w:nsid w:val="019C5B08"/>
    <w:multiLevelType w:val="hybridMultilevel"/>
    <w:tmpl w:val="94B8BEA8"/>
    <w:lvl w:ilvl="0" w:tplc="04090019">
      <w:start w:val="1"/>
      <w:numFmt w:val="lowerLetter"/>
      <w:lvlText w:val="(%1)"/>
      <w:lvlJc w:val="left"/>
      <w:pPr>
        <w:ind w:left="1429" w:hanging="360"/>
      </w:pPr>
    </w:lvl>
    <w:lvl w:ilvl="1" w:tplc="04150019" w:tentative="1">
      <w:start w:val="1"/>
      <w:numFmt w:val="lowerLetter"/>
      <w:lvlText w:val="%2."/>
      <w:lvlJc w:val="left"/>
      <w:pPr>
        <w:ind w:left="2149" w:hanging="360"/>
      </w:pPr>
    </w:lvl>
    <w:lvl w:ilvl="2" w:tplc="0415001B" w:tentative="1">
      <w:start w:val="1"/>
      <w:numFmt w:val="lowerRoman"/>
      <w:lvlText w:val="%3."/>
      <w:lvlJc w:val="right"/>
      <w:pPr>
        <w:ind w:left="2869" w:hanging="180"/>
      </w:pPr>
    </w:lvl>
    <w:lvl w:ilvl="3" w:tplc="0415000F" w:tentative="1">
      <w:start w:val="1"/>
      <w:numFmt w:val="decimal"/>
      <w:lvlText w:val="%4."/>
      <w:lvlJc w:val="left"/>
      <w:pPr>
        <w:ind w:left="3589" w:hanging="360"/>
      </w:pPr>
    </w:lvl>
    <w:lvl w:ilvl="4" w:tplc="04150019" w:tentative="1">
      <w:start w:val="1"/>
      <w:numFmt w:val="lowerLetter"/>
      <w:lvlText w:val="%5."/>
      <w:lvlJc w:val="left"/>
      <w:pPr>
        <w:ind w:left="4309" w:hanging="360"/>
      </w:pPr>
    </w:lvl>
    <w:lvl w:ilvl="5" w:tplc="0415001B" w:tentative="1">
      <w:start w:val="1"/>
      <w:numFmt w:val="lowerRoman"/>
      <w:lvlText w:val="%6."/>
      <w:lvlJc w:val="right"/>
      <w:pPr>
        <w:ind w:left="5029" w:hanging="180"/>
      </w:pPr>
    </w:lvl>
    <w:lvl w:ilvl="6" w:tplc="0415000F" w:tentative="1">
      <w:start w:val="1"/>
      <w:numFmt w:val="decimal"/>
      <w:lvlText w:val="%7."/>
      <w:lvlJc w:val="left"/>
      <w:pPr>
        <w:ind w:left="5749" w:hanging="360"/>
      </w:pPr>
    </w:lvl>
    <w:lvl w:ilvl="7" w:tplc="04150019" w:tentative="1">
      <w:start w:val="1"/>
      <w:numFmt w:val="lowerLetter"/>
      <w:lvlText w:val="%8."/>
      <w:lvlJc w:val="left"/>
      <w:pPr>
        <w:ind w:left="6469" w:hanging="360"/>
      </w:pPr>
    </w:lvl>
    <w:lvl w:ilvl="8" w:tplc="0415001B" w:tentative="1">
      <w:start w:val="1"/>
      <w:numFmt w:val="lowerRoman"/>
      <w:lvlText w:val="%9."/>
      <w:lvlJc w:val="right"/>
      <w:pPr>
        <w:ind w:left="7189" w:hanging="180"/>
      </w:pPr>
    </w:lvl>
  </w:abstractNum>
  <w:abstractNum w:abstractNumId="14" w15:restartNumberingAfterBreak="0">
    <w:nsid w:val="01E30580"/>
    <w:multiLevelType w:val="multilevel"/>
    <w:tmpl w:val="447A60A8"/>
    <w:styleLink w:val="List45"/>
    <w:lvl w:ilvl="0">
      <w:start w:val="1"/>
      <w:numFmt w:val="decimal"/>
      <w:lvlText w:val="%1."/>
      <w:lvlJc w:val="left"/>
      <w:pPr>
        <w:tabs>
          <w:tab w:val="num" w:pos="360"/>
        </w:tabs>
        <w:ind w:left="360" w:hanging="360"/>
      </w:pPr>
      <w:rPr>
        <w:position w:val="0"/>
        <w:sz w:val="20"/>
        <w:szCs w:val="20"/>
      </w:rPr>
    </w:lvl>
    <w:lvl w:ilvl="1">
      <w:start w:val="1"/>
      <w:numFmt w:val="lowerLetter"/>
      <w:lvlText w:val="%2."/>
      <w:lvlJc w:val="left"/>
      <w:pPr>
        <w:tabs>
          <w:tab w:val="num" w:pos="1380"/>
        </w:tabs>
        <w:ind w:left="1380" w:hanging="300"/>
      </w:pPr>
      <w:rPr>
        <w:position w:val="0"/>
        <w:sz w:val="20"/>
        <w:szCs w:val="20"/>
      </w:rPr>
    </w:lvl>
    <w:lvl w:ilvl="2">
      <w:start w:val="1"/>
      <w:numFmt w:val="lowerRoman"/>
      <w:lvlText w:val="%3."/>
      <w:lvlJc w:val="left"/>
      <w:pPr>
        <w:tabs>
          <w:tab w:val="num" w:pos="2111"/>
        </w:tabs>
        <w:ind w:left="2111" w:hanging="247"/>
      </w:pPr>
      <w:rPr>
        <w:position w:val="0"/>
        <w:sz w:val="20"/>
        <w:szCs w:val="20"/>
      </w:rPr>
    </w:lvl>
    <w:lvl w:ilvl="3">
      <w:start w:val="1"/>
      <w:numFmt w:val="decimal"/>
      <w:lvlText w:val="%4."/>
      <w:lvlJc w:val="left"/>
      <w:pPr>
        <w:tabs>
          <w:tab w:val="num" w:pos="2820"/>
        </w:tabs>
        <w:ind w:left="2820" w:hanging="300"/>
      </w:pPr>
      <w:rPr>
        <w:position w:val="0"/>
        <w:sz w:val="20"/>
        <w:szCs w:val="20"/>
      </w:rPr>
    </w:lvl>
    <w:lvl w:ilvl="4">
      <w:start w:val="1"/>
      <w:numFmt w:val="lowerLetter"/>
      <w:lvlText w:val="%5."/>
      <w:lvlJc w:val="left"/>
      <w:pPr>
        <w:tabs>
          <w:tab w:val="num" w:pos="3540"/>
        </w:tabs>
        <w:ind w:left="3540" w:hanging="300"/>
      </w:pPr>
      <w:rPr>
        <w:position w:val="0"/>
        <w:sz w:val="20"/>
        <w:szCs w:val="20"/>
      </w:rPr>
    </w:lvl>
    <w:lvl w:ilvl="5">
      <w:start w:val="1"/>
      <w:numFmt w:val="lowerRoman"/>
      <w:lvlText w:val="%6."/>
      <w:lvlJc w:val="left"/>
      <w:pPr>
        <w:tabs>
          <w:tab w:val="num" w:pos="4271"/>
        </w:tabs>
        <w:ind w:left="4271" w:hanging="247"/>
      </w:pPr>
      <w:rPr>
        <w:position w:val="0"/>
        <w:sz w:val="20"/>
        <w:szCs w:val="20"/>
      </w:rPr>
    </w:lvl>
    <w:lvl w:ilvl="6">
      <w:start w:val="1"/>
      <w:numFmt w:val="decimal"/>
      <w:lvlText w:val="%7."/>
      <w:lvlJc w:val="left"/>
      <w:pPr>
        <w:tabs>
          <w:tab w:val="num" w:pos="4980"/>
        </w:tabs>
        <w:ind w:left="4980" w:hanging="300"/>
      </w:pPr>
      <w:rPr>
        <w:position w:val="0"/>
        <w:sz w:val="20"/>
        <w:szCs w:val="20"/>
      </w:rPr>
    </w:lvl>
    <w:lvl w:ilvl="7">
      <w:start w:val="1"/>
      <w:numFmt w:val="lowerLetter"/>
      <w:lvlText w:val="%8."/>
      <w:lvlJc w:val="left"/>
      <w:pPr>
        <w:tabs>
          <w:tab w:val="num" w:pos="5700"/>
        </w:tabs>
        <w:ind w:left="5700" w:hanging="300"/>
      </w:pPr>
      <w:rPr>
        <w:position w:val="0"/>
        <w:sz w:val="20"/>
        <w:szCs w:val="20"/>
      </w:rPr>
    </w:lvl>
    <w:lvl w:ilvl="8">
      <w:start w:val="1"/>
      <w:numFmt w:val="lowerRoman"/>
      <w:lvlText w:val="%9."/>
      <w:lvlJc w:val="left"/>
      <w:pPr>
        <w:tabs>
          <w:tab w:val="num" w:pos="6431"/>
        </w:tabs>
        <w:ind w:left="6431" w:hanging="247"/>
      </w:pPr>
      <w:rPr>
        <w:position w:val="0"/>
        <w:sz w:val="20"/>
        <w:szCs w:val="20"/>
      </w:rPr>
    </w:lvl>
  </w:abstractNum>
  <w:abstractNum w:abstractNumId="15" w15:restartNumberingAfterBreak="0">
    <w:nsid w:val="029B1BE0"/>
    <w:multiLevelType w:val="multilevel"/>
    <w:tmpl w:val="0415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728"/>
        </w:tabs>
        <w:ind w:left="1728" w:hanging="648"/>
      </w:pPr>
    </w:lvl>
    <w:lvl w:ilvl="4">
      <w:start w:val="1"/>
      <w:numFmt w:val="decimal"/>
      <w:lvlText w:val="%1.%2.%3.%4.%5."/>
      <w:lvlJc w:val="left"/>
      <w:pPr>
        <w:tabs>
          <w:tab w:val="num" w:pos="2232"/>
        </w:tabs>
        <w:ind w:left="2232" w:hanging="792"/>
      </w:pPr>
    </w:lvl>
    <w:lvl w:ilvl="5">
      <w:start w:val="1"/>
      <w:numFmt w:val="decimal"/>
      <w:lvlText w:val="%1.%2.%3.%4.%5.%6."/>
      <w:lvlJc w:val="left"/>
      <w:pPr>
        <w:tabs>
          <w:tab w:val="num" w:pos="2736"/>
        </w:tabs>
        <w:ind w:left="2736" w:hanging="936"/>
      </w:pPr>
    </w:lvl>
    <w:lvl w:ilvl="6">
      <w:start w:val="1"/>
      <w:numFmt w:val="decimal"/>
      <w:lvlText w:val="%1.%2.%3.%4.%5.%6.%7."/>
      <w:lvlJc w:val="left"/>
      <w:pPr>
        <w:tabs>
          <w:tab w:val="num" w:pos="3240"/>
        </w:tabs>
        <w:ind w:left="3240" w:hanging="1080"/>
      </w:pPr>
    </w:lvl>
    <w:lvl w:ilvl="7">
      <w:start w:val="1"/>
      <w:numFmt w:val="decimal"/>
      <w:lvlText w:val="%1.%2.%3.%4.%5.%6.%7.%8."/>
      <w:lvlJc w:val="left"/>
      <w:pPr>
        <w:tabs>
          <w:tab w:val="num" w:pos="3744"/>
        </w:tabs>
        <w:ind w:left="3744" w:hanging="1224"/>
      </w:pPr>
    </w:lvl>
    <w:lvl w:ilvl="8">
      <w:start w:val="1"/>
      <w:numFmt w:val="decimal"/>
      <w:lvlText w:val="%1.%2.%3.%4.%5.%6.%7.%8.%9."/>
      <w:lvlJc w:val="left"/>
      <w:pPr>
        <w:tabs>
          <w:tab w:val="num" w:pos="4320"/>
        </w:tabs>
        <w:ind w:left="4320" w:hanging="1440"/>
      </w:pPr>
    </w:lvl>
  </w:abstractNum>
  <w:abstractNum w:abstractNumId="16" w15:restartNumberingAfterBreak="0">
    <w:nsid w:val="02EA72B4"/>
    <w:multiLevelType w:val="hybridMultilevel"/>
    <w:tmpl w:val="5A3666A2"/>
    <w:lvl w:ilvl="0" w:tplc="FFFFFFFF">
      <w:start w:val="1"/>
      <w:numFmt w:val="bullet"/>
      <w:lvlText w:val=""/>
      <w:lvlJc w:val="left"/>
      <w:pPr>
        <w:tabs>
          <w:tab w:val="num" w:pos="850"/>
        </w:tabs>
        <w:ind w:left="1955" w:hanging="538"/>
      </w:pPr>
      <w:rPr>
        <w:rFonts w:ascii="Symbol" w:hAnsi="Symbol" w:hint="default"/>
      </w:rPr>
    </w:lvl>
    <w:lvl w:ilvl="1" w:tplc="04150003">
      <w:start w:val="1"/>
      <w:numFmt w:val="bullet"/>
      <w:lvlText w:val="o"/>
      <w:lvlJc w:val="left"/>
      <w:pPr>
        <w:tabs>
          <w:tab w:val="num" w:pos="2148"/>
        </w:tabs>
        <w:ind w:left="2148" w:hanging="360"/>
      </w:pPr>
      <w:rPr>
        <w:rFonts w:ascii="Courier New" w:hAnsi="Courier New" w:cs="Courier New" w:hint="default"/>
      </w:rPr>
    </w:lvl>
    <w:lvl w:ilvl="2" w:tplc="04150005">
      <w:start w:val="1"/>
      <w:numFmt w:val="bullet"/>
      <w:lvlText w:val=""/>
      <w:lvlJc w:val="left"/>
      <w:pPr>
        <w:tabs>
          <w:tab w:val="num" w:pos="2868"/>
        </w:tabs>
        <w:ind w:left="2868" w:hanging="360"/>
      </w:pPr>
      <w:rPr>
        <w:rFonts w:ascii="Wingdings" w:hAnsi="Wingdings" w:hint="default"/>
      </w:rPr>
    </w:lvl>
    <w:lvl w:ilvl="3" w:tplc="04150001" w:tentative="1">
      <w:start w:val="1"/>
      <w:numFmt w:val="bullet"/>
      <w:lvlText w:val=""/>
      <w:lvlJc w:val="left"/>
      <w:pPr>
        <w:tabs>
          <w:tab w:val="num" w:pos="3588"/>
        </w:tabs>
        <w:ind w:left="3588" w:hanging="360"/>
      </w:pPr>
      <w:rPr>
        <w:rFonts w:ascii="Symbol" w:hAnsi="Symbol" w:hint="default"/>
      </w:rPr>
    </w:lvl>
    <w:lvl w:ilvl="4" w:tplc="04150003" w:tentative="1">
      <w:start w:val="1"/>
      <w:numFmt w:val="bullet"/>
      <w:lvlText w:val="o"/>
      <w:lvlJc w:val="left"/>
      <w:pPr>
        <w:tabs>
          <w:tab w:val="num" w:pos="4308"/>
        </w:tabs>
        <w:ind w:left="4308" w:hanging="360"/>
      </w:pPr>
      <w:rPr>
        <w:rFonts w:ascii="Courier New" w:hAnsi="Courier New" w:cs="Courier New" w:hint="default"/>
      </w:rPr>
    </w:lvl>
    <w:lvl w:ilvl="5" w:tplc="04150005" w:tentative="1">
      <w:start w:val="1"/>
      <w:numFmt w:val="bullet"/>
      <w:lvlText w:val=""/>
      <w:lvlJc w:val="left"/>
      <w:pPr>
        <w:tabs>
          <w:tab w:val="num" w:pos="5028"/>
        </w:tabs>
        <w:ind w:left="5028" w:hanging="360"/>
      </w:pPr>
      <w:rPr>
        <w:rFonts w:ascii="Wingdings" w:hAnsi="Wingdings" w:hint="default"/>
      </w:rPr>
    </w:lvl>
    <w:lvl w:ilvl="6" w:tplc="04150001" w:tentative="1">
      <w:start w:val="1"/>
      <w:numFmt w:val="bullet"/>
      <w:lvlText w:val=""/>
      <w:lvlJc w:val="left"/>
      <w:pPr>
        <w:tabs>
          <w:tab w:val="num" w:pos="5748"/>
        </w:tabs>
        <w:ind w:left="5748" w:hanging="360"/>
      </w:pPr>
      <w:rPr>
        <w:rFonts w:ascii="Symbol" w:hAnsi="Symbol" w:hint="default"/>
      </w:rPr>
    </w:lvl>
    <w:lvl w:ilvl="7" w:tplc="04150003" w:tentative="1">
      <w:start w:val="1"/>
      <w:numFmt w:val="bullet"/>
      <w:lvlText w:val="o"/>
      <w:lvlJc w:val="left"/>
      <w:pPr>
        <w:tabs>
          <w:tab w:val="num" w:pos="6468"/>
        </w:tabs>
        <w:ind w:left="6468" w:hanging="360"/>
      </w:pPr>
      <w:rPr>
        <w:rFonts w:ascii="Courier New" w:hAnsi="Courier New" w:cs="Courier New" w:hint="default"/>
      </w:rPr>
    </w:lvl>
    <w:lvl w:ilvl="8" w:tplc="04150005" w:tentative="1">
      <w:start w:val="1"/>
      <w:numFmt w:val="bullet"/>
      <w:lvlText w:val=""/>
      <w:lvlJc w:val="left"/>
      <w:pPr>
        <w:tabs>
          <w:tab w:val="num" w:pos="7188"/>
        </w:tabs>
        <w:ind w:left="7188" w:hanging="360"/>
      </w:pPr>
      <w:rPr>
        <w:rFonts w:ascii="Wingdings" w:hAnsi="Wingdings" w:hint="default"/>
      </w:rPr>
    </w:lvl>
  </w:abstractNum>
  <w:abstractNum w:abstractNumId="17" w15:restartNumberingAfterBreak="0">
    <w:nsid w:val="02F06B58"/>
    <w:multiLevelType w:val="hybridMultilevel"/>
    <w:tmpl w:val="AA4488D0"/>
    <w:lvl w:ilvl="0" w:tplc="BCE8A326">
      <w:start w:val="1"/>
      <w:numFmt w:val="bullet"/>
      <w:lvlText w:val=""/>
      <w:lvlJc w:val="left"/>
      <w:pPr>
        <w:ind w:left="720" w:hanging="360"/>
      </w:pPr>
      <w:rPr>
        <w:rFonts w:ascii="Wingdings" w:hAnsi="Wingdings" w:hint="default"/>
      </w:rPr>
    </w:lvl>
    <w:lvl w:ilvl="1" w:tplc="FFFFFFFF">
      <w:start w:val="1"/>
      <w:numFmt w:val="bullet"/>
      <w:lvlText w:val=""/>
      <w:lvlJc w:val="left"/>
      <w:pPr>
        <w:ind w:left="1440" w:hanging="360"/>
      </w:pPr>
      <w:rPr>
        <w:rFonts w:ascii="Symbol" w:hAnsi="Symbol" w:hint="default"/>
      </w:rPr>
    </w:lvl>
    <w:lvl w:ilvl="2" w:tplc="FFBC5B46" w:tentative="1">
      <w:start w:val="1"/>
      <w:numFmt w:val="bullet"/>
      <w:lvlText w:val=""/>
      <w:lvlJc w:val="left"/>
      <w:pPr>
        <w:ind w:left="2160" w:hanging="360"/>
      </w:pPr>
      <w:rPr>
        <w:rFonts w:ascii="Wingdings" w:hAnsi="Wingdings" w:hint="default"/>
      </w:rPr>
    </w:lvl>
    <w:lvl w:ilvl="3" w:tplc="F73E9E56" w:tentative="1">
      <w:start w:val="1"/>
      <w:numFmt w:val="bullet"/>
      <w:lvlText w:val=""/>
      <w:lvlJc w:val="left"/>
      <w:pPr>
        <w:ind w:left="2880" w:hanging="360"/>
      </w:pPr>
      <w:rPr>
        <w:rFonts w:ascii="Symbol" w:hAnsi="Symbol" w:hint="default"/>
      </w:rPr>
    </w:lvl>
    <w:lvl w:ilvl="4" w:tplc="FA3A07AC" w:tentative="1">
      <w:start w:val="1"/>
      <w:numFmt w:val="bullet"/>
      <w:lvlText w:val="o"/>
      <w:lvlJc w:val="left"/>
      <w:pPr>
        <w:ind w:left="3600" w:hanging="360"/>
      </w:pPr>
      <w:rPr>
        <w:rFonts w:ascii="Courier New" w:hAnsi="Courier New" w:cs="Courier New" w:hint="default"/>
      </w:rPr>
    </w:lvl>
    <w:lvl w:ilvl="5" w:tplc="BAB8BDB0" w:tentative="1">
      <w:start w:val="1"/>
      <w:numFmt w:val="bullet"/>
      <w:lvlText w:val=""/>
      <w:lvlJc w:val="left"/>
      <w:pPr>
        <w:ind w:left="4320" w:hanging="360"/>
      </w:pPr>
      <w:rPr>
        <w:rFonts w:ascii="Wingdings" w:hAnsi="Wingdings" w:hint="default"/>
      </w:rPr>
    </w:lvl>
    <w:lvl w:ilvl="6" w:tplc="9F1A15F0" w:tentative="1">
      <w:start w:val="1"/>
      <w:numFmt w:val="bullet"/>
      <w:lvlText w:val=""/>
      <w:lvlJc w:val="left"/>
      <w:pPr>
        <w:ind w:left="5040" w:hanging="360"/>
      </w:pPr>
      <w:rPr>
        <w:rFonts w:ascii="Symbol" w:hAnsi="Symbol" w:hint="default"/>
      </w:rPr>
    </w:lvl>
    <w:lvl w:ilvl="7" w:tplc="0A001860" w:tentative="1">
      <w:start w:val="1"/>
      <w:numFmt w:val="bullet"/>
      <w:lvlText w:val="o"/>
      <w:lvlJc w:val="left"/>
      <w:pPr>
        <w:ind w:left="5760" w:hanging="360"/>
      </w:pPr>
      <w:rPr>
        <w:rFonts w:ascii="Courier New" w:hAnsi="Courier New" w:cs="Courier New" w:hint="default"/>
      </w:rPr>
    </w:lvl>
    <w:lvl w:ilvl="8" w:tplc="6E7E4C0A" w:tentative="1">
      <w:start w:val="1"/>
      <w:numFmt w:val="bullet"/>
      <w:lvlText w:val=""/>
      <w:lvlJc w:val="left"/>
      <w:pPr>
        <w:ind w:left="6480" w:hanging="360"/>
      </w:pPr>
      <w:rPr>
        <w:rFonts w:ascii="Wingdings" w:hAnsi="Wingdings" w:hint="default"/>
      </w:rPr>
    </w:lvl>
  </w:abstractNum>
  <w:abstractNum w:abstractNumId="18" w15:restartNumberingAfterBreak="0">
    <w:nsid w:val="04880667"/>
    <w:multiLevelType w:val="hybridMultilevel"/>
    <w:tmpl w:val="928C7B68"/>
    <w:lvl w:ilvl="0" w:tplc="40382470">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19" w15:restartNumberingAfterBreak="0">
    <w:nsid w:val="0505423C"/>
    <w:multiLevelType w:val="hybridMultilevel"/>
    <w:tmpl w:val="54ACB10E"/>
    <w:lvl w:ilvl="0" w:tplc="FDDA410C">
      <w:start w:val="1"/>
      <w:numFmt w:val="bullet"/>
      <w:lvlText w:val="–"/>
      <w:lvlJc w:val="left"/>
      <w:pPr>
        <w:ind w:left="1429" w:hanging="3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20" w15:restartNumberingAfterBreak="0">
    <w:nsid w:val="05397C61"/>
    <w:multiLevelType w:val="hybridMultilevel"/>
    <w:tmpl w:val="3A205E32"/>
    <w:lvl w:ilvl="0" w:tplc="B55C29E2">
      <w:start w:val="1"/>
      <w:numFmt w:val="bullet"/>
      <w:lvlText w:val=""/>
      <w:lvlJc w:val="left"/>
      <w:pPr>
        <w:ind w:left="720" w:hanging="360"/>
      </w:pPr>
      <w:rPr>
        <w:rFonts w:ascii="Wingdings" w:hAnsi="Wingdings" w:hint="default"/>
      </w:rPr>
    </w:lvl>
    <w:lvl w:ilvl="1" w:tplc="FFFFFFFF">
      <w:start w:val="1"/>
      <w:numFmt w:val="bullet"/>
      <w:lvlText w:val=""/>
      <w:lvlJc w:val="left"/>
      <w:pPr>
        <w:ind w:left="1440" w:hanging="360"/>
      </w:pPr>
      <w:rPr>
        <w:rFonts w:ascii="Symbol" w:hAnsi="Symbol" w:hint="default"/>
      </w:rPr>
    </w:lvl>
    <w:lvl w:ilvl="2" w:tplc="12C806C8" w:tentative="1">
      <w:start w:val="1"/>
      <w:numFmt w:val="bullet"/>
      <w:lvlText w:val=""/>
      <w:lvlJc w:val="left"/>
      <w:pPr>
        <w:ind w:left="2160" w:hanging="360"/>
      </w:pPr>
      <w:rPr>
        <w:rFonts w:ascii="Wingdings" w:hAnsi="Wingdings" w:hint="default"/>
      </w:rPr>
    </w:lvl>
    <w:lvl w:ilvl="3" w:tplc="84E23D84" w:tentative="1">
      <w:start w:val="1"/>
      <w:numFmt w:val="bullet"/>
      <w:lvlText w:val=""/>
      <w:lvlJc w:val="left"/>
      <w:pPr>
        <w:ind w:left="2880" w:hanging="360"/>
      </w:pPr>
      <w:rPr>
        <w:rFonts w:ascii="Symbol" w:hAnsi="Symbol" w:hint="default"/>
      </w:rPr>
    </w:lvl>
    <w:lvl w:ilvl="4" w:tplc="6676526E" w:tentative="1">
      <w:start w:val="1"/>
      <w:numFmt w:val="bullet"/>
      <w:lvlText w:val="o"/>
      <w:lvlJc w:val="left"/>
      <w:pPr>
        <w:ind w:left="3600" w:hanging="360"/>
      </w:pPr>
      <w:rPr>
        <w:rFonts w:ascii="Courier New" w:hAnsi="Courier New" w:cs="Courier New" w:hint="default"/>
      </w:rPr>
    </w:lvl>
    <w:lvl w:ilvl="5" w:tplc="D53AC84C" w:tentative="1">
      <w:start w:val="1"/>
      <w:numFmt w:val="bullet"/>
      <w:lvlText w:val=""/>
      <w:lvlJc w:val="left"/>
      <w:pPr>
        <w:ind w:left="4320" w:hanging="360"/>
      </w:pPr>
      <w:rPr>
        <w:rFonts w:ascii="Wingdings" w:hAnsi="Wingdings" w:hint="default"/>
      </w:rPr>
    </w:lvl>
    <w:lvl w:ilvl="6" w:tplc="BA3ADF16" w:tentative="1">
      <w:start w:val="1"/>
      <w:numFmt w:val="bullet"/>
      <w:lvlText w:val=""/>
      <w:lvlJc w:val="left"/>
      <w:pPr>
        <w:ind w:left="5040" w:hanging="360"/>
      </w:pPr>
      <w:rPr>
        <w:rFonts w:ascii="Symbol" w:hAnsi="Symbol" w:hint="default"/>
      </w:rPr>
    </w:lvl>
    <w:lvl w:ilvl="7" w:tplc="F780B3AE" w:tentative="1">
      <w:start w:val="1"/>
      <w:numFmt w:val="bullet"/>
      <w:lvlText w:val="o"/>
      <w:lvlJc w:val="left"/>
      <w:pPr>
        <w:ind w:left="5760" w:hanging="360"/>
      </w:pPr>
      <w:rPr>
        <w:rFonts w:ascii="Courier New" w:hAnsi="Courier New" w:cs="Courier New" w:hint="default"/>
      </w:rPr>
    </w:lvl>
    <w:lvl w:ilvl="8" w:tplc="97CC1580" w:tentative="1">
      <w:start w:val="1"/>
      <w:numFmt w:val="bullet"/>
      <w:lvlText w:val=""/>
      <w:lvlJc w:val="left"/>
      <w:pPr>
        <w:ind w:left="6480" w:hanging="360"/>
      </w:pPr>
      <w:rPr>
        <w:rFonts w:ascii="Wingdings" w:hAnsi="Wingdings" w:hint="default"/>
      </w:rPr>
    </w:lvl>
  </w:abstractNum>
  <w:abstractNum w:abstractNumId="21" w15:restartNumberingAfterBreak="0">
    <w:nsid w:val="06285044"/>
    <w:multiLevelType w:val="hybridMultilevel"/>
    <w:tmpl w:val="AC6ADF48"/>
    <w:lvl w:ilvl="0" w:tplc="5EC65DA2">
      <w:start w:val="1"/>
      <w:numFmt w:val="decimal"/>
      <w:lvlText w:val="%1."/>
      <w:lvlJc w:val="left"/>
      <w:pPr>
        <w:ind w:left="427"/>
      </w:pPr>
      <w:rPr>
        <w:rFonts w:ascii="Arial" w:eastAsia="Verdana" w:hAnsi="Arial" w:cs="Arial" w:hint="default"/>
        <w:b w:val="0"/>
        <w:i w:val="0"/>
        <w:strike w:val="0"/>
        <w:dstrike w:val="0"/>
        <w:color w:val="000000"/>
        <w:sz w:val="18"/>
        <w:szCs w:val="18"/>
        <w:u w:val="none" w:color="000000"/>
        <w:bdr w:val="none" w:sz="0" w:space="0" w:color="auto"/>
        <w:shd w:val="clear" w:color="auto" w:fill="auto"/>
        <w:vertAlign w:val="baseline"/>
      </w:rPr>
    </w:lvl>
    <w:lvl w:ilvl="1" w:tplc="615C7730">
      <w:start w:val="1"/>
      <w:numFmt w:val="lowerLetter"/>
      <w:lvlText w:val="%2"/>
      <w:lvlJc w:val="left"/>
      <w:pPr>
        <w:ind w:left="1080"/>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lvl w:ilvl="2" w:tplc="C9C085B6">
      <w:start w:val="1"/>
      <w:numFmt w:val="lowerRoman"/>
      <w:lvlText w:val="%3"/>
      <w:lvlJc w:val="left"/>
      <w:pPr>
        <w:ind w:left="1800"/>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lvl w:ilvl="3" w:tplc="184A49DA">
      <w:start w:val="1"/>
      <w:numFmt w:val="decimal"/>
      <w:lvlText w:val="%4"/>
      <w:lvlJc w:val="left"/>
      <w:pPr>
        <w:ind w:left="2520"/>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lvl w:ilvl="4" w:tplc="A7784F9E">
      <w:start w:val="1"/>
      <w:numFmt w:val="lowerLetter"/>
      <w:lvlText w:val="%5"/>
      <w:lvlJc w:val="left"/>
      <w:pPr>
        <w:ind w:left="3240"/>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lvl w:ilvl="5" w:tplc="B52857FC">
      <w:start w:val="1"/>
      <w:numFmt w:val="lowerRoman"/>
      <w:lvlText w:val="%6"/>
      <w:lvlJc w:val="left"/>
      <w:pPr>
        <w:ind w:left="3960"/>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lvl w:ilvl="6" w:tplc="DF0AFC92">
      <w:start w:val="1"/>
      <w:numFmt w:val="decimal"/>
      <w:lvlText w:val="%7"/>
      <w:lvlJc w:val="left"/>
      <w:pPr>
        <w:ind w:left="4680"/>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lvl w:ilvl="7" w:tplc="05AC0D34">
      <w:start w:val="1"/>
      <w:numFmt w:val="lowerLetter"/>
      <w:lvlText w:val="%8"/>
      <w:lvlJc w:val="left"/>
      <w:pPr>
        <w:ind w:left="5400"/>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lvl w:ilvl="8" w:tplc="EE143DFC">
      <w:start w:val="1"/>
      <w:numFmt w:val="lowerRoman"/>
      <w:lvlText w:val="%9"/>
      <w:lvlJc w:val="left"/>
      <w:pPr>
        <w:ind w:left="6120"/>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abstractNum>
  <w:abstractNum w:abstractNumId="22" w15:restartNumberingAfterBreak="0">
    <w:nsid w:val="064B2998"/>
    <w:multiLevelType w:val="hybridMultilevel"/>
    <w:tmpl w:val="DF8EC94E"/>
    <w:lvl w:ilvl="0" w:tplc="40382470">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23" w15:restartNumberingAfterBreak="0">
    <w:nsid w:val="06521A5A"/>
    <w:multiLevelType w:val="hybridMultilevel"/>
    <w:tmpl w:val="6EF423A4"/>
    <w:lvl w:ilvl="0" w:tplc="0415000F">
      <w:start w:val="1"/>
      <w:numFmt w:val="bullet"/>
      <w:lvlText w:val=""/>
      <w:lvlJc w:val="left"/>
      <w:pPr>
        <w:tabs>
          <w:tab w:val="num" w:pos="1788"/>
        </w:tabs>
        <w:ind w:left="2126" w:hanging="338"/>
      </w:pPr>
      <w:rPr>
        <w:rFonts w:ascii="Wingdings" w:hAnsi="Wingdings" w:hint="default"/>
      </w:rPr>
    </w:lvl>
    <w:lvl w:ilvl="1" w:tplc="40382470">
      <w:start w:val="1"/>
      <w:numFmt w:val="bullet"/>
      <w:lvlText w:val=""/>
      <w:lvlJc w:val="left"/>
      <w:pPr>
        <w:tabs>
          <w:tab w:val="num" w:pos="1080"/>
        </w:tabs>
        <w:ind w:left="1418" w:hanging="338"/>
      </w:pPr>
      <w:rPr>
        <w:rFonts w:ascii="Symbol" w:hAnsi="Symbol" w:hint="default"/>
      </w:rPr>
    </w:lvl>
    <w:lvl w:ilvl="2" w:tplc="23420E82" w:tentative="1">
      <w:start w:val="1"/>
      <w:numFmt w:val="bullet"/>
      <w:lvlText w:val=""/>
      <w:lvlJc w:val="left"/>
      <w:pPr>
        <w:tabs>
          <w:tab w:val="num" w:pos="2868"/>
        </w:tabs>
        <w:ind w:left="2868" w:hanging="360"/>
      </w:pPr>
      <w:rPr>
        <w:rFonts w:ascii="Wingdings" w:hAnsi="Wingdings" w:hint="default"/>
      </w:rPr>
    </w:lvl>
    <w:lvl w:ilvl="3" w:tplc="0415000F" w:tentative="1">
      <w:start w:val="1"/>
      <w:numFmt w:val="bullet"/>
      <w:lvlText w:val=""/>
      <w:lvlJc w:val="left"/>
      <w:pPr>
        <w:tabs>
          <w:tab w:val="num" w:pos="3588"/>
        </w:tabs>
        <w:ind w:left="3588" w:hanging="360"/>
      </w:pPr>
      <w:rPr>
        <w:rFonts w:ascii="Symbol" w:hAnsi="Symbol" w:hint="default"/>
      </w:rPr>
    </w:lvl>
    <w:lvl w:ilvl="4" w:tplc="04150019" w:tentative="1">
      <w:start w:val="1"/>
      <w:numFmt w:val="bullet"/>
      <w:lvlText w:val="o"/>
      <w:lvlJc w:val="left"/>
      <w:pPr>
        <w:tabs>
          <w:tab w:val="num" w:pos="4308"/>
        </w:tabs>
        <w:ind w:left="4308" w:hanging="360"/>
      </w:pPr>
      <w:rPr>
        <w:rFonts w:ascii="Courier New" w:hAnsi="Courier New" w:cs="Courier New" w:hint="default"/>
      </w:rPr>
    </w:lvl>
    <w:lvl w:ilvl="5" w:tplc="0415001B" w:tentative="1">
      <w:start w:val="1"/>
      <w:numFmt w:val="bullet"/>
      <w:lvlText w:val=""/>
      <w:lvlJc w:val="left"/>
      <w:pPr>
        <w:tabs>
          <w:tab w:val="num" w:pos="5028"/>
        </w:tabs>
        <w:ind w:left="5028" w:hanging="360"/>
      </w:pPr>
      <w:rPr>
        <w:rFonts w:ascii="Wingdings" w:hAnsi="Wingdings" w:hint="default"/>
      </w:rPr>
    </w:lvl>
    <w:lvl w:ilvl="6" w:tplc="0415000F" w:tentative="1">
      <w:start w:val="1"/>
      <w:numFmt w:val="bullet"/>
      <w:lvlText w:val=""/>
      <w:lvlJc w:val="left"/>
      <w:pPr>
        <w:tabs>
          <w:tab w:val="num" w:pos="5748"/>
        </w:tabs>
        <w:ind w:left="5748" w:hanging="360"/>
      </w:pPr>
      <w:rPr>
        <w:rFonts w:ascii="Symbol" w:hAnsi="Symbol" w:hint="default"/>
      </w:rPr>
    </w:lvl>
    <w:lvl w:ilvl="7" w:tplc="04150019" w:tentative="1">
      <w:start w:val="1"/>
      <w:numFmt w:val="bullet"/>
      <w:lvlText w:val="o"/>
      <w:lvlJc w:val="left"/>
      <w:pPr>
        <w:tabs>
          <w:tab w:val="num" w:pos="6468"/>
        </w:tabs>
        <w:ind w:left="6468" w:hanging="360"/>
      </w:pPr>
      <w:rPr>
        <w:rFonts w:ascii="Courier New" w:hAnsi="Courier New" w:cs="Courier New" w:hint="default"/>
      </w:rPr>
    </w:lvl>
    <w:lvl w:ilvl="8" w:tplc="0415001B" w:tentative="1">
      <w:start w:val="1"/>
      <w:numFmt w:val="bullet"/>
      <w:lvlText w:val=""/>
      <w:lvlJc w:val="left"/>
      <w:pPr>
        <w:tabs>
          <w:tab w:val="num" w:pos="7188"/>
        </w:tabs>
        <w:ind w:left="7188" w:hanging="360"/>
      </w:pPr>
      <w:rPr>
        <w:rFonts w:ascii="Wingdings" w:hAnsi="Wingdings" w:hint="default"/>
      </w:rPr>
    </w:lvl>
  </w:abstractNum>
  <w:abstractNum w:abstractNumId="24" w15:restartNumberingAfterBreak="0">
    <w:nsid w:val="0656491D"/>
    <w:multiLevelType w:val="multilevel"/>
    <w:tmpl w:val="5AD4141C"/>
    <w:styleLink w:val="List25"/>
    <w:lvl w:ilvl="0">
      <w:numFmt w:val="bullet"/>
      <w:lvlText w:val="✓"/>
      <w:lvlJc w:val="left"/>
      <w:rPr>
        <w:position w:val="0"/>
        <w:rtl w:val="0"/>
      </w:rPr>
    </w:lvl>
    <w:lvl w:ilvl="1">
      <w:start w:val="1"/>
      <w:numFmt w:val="bullet"/>
      <w:lvlText w:val="o"/>
      <w:lvlJc w:val="left"/>
      <w:rPr>
        <w:position w:val="0"/>
        <w:rtl w:val="0"/>
      </w:rPr>
    </w:lvl>
    <w:lvl w:ilvl="2">
      <w:start w:val="1"/>
      <w:numFmt w:val="bullet"/>
      <w:lvlText w:val="▪"/>
      <w:lvlJc w:val="left"/>
      <w:rPr>
        <w:position w:val="0"/>
        <w:rtl w:val="0"/>
      </w:rPr>
    </w:lvl>
    <w:lvl w:ilvl="3">
      <w:start w:val="1"/>
      <w:numFmt w:val="bullet"/>
      <w:lvlText w:val="•"/>
      <w:lvlJc w:val="left"/>
      <w:rPr>
        <w:position w:val="0"/>
        <w:rtl w:val="0"/>
      </w:rPr>
    </w:lvl>
    <w:lvl w:ilvl="4">
      <w:start w:val="1"/>
      <w:numFmt w:val="bullet"/>
      <w:lvlText w:val="o"/>
      <w:lvlJc w:val="left"/>
      <w:rPr>
        <w:position w:val="0"/>
        <w:rtl w:val="0"/>
      </w:rPr>
    </w:lvl>
    <w:lvl w:ilvl="5">
      <w:start w:val="1"/>
      <w:numFmt w:val="bullet"/>
      <w:lvlText w:val="▪"/>
      <w:lvlJc w:val="left"/>
      <w:rPr>
        <w:position w:val="0"/>
        <w:rtl w:val="0"/>
      </w:rPr>
    </w:lvl>
    <w:lvl w:ilvl="6">
      <w:start w:val="1"/>
      <w:numFmt w:val="bullet"/>
      <w:lvlText w:val="•"/>
      <w:lvlJc w:val="left"/>
      <w:rPr>
        <w:position w:val="0"/>
        <w:rtl w:val="0"/>
      </w:rPr>
    </w:lvl>
    <w:lvl w:ilvl="7">
      <w:start w:val="1"/>
      <w:numFmt w:val="bullet"/>
      <w:lvlText w:val="o"/>
      <w:lvlJc w:val="left"/>
      <w:rPr>
        <w:position w:val="0"/>
        <w:rtl w:val="0"/>
      </w:rPr>
    </w:lvl>
    <w:lvl w:ilvl="8">
      <w:start w:val="1"/>
      <w:numFmt w:val="bullet"/>
      <w:lvlText w:val="▪"/>
      <w:lvlJc w:val="left"/>
      <w:rPr>
        <w:position w:val="0"/>
        <w:rtl w:val="0"/>
      </w:rPr>
    </w:lvl>
  </w:abstractNum>
  <w:abstractNum w:abstractNumId="25" w15:restartNumberingAfterBreak="0">
    <w:nsid w:val="06EC3CBA"/>
    <w:multiLevelType w:val="hybridMultilevel"/>
    <w:tmpl w:val="4A728440"/>
    <w:lvl w:ilvl="0" w:tplc="FFFFFFFF">
      <w:start w:val="1"/>
      <w:numFmt w:val="bullet"/>
      <w:lvlText w:val=""/>
      <w:lvlJc w:val="left"/>
      <w:pPr>
        <w:ind w:left="720" w:hanging="360"/>
      </w:pPr>
      <w:rPr>
        <w:rFonts w:ascii="Symbol" w:hAnsi="Symbol" w:hint="default"/>
      </w:rPr>
    </w:lvl>
    <w:lvl w:ilvl="1" w:tplc="A85C4FFC">
      <w:start w:val="1"/>
      <w:numFmt w:val="bullet"/>
      <w:lvlText w:val=""/>
      <w:lvlJc w:val="left"/>
      <w:pPr>
        <w:ind w:left="1440" w:hanging="360"/>
      </w:pPr>
      <w:rPr>
        <w:rFonts w:ascii="Wingdings" w:hAnsi="Wingdings" w:hint="default"/>
      </w:rPr>
    </w:lvl>
    <w:lvl w:ilvl="2" w:tplc="EF701ECC" w:tentative="1">
      <w:start w:val="1"/>
      <w:numFmt w:val="bullet"/>
      <w:lvlText w:val=""/>
      <w:lvlJc w:val="left"/>
      <w:pPr>
        <w:ind w:left="2160" w:hanging="360"/>
      </w:pPr>
      <w:rPr>
        <w:rFonts w:ascii="Wingdings" w:hAnsi="Wingdings" w:hint="default"/>
      </w:rPr>
    </w:lvl>
    <w:lvl w:ilvl="3" w:tplc="D26275C8" w:tentative="1">
      <w:start w:val="1"/>
      <w:numFmt w:val="bullet"/>
      <w:lvlText w:val=""/>
      <w:lvlJc w:val="left"/>
      <w:pPr>
        <w:ind w:left="2880" w:hanging="360"/>
      </w:pPr>
      <w:rPr>
        <w:rFonts w:ascii="Symbol" w:hAnsi="Symbol" w:hint="default"/>
      </w:rPr>
    </w:lvl>
    <w:lvl w:ilvl="4" w:tplc="1D50D6A8" w:tentative="1">
      <w:start w:val="1"/>
      <w:numFmt w:val="bullet"/>
      <w:lvlText w:val="o"/>
      <w:lvlJc w:val="left"/>
      <w:pPr>
        <w:ind w:left="3600" w:hanging="360"/>
      </w:pPr>
      <w:rPr>
        <w:rFonts w:ascii="Courier New" w:hAnsi="Courier New" w:cs="Courier New" w:hint="default"/>
      </w:rPr>
    </w:lvl>
    <w:lvl w:ilvl="5" w:tplc="64FCB614" w:tentative="1">
      <w:start w:val="1"/>
      <w:numFmt w:val="bullet"/>
      <w:lvlText w:val=""/>
      <w:lvlJc w:val="left"/>
      <w:pPr>
        <w:ind w:left="4320" w:hanging="360"/>
      </w:pPr>
      <w:rPr>
        <w:rFonts w:ascii="Wingdings" w:hAnsi="Wingdings" w:hint="default"/>
      </w:rPr>
    </w:lvl>
    <w:lvl w:ilvl="6" w:tplc="B2D87EAC" w:tentative="1">
      <w:start w:val="1"/>
      <w:numFmt w:val="bullet"/>
      <w:lvlText w:val=""/>
      <w:lvlJc w:val="left"/>
      <w:pPr>
        <w:ind w:left="5040" w:hanging="360"/>
      </w:pPr>
      <w:rPr>
        <w:rFonts w:ascii="Symbol" w:hAnsi="Symbol" w:hint="default"/>
      </w:rPr>
    </w:lvl>
    <w:lvl w:ilvl="7" w:tplc="1B5A9AAE" w:tentative="1">
      <w:start w:val="1"/>
      <w:numFmt w:val="bullet"/>
      <w:lvlText w:val="o"/>
      <w:lvlJc w:val="left"/>
      <w:pPr>
        <w:ind w:left="5760" w:hanging="360"/>
      </w:pPr>
      <w:rPr>
        <w:rFonts w:ascii="Courier New" w:hAnsi="Courier New" w:cs="Courier New" w:hint="default"/>
      </w:rPr>
    </w:lvl>
    <w:lvl w:ilvl="8" w:tplc="A830C558" w:tentative="1">
      <w:start w:val="1"/>
      <w:numFmt w:val="bullet"/>
      <w:lvlText w:val=""/>
      <w:lvlJc w:val="left"/>
      <w:pPr>
        <w:ind w:left="6480" w:hanging="360"/>
      </w:pPr>
      <w:rPr>
        <w:rFonts w:ascii="Wingdings" w:hAnsi="Wingdings" w:hint="default"/>
      </w:rPr>
    </w:lvl>
  </w:abstractNum>
  <w:abstractNum w:abstractNumId="26" w15:restartNumberingAfterBreak="0">
    <w:nsid w:val="073A61F2"/>
    <w:multiLevelType w:val="hybridMultilevel"/>
    <w:tmpl w:val="99024D38"/>
    <w:lvl w:ilvl="0" w:tplc="0415000D">
      <w:start w:val="1"/>
      <w:numFmt w:val="bullet"/>
      <w:lvlText w:val=""/>
      <w:lvlJc w:val="left"/>
      <w:pPr>
        <w:ind w:left="1429" w:hanging="360"/>
      </w:pPr>
      <w:rPr>
        <w:rFonts w:ascii="Wingdings" w:hAnsi="Wingdings"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27" w15:restartNumberingAfterBreak="0">
    <w:nsid w:val="093037AF"/>
    <w:multiLevelType w:val="hybridMultilevel"/>
    <w:tmpl w:val="F1B67A6A"/>
    <w:lvl w:ilvl="0" w:tplc="0415000D">
      <w:start w:val="1"/>
      <w:numFmt w:val="lowerLetter"/>
      <w:lvlText w:val="%1)"/>
      <w:lvlJc w:val="left"/>
      <w:pPr>
        <w:tabs>
          <w:tab w:val="num" w:pos="1083"/>
        </w:tabs>
        <w:ind w:left="1083" w:hanging="375"/>
      </w:pPr>
      <w:rPr>
        <w:rFonts w:hint="default"/>
      </w:rPr>
    </w:lvl>
    <w:lvl w:ilvl="1" w:tplc="40382470">
      <w:start w:val="1"/>
      <w:numFmt w:val="bullet"/>
      <w:lvlText w:val=""/>
      <w:lvlJc w:val="left"/>
      <w:pPr>
        <w:tabs>
          <w:tab w:val="num" w:pos="1080"/>
        </w:tabs>
        <w:ind w:left="1418" w:hanging="338"/>
      </w:pPr>
      <w:rPr>
        <w:rFonts w:ascii="Symbol" w:hAnsi="Symbol" w:hint="default"/>
      </w:rPr>
    </w:lvl>
    <w:lvl w:ilvl="2" w:tplc="04150005">
      <w:start w:val="1"/>
      <w:numFmt w:val="bullet"/>
      <w:lvlText w:val=""/>
      <w:lvlJc w:val="left"/>
      <w:pPr>
        <w:tabs>
          <w:tab w:val="num" w:pos="2340"/>
        </w:tabs>
        <w:ind w:left="2340" w:hanging="360"/>
      </w:pPr>
      <w:rPr>
        <w:rFonts w:ascii="Wingdings" w:hAnsi="Wingdings" w:hint="default"/>
      </w:rPr>
    </w:lvl>
    <w:lvl w:ilvl="3" w:tplc="04150001">
      <w:start w:val="1"/>
      <w:numFmt w:val="lowerLetter"/>
      <w:lvlText w:val="%4)"/>
      <w:lvlJc w:val="left"/>
      <w:pPr>
        <w:tabs>
          <w:tab w:val="num" w:pos="2520"/>
        </w:tabs>
        <w:ind w:left="2803" w:hanging="283"/>
      </w:pPr>
      <w:rPr>
        <w:rFonts w:hint="default"/>
      </w:rPr>
    </w:lvl>
    <w:lvl w:ilvl="4" w:tplc="04150003">
      <w:start w:val="1"/>
      <w:numFmt w:val="decimal"/>
      <w:lvlText w:val="%5."/>
      <w:lvlJc w:val="left"/>
      <w:pPr>
        <w:ind w:left="3600" w:hanging="360"/>
      </w:pPr>
      <w:rPr>
        <w:rFonts w:hint="default"/>
      </w:rPr>
    </w:lvl>
    <w:lvl w:ilvl="5" w:tplc="04150005" w:tentative="1">
      <w:start w:val="1"/>
      <w:numFmt w:val="lowerRoman"/>
      <w:lvlText w:val="%6."/>
      <w:lvlJc w:val="right"/>
      <w:pPr>
        <w:tabs>
          <w:tab w:val="num" w:pos="4320"/>
        </w:tabs>
        <w:ind w:left="4320" w:hanging="180"/>
      </w:pPr>
    </w:lvl>
    <w:lvl w:ilvl="6" w:tplc="04150001" w:tentative="1">
      <w:start w:val="1"/>
      <w:numFmt w:val="decimal"/>
      <w:lvlText w:val="%7."/>
      <w:lvlJc w:val="left"/>
      <w:pPr>
        <w:tabs>
          <w:tab w:val="num" w:pos="5040"/>
        </w:tabs>
        <w:ind w:left="5040" w:hanging="360"/>
      </w:pPr>
    </w:lvl>
    <w:lvl w:ilvl="7" w:tplc="04150003" w:tentative="1">
      <w:start w:val="1"/>
      <w:numFmt w:val="lowerLetter"/>
      <w:lvlText w:val="%8."/>
      <w:lvlJc w:val="left"/>
      <w:pPr>
        <w:tabs>
          <w:tab w:val="num" w:pos="5760"/>
        </w:tabs>
        <w:ind w:left="5760" w:hanging="360"/>
      </w:pPr>
    </w:lvl>
    <w:lvl w:ilvl="8" w:tplc="04150005" w:tentative="1">
      <w:start w:val="1"/>
      <w:numFmt w:val="lowerRoman"/>
      <w:lvlText w:val="%9."/>
      <w:lvlJc w:val="right"/>
      <w:pPr>
        <w:tabs>
          <w:tab w:val="num" w:pos="6480"/>
        </w:tabs>
        <w:ind w:left="6480" w:hanging="180"/>
      </w:pPr>
    </w:lvl>
  </w:abstractNum>
  <w:abstractNum w:abstractNumId="28" w15:restartNumberingAfterBreak="0">
    <w:nsid w:val="09831C3D"/>
    <w:multiLevelType w:val="multilevel"/>
    <w:tmpl w:val="00C0042E"/>
    <w:styleLink w:val="List47"/>
    <w:lvl w:ilvl="0">
      <w:start w:val="1"/>
      <w:numFmt w:val="decimal"/>
      <w:lvlText w:val="%1."/>
      <w:lvlJc w:val="left"/>
      <w:pPr>
        <w:tabs>
          <w:tab w:val="num" w:pos="709"/>
        </w:tabs>
        <w:ind w:left="709" w:hanging="709"/>
      </w:pPr>
      <w:rPr>
        <w:b/>
        <w:bCs/>
        <w:i/>
        <w:iCs/>
        <w:position w:val="0"/>
        <w:sz w:val="20"/>
        <w:szCs w:val="20"/>
      </w:rPr>
    </w:lvl>
    <w:lvl w:ilvl="1">
      <w:start w:val="1"/>
      <w:numFmt w:val="lowerLetter"/>
      <w:lvlText w:val="%2."/>
      <w:lvlJc w:val="left"/>
      <w:pPr>
        <w:tabs>
          <w:tab w:val="num" w:pos="1380"/>
        </w:tabs>
        <w:ind w:left="1380" w:hanging="300"/>
      </w:pPr>
      <w:rPr>
        <w:b/>
        <w:bCs/>
        <w:i/>
        <w:iCs/>
        <w:position w:val="0"/>
        <w:sz w:val="20"/>
        <w:szCs w:val="20"/>
      </w:rPr>
    </w:lvl>
    <w:lvl w:ilvl="2">
      <w:start w:val="1"/>
      <w:numFmt w:val="lowerRoman"/>
      <w:lvlText w:val="%3."/>
      <w:lvlJc w:val="left"/>
      <w:pPr>
        <w:tabs>
          <w:tab w:val="num" w:pos="2111"/>
        </w:tabs>
        <w:ind w:left="2111" w:hanging="247"/>
      </w:pPr>
      <w:rPr>
        <w:b/>
        <w:bCs/>
        <w:i/>
        <w:iCs/>
        <w:position w:val="0"/>
        <w:sz w:val="20"/>
        <w:szCs w:val="20"/>
      </w:rPr>
    </w:lvl>
    <w:lvl w:ilvl="3">
      <w:start w:val="1"/>
      <w:numFmt w:val="decimal"/>
      <w:lvlText w:val="%4."/>
      <w:lvlJc w:val="left"/>
      <w:pPr>
        <w:tabs>
          <w:tab w:val="num" w:pos="2820"/>
        </w:tabs>
        <w:ind w:left="2820" w:hanging="300"/>
      </w:pPr>
      <w:rPr>
        <w:b/>
        <w:bCs/>
        <w:i/>
        <w:iCs/>
        <w:position w:val="0"/>
        <w:sz w:val="20"/>
        <w:szCs w:val="20"/>
      </w:rPr>
    </w:lvl>
    <w:lvl w:ilvl="4">
      <w:start w:val="1"/>
      <w:numFmt w:val="lowerLetter"/>
      <w:lvlText w:val="%5."/>
      <w:lvlJc w:val="left"/>
      <w:pPr>
        <w:tabs>
          <w:tab w:val="num" w:pos="3540"/>
        </w:tabs>
        <w:ind w:left="3540" w:hanging="300"/>
      </w:pPr>
      <w:rPr>
        <w:b/>
        <w:bCs/>
        <w:i/>
        <w:iCs/>
        <w:position w:val="0"/>
        <w:sz w:val="20"/>
        <w:szCs w:val="20"/>
      </w:rPr>
    </w:lvl>
    <w:lvl w:ilvl="5">
      <w:start w:val="1"/>
      <w:numFmt w:val="lowerRoman"/>
      <w:lvlText w:val="%6."/>
      <w:lvlJc w:val="left"/>
      <w:pPr>
        <w:tabs>
          <w:tab w:val="num" w:pos="4271"/>
        </w:tabs>
        <w:ind w:left="4271" w:hanging="247"/>
      </w:pPr>
      <w:rPr>
        <w:b/>
        <w:bCs/>
        <w:i/>
        <w:iCs/>
        <w:position w:val="0"/>
        <w:sz w:val="20"/>
        <w:szCs w:val="20"/>
      </w:rPr>
    </w:lvl>
    <w:lvl w:ilvl="6">
      <w:start w:val="1"/>
      <w:numFmt w:val="decimal"/>
      <w:lvlText w:val="%7."/>
      <w:lvlJc w:val="left"/>
      <w:pPr>
        <w:tabs>
          <w:tab w:val="num" w:pos="4980"/>
        </w:tabs>
        <w:ind w:left="4980" w:hanging="300"/>
      </w:pPr>
      <w:rPr>
        <w:b/>
        <w:bCs/>
        <w:i/>
        <w:iCs/>
        <w:position w:val="0"/>
        <w:sz w:val="20"/>
        <w:szCs w:val="20"/>
      </w:rPr>
    </w:lvl>
    <w:lvl w:ilvl="7">
      <w:start w:val="1"/>
      <w:numFmt w:val="lowerLetter"/>
      <w:lvlText w:val="%8."/>
      <w:lvlJc w:val="left"/>
      <w:pPr>
        <w:tabs>
          <w:tab w:val="num" w:pos="5700"/>
        </w:tabs>
        <w:ind w:left="5700" w:hanging="300"/>
      </w:pPr>
      <w:rPr>
        <w:b/>
        <w:bCs/>
        <w:i/>
        <w:iCs/>
        <w:position w:val="0"/>
        <w:sz w:val="20"/>
        <w:szCs w:val="20"/>
      </w:rPr>
    </w:lvl>
    <w:lvl w:ilvl="8">
      <w:start w:val="1"/>
      <w:numFmt w:val="lowerRoman"/>
      <w:lvlText w:val="%9."/>
      <w:lvlJc w:val="left"/>
      <w:pPr>
        <w:tabs>
          <w:tab w:val="num" w:pos="6431"/>
        </w:tabs>
        <w:ind w:left="6431" w:hanging="247"/>
      </w:pPr>
      <w:rPr>
        <w:b/>
        <w:bCs/>
        <w:i/>
        <w:iCs/>
        <w:position w:val="0"/>
        <w:sz w:val="20"/>
        <w:szCs w:val="20"/>
      </w:rPr>
    </w:lvl>
  </w:abstractNum>
  <w:abstractNum w:abstractNumId="29" w15:restartNumberingAfterBreak="0">
    <w:nsid w:val="09941B6E"/>
    <w:multiLevelType w:val="hybridMultilevel"/>
    <w:tmpl w:val="740090D0"/>
    <w:lvl w:ilvl="0" w:tplc="0415000D">
      <w:start w:val="1"/>
      <w:numFmt w:val="lowerLetter"/>
      <w:lvlText w:val="%1)"/>
      <w:lvlJc w:val="left"/>
      <w:pPr>
        <w:ind w:left="1428" w:hanging="360"/>
      </w:pPr>
      <w:rPr>
        <w:rFonts w:hint="default"/>
      </w:rPr>
    </w:lvl>
    <w:lvl w:ilvl="1" w:tplc="04150019" w:tentative="1">
      <w:start w:val="1"/>
      <w:numFmt w:val="lowerLetter"/>
      <w:lvlText w:val="%2."/>
      <w:lvlJc w:val="left"/>
      <w:pPr>
        <w:ind w:left="2148" w:hanging="360"/>
      </w:pPr>
    </w:lvl>
    <w:lvl w:ilvl="2" w:tplc="0415001B" w:tentative="1">
      <w:start w:val="1"/>
      <w:numFmt w:val="lowerRoman"/>
      <w:lvlText w:val="%3."/>
      <w:lvlJc w:val="right"/>
      <w:pPr>
        <w:ind w:left="2868" w:hanging="180"/>
      </w:pPr>
    </w:lvl>
    <w:lvl w:ilvl="3" w:tplc="0415000F" w:tentative="1">
      <w:start w:val="1"/>
      <w:numFmt w:val="decimal"/>
      <w:lvlText w:val="%4."/>
      <w:lvlJc w:val="left"/>
      <w:pPr>
        <w:ind w:left="3588" w:hanging="360"/>
      </w:pPr>
    </w:lvl>
    <w:lvl w:ilvl="4" w:tplc="04150019" w:tentative="1">
      <w:start w:val="1"/>
      <w:numFmt w:val="lowerLetter"/>
      <w:lvlText w:val="%5."/>
      <w:lvlJc w:val="left"/>
      <w:pPr>
        <w:ind w:left="4308" w:hanging="360"/>
      </w:pPr>
    </w:lvl>
    <w:lvl w:ilvl="5" w:tplc="0415001B" w:tentative="1">
      <w:start w:val="1"/>
      <w:numFmt w:val="lowerRoman"/>
      <w:lvlText w:val="%6."/>
      <w:lvlJc w:val="right"/>
      <w:pPr>
        <w:ind w:left="5028" w:hanging="180"/>
      </w:pPr>
    </w:lvl>
    <w:lvl w:ilvl="6" w:tplc="0415000F" w:tentative="1">
      <w:start w:val="1"/>
      <w:numFmt w:val="decimal"/>
      <w:lvlText w:val="%7."/>
      <w:lvlJc w:val="left"/>
      <w:pPr>
        <w:ind w:left="5748" w:hanging="360"/>
      </w:pPr>
    </w:lvl>
    <w:lvl w:ilvl="7" w:tplc="04150019" w:tentative="1">
      <w:start w:val="1"/>
      <w:numFmt w:val="lowerLetter"/>
      <w:lvlText w:val="%8."/>
      <w:lvlJc w:val="left"/>
      <w:pPr>
        <w:ind w:left="6468" w:hanging="360"/>
      </w:pPr>
    </w:lvl>
    <w:lvl w:ilvl="8" w:tplc="0415001B" w:tentative="1">
      <w:start w:val="1"/>
      <w:numFmt w:val="lowerRoman"/>
      <w:lvlText w:val="%9."/>
      <w:lvlJc w:val="right"/>
      <w:pPr>
        <w:ind w:left="7188" w:hanging="180"/>
      </w:pPr>
    </w:lvl>
  </w:abstractNum>
  <w:abstractNum w:abstractNumId="30" w15:restartNumberingAfterBreak="0">
    <w:nsid w:val="0A89660B"/>
    <w:multiLevelType w:val="hybridMultilevel"/>
    <w:tmpl w:val="E85EDF2E"/>
    <w:lvl w:ilvl="0" w:tplc="FFFFFFFF">
      <w:start w:val="1"/>
      <w:numFmt w:val="bullet"/>
      <w:lvlText w:val=""/>
      <w:lvlJc w:val="left"/>
      <w:pPr>
        <w:tabs>
          <w:tab w:val="num" w:pos="1995"/>
        </w:tabs>
        <w:ind w:left="1995" w:hanging="207"/>
      </w:pPr>
      <w:rPr>
        <w:rFonts w:ascii="Symbol" w:hAnsi="Symbol" w:hint="default"/>
      </w:rPr>
    </w:lvl>
    <w:lvl w:ilvl="1" w:tplc="40382470">
      <w:start w:val="1"/>
      <w:numFmt w:val="bullet"/>
      <w:lvlText w:val=""/>
      <w:lvlJc w:val="left"/>
      <w:pPr>
        <w:tabs>
          <w:tab w:val="num" w:pos="1080"/>
        </w:tabs>
        <w:ind w:left="1418" w:hanging="338"/>
      </w:pPr>
      <w:rPr>
        <w:rFonts w:ascii="Symbol" w:hAnsi="Symbol" w:hint="default"/>
      </w:rPr>
    </w:lvl>
    <w:lvl w:ilvl="2" w:tplc="FFFFFFFF" w:tentative="1">
      <w:start w:val="1"/>
      <w:numFmt w:val="bullet"/>
      <w:lvlText w:val=""/>
      <w:lvlJc w:val="left"/>
      <w:pPr>
        <w:tabs>
          <w:tab w:val="num" w:pos="2868"/>
        </w:tabs>
        <w:ind w:left="2868" w:hanging="360"/>
      </w:pPr>
      <w:rPr>
        <w:rFonts w:ascii="Wingdings" w:hAnsi="Wingdings" w:hint="default"/>
      </w:rPr>
    </w:lvl>
    <w:lvl w:ilvl="3" w:tplc="FFFFFFFF" w:tentative="1">
      <w:start w:val="1"/>
      <w:numFmt w:val="bullet"/>
      <w:lvlText w:val=""/>
      <w:lvlJc w:val="left"/>
      <w:pPr>
        <w:tabs>
          <w:tab w:val="num" w:pos="3588"/>
        </w:tabs>
        <w:ind w:left="3588" w:hanging="360"/>
      </w:pPr>
      <w:rPr>
        <w:rFonts w:ascii="Symbol" w:hAnsi="Symbol" w:hint="default"/>
      </w:rPr>
    </w:lvl>
    <w:lvl w:ilvl="4" w:tplc="FFFFFFFF" w:tentative="1">
      <w:start w:val="1"/>
      <w:numFmt w:val="bullet"/>
      <w:lvlText w:val="o"/>
      <w:lvlJc w:val="left"/>
      <w:pPr>
        <w:tabs>
          <w:tab w:val="num" w:pos="4308"/>
        </w:tabs>
        <w:ind w:left="4308" w:hanging="360"/>
      </w:pPr>
      <w:rPr>
        <w:rFonts w:ascii="Courier New" w:hAnsi="Courier New" w:cs="Courier New" w:hint="default"/>
      </w:rPr>
    </w:lvl>
    <w:lvl w:ilvl="5" w:tplc="FFFFFFFF" w:tentative="1">
      <w:start w:val="1"/>
      <w:numFmt w:val="bullet"/>
      <w:lvlText w:val=""/>
      <w:lvlJc w:val="left"/>
      <w:pPr>
        <w:tabs>
          <w:tab w:val="num" w:pos="5028"/>
        </w:tabs>
        <w:ind w:left="5028" w:hanging="360"/>
      </w:pPr>
      <w:rPr>
        <w:rFonts w:ascii="Wingdings" w:hAnsi="Wingdings" w:hint="default"/>
      </w:rPr>
    </w:lvl>
    <w:lvl w:ilvl="6" w:tplc="FFFFFFFF" w:tentative="1">
      <w:start w:val="1"/>
      <w:numFmt w:val="bullet"/>
      <w:lvlText w:val=""/>
      <w:lvlJc w:val="left"/>
      <w:pPr>
        <w:tabs>
          <w:tab w:val="num" w:pos="5748"/>
        </w:tabs>
        <w:ind w:left="5748" w:hanging="360"/>
      </w:pPr>
      <w:rPr>
        <w:rFonts w:ascii="Symbol" w:hAnsi="Symbol" w:hint="default"/>
      </w:rPr>
    </w:lvl>
    <w:lvl w:ilvl="7" w:tplc="FFFFFFFF" w:tentative="1">
      <w:start w:val="1"/>
      <w:numFmt w:val="bullet"/>
      <w:lvlText w:val="o"/>
      <w:lvlJc w:val="left"/>
      <w:pPr>
        <w:tabs>
          <w:tab w:val="num" w:pos="6468"/>
        </w:tabs>
        <w:ind w:left="6468" w:hanging="360"/>
      </w:pPr>
      <w:rPr>
        <w:rFonts w:ascii="Courier New" w:hAnsi="Courier New" w:cs="Courier New" w:hint="default"/>
      </w:rPr>
    </w:lvl>
    <w:lvl w:ilvl="8" w:tplc="FFFFFFFF" w:tentative="1">
      <w:start w:val="1"/>
      <w:numFmt w:val="bullet"/>
      <w:lvlText w:val=""/>
      <w:lvlJc w:val="left"/>
      <w:pPr>
        <w:tabs>
          <w:tab w:val="num" w:pos="7188"/>
        </w:tabs>
        <w:ind w:left="7188" w:hanging="360"/>
      </w:pPr>
      <w:rPr>
        <w:rFonts w:ascii="Wingdings" w:hAnsi="Wingdings" w:hint="default"/>
      </w:rPr>
    </w:lvl>
  </w:abstractNum>
  <w:abstractNum w:abstractNumId="31" w15:restartNumberingAfterBreak="0">
    <w:nsid w:val="0A9C3385"/>
    <w:multiLevelType w:val="hybridMultilevel"/>
    <w:tmpl w:val="7F545D66"/>
    <w:lvl w:ilvl="0" w:tplc="FFFFFFFF">
      <w:start w:val="1"/>
      <w:numFmt w:val="bullet"/>
      <w:lvlText w:val=""/>
      <w:lvlJc w:val="left"/>
      <w:pPr>
        <w:tabs>
          <w:tab w:val="num" w:pos="1995"/>
        </w:tabs>
        <w:ind w:left="1995" w:hanging="207"/>
      </w:pPr>
      <w:rPr>
        <w:rFonts w:ascii="Symbol" w:hAnsi="Symbol" w:hint="default"/>
      </w:rPr>
    </w:lvl>
    <w:lvl w:ilvl="1" w:tplc="40382470">
      <w:start w:val="1"/>
      <w:numFmt w:val="bullet"/>
      <w:lvlText w:val=""/>
      <w:lvlJc w:val="left"/>
      <w:pPr>
        <w:tabs>
          <w:tab w:val="num" w:pos="1080"/>
        </w:tabs>
        <w:ind w:left="1418" w:hanging="338"/>
      </w:pPr>
      <w:rPr>
        <w:rFonts w:ascii="Symbol" w:hAnsi="Symbol" w:hint="default"/>
      </w:rPr>
    </w:lvl>
    <w:lvl w:ilvl="2" w:tplc="FFFFFFFF" w:tentative="1">
      <w:start w:val="1"/>
      <w:numFmt w:val="bullet"/>
      <w:lvlText w:val=""/>
      <w:lvlJc w:val="left"/>
      <w:pPr>
        <w:tabs>
          <w:tab w:val="num" w:pos="2868"/>
        </w:tabs>
        <w:ind w:left="2868" w:hanging="360"/>
      </w:pPr>
      <w:rPr>
        <w:rFonts w:ascii="Wingdings" w:hAnsi="Wingdings" w:hint="default"/>
      </w:rPr>
    </w:lvl>
    <w:lvl w:ilvl="3" w:tplc="FFFFFFFF" w:tentative="1">
      <w:start w:val="1"/>
      <w:numFmt w:val="bullet"/>
      <w:lvlText w:val=""/>
      <w:lvlJc w:val="left"/>
      <w:pPr>
        <w:tabs>
          <w:tab w:val="num" w:pos="3588"/>
        </w:tabs>
        <w:ind w:left="3588" w:hanging="360"/>
      </w:pPr>
      <w:rPr>
        <w:rFonts w:ascii="Symbol" w:hAnsi="Symbol" w:hint="default"/>
      </w:rPr>
    </w:lvl>
    <w:lvl w:ilvl="4" w:tplc="FFFFFFFF" w:tentative="1">
      <w:start w:val="1"/>
      <w:numFmt w:val="bullet"/>
      <w:lvlText w:val="o"/>
      <w:lvlJc w:val="left"/>
      <w:pPr>
        <w:tabs>
          <w:tab w:val="num" w:pos="4308"/>
        </w:tabs>
        <w:ind w:left="4308" w:hanging="360"/>
      </w:pPr>
      <w:rPr>
        <w:rFonts w:ascii="Courier New" w:hAnsi="Courier New" w:cs="Courier New" w:hint="default"/>
      </w:rPr>
    </w:lvl>
    <w:lvl w:ilvl="5" w:tplc="FFFFFFFF" w:tentative="1">
      <w:start w:val="1"/>
      <w:numFmt w:val="bullet"/>
      <w:lvlText w:val=""/>
      <w:lvlJc w:val="left"/>
      <w:pPr>
        <w:tabs>
          <w:tab w:val="num" w:pos="5028"/>
        </w:tabs>
        <w:ind w:left="5028" w:hanging="360"/>
      </w:pPr>
      <w:rPr>
        <w:rFonts w:ascii="Wingdings" w:hAnsi="Wingdings" w:hint="default"/>
      </w:rPr>
    </w:lvl>
    <w:lvl w:ilvl="6" w:tplc="FFFFFFFF" w:tentative="1">
      <w:start w:val="1"/>
      <w:numFmt w:val="bullet"/>
      <w:lvlText w:val=""/>
      <w:lvlJc w:val="left"/>
      <w:pPr>
        <w:tabs>
          <w:tab w:val="num" w:pos="5748"/>
        </w:tabs>
        <w:ind w:left="5748" w:hanging="360"/>
      </w:pPr>
      <w:rPr>
        <w:rFonts w:ascii="Symbol" w:hAnsi="Symbol" w:hint="default"/>
      </w:rPr>
    </w:lvl>
    <w:lvl w:ilvl="7" w:tplc="FFFFFFFF" w:tentative="1">
      <w:start w:val="1"/>
      <w:numFmt w:val="bullet"/>
      <w:lvlText w:val="o"/>
      <w:lvlJc w:val="left"/>
      <w:pPr>
        <w:tabs>
          <w:tab w:val="num" w:pos="6468"/>
        </w:tabs>
        <w:ind w:left="6468" w:hanging="360"/>
      </w:pPr>
      <w:rPr>
        <w:rFonts w:ascii="Courier New" w:hAnsi="Courier New" w:cs="Courier New" w:hint="default"/>
      </w:rPr>
    </w:lvl>
    <w:lvl w:ilvl="8" w:tplc="FFFFFFFF" w:tentative="1">
      <w:start w:val="1"/>
      <w:numFmt w:val="bullet"/>
      <w:lvlText w:val=""/>
      <w:lvlJc w:val="left"/>
      <w:pPr>
        <w:tabs>
          <w:tab w:val="num" w:pos="7188"/>
        </w:tabs>
        <w:ind w:left="7188" w:hanging="360"/>
      </w:pPr>
      <w:rPr>
        <w:rFonts w:ascii="Wingdings" w:hAnsi="Wingdings" w:hint="default"/>
      </w:rPr>
    </w:lvl>
  </w:abstractNum>
  <w:abstractNum w:abstractNumId="32" w15:restartNumberingAfterBreak="0">
    <w:nsid w:val="0C0C5FB7"/>
    <w:multiLevelType w:val="multilevel"/>
    <w:tmpl w:val="8074827C"/>
    <w:lvl w:ilvl="0">
      <w:start w:val="1"/>
      <w:numFmt w:val="decimal"/>
      <w:lvlText w:val="1.4.%1."/>
      <w:lvlJc w:val="left"/>
      <w:pPr>
        <w:tabs>
          <w:tab w:val="num" w:pos="360"/>
        </w:tabs>
        <w:ind w:left="360" w:hanging="360"/>
      </w:pPr>
      <w:rPr>
        <w:rFonts w:hint="default"/>
        <w:b/>
        <w:bCs/>
        <w:i/>
        <w:iCs/>
        <w:position w:val="0"/>
        <w:sz w:val="20"/>
        <w:szCs w:val="20"/>
      </w:rPr>
    </w:lvl>
    <w:lvl w:ilvl="1">
      <w:start w:val="1"/>
      <w:numFmt w:val="lowerLetter"/>
      <w:lvlText w:val="%2."/>
      <w:lvlJc w:val="left"/>
      <w:pPr>
        <w:tabs>
          <w:tab w:val="num" w:pos="1380"/>
        </w:tabs>
        <w:ind w:left="1380" w:hanging="300"/>
      </w:pPr>
      <w:rPr>
        <w:b/>
        <w:bCs/>
        <w:i/>
        <w:iCs/>
        <w:position w:val="0"/>
        <w:sz w:val="20"/>
        <w:szCs w:val="20"/>
      </w:rPr>
    </w:lvl>
    <w:lvl w:ilvl="2">
      <w:start w:val="1"/>
      <w:numFmt w:val="lowerRoman"/>
      <w:lvlText w:val="%3."/>
      <w:lvlJc w:val="left"/>
      <w:pPr>
        <w:tabs>
          <w:tab w:val="num" w:pos="2111"/>
        </w:tabs>
        <w:ind w:left="2111" w:hanging="247"/>
      </w:pPr>
      <w:rPr>
        <w:b/>
        <w:bCs/>
        <w:i/>
        <w:iCs/>
        <w:position w:val="0"/>
        <w:sz w:val="20"/>
        <w:szCs w:val="20"/>
      </w:rPr>
    </w:lvl>
    <w:lvl w:ilvl="3">
      <w:start w:val="1"/>
      <w:numFmt w:val="decimal"/>
      <w:lvlText w:val="%4."/>
      <w:lvlJc w:val="left"/>
      <w:pPr>
        <w:tabs>
          <w:tab w:val="num" w:pos="2820"/>
        </w:tabs>
        <w:ind w:left="2820" w:hanging="300"/>
      </w:pPr>
      <w:rPr>
        <w:b/>
        <w:bCs/>
        <w:i/>
        <w:iCs/>
        <w:position w:val="0"/>
        <w:sz w:val="20"/>
        <w:szCs w:val="20"/>
      </w:rPr>
    </w:lvl>
    <w:lvl w:ilvl="4">
      <w:start w:val="1"/>
      <w:numFmt w:val="lowerLetter"/>
      <w:lvlText w:val="%5."/>
      <w:lvlJc w:val="left"/>
      <w:pPr>
        <w:tabs>
          <w:tab w:val="num" w:pos="3540"/>
        </w:tabs>
        <w:ind w:left="3540" w:hanging="300"/>
      </w:pPr>
      <w:rPr>
        <w:b/>
        <w:bCs/>
        <w:i/>
        <w:iCs/>
        <w:position w:val="0"/>
        <w:sz w:val="20"/>
        <w:szCs w:val="20"/>
      </w:rPr>
    </w:lvl>
    <w:lvl w:ilvl="5">
      <w:start w:val="1"/>
      <w:numFmt w:val="lowerRoman"/>
      <w:lvlText w:val="%6."/>
      <w:lvlJc w:val="left"/>
      <w:pPr>
        <w:tabs>
          <w:tab w:val="num" w:pos="4271"/>
        </w:tabs>
        <w:ind w:left="4271" w:hanging="247"/>
      </w:pPr>
      <w:rPr>
        <w:b/>
        <w:bCs/>
        <w:i/>
        <w:iCs/>
        <w:position w:val="0"/>
        <w:sz w:val="20"/>
        <w:szCs w:val="20"/>
      </w:rPr>
    </w:lvl>
    <w:lvl w:ilvl="6">
      <w:start w:val="1"/>
      <w:numFmt w:val="decimal"/>
      <w:lvlText w:val="%7."/>
      <w:lvlJc w:val="left"/>
      <w:pPr>
        <w:tabs>
          <w:tab w:val="num" w:pos="4980"/>
        </w:tabs>
        <w:ind w:left="4980" w:hanging="300"/>
      </w:pPr>
      <w:rPr>
        <w:b/>
        <w:bCs/>
        <w:i/>
        <w:iCs/>
        <w:position w:val="0"/>
        <w:sz w:val="20"/>
        <w:szCs w:val="20"/>
      </w:rPr>
    </w:lvl>
    <w:lvl w:ilvl="7">
      <w:start w:val="1"/>
      <w:numFmt w:val="lowerLetter"/>
      <w:lvlText w:val="%8."/>
      <w:lvlJc w:val="left"/>
      <w:pPr>
        <w:tabs>
          <w:tab w:val="num" w:pos="5700"/>
        </w:tabs>
        <w:ind w:left="5700" w:hanging="300"/>
      </w:pPr>
      <w:rPr>
        <w:b/>
        <w:bCs/>
        <w:i/>
        <w:iCs/>
        <w:position w:val="0"/>
        <w:sz w:val="20"/>
        <w:szCs w:val="20"/>
      </w:rPr>
    </w:lvl>
    <w:lvl w:ilvl="8">
      <w:start w:val="1"/>
      <w:numFmt w:val="lowerRoman"/>
      <w:lvlText w:val="%9."/>
      <w:lvlJc w:val="left"/>
      <w:pPr>
        <w:tabs>
          <w:tab w:val="num" w:pos="6431"/>
        </w:tabs>
        <w:ind w:left="6431" w:hanging="247"/>
      </w:pPr>
      <w:rPr>
        <w:b/>
        <w:bCs/>
        <w:i/>
        <w:iCs/>
        <w:position w:val="0"/>
        <w:sz w:val="20"/>
        <w:szCs w:val="20"/>
      </w:rPr>
    </w:lvl>
  </w:abstractNum>
  <w:abstractNum w:abstractNumId="33" w15:restartNumberingAfterBreak="0">
    <w:nsid w:val="0C3F7E2B"/>
    <w:multiLevelType w:val="hybridMultilevel"/>
    <w:tmpl w:val="23EED128"/>
    <w:lvl w:ilvl="0" w:tplc="FFFFFFFF">
      <w:start w:val="1"/>
      <w:numFmt w:val="bullet"/>
      <w:lvlText w:val=""/>
      <w:lvlJc w:val="left"/>
      <w:pPr>
        <w:tabs>
          <w:tab w:val="num" w:pos="1995"/>
        </w:tabs>
        <w:ind w:left="1995" w:hanging="207"/>
      </w:pPr>
      <w:rPr>
        <w:rFonts w:ascii="Symbol" w:hAnsi="Symbol" w:hint="default"/>
      </w:rPr>
    </w:lvl>
    <w:lvl w:ilvl="1" w:tplc="40382470">
      <w:start w:val="1"/>
      <w:numFmt w:val="bullet"/>
      <w:lvlText w:val=""/>
      <w:lvlJc w:val="left"/>
      <w:pPr>
        <w:tabs>
          <w:tab w:val="num" w:pos="1080"/>
        </w:tabs>
        <w:ind w:left="1418" w:hanging="338"/>
      </w:pPr>
      <w:rPr>
        <w:rFonts w:ascii="Symbol" w:hAnsi="Symbol" w:hint="default"/>
      </w:rPr>
    </w:lvl>
    <w:lvl w:ilvl="2" w:tplc="FFFFFFFF" w:tentative="1">
      <w:start w:val="1"/>
      <w:numFmt w:val="bullet"/>
      <w:lvlText w:val=""/>
      <w:lvlJc w:val="left"/>
      <w:pPr>
        <w:tabs>
          <w:tab w:val="num" w:pos="2868"/>
        </w:tabs>
        <w:ind w:left="2868" w:hanging="360"/>
      </w:pPr>
      <w:rPr>
        <w:rFonts w:ascii="Wingdings" w:hAnsi="Wingdings" w:hint="default"/>
      </w:rPr>
    </w:lvl>
    <w:lvl w:ilvl="3" w:tplc="FFFFFFFF" w:tentative="1">
      <w:start w:val="1"/>
      <w:numFmt w:val="bullet"/>
      <w:lvlText w:val=""/>
      <w:lvlJc w:val="left"/>
      <w:pPr>
        <w:tabs>
          <w:tab w:val="num" w:pos="3588"/>
        </w:tabs>
        <w:ind w:left="3588" w:hanging="360"/>
      </w:pPr>
      <w:rPr>
        <w:rFonts w:ascii="Symbol" w:hAnsi="Symbol" w:hint="default"/>
      </w:rPr>
    </w:lvl>
    <w:lvl w:ilvl="4" w:tplc="FFFFFFFF" w:tentative="1">
      <w:start w:val="1"/>
      <w:numFmt w:val="bullet"/>
      <w:lvlText w:val="o"/>
      <w:lvlJc w:val="left"/>
      <w:pPr>
        <w:tabs>
          <w:tab w:val="num" w:pos="4308"/>
        </w:tabs>
        <w:ind w:left="4308" w:hanging="360"/>
      </w:pPr>
      <w:rPr>
        <w:rFonts w:ascii="Courier New" w:hAnsi="Courier New" w:cs="Courier New" w:hint="default"/>
      </w:rPr>
    </w:lvl>
    <w:lvl w:ilvl="5" w:tplc="FFFFFFFF" w:tentative="1">
      <w:start w:val="1"/>
      <w:numFmt w:val="bullet"/>
      <w:lvlText w:val=""/>
      <w:lvlJc w:val="left"/>
      <w:pPr>
        <w:tabs>
          <w:tab w:val="num" w:pos="5028"/>
        </w:tabs>
        <w:ind w:left="5028" w:hanging="360"/>
      </w:pPr>
      <w:rPr>
        <w:rFonts w:ascii="Wingdings" w:hAnsi="Wingdings" w:hint="default"/>
      </w:rPr>
    </w:lvl>
    <w:lvl w:ilvl="6" w:tplc="FFFFFFFF" w:tentative="1">
      <w:start w:val="1"/>
      <w:numFmt w:val="bullet"/>
      <w:lvlText w:val=""/>
      <w:lvlJc w:val="left"/>
      <w:pPr>
        <w:tabs>
          <w:tab w:val="num" w:pos="5748"/>
        </w:tabs>
        <w:ind w:left="5748" w:hanging="360"/>
      </w:pPr>
      <w:rPr>
        <w:rFonts w:ascii="Symbol" w:hAnsi="Symbol" w:hint="default"/>
      </w:rPr>
    </w:lvl>
    <w:lvl w:ilvl="7" w:tplc="FFFFFFFF" w:tentative="1">
      <w:start w:val="1"/>
      <w:numFmt w:val="bullet"/>
      <w:lvlText w:val="o"/>
      <w:lvlJc w:val="left"/>
      <w:pPr>
        <w:tabs>
          <w:tab w:val="num" w:pos="6468"/>
        </w:tabs>
        <w:ind w:left="6468" w:hanging="360"/>
      </w:pPr>
      <w:rPr>
        <w:rFonts w:ascii="Courier New" w:hAnsi="Courier New" w:cs="Courier New" w:hint="default"/>
      </w:rPr>
    </w:lvl>
    <w:lvl w:ilvl="8" w:tplc="FFFFFFFF" w:tentative="1">
      <w:start w:val="1"/>
      <w:numFmt w:val="bullet"/>
      <w:lvlText w:val=""/>
      <w:lvlJc w:val="left"/>
      <w:pPr>
        <w:tabs>
          <w:tab w:val="num" w:pos="7188"/>
        </w:tabs>
        <w:ind w:left="7188" w:hanging="360"/>
      </w:pPr>
      <w:rPr>
        <w:rFonts w:ascii="Wingdings" w:hAnsi="Wingdings" w:hint="default"/>
      </w:rPr>
    </w:lvl>
  </w:abstractNum>
  <w:abstractNum w:abstractNumId="34" w15:restartNumberingAfterBreak="0">
    <w:nsid w:val="0C6C3B25"/>
    <w:multiLevelType w:val="multilevel"/>
    <w:tmpl w:val="8482F4A4"/>
    <w:styleLink w:val="List28"/>
    <w:lvl w:ilvl="0">
      <w:start w:val="1"/>
      <w:numFmt w:val="decimal"/>
      <w:lvlText w:val="%1."/>
      <w:lvlJc w:val="left"/>
      <w:pPr>
        <w:tabs>
          <w:tab w:val="num" w:pos="360"/>
        </w:tabs>
        <w:ind w:left="360" w:hanging="360"/>
      </w:pPr>
      <w:rPr>
        <w:b/>
        <w:bCs/>
        <w:i/>
        <w:iCs/>
        <w:position w:val="0"/>
        <w:sz w:val="20"/>
        <w:szCs w:val="20"/>
      </w:rPr>
    </w:lvl>
    <w:lvl w:ilvl="1">
      <w:start w:val="1"/>
      <w:numFmt w:val="lowerLetter"/>
      <w:lvlText w:val="%2."/>
      <w:lvlJc w:val="left"/>
      <w:pPr>
        <w:tabs>
          <w:tab w:val="num" w:pos="1380"/>
        </w:tabs>
        <w:ind w:left="1380" w:hanging="300"/>
      </w:pPr>
      <w:rPr>
        <w:b/>
        <w:bCs/>
        <w:i/>
        <w:iCs/>
        <w:position w:val="0"/>
        <w:sz w:val="20"/>
        <w:szCs w:val="20"/>
      </w:rPr>
    </w:lvl>
    <w:lvl w:ilvl="2">
      <w:start w:val="1"/>
      <w:numFmt w:val="lowerRoman"/>
      <w:lvlText w:val="%3."/>
      <w:lvlJc w:val="left"/>
      <w:pPr>
        <w:tabs>
          <w:tab w:val="num" w:pos="2111"/>
        </w:tabs>
        <w:ind w:left="2111" w:hanging="247"/>
      </w:pPr>
      <w:rPr>
        <w:b/>
        <w:bCs/>
        <w:i/>
        <w:iCs/>
        <w:position w:val="0"/>
        <w:sz w:val="20"/>
        <w:szCs w:val="20"/>
      </w:rPr>
    </w:lvl>
    <w:lvl w:ilvl="3">
      <w:start w:val="1"/>
      <w:numFmt w:val="decimal"/>
      <w:lvlText w:val="%4."/>
      <w:lvlJc w:val="left"/>
      <w:pPr>
        <w:tabs>
          <w:tab w:val="num" w:pos="2820"/>
        </w:tabs>
        <w:ind w:left="2820" w:hanging="300"/>
      </w:pPr>
      <w:rPr>
        <w:b/>
        <w:bCs/>
        <w:i/>
        <w:iCs/>
        <w:position w:val="0"/>
        <w:sz w:val="20"/>
        <w:szCs w:val="20"/>
      </w:rPr>
    </w:lvl>
    <w:lvl w:ilvl="4">
      <w:start w:val="1"/>
      <w:numFmt w:val="lowerLetter"/>
      <w:lvlText w:val="%5."/>
      <w:lvlJc w:val="left"/>
      <w:pPr>
        <w:tabs>
          <w:tab w:val="num" w:pos="3540"/>
        </w:tabs>
        <w:ind w:left="3540" w:hanging="300"/>
      </w:pPr>
      <w:rPr>
        <w:b/>
        <w:bCs/>
        <w:i/>
        <w:iCs/>
        <w:position w:val="0"/>
        <w:sz w:val="20"/>
        <w:szCs w:val="20"/>
      </w:rPr>
    </w:lvl>
    <w:lvl w:ilvl="5">
      <w:start w:val="1"/>
      <w:numFmt w:val="lowerRoman"/>
      <w:lvlText w:val="%6."/>
      <w:lvlJc w:val="left"/>
      <w:pPr>
        <w:tabs>
          <w:tab w:val="num" w:pos="4271"/>
        </w:tabs>
        <w:ind w:left="4271" w:hanging="247"/>
      </w:pPr>
      <w:rPr>
        <w:b/>
        <w:bCs/>
        <w:i/>
        <w:iCs/>
        <w:position w:val="0"/>
        <w:sz w:val="20"/>
        <w:szCs w:val="20"/>
      </w:rPr>
    </w:lvl>
    <w:lvl w:ilvl="6">
      <w:start w:val="1"/>
      <w:numFmt w:val="decimal"/>
      <w:lvlText w:val="%7."/>
      <w:lvlJc w:val="left"/>
      <w:pPr>
        <w:tabs>
          <w:tab w:val="num" w:pos="4980"/>
        </w:tabs>
        <w:ind w:left="4980" w:hanging="300"/>
      </w:pPr>
      <w:rPr>
        <w:b/>
        <w:bCs/>
        <w:i/>
        <w:iCs/>
        <w:position w:val="0"/>
        <w:sz w:val="20"/>
        <w:szCs w:val="20"/>
      </w:rPr>
    </w:lvl>
    <w:lvl w:ilvl="7">
      <w:start w:val="1"/>
      <w:numFmt w:val="lowerLetter"/>
      <w:lvlText w:val="%8."/>
      <w:lvlJc w:val="left"/>
      <w:pPr>
        <w:tabs>
          <w:tab w:val="num" w:pos="5700"/>
        </w:tabs>
        <w:ind w:left="5700" w:hanging="300"/>
      </w:pPr>
      <w:rPr>
        <w:b/>
        <w:bCs/>
        <w:i/>
        <w:iCs/>
        <w:position w:val="0"/>
        <w:sz w:val="20"/>
        <w:szCs w:val="20"/>
      </w:rPr>
    </w:lvl>
    <w:lvl w:ilvl="8">
      <w:start w:val="1"/>
      <w:numFmt w:val="lowerRoman"/>
      <w:lvlText w:val="%9."/>
      <w:lvlJc w:val="left"/>
      <w:pPr>
        <w:tabs>
          <w:tab w:val="num" w:pos="6431"/>
        </w:tabs>
        <w:ind w:left="6431" w:hanging="247"/>
      </w:pPr>
      <w:rPr>
        <w:b/>
        <w:bCs/>
        <w:i/>
        <w:iCs/>
        <w:position w:val="0"/>
        <w:sz w:val="20"/>
        <w:szCs w:val="20"/>
      </w:rPr>
    </w:lvl>
  </w:abstractNum>
  <w:abstractNum w:abstractNumId="35" w15:restartNumberingAfterBreak="0">
    <w:nsid w:val="0C901CA6"/>
    <w:multiLevelType w:val="multilevel"/>
    <w:tmpl w:val="C2582380"/>
    <w:lvl w:ilvl="0">
      <w:start w:val="1"/>
      <w:numFmt w:val="decimal"/>
      <w:lvlText w:val="1.4.%1."/>
      <w:lvlJc w:val="left"/>
      <w:pPr>
        <w:tabs>
          <w:tab w:val="num" w:pos="360"/>
        </w:tabs>
        <w:ind w:left="360" w:hanging="360"/>
      </w:pPr>
      <w:rPr>
        <w:rFonts w:hint="default"/>
        <w:b/>
        <w:bCs/>
        <w:i w:val="0"/>
        <w:iCs/>
        <w:position w:val="0"/>
        <w:sz w:val="20"/>
        <w:szCs w:val="20"/>
      </w:rPr>
    </w:lvl>
    <w:lvl w:ilvl="1">
      <w:start w:val="1"/>
      <w:numFmt w:val="lowerLetter"/>
      <w:lvlText w:val="%2."/>
      <w:lvlJc w:val="left"/>
      <w:pPr>
        <w:tabs>
          <w:tab w:val="num" w:pos="1380"/>
        </w:tabs>
        <w:ind w:left="1380" w:hanging="300"/>
      </w:pPr>
      <w:rPr>
        <w:b/>
        <w:bCs/>
        <w:i/>
        <w:iCs/>
        <w:position w:val="0"/>
        <w:sz w:val="20"/>
        <w:szCs w:val="20"/>
      </w:rPr>
    </w:lvl>
    <w:lvl w:ilvl="2">
      <w:start w:val="1"/>
      <w:numFmt w:val="lowerRoman"/>
      <w:lvlText w:val="%3."/>
      <w:lvlJc w:val="left"/>
      <w:pPr>
        <w:tabs>
          <w:tab w:val="num" w:pos="2111"/>
        </w:tabs>
        <w:ind w:left="2111" w:hanging="247"/>
      </w:pPr>
      <w:rPr>
        <w:b/>
        <w:bCs/>
        <w:i/>
        <w:iCs/>
        <w:position w:val="0"/>
        <w:sz w:val="20"/>
        <w:szCs w:val="20"/>
      </w:rPr>
    </w:lvl>
    <w:lvl w:ilvl="3">
      <w:start w:val="1"/>
      <w:numFmt w:val="decimal"/>
      <w:lvlText w:val="%4."/>
      <w:lvlJc w:val="left"/>
      <w:pPr>
        <w:tabs>
          <w:tab w:val="num" w:pos="2820"/>
        </w:tabs>
        <w:ind w:left="2820" w:hanging="300"/>
      </w:pPr>
      <w:rPr>
        <w:b/>
        <w:bCs/>
        <w:i/>
        <w:iCs/>
        <w:position w:val="0"/>
        <w:sz w:val="20"/>
        <w:szCs w:val="20"/>
      </w:rPr>
    </w:lvl>
    <w:lvl w:ilvl="4">
      <w:start w:val="1"/>
      <w:numFmt w:val="lowerLetter"/>
      <w:lvlText w:val="%5."/>
      <w:lvlJc w:val="left"/>
      <w:pPr>
        <w:tabs>
          <w:tab w:val="num" w:pos="3540"/>
        </w:tabs>
        <w:ind w:left="3540" w:hanging="300"/>
      </w:pPr>
      <w:rPr>
        <w:b/>
        <w:bCs/>
        <w:i/>
        <w:iCs/>
        <w:position w:val="0"/>
        <w:sz w:val="20"/>
        <w:szCs w:val="20"/>
      </w:rPr>
    </w:lvl>
    <w:lvl w:ilvl="5">
      <w:start w:val="1"/>
      <w:numFmt w:val="lowerRoman"/>
      <w:lvlText w:val="%6."/>
      <w:lvlJc w:val="left"/>
      <w:pPr>
        <w:tabs>
          <w:tab w:val="num" w:pos="4271"/>
        </w:tabs>
        <w:ind w:left="4271" w:hanging="247"/>
      </w:pPr>
      <w:rPr>
        <w:b/>
        <w:bCs/>
        <w:i/>
        <w:iCs/>
        <w:position w:val="0"/>
        <w:sz w:val="20"/>
        <w:szCs w:val="20"/>
      </w:rPr>
    </w:lvl>
    <w:lvl w:ilvl="6">
      <w:start w:val="1"/>
      <w:numFmt w:val="decimal"/>
      <w:lvlText w:val="%7."/>
      <w:lvlJc w:val="left"/>
      <w:pPr>
        <w:tabs>
          <w:tab w:val="num" w:pos="4980"/>
        </w:tabs>
        <w:ind w:left="4980" w:hanging="300"/>
      </w:pPr>
      <w:rPr>
        <w:b/>
        <w:bCs/>
        <w:i/>
        <w:iCs/>
        <w:position w:val="0"/>
        <w:sz w:val="20"/>
        <w:szCs w:val="20"/>
      </w:rPr>
    </w:lvl>
    <w:lvl w:ilvl="7">
      <w:start w:val="1"/>
      <w:numFmt w:val="lowerLetter"/>
      <w:lvlText w:val="%8."/>
      <w:lvlJc w:val="left"/>
      <w:pPr>
        <w:tabs>
          <w:tab w:val="num" w:pos="5700"/>
        </w:tabs>
        <w:ind w:left="5700" w:hanging="300"/>
      </w:pPr>
      <w:rPr>
        <w:b/>
        <w:bCs/>
        <w:i/>
        <w:iCs/>
        <w:position w:val="0"/>
        <w:sz w:val="20"/>
        <w:szCs w:val="20"/>
      </w:rPr>
    </w:lvl>
    <w:lvl w:ilvl="8">
      <w:start w:val="1"/>
      <w:numFmt w:val="lowerRoman"/>
      <w:lvlText w:val="%9."/>
      <w:lvlJc w:val="left"/>
      <w:pPr>
        <w:tabs>
          <w:tab w:val="num" w:pos="6431"/>
        </w:tabs>
        <w:ind w:left="6431" w:hanging="247"/>
      </w:pPr>
      <w:rPr>
        <w:b/>
        <w:bCs/>
        <w:i/>
        <w:iCs/>
        <w:position w:val="0"/>
        <w:sz w:val="20"/>
        <w:szCs w:val="20"/>
      </w:rPr>
    </w:lvl>
  </w:abstractNum>
  <w:abstractNum w:abstractNumId="36" w15:restartNumberingAfterBreak="0">
    <w:nsid w:val="0D5771F1"/>
    <w:multiLevelType w:val="hybridMultilevel"/>
    <w:tmpl w:val="E9BC8EFE"/>
    <w:lvl w:ilvl="0" w:tplc="0584FFBE">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37" w15:restartNumberingAfterBreak="0">
    <w:nsid w:val="0E977B17"/>
    <w:multiLevelType w:val="hybridMultilevel"/>
    <w:tmpl w:val="F3DE4BEA"/>
    <w:lvl w:ilvl="0" w:tplc="40382470">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38" w15:restartNumberingAfterBreak="0">
    <w:nsid w:val="0ED253D8"/>
    <w:multiLevelType w:val="hybridMultilevel"/>
    <w:tmpl w:val="BC14DABC"/>
    <w:lvl w:ilvl="0" w:tplc="FFFFFFFF">
      <w:start w:val="1"/>
      <w:numFmt w:val="bullet"/>
      <w:lvlText w:val=""/>
      <w:lvlJc w:val="left"/>
      <w:pPr>
        <w:tabs>
          <w:tab w:val="num" w:pos="1995"/>
        </w:tabs>
        <w:ind w:left="1995" w:hanging="207"/>
      </w:pPr>
      <w:rPr>
        <w:rFonts w:ascii="Symbol" w:hAnsi="Symbol" w:hint="default"/>
      </w:rPr>
    </w:lvl>
    <w:lvl w:ilvl="1" w:tplc="40382470">
      <w:start w:val="1"/>
      <w:numFmt w:val="bullet"/>
      <w:lvlText w:val=""/>
      <w:lvlJc w:val="left"/>
      <w:pPr>
        <w:tabs>
          <w:tab w:val="num" w:pos="1080"/>
        </w:tabs>
        <w:ind w:left="1418" w:hanging="338"/>
      </w:pPr>
      <w:rPr>
        <w:rFonts w:ascii="Symbol" w:hAnsi="Symbol" w:hint="default"/>
      </w:rPr>
    </w:lvl>
    <w:lvl w:ilvl="2" w:tplc="FFFFFFFF" w:tentative="1">
      <w:start w:val="1"/>
      <w:numFmt w:val="bullet"/>
      <w:lvlText w:val=""/>
      <w:lvlJc w:val="left"/>
      <w:pPr>
        <w:tabs>
          <w:tab w:val="num" w:pos="2868"/>
        </w:tabs>
        <w:ind w:left="2868" w:hanging="360"/>
      </w:pPr>
      <w:rPr>
        <w:rFonts w:ascii="Wingdings" w:hAnsi="Wingdings" w:hint="default"/>
      </w:rPr>
    </w:lvl>
    <w:lvl w:ilvl="3" w:tplc="FFFFFFFF" w:tentative="1">
      <w:start w:val="1"/>
      <w:numFmt w:val="bullet"/>
      <w:lvlText w:val=""/>
      <w:lvlJc w:val="left"/>
      <w:pPr>
        <w:tabs>
          <w:tab w:val="num" w:pos="3588"/>
        </w:tabs>
        <w:ind w:left="3588" w:hanging="360"/>
      </w:pPr>
      <w:rPr>
        <w:rFonts w:ascii="Symbol" w:hAnsi="Symbol" w:hint="default"/>
      </w:rPr>
    </w:lvl>
    <w:lvl w:ilvl="4" w:tplc="FFFFFFFF" w:tentative="1">
      <w:start w:val="1"/>
      <w:numFmt w:val="bullet"/>
      <w:lvlText w:val="o"/>
      <w:lvlJc w:val="left"/>
      <w:pPr>
        <w:tabs>
          <w:tab w:val="num" w:pos="4308"/>
        </w:tabs>
        <w:ind w:left="4308" w:hanging="360"/>
      </w:pPr>
      <w:rPr>
        <w:rFonts w:ascii="Courier New" w:hAnsi="Courier New" w:cs="Courier New" w:hint="default"/>
      </w:rPr>
    </w:lvl>
    <w:lvl w:ilvl="5" w:tplc="FFFFFFFF" w:tentative="1">
      <w:start w:val="1"/>
      <w:numFmt w:val="bullet"/>
      <w:lvlText w:val=""/>
      <w:lvlJc w:val="left"/>
      <w:pPr>
        <w:tabs>
          <w:tab w:val="num" w:pos="5028"/>
        </w:tabs>
        <w:ind w:left="5028" w:hanging="360"/>
      </w:pPr>
      <w:rPr>
        <w:rFonts w:ascii="Wingdings" w:hAnsi="Wingdings" w:hint="default"/>
      </w:rPr>
    </w:lvl>
    <w:lvl w:ilvl="6" w:tplc="FFFFFFFF" w:tentative="1">
      <w:start w:val="1"/>
      <w:numFmt w:val="bullet"/>
      <w:lvlText w:val=""/>
      <w:lvlJc w:val="left"/>
      <w:pPr>
        <w:tabs>
          <w:tab w:val="num" w:pos="5748"/>
        </w:tabs>
        <w:ind w:left="5748" w:hanging="360"/>
      </w:pPr>
      <w:rPr>
        <w:rFonts w:ascii="Symbol" w:hAnsi="Symbol" w:hint="default"/>
      </w:rPr>
    </w:lvl>
    <w:lvl w:ilvl="7" w:tplc="FFFFFFFF" w:tentative="1">
      <w:start w:val="1"/>
      <w:numFmt w:val="bullet"/>
      <w:lvlText w:val="o"/>
      <w:lvlJc w:val="left"/>
      <w:pPr>
        <w:tabs>
          <w:tab w:val="num" w:pos="6468"/>
        </w:tabs>
        <w:ind w:left="6468" w:hanging="360"/>
      </w:pPr>
      <w:rPr>
        <w:rFonts w:ascii="Courier New" w:hAnsi="Courier New" w:cs="Courier New" w:hint="default"/>
      </w:rPr>
    </w:lvl>
    <w:lvl w:ilvl="8" w:tplc="FFFFFFFF" w:tentative="1">
      <w:start w:val="1"/>
      <w:numFmt w:val="bullet"/>
      <w:lvlText w:val=""/>
      <w:lvlJc w:val="left"/>
      <w:pPr>
        <w:tabs>
          <w:tab w:val="num" w:pos="7188"/>
        </w:tabs>
        <w:ind w:left="7188" w:hanging="360"/>
      </w:pPr>
      <w:rPr>
        <w:rFonts w:ascii="Wingdings" w:hAnsi="Wingdings" w:hint="default"/>
      </w:rPr>
    </w:lvl>
  </w:abstractNum>
  <w:abstractNum w:abstractNumId="39" w15:restartNumberingAfterBreak="0">
    <w:nsid w:val="0FC65118"/>
    <w:multiLevelType w:val="hybridMultilevel"/>
    <w:tmpl w:val="6EA4ED8E"/>
    <w:lvl w:ilvl="0" w:tplc="945047AE">
      <w:start w:val="1"/>
      <w:numFmt w:val="lowerLetter"/>
      <w:pStyle w:val="punktowaniea"/>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0" w15:restartNumberingAfterBreak="0">
    <w:nsid w:val="10AA773E"/>
    <w:multiLevelType w:val="hybridMultilevel"/>
    <w:tmpl w:val="4E185934"/>
    <w:lvl w:ilvl="0" w:tplc="B1D234D0">
      <w:start w:val="1"/>
      <w:numFmt w:val="bullet"/>
      <w:pStyle w:val="PUNKTORY"/>
      <w:lvlText w:val="-"/>
      <w:lvlJc w:val="left"/>
      <w:pPr>
        <w:ind w:left="862" w:hanging="360"/>
      </w:pPr>
      <w:rPr>
        <w:rFonts w:ascii="Arial" w:hAnsi="Aria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 w15:restartNumberingAfterBreak="0">
    <w:nsid w:val="112A2A5A"/>
    <w:multiLevelType w:val="multilevel"/>
    <w:tmpl w:val="DDAA3D58"/>
    <w:styleLink w:val="List29"/>
    <w:lvl w:ilvl="0">
      <w:start w:val="1"/>
      <w:numFmt w:val="decimal"/>
      <w:lvlText w:val="%1."/>
      <w:lvlJc w:val="left"/>
      <w:pPr>
        <w:tabs>
          <w:tab w:val="num" w:pos="360"/>
        </w:tabs>
        <w:ind w:left="360" w:hanging="360"/>
      </w:pPr>
      <w:rPr>
        <w:b/>
        <w:bCs/>
        <w:i/>
        <w:iCs/>
        <w:position w:val="0"/>
        <w:sz w:val="20"/>
        <w:szCs w:val="20"/>
      </w:rPr>
    </w:lvl>
    <w:lvl w:ilvl="1">
      <w:start w:val="1"/>
      <w:numFmt w:val="lowerLetter"/>
      <w:lvlText w:val="%2."/>
      <w:lvlJc w:val="left"/>
      <w:pPr>
        <w:tabs>
          <w:tab w:val="num" w:pos="1380"/>
        </w:tabs>
        <w:ind w:left="1380" w:hanging="300"/>
      </w:pPr>
      <w:rPr>
        <w:b/>
        <w:bCs/>
        <w:i/>
        <w:iCs/>
        <w:position w:val="0"/>
        <w:sz w:val="20"/>
        <w:szCs w:val="20"/>
      </w:rPr>
    </w:lvl>
    <w:lvl w:ilvl="2">
      <w:start w:val="1"/>
      <w:numFmt w:val="lowerRoman"/>
      <w:lvlText w:val="%3."/>
      <w:lvlJc w:val="left"/>
      <w:pPr>
        <w:tabs>
          <w:tab w:val="num" w:pos="2111"/>
        </w:tabs>
        <w:ind w:left="2111" w:hanging="247"/>
      </w:pPr>
      <w:rPr>
        <w:b/>
        <w:bCs/>
        <w:i/>
        <w:iCs/>
        <w:position w:val="0"/>
        <w:sz w:val="20"/>
        <w:szCs w:val="20"/>
      </w:rPr>
    </w:lvl>
    <w:lvl w:ilvl="3">
      <w:start w:val="1"/>
      <w:numFmt w:val="decimal"/>
      <w:lvlText w:val="%4."/>
      <w:lvlJc w:val="left"/>
      <w:pPr>
        <w:tabs>
          <w:tab w:val="num" w:pos="2820"/>
        </w:tabs>
        <w:ind w:left="2820" w:hanging="300"/>
      </w:pPr>
      <w:rPr>
        <w:b/>
        <w:bCs/>
        <w:i/>
        <w:iCs/>
        <w:position w:val="0"/>
        <w:sz w:val="20"/>
        <w:szCs w:val="20"/>
      </w:rPr>
    </w:lvl>
    <w:lvl w:ilvl="4">
      <w:start w:val="1"/>
      <w:numFmt w:val="lowerLetter"/>
      <w:lvlText w:val="%5."/>
      <w:lvlJc w:val="left"/>
      <w:pPr>
        <w:tabs>
          <w:tab w:val="num" w:pos="3540"/>
        </w:tabs>
        <w:ind w:left="3540" w:hanging="300"/>
      </w:pPr>
      <w:rPr>
        <w:b/>
        <w:bCs/>
        <w:i/>
        <w:iCs/>
        <w:position w:val="0"/>
        <w:sz w:val="20"/>
        <w:szCs w:val="20"/>
      </w:rPr>
    </w:lvl>
    <w:lvl w:ilvl="5">
      <w:start w:val="1"/>
      <w:numFmt w:val="lowerRoman"/>
      <w:lvlText w:val="%6."/>
      <w:lvlJc w:val="left"/>
      <w:pPr>
        <w:tabs>
          <w:tab w:val="num" w:pos="4271"/>
        </w:tabs>
        <w:ind w:left="4271" w:hanging="247"/>
      </w:pPr>
      <w:rPr>
        <w:b/>
        <w:bCs/>
        <w:i/>
        <w:iCs/>
        <w:position w:val="0"/>
        <w:sz w:val="20"/>
        <w:szCs w:val="20"/>
      </w:rPr>
    </w:lvl>
    <w:lvl w:ilvl="6">
      <w:start w:val="1"/>
      <w:numFmt w:val="decimal"/>
      <w:lvlText w:val="%7."/>
      <w:lvlJc w:val="left"/>
      <w:pPr>
        <w:tabs>
          <w:tab w:val="num" w:pos="4980"/>
        </w:tabs>
        <w:ind w:left="4980" w:hanging="300"/>
      </w:pPr>
      <w:rPr>
        <w:b/>
        <w:bCs/>
        <w:i/>
        <w:iCs/>
        <w:position w:val="0"/>
        <w:sz w:val="20"/>
        <w:szCs w:val="20"/>
      </w:rPr>
    </w:lvl>
    <w:lvl w:ilvl="7">
      <w:start w:val="1"/>
      <w:numFmt w:val="lowerLetter"/>
      <w:lvlText w:val="%8."/>
      <w:lvlJc w:val="left"/>
      <w:pPr>
        <w:tabs>
          <w:tab w:val="num" w:pos="5700"/>
        </w:tabs>
        <w:ind w:left="5700" w:hanging="300"/>
      </w:pPr>
      <w:rPr>
        <w:b/>
        <w:bCs/>
        <w:i/>
        <w:iCs/>
        <w:position w:val="0"/>
        <w:sz w:val="20"/>
        <w:szCs w:val="20"/>
      </w:rPr>
    </w:lvl>
    <w:lvl w:ilvl="8">
      <w:start w:val="1"/>
      <w:numFmt w:val="lowerRoman"/>
      <w:lvlText w:val="%9."/>
      <w:lvlJc w:val="left"/>
      <w:pPr>
        <w:tabs>
          <w:tab w:val="num" w:pos="6431"/>
        </w:tabs>
        <w:ind w:left="6431" w:hanging="247"/>
      </w:pPr>
      <w:rPr>
        <w:b/>
        <w:bCs/>
        <w:i/>
        <w:iCs/>
        <w:position w:val="0"/>
        <w:sz w:val="20"/>
        <w:szCs w:val="20"/>
      </w:rPr>
    </w:lvl>
  </w:abstractNum>
  <w:abstractNum w:abstractNumId="42" w15:restartNumberingAfterBreak="0">
    <w:nsid w:val="1238212D"/>
    <w:multiLevelType w:val="hybridMultilevel"/>
    <w:tmpl w:val="F0269D40"/>
    <w:lvl w:ilvl="0" w:tplc="40382470">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43" w15:restartNumberingAfterBreak="0">
    <w:nsid w:val="126326CA"/>
    <w:multiLevelType w:val="hybridMultilevel"/>
    <w:tmpl w:val="94B8BEA8"/>
    <w:lvl w:ilvl="0" w:tplc="04090019">
      <w:start w:val="1"/>
      <w:numFmt w:val="lowerLetter"/>
      <w:lvlText w:val="(%1)"/>
      <w:lvlJc w:val="left"/>
      <w:pPr>
        <w:ind w:left="1429" w:hanging="360"/>
      </w:pPr>
    </w:lvl>
    <w:lvl w:ilvl="1" w:tplc="04150019" w:tentative="1">
      <w:start w:val="1"/>
      <w:numFmt w:val="lowerLetter"/>
      <w:lvlText w:val="%2."/>
      <w:lvlJc w:val="left"/>
      <w:pPr>
        <w:ind w:left="2149" w:hanging="360"/>
      </w:pPr>
    </w:lvl>
    <w:lvl w:ilvl="2" w:tplc="0415001B" w:tentative="1">
      <w:start w:val="1"/>
      <w:numFmt w:val="lowerRoman"/>
      <w:lvlText w:val="%3."/>
      <w:lvlJc w:val="right"/>
      <w:pPr>
        <w:ind w:left="2869" w:hanging="180"/>
      </w:pPr>
    </w:lvl>
    <w:lvl w:ilvl="3" w:tplc="0415000F" w:tentative="1">
      <w:start w:val="1"/>
      <w:numFmt w:val="decimal"/>
      <w:lvlText w:val="%4."/>
      <w:lvlJc w:val="left"/>
      <w:pPr>
        <w:ind w:left="3589" w:hanging="360"/>
      </w:pPr>
    </w:lvl>
    <w:lvl w:ilvl="4" w:tplc="04150019" w:tentative="1">
      <w:start w:val="1"/>
      <w:numFmt w:val="lowerLetter"/>
      <w:lvlText w:val="%5."/>
      <w:lvlJc w:val="left"/>
      <w:pPr>
        <w:ind w:left="4309" w:hanging="360"/>
      </w:pPr>
    </w:lvl>
    <w:lvl w:ilvl="5" w:tplc="0415001B" w:tentative="1">
      <w:start w:val="1"/>
      <w:numFmt w:val="lowerRoman"/>
      <w:lvlText w:val="%6."/>
      <w:lvlJc w:val="right"/>
      <w:pPr>
        <w:ind w:left="5029" w:hanging="180"/>
      </w:pPr>
    </w:lvl>
    <w:lvl w:ilvl="6" w:tplc="0415000F" w:tentative="1">
      <w:start w:val="1"/>
      <w:numFmt w:val="decimal"/>
      <w:lvlText w:val="%7."/>
      <w:lvlJc w:val="left"/>
      <w:pPr>
        <w:ind w:left="5749" w:hanging="360"/>
      </w:pPr>
    </w:lvl>
    <w:lvl w:ilvl="7" w:tplc="04150019" w:tentative="1">
      <w:start w:val="1"/>
      <w:numFmt w:val="lowerLetter"/>
      <w:lvlText w:val="%8."/>
      <w:lvlJc w:val="left"/>
      <w:pPr>
        <w:ind w:left="6469" w:hanging="360"/>
      </w:pPr>
    </w:lvl>
    <w:lvl w:ilvl="8" w:tplc="0415001B" w:tentative="1">
      <w:start w:val="1"/>
      <w:numFmt w:val="lowerRoman"/>
      <w:lvlText w:val="%9."/>
      <w:lvlJc w:val="right"/>
      <w:pPr>
        <w:ind w:left="7189" w:hanging="180"/>
      </w:pPr>
    </w:lvl>
  </w:abstractNum>
  <w:abstractNum w:abstractNumId="44" w15:restartNumberingAfterBreak="0">
    <w:nsid w:val="13AC6510"/>
    <w:multiLevelType w:val="hybridMultilevel"/>
    <w:tmpl w:val="83445B2E"/>
    <w:lvl w:ilvl="0" w:tplc="2A1264AC">
      <w:start w:val="1"/>
      <w:numFmt w:val="bullet"/>
      <w:pStyle w:val="ReportList1"/>
      <w:lvlText w:val=""/>
      <w:lvlJc w:val="left"/>
      <w:pPr>
        <w:tabs>
          <w:tab w:val="num" w:pos="1613"/>
        </w:tabs>
        <w:ind w:left="1613" w:hanging="360"/>
      </w:pPr>
      <w:rPr>
        <w:rFonts w:ascii="Symbol" w:hAnsi="Symbol" w:hint="default"/>
        <w:color w:val="auto"/>
        <w:sz w:val="16"/>
      </w:rPr>
    </w:lvl>
    <w:lvl w:ilvl="1" w:tplc="08090003">
      <w:start w:val="1"/>
      <w:numFmt w:val="bullet"/>
      <w:lvlText w:val="o"/>
      <w:lvlJc w:val="left"/>
      <w:pPr>
        <w:tabs>
          <w:tab w:val="num" w:pos="1440"/>
        </w:tabs>
        <w:ind w:left="1440" w:hanging="360"/>
      </w:pPr>
      <w:rPr>
        <w:rFonts w:ascii="Courier New" w:hAnsi="Courier New" w:hint="default"/>
      </w:rPr>
    </w:lvl>
    <w:lvl w:ilvl="2" w:tplc="08090005">
      <w:start w:val="1"/>
      <w:numFmt w:val="bullet"/>
      <w:lvlText w:val=""/>
      <w:lvlJc w:val="left"/>
      <w:pPr>
        <w:tabs>
          <w:tab w:val="num" w:pos="2160"/>
        </w:tabs>
        <w:ind w:left="2160" w:hanging="360"/>
      </w:pPr>
      <w:rPr>
        <w:rFonts w:ascii="Wingdings" w:hAnsi="Wingdings" w:hint="default"/>
      </w:rPr>
    </w:lvl>
    <w:lvl w:ilvl="3" w:tplc="08090001">
      <w:start w:val="1"/>
      <w:numFmt w:val="bullet"/>
      <w:lvlText w:val=""/>
      <w:lvlJc w:val="left"/>
      <w:pPr>
        <w:tabs>
          <w:tab w:val="num" w:pos="2880"/>
        </w:tabs>
        <w:ind w:left="2880" w:hanging="360"/>
      </w:pPr>
      <w:rPr>
        <w:rFonts w:ascii="Symbol" w:hAnsi="Symbol" w:hint="default"/>
      </w:rPr>
    </w:lvl>
    <w:lvl w:ilvl="4" w:tplc="08090003">
      <w:start w:val="1"/>
      <w:numFmt w:val="bullet"/>
      <w:lvlText w:val="o"/>
      <w:lvlJc w:val="left"/>
      <w:pPr>
        <w:tabs>
          <w:tab w:val="num" w:pos="3600"/>
        </w:tabs>
        <w:ind w:left="3600" w:hanging="360"/>
      </w:pPr>
      <w:rPr>
        <w:rFonts w:ascii="Courier New" w:hAnsi="Courier New" w:hint="default"/>
      </w:rPr>
    </w:lvl>
    <w:lvl w:ilvl="5" w:tplc="08090005">
      <w:start w:val="1"/>
      <w:numFmt w:val="bullet"/>
      <w:lvlText w:val=""/>
      <w:lvlJc w:val="left"/>
      <w:pPr>
        <w:tabs>
          <w:tab w:val="num" w:pos="4320"/>
        </w:tabs>
        <w:ind w:left="4320" w:hanging="360"/>
      </w:pPr>
      <w:rPr>
        <w:rFonts w:ascii="Wingdings" w:hAnsi="Wingdings" w:hint="default"/>
      </w:rPr>
    </w:lvl>
    <w:lvl w:ilvl="6" w:tplc="08090001">
      <w:start w:val="1"/>
      <w:numFmt w:val="bullet"/>
      <w:lvlText w:val=""/>
      <w:lvlJc w:val="left"/>
      <w:pPr>
        <w:tabs>
          <w:tab w:val="num" w:pos="5040"/>
        </w:tabs>
        <w:ind w:left="5040" w:hanging="360"/>
      </w:pPr>
      <w:rPr>
        <w:rFonts w:ascii="Symbol" w:hAnsi="Symbol" w:hint="default"/>
      </w:rPr>
    </w:lvl>
    <w:lvl w:ilvl="7" w:tplc="08090003">
      <w:start w:val="1"/>
      <w:numFmt w:val="bullet"/>
      <w:lvlText w:val="o"/>
      <w:lvlJc w:val="left"/>
      <w:pPr>
        <w:tabs>
          <w:tab w:val="num" w:pos="5760"/>
        </w:tabs>
        <w:ind w:left="5760" w:hanging="360"/>
      </w:pPr>
      <w:rPr>
        <w:rFonts w:ascii="Courier New" w:hAnsi="Courier New" w:hint="default"/>
      </w:rPr>
    </w:lvl>
    <w:lvl w:ilvl="8" w:tplc="08090005">
      <w:start w:val="1"/>
      <w:numFmt w:val="bullet"/>
      <w:lvlText w:val=""/>
      <w:lvlJc w:val="left"/>
      <w:pPr>
        <w:tabs>
          <w:tab w:val="num" w:pos="6480"/>
        </w:tabs>
        <w:ind w:left="6480" w:hanging="360"/>
      </w:pPr>
      <w:rPr>
        <w:rFonts w:ascii="Wingdings" w:hAnsi="Wingdings" w:hint="default"/>
      </w:rPr>
    </w:lvl>
  </w:abstractNum>
  <w:abstractNum w:abstractNumId="45" w15:restartNumberingAfterBreak="0">
    <w:nsid w:val="13E977DF"/>
    <w:multiLevelType w:val="hybridMultilevel"/>
    <w:tmpl w:val="041AC86A"/>
    <w:lvl w:ilvl="0" w:tplc="40382470">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46" w15:restartNumberingAfterBreak="0">
    <w:nsid w:val="13EA2D6F"/>
    <w:multiLevelType w:val="hybridMultilevel"/>
    <w:tmpl w:val="65060AC6"/>
    <w:lvl w:ilvl="0" w:tplc="FFFFFFFF">
      <w:start w:val="1"/>
      <w:numFmt w:val="decimal"/>
      <w:lvlText w:val="1.4.%1."/>
      <w:lvlJc w:val="left"/>
      <w:pPr>
        <w:ind w:left="1429" w:hanging="360"/>
      </w:pPr>
      <w:rPr>
        <w:rFonts w:hint="default"/>
        <w:b w:val="0"/>
        <w:i w:val="0"/>
      </w:rPr>
    </w:lvl>
    <w:lvl w:ilvl="1" w:tplc="04150003" w:tentative="1">
      <w:start w:val="1"/>
      <w:numFmt w:val="lowerLetter"/>
      <w:lvlText w:val="%2."/>
      <w:lvlJc w:val="left"/>
      <w:pPr>
        <w:ind w:left="2149" w:hanging="360"/>
      </w:pPr>
    </w:lvl>
    <w:lvl w:ilvl="2" w:tplc="04150005" w:tentative="1">
      <w:start w:val="1"/>
      <w:numFmt w:val="lowerRoman"/>
      <w:lvlText w:val="%3."/>
      <w:lvlJc w:val="right"/>
      <w:pPr>
        <w:ind w:left="2869" w:hanging="180"/>
      </w:pPr>
    </w:lvl>
    <w:lvl w:ilvl="3" w:tplc="04150001" w:tentative="1">
      <w:start w:val="1"/>
      <w:numFmt w:val="decimal"/>
      <w:lvlText w:val="%4."/>
      <w:lvlJc w:val="left"/>
      <w:pPr>
        <w:ind w:left="3589" w:hanging="360"/>
      </w:pPr>
    </w:lvl>
    <w:lvl w:ilvl="4" w:tplc="04150003" w:tentative="1">
      <w:start w:val="1"/>
      <w:numFmt w:val="lowerLetter"/>
      <w:lvlText w:val="%5."/>
      <w:lvlJc w:val="left"/>
      <w:pPr>
        <w:ind w:left="4309" w:hanging="360"/>
      </w:pPr>
    </w:lvl>
    <w:lvl w:ilvl="5" w:tplc="04150005" w:tentative="1">
      <w:start w:val="1"/>
      <w:numFmt w:val="lowerRoman"/>
      <w:lvlText w:val="%6."/>
      <w:lvlJc w:val="right"/>
      <w:pPr>
        <w:ind w:left="5029" w:hanging="180"/>
      </w:pPr>
    </w:lvl>
    <w:lvl w:ilvl="6" w:tplc="04150001" w:tentative="1">
      <w:start w:val="1"/>
      <w:numFmt w:val="decimal"/>
      <w:lvlText w:val="%7."/>
      <w:lvlJc w:val="left"/>
      <w:pPr>
        <w:ind w:left="5749" w:hanging="360"/>
      </w:pPr>
    </w:lvl>
    <w:lvl w:ilvl="7" w:tplc="04150003" w:tentative="1">
      <w:start w:val="1"/>
      <w:numFmt w:val="lowerLetter"/>
      <w:lvlText w:val="%8."/>
      <w:lvlJc w:val="left"/>
      <w:pPr>
        <w:ind w:left="6469" w:hanging="360"/>
      </w:pPr>
    </w:lvl>
    <w:lvl w:ilvl="8" w:tplc="04150005" w:tentative="1">
      <w:start w:val="1"/>
      <w:numFmt w:val="lowerRoman"/>
      <w:lvlText w:val="%9."/>
      <w:lvlJc w:val="right"/>
      <w:pPr>
        <w:ind w:left="7189" w:hanging="180"/>
      </w:pPr>
    </w:lvl>
  </w:abstractNum>
  <w:abstractNum w:abstractNumId="47" w15:restartNumberingAfterBreak="0">
    <w:nsid w:val="147B55D1"/>
    <w:multiLevelType w:val="multilevel"/>
    <w:tmpl w:val="968A98BC"/>
    <w:styleLink w:val="Nwka"/>
    <w:lvl w:ilvl="0">
      <w:start w:val="1"/>
      <w:numFmt w:val="decimal"/>
      <w:lvlText w:val="%1"/>
      <w:lvlJc w:val="left"/>
      <w:pPr>
        <w:ind w:left="432" w:hanging="432"/>
      </w:pPr>
      <w:rPr>
        <w:rFonts w:ascii="Times New Roman" w:hAnsi="Times New Roman"/>
        <w:caps w:val="0"/>
        <w:smallCaps w:val="0"/>
        <w:strike w:val="0"/>
        <w:dstrike w:val="0"/>
        <w:vanish w:val="0"/>
        <w:sz w:val="24"/>
        <w:vertAlign w:val="baseline"/>
      </w:r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48" w15:restartNumberingAfterBreak="0">
    <w:nsid w:val="14A53B90"/>
    <w:multiLevelType w:val="hybridMultilevel"/>
    <w:tmpl w:val="8CD0942C"/>
    <w:lvl w:ilvl="0" w:tplc="987E997C">
      <w:start w:val="1"/>
      <w:numFmt w:val="bullet"/>
      <w:lvlText w:val=""/>
      <w:lvlJc w:val="left"/>
      <w:pPr>
        <w:ind w:left="1429" w:hanging="360"/>
      </w:pPr>
      <w:rPr>
        <w:rFonts w:ascii="Symbol" w:hAnsi="Symbol" w:hint="default"/>
        <w:sz w:val="16"/>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49" w15:restartNumberingAfterBreak="0">
    <w:nsid w:val="14FA01A3"/>
    <w:multiLevelType w:val="multilevel"/>
    <w:tmpl w:val="DA741CF4"/>
    <w:styleLink w:val="List40"/>
    <w:lvl w:ilvl="0">
      <w:start w:val="1"/>
      <w:numFmt w:val="decimal"/>
      <w:lvlText w:val="%1."/>
      <w:lvlJc w:val="left"/>
      <w:pPr>
        <w:tabs>
          <w:tab w:val="num" w:pos="360"/>
        </w:tabs>
        <w:ind w:left="360" w:hanging="360"/>
      </w:pPr>
      <w:rPr>
        <w:b/>
        <w:bCs/>
        <w:i/>
        <w:iCs/>
        <w:position w:val="0"/>
        <w:sz w:val="20"/>
        <w:szCs w:val="20"/>
      </w:rPr>
    </w:lvl>
    <w:lvl w:ilvl="1">
      <w:start w:val="1"/>
      <w:numFmt w:val="lowerLetter"/>
      <w:lvlText w:val="%2."/>
      <w:lvlJc w:val="left"/>
      <w:pPr>
        <w:tabs>
          <w:tab w:val="num" w:pos="1380"/>
        </w:tabs>
        <w:ind w:left="1380" w:hanging="300"/>
      </w:pPr>
      <w:rPr>
        <w:b/>
        <w:bCs/>
        <w:i/>
        <w:iCs/>
        <w:position w:val="0"/>
        <w:sz w:val="20"/>
        <w:szCs w:val="20"/>
      </w:rPr>
    </w:lvl>
    <w:lvl w:ilvl="2">
      <w:start w:val="1"/>
      <w:numFmt w:val="lowerRoman"/>
      <w:lvlText w:val="%3."/>
      <w:lvlJc w:val="left"/>
      <w:pPr>
        <w:tabs>
          <w:tab w:val="num" w:pos="2111"/>
        </w:tabs>
        <w:ind w:left="2111" w:hanging="247"/>
      </w:pPr>
      <w:rPr>
        <w:b/>
        <w:bCs/>
        <w:i/>
        <w:iCs/>
        <w:position w:val="0"/>
        <w:sz w:val="20"/>
        <w:szCs w:val="20"/>
      </w:rPr>
    </w:lvl>
    <w:lvl w:ilvl="3">
      <w:start w:val="1"/>
      <w:numFmt w:val="decimal"/>
      <w:lvlText w:val="%4."/>
      <w:lvlJc w:val="left"/>
      <w:pPr>
        <w:tabs>
          <w:tab w:val="num" w:pos="2820"/>
        </w:tabs>
        <w:ind w:left="2820" w:hanging="300"/>
      </w:pPr>
      <w:rPr>
        <w:b/>
        <w:bCs/>
        <w:i/>
        <w:iCs/>
        <w:position w:val="0"/>
        <w:sz w:val="20"/>
        <w:szCs w:val="20"/>
      </w:rPr>
    </w:lvl>
    <w:lvl w:ilvl="4">
      <w:start w:val="1"/>
      <w:numFmt w:val="lowerLetter"/>
      <w:lvlText w:val="%5."/>
      <w:lvlJc w:val="left"/>
      <w:pPr>
        <w:tabs>
          <w:tab w:val="num" w:pos="3540"/>
        </w:tabs>
        <w:ind w:left="3540" w:hanging="300"/>
      </w:pPr>
      <w:rPr>
        <w:b/>
        <w:bCs/>
        <w:i/>
        <w:iCs/>
        <w:position w:val="0"/>
        <w:sz w:val="20"/>
        <w:szCs w:val="20"/>
      </w:rPr>
    </w:lvl>
    <w:lvl w:ilvl="5">
      <w:start w:val="1"/>
      <w:numFmt w:val="lowerRoman"/>
      <w:lvlText w:val="%6."/>
      <w:lvlJc w:val="left"/>
      <w:pPr>
        <w:tabs>
          <w:tab w:val="num" w:pos="4271"/>
        </w:tabs>
        <w:ind w:left="4271" w:hanging="247"/>
      </w:pPr>
      <w:rPr>
        <w:b/>
        <w:bCs/>
        <w:i/>
        <w:iCs/>
        <w:position w:val="0"/>
        <w:sz w:val="20"/>
        <w:szCs w:val="20"/>
      </w:rPr>
    </w:lvl>
    <w:lvl w:ilvl="6">
      <w:start w:val="1"/>
      <w:numFmt w:val="decimal"/>
      <w:lvlText w:val="%7."/>
      <w:lvlJc w:val="left"/>
      <w:pPr>
        <w:tabs>
          <w:tab w:val="num" w:pos="4980"/>
        </w:tabs>
        <w:ind w:left="4980" w:hanging="300"/>
      </w:pPr>
      <w:rPr>
        <w:b/>
        <w:bCs/>
        <w:i/>
        <w:iCs/>
        <w:position w:val="0"/>
        <w:sz w:val="20"/>
        <w:szCs w:val="20"/>
      </w:rPr>
    </w:lvl>
    <w:lvl w:ilvl="7">
      <w:start w:val="1"/>
      <w:numFmt w:val="lowerLetter"/>
      <w:lvlText w:val="%8."/>
      <w:lvlJc w:val="left"/>
      <w:pPr>
        <w:tabs>
          <w:tab w:val="num" w:pos="5700"/>
        </w:tabs>
        <w:ind w:left="5700" w:hanging="300"/>
      </w:pPr>
      <w:rPr>
        <w:b/>
        <w:bCs/>
        <w:i/>
        <w:iCs/>
        <w:position w:val="0"/>
        <w:sz w:val="20"/>
        <w:szCs w:val="20"/>
      </w:rPr>
    </w:lvl>
    <w:lvl w:ilvl="8">
      <w:start w:val="1"/>
      <w:numFmt w:val="lowerRoman"/>
      <w:lvlText w:val="%9."/>
      <w:lvlJc w:val="left"/>
      <w:pPr>
        <w:tabs>
          <w:tab w:val="num" w:pos="6431"/>
        </w:tabs>
        <w:ind w:left="6431" w:hanging="247"/>
      </w:pPr>
      <w:rPr>
        <w:b/>
        <w:bCs/>
        <w:i/>
        <w:iCs/>
        <w:position w:val="0"/>
        <w:sz w:val="20"/>
        <w:szCs w:val="20"/>
      </w:rPr>
    </w:lvl>
  </w:abstractNum>
  <w:abstractNum w:abstractNumId="50" w15:restartNumberingAfterBreak="0">
    <w:nsid w:val="15E64D34"/>
    <w:multiLevelType w:val="multilevel"/>
    <w:tmpl w:val="F51CB9AE"/>
    <w:styleLink w:val="List58"/>
    <w:lvl w:ilvl="0">
      <w:start w:val="1"/>
      <w:numFmt w:val="decimal"/>
      <w:lvlText w:val="%1."/>
      <w:lvlJc w:val="left"/>
      <w:pPr>
        <w:tabs>
          <w:tab w:val="num" w:pos="709"/>
        </w:tabs>
        <w:ind w:left="709" w:hanging="709"/>
      </w:pPr>
      <w:rPr>
        <w:b/>
        <w:bCs/>
        <w:i/>
        <w:iCs/>
        <w:position w:val="0"/>
        <w:sz w:val="20"/>
        <w:szCs w:val="20"/>
      </w:rPr>
    </w:lvl>
    <w:lvl w:ilvl="1">
      <w:start w:val="1"/>
      <w:numFmt w:val="lowerLetter"/>
      <w:lvlText w:val="%2."/>
      <w:lvlJc w:val="left"/>
      <w:pPr>
        <w:tabs>
          <w:tab w:val="num" w:pos="1380"/>
        </w:tabs>
        <w:ind w:left="1380" w:hanging="300"/>
      </w:pPr>
      <w:rPr>
        <w:b/>
        <w:bCs/>
        <w:i/>
        <w:iCs/>
        <w:position w:val="0"/>
        <w:sz w:val="20"/>
        <w:szCs w:val="20"/>
      </w:rPr>
    </w:lvl>
    <w:lvl w:ilvl="2">
      <w:start w:val="1"/>
      <w:numFmt w:val="lowerRoman"/>
      <w:lvlText w:val="%3."/>
      <w:lvlJc w:val="left"/>
      <w:pPr>
        <w:tabs>
          <w:tab w:val="num" w:pos="2111"/>
        </w:tabs>
        <w:ind w:left="2111" w:hanging="247"/>
      </w:pPr>
      <w:rPr>
        <w:b/>
        <w:bCs/>
        <w:i/>
        <w:iCs/>
        <w:position w:val="0"/>
        <w:sz w:val="20"/>
        <w:szCs w:val="20"/>
      </w:rPr>
    </w:lvl>
    <w:lvl w:ilvl="3">
      <w:start w:val="1"/>
      <w:numFmt w:val="decimal"/>
      <w:lvlText w:val="%4."/>
      <w:lvlJc w:val="left"/>
      <w:pPr>
        <w:tabs>
          <w:tab w:val="num" w:pos="2820"/>
        </w:tabs>
        <w:ind w:left="2820" w:hanging="300"/>
      </w:pPr>
      <w:rPr>
        <w:b/>
        <w:bCs/>
        <w:i/>
        <w:iCs/>
        <w:position w:val="0"/>
        <w:sz w:val="20"/>
        <w:szCs w:val="20"/>
      </w:rPr>
    </w:lvl>
    <w:lvl w:ilvl="4">
      <w:start w:val="1"/>
      <w:numFmt w:val="lowerLetter"/>
      <w:lvlText w:val="%5."/>
      <w:lvlJc w:val="left"/>
      <w:pPr>
        <w:tabs>
          <w:tab w:val="num" w:pos="3540"/>
        </w:tabs>
        <w:ind w:left="3540" w:hanging="300"/>
      </w:pPr>
      <w:rPr>
        <w:b/>
        <w:bCs/>
        <w:i/>
        <w:iCs/>
        <w:position w:val="0"/>
        <w:sz w:val="20"/>
        <w:szCs w:val="20"/>
      </w:rPr>
    </w:lvl>
    <w:lvl w:ilvl="5">
      <w:start w:val="1"/>
      <w:numFmt w:val="lowerRoman"/>
      <w:lvlText w:val="%6."/>
      <w:lvlJc w:val="left"/>
      <w:pPr>
        <w:tabs>
          <w:tab w:val="num" w:pos="4271"/>
        </w:tabs>
        <w:ind w:left="4271" w:hanging="247"/>
      </w:pPr>
      <w:rPr>
        <w:b/>
        <w:bCs/>
        <w:i/>
        <w:iCs/>
        <w:position w:val="0"/>
        <w:sz w:val="20"/>
        <w:szCs w:val="20"/>
      </w:rPr>
    </w:lvl>
    <w:lvl w:ilvl="6">
      <w:start w:val="1"/>
      <w:numFmt w:val="decimal"/>
      <w:lvlText w:val="%7."/>
      <w:lvlJc w:val="left"/>
      <w:pPr>
        <w:tabs>
          <w:tab w:val="num" w:pos="4980"/>
        </w:tabs>
        <w:ind w:left="4980" w:hanging="300"/>
      </w:pPr>
      <w:rPr>
        <w:b/>
        <w:bCs/>
        <w:i/>
        <w:iCs/>
        <w:position w:val="0"/>
        <w:sz w:val="20"/>
        <w:szCs w:val="20"/>
      </w:rPr>
    </w:lvl>
    <w:lvl w:ilvl="7">
      <w:start w:val="1"/>
      <w:numFmt w:val="lowerLetter"/>
      <w:lvlText w:val="%8."/>
      <w:lvlJc w:val="left"/>
      <w:pPr>
        <w:tabs>
          <w:tab w:val="num" w:pos="5700"/>
        </w:tabs>
        <w:ind w:left="5700" w:hanging="300"/>
      </w:pPr>
      <w:rPr>
        <w:b/>
        <w:bCs/>
        <w:i/>
        <w:iCs/>
        <w:position w:val="0"/>
        <w:sz w:val="20"/>
        <w:szCs w:val="20"/>
      </w:rPr>
    </w:lvl>
    <w:lvl w:ilvl="8">
      <w:start w:val="1"/>
      <w:numFmt w:val="lowerRoman"/>
      <w:lvlText w:val="%9."/>
      <w:lvlJc w:val="left"/>
      <w:pPr>
        <w:tabs>
          <w:tab w:val="num" w:pos="6431"/>
        </w:tabs>
        <w:ind w:left="6431" w:hanging="247"/>
      </w:pPr>
      <w:rPr>
        <w:b/>
        <w:bCs/>
        <w:i/>
        <w:iCs/>
        <w:position w:val="0"/>
        <w:sz w:val="20"/>
        <w:szCs w:val="20"/>
      </w:rPr>
    </w:lvl>
  </w:abstractNum>
  <w:abstractNum w:abstractNumId="51" w15:restartNumberingAfterBreak="0">
    <w:nsid w:val="17A668C0"/>
    <w:multiLevelType w:val="multilevel"/>
    <w:tmpl w:val="C65E89F6"/>
    <w:lvl w:ilvl="0">
      <w:start w:val="1"/>
      <w:numFmt w:val="bullet"/>
      <w:pStyle w:val="Punktowanie"/>
      <w:lvlText w:val="–"/>
      <w:lvlJc w:val="left"/>
      <w:pPr>
        <w:tabs>
          <w:tab w:val="num" w:pos="425"/>
        </w:tabs>
        <w:ind w:left="425" w:hanging="312"/>
      </w:pPr>
      <w:rPr>
        <w:rFonts w:ascii="Arial" w:hAnsi="Arial" w:hint="default"/>
      </w:rPr>
    </w:lvl>
    <w:lvl w:ilvl="1">
      <w:start w:val="1"/>
      <w:numFmt w:val="bullet"/>
      <w:lvlText w:val=""/>
      <w:lvlJc w:val="left"/>
      <w:pPr>
        <w:tabs>
          <w:tab w:val="num" w:pos="720"/>
        </w:tabs>
        <w:ind w:left="720" w:hanging="360"/>
      </w:pPr>
      <w:rPr>
        <w:rFonts w:ascii="Wingdings" w:hAnsi="Wingdings" w:hint="default"/>
      </w:rPr>
    </w:lvl>
    <w:lvl w:ilvl="2">
      <w:start w:val="1"/>
      <w:numFmt w:val="bullet"/>
      <w:lvlText w:val=""/>
      <w:lvlJc w:val="left"/>
      <w:pPr>
        <w:tabs>
          <w:tab w:val="num" w:pos="1080"/>
        </w:tabs>
        <w:ind w:left="1080" w:hanging="360"/>
      </w:pPr>
      <w:rPr>
        <w:rFonts w:ascii="Wingdings" w:hAnsi="Wingdings"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numFmt w:val="none"/>
      <w:lvlText w:val=""/>
      <w:lvlJc w:val="left"/>
      <w:pPr>
        <w:tabs>
          <w:tab w:val="num" w:pos="360"/>
        </w:tabs>
      </w:p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52" w15:restartNumberingAfterBreak="0">
    <w:nsid w:val="187B5B43"/>
    <w:multiLevelType w:val="multilevel"/>
    <w:tmpl w:val="D0387994"/>
    <w:styleLink w:val="List16"/>
    <w:lvl w:ilvl="0">
      <w:numFmt w:val="bullet"/>
      <w:lvlText w:val="✓"/>
      <w:lvlJc w:val="left"/>
      <w:rPr>
        <w:position w:val="0"/>
        <w:rtl w:val="0"/>
      </w:rPr>
    </w:lvl>
    <w:lvl w:ilvl="1">
      <w:start w:val="1"/>
      <w:numFmt w:val="bullet"/>
      <w:lvlText w:val="o"/>
      <w:lvlJc w:val="left"/>
      <w:rPr>
        <w:position w:val="0"/>
        <w:rtl w:val="0"/>
      </w:rPr>
    </w:lvl>
    <w:lvl w:ilvl="2">
      <w:start w:val="1"/>
      <w:numFmt w:val="bullet"/>
      <w:lvlText w:val="▪"/>
      <w:lvlJc w:val="left"/>
      <w:rPr>
        <w:position w:val="0"/>
        <w:rtl w:val="0"/>
      </w:rPr>
    </w:lvl>
    <w:lvl w:ilvl="3">
      <w:start w:val="1"/>
      <w:numFmt w:val="bullet"/>
      <w:lvlText w:val="•"/>
      <w:lvlJc w:val="left"/>
      <w:rPr>
        <w:position w:val="0"/>
        <w:rtl w:val="0"/>
      </w:rPr>
    </w:lvl>
    <w:lvl w:ilvl="4">
      <w:start w:val="1"/>
      <w:numFmt w:val="bullet"/>
      <w:lvlText w:val="o"/>
      <w:lvlJc w:val="left"/>
      <w:rPr>
        <w:position w:val="0"/>
        <w:rtl w:val="0"/>
      </w:rPr>
    </w:lvl>
    <w:lvl w:ilvl="5">
      <w:start w:val="1"/>
      <w:numFmt w:val="bullet"/>
      <w:lvlText w:val="▪"/>
      <w:lvlJc w:val="left"/>
      <w:rPr>
        <w:position w:val="0"/>
        <w:rtl w:val="0"/>
      </w:rPr>
    </w:lvl>
    <w:lvl w:ilvl="6">
      <w:start w:val="1"/>
      <w:numFmt w:val="bullet"/>
      <w:lvlText w:val="•"/>
      <w:lvlJc w:val="left"/>
      <w:rPr>
        <w:position w:val="0"/>
        <w:rtl w:val="0"/>
      </w:rPr>
    </w:lvl>
    <w:lvl w:ilvl="7">
      <w:start w:val="1"/>
      <w:numFmt w:val="bullet"/>
      <w:lvlText w:val="o"/>
      <w:lvlJc w:val="left"/>
      <w:rPr>
        <w:position w:val="0"/>
        <w:rtl w:val="0"/>
      </w:rPr>
    </w:lvl>
    <w:lvl w:ilvl="8">
      <w:start w:val="1"/>
      <w:numFmt w:val="bullet"/>
      <w:lvlText w:val="▪"/>
      <w:lvlJc w:val="left"/>
      <w:rPr>
        <w:position w:val="0"/>
        <w:rtl w:val="0"/>
      </w:rPr>
    </w:lvl>
  </w:abstractNum>
  <w:abstractNum w:abstractNumId="53" w15:restartNumberingAfterBreak="0">
    <w:nsid w:val="1896722A"/>
    <w:multiLevelType w:val="multilevel"/>
    <w:tmpl w:val="CBF2ACCE"/>
    <w:lvl w:ilvl="0">
      <w:start w:val="1"/>
      <w:numFmt w:val="decimal"/>
      <w:lvlText w:val="%1."/>
      <w:lvlJc w:val="left"/>
      <w:rPr>
        <w:position w:val="0"/>
        <w:rtl w:val="0"/>
      </w:rPr>
    </w:lvl>
    <w:lvl w:ilvl="1">
      <w:start w:val="1"/>
      <w:numFmt w:val="decimal"/>
      <w:lvlText w:val="%2."/>
      <w:lvlJc w:val="left"/>
      <w:rPr>
        <w:position w:val="0"/>
        <w:rtl w:val="0"/>
      </w:rPr>
    </w:lvl>
    <w:lvl w:ilvl="2">
      <w:start w:val="1"/>
      <w:numFmt w:val="decimal"/>
      <w:pStyle w:val="zzzStyl2"/>
      <w:lvlText w:val="%1.%2.%3."/>
      <w:lvlJc w:val="left"/>
      <w:rPr>
        <w:position w:val="0"/>
        <w:rtl w:val="0"/>
      </w:rPr>
    </w:lvl>
    <w:lvl w:ilvl="3">
      <w:start w:val="1"/>
      <w:numFmt w:val="decimal"/>
      <w:lvlText w:val="%1.%2.%3.%4."/>
      <w:lvlJc w:val="left"/>
      <w:rPr>
        <w:position w:val="0"/>
        <w:rtl w:val="0"/>
      </w:rPr>
    </w:lvl>
    <w:lvl w:ilvl="4">
      <w:start w:val="1"/>
      <w:numFmt w:val="lowerLetter"/>
      <w:lvlText w:val="(%5)"/>
      <w:lvlJc w:val="left"/>
      <w:rPr>
        <w:position w:val="0"/>
        <w:rtl w:val="0"/>
      </w:rPr>
    </w:lvl>
    <w:lvl w:ilvl="5">
      <w:start w:val="1"/>
      <w:numFmt w:val="lowerRoman"/>
      <w:lvlText w:val="(%6)"/>
      <w:lvlJc w:val="left"/>
      <w:rPr>
        <w:position w:val="0"/>
        <w:rtl w:val="0"/>
      </w:rPr>
    </w:lvl>
    <w:lvl w:ilvl="6">
      <w:start w:val="1"/>
      <w:numFmt w:val="bullet"/>
      <w:lvlText w:val="%7"/>
      <w:lvlJc w:val="left"/>
      <w:rPr>
        <w:position w:val="0"/>
        <w:rtl w:val="0"/>
      </w:rPr>
    </w:lvl>
    <w:lvl w:ilvl="7">
      <w:start w:val="1"/>
      <w:numFmt w:val="lowerLetter"/>
      <w:lvlText w:val="%8."/>
      <w:lvlJc w:val="left"/>
      <w:rPr>
        <w:position w:val="0"/>
        <w:rtl w:val="0"/>
      </w:rPr>
    </w:lvl>
    <w:lvl w:ilvl="8">
      <w:start w:val="1"/>
      <w:numFmt w:val="lowerRoman"/>
      <w:lvlText w:val="%9."/>
      <w:lvlJc w:val="left"/>
      <w:rPr>
        <w:position w:val="0"/>
        <w:rtl w:val="0"/>
      </w:rPr>
    </w:lvl>
  </w:abstractNum>
  <w:abstractNum w:abstractNumId="54" w15:restartNumberingAfterBreak="0">
    <w:nsid w:val="18A65AA8"/>
    <w:multiLevelType w:val="multilevel"/>
    <w:tmpl w:val="742674FE"/>
    <w:styleLink w:val="List24"/>
    <w:lvl w:ilvl="0">
      <w:start w:val="1"/>
      <w:numFmt w:val="decimal"/>
      <w:lvlText w:val="%1."/>
      <w:lvlJc w:val="left"/>
      <w:pPr>
        <w:tabs>
          <w:tab w:val="num" w:pos="360"/>
        </w:tabs>
        <w:ind w:left="360" w:hanging="360"/>
      </w:pPr>
      <w:rPr>
        <w:b/>
        <w:bCs/>
        <w:i/>
        <w:iCs/>
        <w:position w:val="0"/>
        <w:sz w:val="20"/>
        <w:szCs w:val="20"/>
      </w:rPr>
    </w:lvl>
    <w:lvl w:ilvl="1">
      <w:start w:val="1"/>
      <w:numFmt w:val="lowerLetter"/>
      <w:lvlText w:val="%2."/>
      <w:lvlJc w:val="left"/>
      <w:pPr>
        <w:tabs>
          <w:tab w:val="num" w:pos="1380"/>
        </w:tabs>
        <w:ind w:left="1380" w:hanging="300"/>
      </w:pPr>
      <w:rPr>
        <w:b/>
        <w:bCs/>
        <w:i/>
        <w:iCs/>
        <w:position w:val="0"/>
        <w:sz w:val="20"/>
        <w:szCs w:val="20"/>
      </w:rPr>
    </w:lvl>
    <w:lvl w:ilvl="2">
      <w:start w:val="1"/>
      <w:numFmt w:val="lowerRoman"/>
      <w:lvlText w:val="%3."/>
      <w:lvlJc w:val="left"/>
      <w:pPr>
        <w:tabs>
          <w:tab w:val="num" w:pos="2111"/>
        </w:tabs>
        <w:ind w:left="2111" w:hanging="247"/>
      </w:pPr>
      <w:rPr>
        <w:b/>
        <w:bCs/>
        <w:i/>
        <w:iCs/>
        <w:position w:val="0"/>
        <w:sz w:val="20"/>
        <w:szCs w:val="20"/>
      </w:rPr>
    </w:lvl>
    <w:lvl w:ilvl="3">
      <w:start w:val="1"/>
      <w:numFmt w:val="decimal"/>
      <w:lvlText w:val="%4."/>
      <w:lvlJc w:val="left"/>
      <w:pPr>
        <w:tabs>
          <w:tab w:val="num" w:pos="2820"/>
        </w:tabs>
        <w:ind w:left="2820" w:hanging="300"/>
      </w:pPr>
      <w:rPr>
        <w:b/>
        <w:bCs/>
        <w:i/>
        <w:iCs/>
        <w:position w:val="0"/>
        <w:sz w:val="20"/>
        <w:szCs w:val="20"/>
      </w:rPr>
    </w:lvl>
    <w:lvl w:ilvl="4">
      <w:start w:val="1"/>
      <w:numFmt w:val="lowerLetter"/>
      <w:lvlText w:val="%5."/>
      <w:lvlJc w:val="left"/>
      <w:pPr>
        <w:tabs>
          <w:tab w:val="num" w:pos="3540"/>
        </w:tabs>
        <w:ind w:left="3540" w:hanging="300"/>
      </w:pPr>
      <w:rPr>
        <w:b/>
        <w:bCs/>
        <w:i/>
        <w:iCs/>
        <w:position w:val="0"/>
        <w:sz w:val="20"/>
        <w:szCs w:val="20"/>
      </w:rPr>
    </w:lvl>
    <w:lvl w:ilvl="5">
      <w:start w:val="1"/>
      <w:numFmt w:val="lowerRoman"/>
      <w:lvlText w:val="%6."/>
      <w:lvlJc w:val="left"/>
      <w:pPr>
        <w:tabs>
          <w:tab w:val="num" w:pos="4271"/>
        </w:tabs>
        <w:ind w:left="4271" w:hanging="247"/>
      </w:pPr>
      <w:rPr>
        <w:b/>
        <w:bCs/>
        <w:i/>
        <w:iCs/>
        <w:position w:val="0"/>
        <w:sz w:val="20"/>
        <w:szCs w:val="20"/>
      </w:rPr>
    </w:lvl>
    <w:lvl w:ilvl="6">
      <w:start w:val="1"/>
      <w:numFmt w:val="decimal"/>
      <w:lvlText w:val="%7."/>
      <w:lvlJc w:val="left"/>
      <w:pPr>
        <w:tabs>
          <w:tab w:val="num" w:pos="4980"/>
        </w:tabs>
        <w:ind w:left="4980" w:hanging="300"/>
      </w:pPr>
      <w:rPr>
        <w:b/>
        <w:bCs/>
        <w:i/>
        <w:iCs/>
        <w:position w:val="0"/>
        <w:sz w:val="20"/>
        <w:szCs w:val="20"/>
      </w:rPr>
    </w:lvl>
    <w:lvl w:ilvl="7">
      <w:start w:val="1"/>
      <w:numFmt w:val="lowerLetter"/>
      <w:lvlText w:val="%8."/>
      <w:lvlJc w:val="left"/>
      <w:pPr>
        <w:tabs>
          <w:tab w:val="num" w:pos="5700"/>
        </w:tabs>
        <w:ind w:left="5700" w:hanging="300"/>
      </w:pPr>
      <w:rPr>
        <w:b/>
        <w:bCs/>
        <w:i/>
        <w:iCs/>
        <w:position w:val="0"/>
        <w:sz w:val="20"/>
        <w:szCs w:val="20"/>
      </w:rPr>
    </w:lvl>
    <w:lvl w:ilvl="8">
      <w:start w:val="1"/>
      <w:numFmt w:val="lowerRoman"/>
      <w:lvlText w:val="%9."/>
      <w:lvlJc w:val="left"/>
      <w:pPr>
        <w:tabs>
          <w:tab w:val="num" w:pos="6431"/>
        </w:tabs>
        <w:ind w:left="6431" w:hanging="247"/>
      </w:pPr>
      <w:rPr>
        <w:b/>
        <w:bCs/>
        <w:i/>
        <w:iCs/>
        <w:position w:val="0"/>
        <w:sz w:val="20"/>
        <w:szCs w:val="20"/>
      </w:rPr>
    </w:lvl>
  </w:abstractNum>
  <w:abstractNum w:abstractNumId="55" w15:restartNumberingAfterBreak="0">
    <w:nsid w:val="18A81C02"/>
    <w:multiLevelType w:val="multilevel"/>
    <w:tmpl w:val="3A6E0142"/>
    <w:styleLink w:val="List1"/>
    <w:lvl w:ilvl="0">
      <w:start w:val="1"/>
      <w:numFmt w:val="decimal"/>
      <w:lvlText w:val="%1."/>
      <w:lvlJc w:val="left"/>
      <w:rPr>
        <w:position w:val="0"/>
        <w:rtl w:val="0"/>
      </w:rPr>
    </w:lvl>
    <w:lvl w:ilvl="1">
      <w:start w:val="1"/>
      <w:numFmt w:val="decimal"/>
      <w:lvlText w:val="%2."/>
      <w:lvlJc w:val="left"/>
      <w:rPr>
        <w:position w:val="0"/>
        <w:rtl w:val="0"/>
      </w:rPr>
    </w:lvl>
    <w:lvl w:ilvl="2">
      <w:start w:val="1"/>
      <w:numFmt w:val="decimal"/>
      <w:lvlText w:val="%1.%2.%3."/>
      <w:lvlJc w:val="left"/>
      <w:rPr>
        <w:position w:val="0"/>
        <w:rtl w:val="0"/>
      </w:rPr>
    </w:lvl>
    <w:lvl w:ilvl="3">
      <w:start w:val="1"/>
      <w:numFmt w:val="decimal"/>
      <w:lvlText w:val="%1.%2.%3.%4."/>
      <w:lvlJc w:val="left"/>
      <w:rPr>
        <w:position w:val="0"/>
        <w:rtl w:val="0"/>
      </w:rPr>
    </w:lvl>
    <w:lvl w:ilvl="4">
      <w:start w:val="1"/>
      <w:numFmt w:val="lowerLetter"/>
      <w:lvlText w:val="(%5)"/>
      <w:lvlJc w:val="left"/>
      <w:rPr>
        <w:position w:val="0"/>
        <w:rtl w:val="0"/>
      </w:rPr>
    </w:lvl>
    <w:lvl w:ilvl="5">
      <w:start w:val="1"/>
      <w:numFmt w:val="lowerRoman"/>
      <w:lvlText w:val="(%6)"/>
      <w:lvlJc w:val="left"/>
      <w:rPr>
        <w:position w:val="0"/>
        <w:rtl w:val="0"/>
      </w:rPr>
    </w:lvl>
    <w:lvl w:ilvl="6">
      <w:start w:val="1"/>
      <w:numFmt w:val="bullet"/>
      <w:lvlText w:val="%7"/>
      <w:lvlJc w:val="left"/>
      <w:rPr>
        <w:position w:val="0"/>
        <w:rtl w:val="0"/>
      </w:rPr>
    </w:lvl>
    <w:lvl w:ilvl="7">
      <w:start w:val="1"/>
      <w:numFmt w:val="lowerLetter"/>
      <w:lvlText w:val="%8."/>
      <w:lvlJc w:val="left"/>
      <w:rPr>
        <w:position w:val="0"/>
        <w:rtl w:val="0"/>
      </w:rPr>
    </w:lvl>
    <w:lvl w:ilvl="8">
      <w:start w:val="1"/>
      <w:numFmt w:val="lowerRoman"/>
      <w:lvlText w:val="%9."/>
      <w:lvlJc w:val="left"/>
      <w:rPr>
        <w:position w:val="0"/>
        <w:rtl w:val="0"/>
      </w:rPr>
    </w:lvl>
  </w:abstractNum>
  <w:abstractNum w:abstractNumId="56" w15:restartNumberingAfterBreak="0">
    <w:nsid w:val="18D85A1B"/>
    <w:multiLevelType w:val="multilevel"/>
    <w:tmpl w:val="2542AB7A"/>
    <w:styleLink w:val="List17"/>
    <w:lvl w:ilvl="0">
      <w:numFmt w:val="bullet"/>
      <w:lvlText w:val="✓"/>
      <w:lvlJc w:val="left"/>
      <w:rPr>
        <w:position w:val="0"/>
        <w:rtl w:val="0"/>
      </w:rPr>
    </w:lvl>
    <w:lvl w:ilvl="1">
      <w:start w:val="1"/>
      <w:numFmt w:val="bullet"/>
      <w:lvlText w:val="o"/>
      <w:lvlJc w:val="left"/>
      <w:rPr>
        <w:position w:val="0"/>
        <w:rtl w:val="0"/>
      </w:rPr>
    </w:lvl>
    <w:lvl w:ilvl="2">
      <w:start w:val="1"/>
      <w:numFmt w:val="bullet"/>
      <w:lvlText w:val="▪"/>
      <w:lvlJc w:val="left"/>
      <w:rPr>
        <w:position w:val="0"/>
        <w:rtl w:val="0"/>
      </w:rPr>
    </w:lvl>
    <w:lvl w:ilvl="3">
      <w:start w:val="1"/>
      <w:numFmt w:val="bullet"/>
      <w:lvlText w:val="•"/>
      <w:lvlJc w:val="left"/>
      <w:rPr>
        <w:position w:val="0"/>
        <w:rtl w:val="0"/>
      </w:rPr>
    </w:lvl>
    <w:lvl w:ilvl="4">
      <w:start w:val="1"/>
      <w:numFmt w:val="bullet"/>
      <w:lvlText w:val="o"/>
      <w:lvlJc w:val="left"/>
      <w:rPr>
        <w:position w:val="0"/>
        <w:rtl w:val="0"/>
      </w:rPr>
    </w:lvl>
    <w:lvl w:ilvl="5">
      <w:start w:val="1"/>
      <w:numFmt w:val="bullet"/>
      <w:lvlText w:val="▪"/>
      <w:lvlJc w:val="left"/>
      <w:rPr>
        <w:position w:val="0"/>
        <w:rtl w:val="0"/>
      </w:rPr>
    </w:lvl>
    <w:lvl w:ilvl="6">
      <w:start w:val="1"/>
      <w:numFmt w:val="bullet"/>
      <w:lvlText w:val="•"/>
      <w:lvlJc w:val="left"/>
      <w:rPr>
        <w:position w:val="0"/>
        <w:rtl w:val="0"/>
      </w:rPr>
    </w:lvl>
    <w:lvl w:ilvl="7">
      <w:start w:val="1"/>
      <w:numFmt w:val="bullet"/>
      <w:lvlText w:val="o"/>
      <w:lvlJc w:val="left"/>
      <w:rPr>
        <w:position w:val="0"/>
        <w:rtl w:val="0"/>
      </w:rPr>
    </w:lvl>
    <w:lvl w:ilvl="8">
      <w:start w:val="1"/>
      <w:numFmt w:val="bullet"/>
      <w:lvlText w:val="▪"/>
      <w:lvlJc w:val="left"/>
      <w:rPr>
        <w:position w:val="0"/>
        <w:rtl w:val="0"/>
      </w:rPr>
    </w:lvl>
  </w:abstractNum>
  <w:abstractNum w:abstractNumId="57" w15:restartNumberingAfterBreak="0">
    <w:nsid w:val="19255EDF"/>
    <w:multiLevelType w:val="hybridMultilevel"/>
    <w:tmpl w:val="C13E09B0"/>
    <w:lvl w:ilvl="0" w:tplc="FFFFFFFF">
      <w:start w:val="1"/>
      <w:numFmt w:val="bullet"/>
      <w:lvlText w:val=""/>
      <w:lvlJc w:val="left"/>
      <w:pPr>
        <w:tabs>
          <w:tab w:val="num" w:pos="1995"/>
        </w:tabs>
        <w:ind w:left="1995" w:hanging="207"/>
      </w:pPr>
      <w:rPr>
        <w:rFonts w:ascii="Symbol" w:hAnsi="Symbol" w:hint="default"/>
      </w:rPr>
    </w:lvl>
    <w:lvl w:ilvl="1" w:tplc="40382470">
      <w:start w:val="1"/>
      <w:numFmt w:val="bullet"/>
      <w:lvlText w:val=""/>
      <w:lvlJc w:val="left"/>
      <w:pPr>
        <w:tabs>
          <w:tab w:val="num" w:pos="1080"/>
        </w:tabs>
        <w:ind w:left="1418" w:hanging="338"/>
      </w:pPr>
      <w:rPr>
        <w:rFonts w:ascii="Symbol" w:hAnsi="Symbol" w:hint="default"/>
      </w:rPr>
    </w:lvl>
    <w:lvl w:ilvl="2" w:tplc="FFFFFFFF" w:tentative="1">
      <w:start w:val="1"/>
      <w:numFmt w:val="bullet"/>
      <w:lvlText w:val=""/>
      <w:lvlJc w:val="left"/>
      <w:pPr>
        <w:tabs>
          <w:tab w:val="num" w:pos="2868"/>
        </w:tabs>
        <w:ind w:left="2868" w:hanging="360"/>
      </w:pPr>
      <w:rPr>
        <w:rFonts w:ascii="Wingdings" w:hAnsi="Wingdings" w:hint="default"/>
      </w:rPr>
    </w:lvl>
    <w:lvl w:ilvl="3" w:tplc="FFFFFFFF" w:tentative="1">
      <w:start w:val="1"/>
      <w:numFmt w:val="bullet"/>
      <w:lvlText w:val=""/>
      <w:lvlJc w:val="left"/>
      <w:pPr>
        <w:tabs>
          <w:tab w:val="num" w:pos="3588"/>
        </w:tabs>
        <w:ind w:left="3588" w:hanging="360"/>
      </w:pPr>
      <w:rPr>
        <w:rFonts w:ascii="Symbol" w:hAnsi="Symbol" w:hint="default"/>
      </w:rPr>
    </w:lvl>
    <w:lvl w:ilvl="4" w:tplc="FFFFFFFF" w:tentative="1">
      <w:start w:val="1"/>
      <w:numFmt w:val="bullet"/>
      <w:lvlText w:val="o"/>
      <w:lvlJc w:val="left"/>
      <w:pPr>
        <w:tabs>
          <w:tab w:val="num" w:pos="4308"/>
        </w:tabs>
        <w:ind w:left="4308" w:hanging="360"/>
      </w:pPr>
      <w:rPr>
        <w:rFonts w:ascii="Courier New" w:hAnsi="Courier New" w:cs="Courier New" w:hint="default"/>
      </w:rPr>
    </w:lvl>
    <w:lvl w:ilvl="5" w:tplc="FFFFFFFF" w:tentative="1">
      <w:start w:val="1"/>
      <w:numFmt w:val="bullet"/>
      <w:lvlText w:val=""/>
      <w:lvlJc w:val="left"/>
      <w:pPr>
        <w:tabs>
          <w:tab w:val="num" w:pos="5028"/>
        </w:tabs>
        <w:ind w:left="5028" w:hanging="360"/>
      </w:pPr>
      <w:rPr>
        <w:rFonts w:ascii="Wingdings" w:hAnsi="Wingdings" w:hint="default"/>
      </w:rPr>
    </w:lvl>
    <w:lvl w:ilvl="6" w:tplc="FFFFFFFF" w:tentative="1">
      <w:start w:val="1"/>
      <w:numFmt w:val="bullet"/>
      <w:lvlText w:val=""/>
      <w:lvlJc w:val="left"/>
      <w:pPr>
        <w:tabs>
          <w:tab w:val="num" w:pos="5748"/>
        </w:tabs>
        <w:ind w:left="5748" w:hanging="360"/>
      </w:pPr>
      <w:rPr>
        <w:rFonts w:ascii="Symbol" w:hAnsi="Symbol" w:hint="default"/>
      </w:rPr>
    </w:lvl>
    <w:lvl w:ilvl="7" w:tplc="FFFFFFFF" w:tentative="1">
      <w:start w:val="1"/>
      <w:numFmt w:val="bullet"/>
      <w:lvlText w:val="o"/>
      <w:lvlJc w:val="left"/>
      <w:pPr>
        <w:tabs>
          <w:tab w:val="num" w:pos="6468"/>
        </w:tabs>
        <w:ind w:left="6468" w:hanging="360"/>
      </w:pPr>
      <w:rPr>
        <w:rFonts w:ascii="Courier New" w:hAnsi="Courier New" w:cs="Courier New" w:hint="default"/>
      </w:rPr>
    </w:lvl>
    <w:lvl w:ilvl="8" w:tplc="FFFFFFFF" w:tentative="1">
      <w:start w:val="1"/>
      <w:numFmt w:val="bullet"/>
      <w:lvlText w:val=""/>
      <w:lvlJc w:val="left"/>
      <w:pPr>
        <w:tabs>
          <w:tab w:val="num" w:pos="7188"/>
        </w:tabs>
        <w:ind w:left="7188" w:hanging="360"/>
      </w:pPr>
      <w:rPr>
        <w:rFonts w:ascii="Wingdings" w:hAnsi="Wingdings" w:hint="default"/>
      </w:rPr>
    </w:lvl>
  </w:abstractNum>
  <w:abstractNum w:abstractNumId="58" w15:restartNumberingAfterBreak="0">
    <w:nsid w:val="19E05A17"/>
    <w:multiLevelType w:val="multilevel"/>
    <w:tmpl w:val="B07C1906"/>
    <w:lvl w:ilvl="0">
      <w:start w:val="1"/>
      <w:numFmt w:val="decimal"/>
      <w:lvlText w:val="1.4.%1."/>
      <w:lvlJc w:val="left"/>
      <w:pPr>
        <w:tabs>
          <w:tab w:val="num" w:pos="284"/>
        </w:tabs>
        <w:ind w:left="284" w:hanging="284"/>
      </w:pPr>
      <w:rPr>
        <w:rFonts w:hint="default"/>
        <w:b w:val="0"/>
        <w:bCs/>
        <w:i w:val="0"/>
        <w:iCs/>
        <w:position w:val="0"/>
        <w:sz w:val="20"/>
        <w:szCs w:val="20"/>
      </w:rPr>
    </w:lvl>
    <w:lvl w:ilvl="1">
      <w:start w:val="1"/>
      <w:numFmt w:val="lowerLetter"/>
      <w:lvlText w:val="%2."/>
      <w:lvlJc w:val="left"/>
      <w:pPr>
        <w:tabs>
          <w:tab w:val="num" w:pos="1380"/>
        </w:tabs>
        <w:ind w:left="1380" w:hanging="300"/>
      </w:pPr>
      <w:rPr>
        <w:b/>
        <w:bCs/>
        <w:i/>
        <w:iCs/>
        <w:position w:val="0"/>
        <w:sz w:val="20"/>
        <w:szCs w:val="20"/>
      </w:rPr>
    </w:lvl>
    <w:lvl w:ilvl="2">
      <w:start w:val="1"/>
      <w:numFmt w:val="lowerRoman"/>
      <w:lvlText w:val="%3."/>
      <w:lvlJc w:val="left"/>
      <w:pPr>
        <w:tabs>
          <w:tab w:val="num" w:pos="2111"/>
        </w:tabs>
        <w:ind w:left="2111" w:hanging="247"/>
      </w:pPr>
      <w:rPr>
        <w:b/>
        <w:bCs/>
        <w:i/>
        <w:iCs/>
        <w:position w:val="0"/>
        <w:sz w:val="20"/>
        <w:szCs w:val="20"/>
      </w:rPr>
    </w:lvl>
    <w:lvl w:ilvl="3">
      <w:start w:val="1"/>
      <w:numFmt w:val="decimal"/>
      <w:lvlText w:val="%4."/>
      <w:lvlJc w:val="left"/>
      <w:pPr>
        <w:tabs>
          <w:tab w:val="num" w:pos="2820"/>
        </w:tabs>
        <w:ind w:left="2820" w:hanging="300"/>
      </w:pPr>
      <w:rPr>
        <w:b/>
        <w:bCs/>
        <w:i/>
        <w:iCs/>
        <w:position w:val="0"/>
        <w:sz w:val="20"/>
        <w:szCs w:val="20"/>
      </w:rPr>
    </w:lvl>
    <w:lvl w:ilvl="4">
      <w:start w:val="1"/>
      <w:numFmt w:val="lowerLetter"/>
      <w:lvlText w:val="%5."/>
      <w:lvlJc w:val="left"/>
      <w:pPr>
        <w:tabs>
          <w:tab w:val="num" w:pos="3540"/>
        </w:tabs>
        <w:ind w:left="3540" w:hanging="300"/>
      </w:pPr>
      <w:rPr>
        <w:b/>
        <w:bCs/>
        <w:i/>
        <w:iCs/>
        <w:position w:val="0"/>
        <w:sz w:val="20"/>
        <w:szCs w:val="20"/>
      </w:rPr>
    </w:lvl>
    <w:lvl w:ilvl="5">
      <w:start w:val="1"/>
      <w:numFmt w:val="lowerRoman"/>
      <w:lvlText w:val="%6."/>
      <w:lvlJc w:val="left"/>
      <w:pPr>
        <w:tabs>
          <w:tab w:val="num" w:pos="4271"/>
        </w:tabs>
        <w:ind w:left="4271" w:hanging="247"/>
      </w:pPr>
      <w:rPr>
        <w:b/>
        <w:bCs/>
        <w:i/>
        <w:iCs/>
        <w:position w:val="0"/>
        <w:sz w:val="20"/>
        <w:szCs w:val="20"/>
      </w:rPr>
    </w:lvl>
    <w:lvl w:ilvl="6">
      <w:start w:val="1"/>
      <w:numFmt w:val="decimal"/>
      <w:lvlText w:val="%7."/>
      <w:lvlJc w:val="left"/>
      <w:pPr>
        <w:tabs>
          <w:tab w:val="num" w:pos="4980"/>
        </w:tabs>
        <w:ind w:left="4980" w:hanging="300"/>
      </w:pPr>
      <w:rPr>
        <w:b/>
        <w:bCs/>
        <w:i/>
        <w:iCs/>
        <w:position w:val="0"/>
        <w:sz w:val="20"/>
        <w:szCs w:val="20"/>
      </w:rPr>
    </w:lvl>
    <w:lvl w:ilvl="7">
      <w:start w:val="1"/>
      <w:numFmt w:val="lowerLetter"/>
      <w:lvlText w:val="%8."/>
      <w:lvlJc w:val="left"/>
      <w:pPr>
        <w:tabs>
          <w:tab w:val="num" w:pos="5700"/>
        </w:tabs>
        <w:ind w:left="5700" w:hanging="300"/>
      </w:pPr>
      <w:rPr>
        <w:b/>
        <w:bCs/>
        <w:i/>
        <w:iCs/>
        <w:position w:val="0"/>
        <w:sz w:val="20"/>
        <w:szCs w:val="20"/>
      </w:rPr>
    </w:lvl>
    <w:lvl w:ilvl="8">
      <w:start w:val="1"/>
      <w:numFmt w:val="lowerRoman"/>
      <w:lvlText w:val="%9."/>
      <w:lvlJc w:val="left"/>
      <w:pPr>
        <w:tabs>
          <w:tab w:val="num" w:pos="6431"/>
        </w:tabs>
        <w:ind w:left="6431" w:hanging="247"/>
      </w:pPr>
      <w:rPr>
        <w:b/>
        <w:bCs/>
        <w:i/>
        <w:iCs/>
        <w:position w:val="0"/>
        <w:sz w:val="20"/>
        <w:szCs w:val="20"/>
      </w:rPr>
    </w:lvl>
  </w:abstractNum>
  <w:abstractNum w:abstractNumId="59" w15:restartNumberingAfterBreak="0">
    <w:nsid w:val="1CD4382E"/>
    <w:multiLevelType w:val="multilevel"/>
    <w:tmpl w:val="0074BEC2"/>
    <w:styleLink w:val="List10"/>
    <w:lvl w:ilvl="0">
      <w:numFmt w:val="bullet"/>
      <w:lvlText w:val="✓"/>
      <w:lvlJc w:val="left"/>
      <w:rPr>
        <w:position w:val="0"/>
        <w:rtl w:val="0"/>
      </w:rPr>
    </w:lvl>
    <w:lvl w:ilvl="1">
      <w:start w:val="1"/>
      <w:numFmt w:val="bullet"/>
      <w:lvlText w:val="o"/>
      <w:lvlJc w:val="left"/>
      <w:rPr>
        <w:position w:val="0"/>
        <w:rtl w:val="0"/>
      </w:rPr>
    </w:lvl>
    <w:lvl w:ilvl="2">
      <w:start w:val="1"/>
      <w:numFmt w:val="bullet"/>
      <w:lvlText w:val="▪"/>
      <w:lvlJc w:val="left"/>
      <w:rPr>
        <w:position w:val="0"/>
        <w:rtl w:val="0"/>
      </w:rPr>
    </w:lvl>
    <w:lvl w:ilvl="3">
      <w:start w:val="1"/>
      <w:numFmt w:val="bullet"/>
      <w:lvlText w:val="•"/>
      <w:lvlJc w:val="left"/>
      <w:rPr>
        <w:position w:val="0"/>
        <w:rtl w:val="0"/>
      </w:rPr>
    </w:lvl>
    <w:lvl w:ilvl="4">
      <w:start w:val="1"/>
      <w:numFmt w:val="bullet"/>
      <w:lvlText w:val="o"/>
      <w:lvlJc w:val="left"/>
      <w:rPr>
        <w:position w:val="0"/>
        <w:rtl w:val="0"/>
      </w:rPr>
    </w:lvl>
    <w:lvl w:ilvl="5">
      <w:start w:val="1"/>
      <w:numFmt w:val="bullet"/>
      <w:lvlText w:val="▪"/>
      <w:lvlJc w:val="left"/>
      <w:rPr>
        <w:position w:val="0"/>
        <w:rtl w:val="0"/>
      </w:rPr>
    </w:lvl>
    <w:lvl w:ilvl="6">
      <w:start w:val="1"/>
      <w:numFmt w:val="bullet"/>
      <w:lvlText w:val="•"/>
      <w:lvlJc w:val="left"/>
      <w:rPr>
        <w:position w:val="0"/>
        <w:rtl w:val="0"/>
      </w:rPr>
    </w:lvl>
    <w:lvl w:ilvl="7">
      <w:start w:val="1"/>
      <w:numFmt w:val="bullet"/>
      <w:lvlText w:val="o"/>
      <w:lvlJc w:val="left"/>
      <w:rPr>
        <w:position w:val="0"/>
        <w:rtl w:val="0"/>
      </w:rPr>
    </w:lvl>
    <w:lvl w:ilvl="8">
      <w:start w:val="1"/>
      <w:numFmt w:val="bullet"/>
      <w:lvlText w:val="▪"/>
      <w:lvlJc w:val="left"/>
      <w:rPr>
        <w:position w:val="0"/>
        <w:rtl w:val="0"/>
      </w:rPr>
    </w:lvl>
  </w:abstractNum>
  <w:abstractNum w:abstractNumId="60" w15:restartNumberingAfterBreak="0">
    <w:nsid w:val="1DD4089C"/>
    <w:multiLevelType w:val="multilevel"/>
    <w:tmpl w:val="F13C31A0"/>
    <w:numStyleLink w:val="OILista"/>
  </w:abstractNum>
  <w:abstractNum w:abstractNumId="61" w15:restartNumberingAfterBreak="0">
    <w:nsid w:val="1DE22C35"/>
    <w:multiLevelType w:val="hybridMultilevel"/>
    <w:tmpl w:val="6E80B584"/>
    <w:lvl w:ilvl="0" w:tplc="FFFFFFFF">
      <w:start w:val="1"/>
      <w:numFmt w:val="bullet"/>
      <w:lvlText w:val=""/>
      <w:lvlJc w:val="left"/>
      <w:pPr>
        <w:tabs>
          <w:tab w:val="num" w:pos="1995"/>
        </w:tabs>
        <w:ind w:left="1995" w:hanging="207"/>
      </w:pPr>
      <w:rPr>
        <w:rFonts w:ascii="Symbol" w:hAnsi="Symbol" w:hint="default"/>
      </w:rPr>
    </w:lvl>
    <w:lvl w:ilvl="1" w:tplc="40382470">
      <w:start w:val="1"/>
      <w:numFmt w:val="bullet"/>
      <w:lvlText w:val=""/>
      <w:lvlJc w:val="left"/>
      <w:pPr>
        <w:tabs>
          <w:tab w:val="num" w:pos="1080"/>
        </w:tabs>
        <w:ind w:left="1418" w:hanging="338"/>
      </w:pPr>
      <w:rPr>
        <w:rFonts w:ascii="Symbol" w:hAnsi="Symbol" w:hint="default"/>
      </w:rPr>
    </w:lvl>
    <w:lvl w:ilvl="2" w:tplc="FFFFFFFF" w:tentative="1">
      <w:start w:val="1"/>
      <w:numFmt w:val="bullet"/>
      <w:lvlText w:val=""/>
      <w:lvlJc w:val="left"/>
      <w:pPr>
        <w:tabs>
          <w:tab w:val="num" w:pos="2868"/>
        </w:tabs>
        <w:ind w:left="2868" w:hanging="360"/>
      </w:pPr>
      <w:rPr>
        <w:rFonts w:ascii="Wingdings" w:hAnsi="Wingdings" w:hint="default"/>
      </w:rPr>
    </w:lvl>
    <w:lvl w:ilvl="3" w:tplc="FFFFFFFF" w:tentative="1">
      <w:start w:val="1"/>
      <w:numFmt w:val="bullet"/>
      <w:lvlText w:val=""/>
      <w:lvlJc w:val="left"/>
      <w:pPr>
        <w:tabs>
          <w:tab w:val="num" w:pos="3588"/>
        </w:tabs>
        <w:ind w:left="3588" w:hanging="360"/>
      </w:pPr>
      <w:rPr>
        <w:rFonts w:ascii="Symbol" w:hAnsi="Symbol" w:hint="default"/>
      </w:rPr>
    </w:lvl>
    <w:lvl w:ilvl="4" w:tplc="FFFFFFFF" w:tentative="1">
      <w:start w:val="1"/>
      <w:numFmt w:val="bullet"/>
      <w:lvlText w:val="o"/>
      <w:lvlJc w:val="left"/>
      <w:pPr>
        <w:tabs>
          <w:tab w:val="num" w:pos="4308"/>
        </w:tabs>
        <w:ind w:left="4308" w:hanging="360"/>
      </w:pPr>
      <w:rPr>
        <w:rFonts w:ascii="Courier New" w:hAnsi="Courier New" w:cs="Courier New" w:hint="default"/>
      </w:rPr>
    </w:lvl>
    <w:lvl w:ilvl="5" w:tplc="FFFFFFFF" w:tentative="1">
      <w:start w:val="1"/>
      <w:numFmt w:val="bullet"/>
      <w:lvlText w:val=""/>
      <w:lvlJc w:val="left"/>
      <w:pPr>
        <w:tabs>
          <w:tab w:val="num" w:pos="5028"/>
        </w:tabs>
        <w:ind w:left="5028" w:hanging="360"/>
      </w:pPr>
      <w:rPr>
        <w:rFonts w:ascii="Wingdings" w:hAnsi="Wingdings" w:hint="default"/>
      </w:rPr>
    </w:lvl>
    <w:lvl w:ilvl="6" w:tplc="FFFFFFFF" w:tentative="1">
      <w:start w:val="1"/>
      <w:numFmt w:val="bullet"/>
      <w:lvlText w:val=""/>
      <w:lvlJc w:val="left"/>
      <w:pPr>
        <w:tabs>
          <w:tab w:val="num" w:pos="5748"/>
        </w:tabs>
        <w:ind w:left="5748" w:hanging="360"/>
      </w:pPr>
      <w:rPr>
        <w:rFonts w:ascii="Symbol" w:hAnsi="Symbol" w:hint="default"/>
      </w:rPr>
    </w:lvl>
    <w:lvl w:ilvl="7" w:tplc="FFFFFFFF" w:tentative="1">
      <w:start w:val="1"/>
      <w:numFmt w:val="bullet"/>
      <w:lvlText w:val="o"/>
      <w:lvlJc w:val="left"/>
      <w:pPr>
        <w:tabs>
          <w:tab w:val="num" w:pos="6468"/>
        </w:tabs>
        <w:ind w:left="6468" w:hanging="360"/>
      </w:pPr>
      <w:rPr>
        <w:rFonts w:ascii="Courier New" w:hAnsi="Courier New" w:cs="Courier New" w:hint="default"/>
      </w:rPr>
    </w:lvl>
    <w:lvl w:ilvl="8" w:tplc="FFFFFFFF" w:tentative="1">
      <w:start w:val="1"/>
      <w:numFmt w:val="bullet"/>
      <w:lvlText w:val=""/>
      <w:lvlJc w:val="left"/>
      <w:pPr>
        <w:tabs>
          <w:tab w:val="num" w:pos="7188"/>
        </w:tabs>
        <w:ind w:left="7188" w:hanging="360"/>
      </w:pPr>
      <w:rPr>
        <w:rFonts w:ascii="Wingdings" w:hAnsi="Wingdings" w:hint="default"/>
      </w:rPr>
    </w:lvl>
  </w:abstractNum>
  <w:abstractNum w:abstractNumId="62" w15:restartNumberingAfterBreak="0">
    <w:nsid w:val="1E085662"/>
    <w:multiLevelType w:val="multilevel"/>
    <w:tmpl w:val="B742DF4C"/>
    <w:lvl w:ilvl="0">
      <w:start w:val="1"/>
      <w:numFmt w:val="decimal"/>
      <w:pStyle w:val="tablica"/>
      <w:suff w:val="space"/>
      <w:lvlText w:val="%1."/>
      <w:lvlJc w:val="left"/>
      <w:pPr>
        <w:ind w:left="1352" w:hanging="360"/>
      </w:pPr>
      <w:rPr>
        <w:rFonts w:ascii="Times New Roman" w:hAnsi="Times New Roman" w:hint="default"/>
        <w:b/>
        <w:i w:val="0"/>
        <w:caps w:val="0"/>
        <w:strike w:val="0"/>
        <w:dstrike w:val="0"/>
        <w:vanish w:val="0"/>
        <w:color w:val="000000"/>
        <w:sz w:val="24"/>
        <w:vertAlign w:val="baseline"/>
      </w:rPr>
    </w:lvl>
    <w:lvl w:ilvl="1">
      <w:start w:val="1"/>
      <w:numFmt w:val="decimal"/>
      <w:pStyle w:val="StylSSTnagowek2"/>
      <w:suff w:val="space"/>
      <w:lvlText w:val="%2."/>
      <w:lvlJc w:val="left"/>
      <w:pPr>
        <w:ind w:left="992" w:firstLine="0"/>
      </w:pPr>
      <w:rPr>
        <w:rFonts w:ascii="Times New Roman" w:hAnsi="Times New Roman" w:hint="default"/>
        <w:b/>
        <w:i w:val="0"/>
        <w:caps w:val="0"/>
        <w:strike w:val="0"/>
        <w:dstrike w:val="0"/>
        <w:vanish w:val="0"/>
        <w:color w:val="000000"/>
        <w:sz w:val="20"/>
        <w:vertAlign w:val="baseline"/>
      </w:rPr>
    </w:lvl>
    <w:lvl w:ilvl="2">
      <w:start w:val="1"/>
      <w:numFmt w:val="decimal"/>
      <w:pStyle w:val="StylSSTnag3"/>
      <w:suff w:val="space"/>
      <w:lvlText w:val="%2.%3."/>
      <w:lvlJc w:val="left"/>
      <w:pPr>
        <w:ind w:left="992" w:firstLine="0"/>
      </w:pPr>
      <w:rPr>
        <w:rFonts w:ascii="Times New Roman" w:hAnsi="Times New Roman" w:hint="default"/>
        <w:b/>
        <w:i w:val="0"/>
        <w:caps w:val="0"/>
        <w:strike w:val="0"/>
        <w:dstrike w:val="0"/>
        <w:vanish w:val="0"/>
        <w:color w:val="000000"/>
        <w:sz w:val="20"/>
        <w:vertAlign w:val="baseline"/>
      </w:rPr>
    </w:lvl>
    <w:lvl w:ilvl="3">
      <w:start w:val="1"/>
      <w:numFmt w:val="decimal"/>
      <w:suff w:val="space"/>
      <w:lvlText w:val="%2.%3.%4."/>
      <w:lvlJc w:val="left"/>
      <w:pPr>
        <w:ind w:left="1418" w:firstLine="0"/>
      </w:pPr>
      <w:rPr>
        <w:rFonts w:hint="default"/>
        <w:b/>
        <w:i/>
      </w:rPr>
    </w:lvl>
    <w:lvl w:ilvl="4">
      <w:start w:val="1"/>
      <w:numFmt w:val="lowerLetter"/>
      <w:lvlText w:val="(%5)"/>
      <w:lvlJc w:val="left"/>
      <w:pPr>
        <w:tabs>
          <w:tab w:val="num" w:pos="2792"/>
        </w:tabs>
        <w:ind w:left="2792" w:hanging="360"/>
      </w:pPr>
      <w:rPr>
        <w:rFonts w:hint="default"/>
      </w:rPr>
    </w:lvl>
    <w:lvl w:ilvl="5">
      <w:start w:val="1"/>
      <w:numFmt w:val="lowerRoman"/>
      <w:lvlText w:val="(%6)"/>
      <w:lvlJc w:val="left"/>
      <w:pPr>
        <w:tabs>
          <w:tab w:val="num" w:pos="3152"/>
        </w:tabs>
        <w:ind w:left="3152" w:hanging="360"/>
      </w:pPr>
      <w:rPr>
        <w:rFonts w:hint="default"/>
      </w:rPr>
    </w:lvl>
    <w:lvl w:ilvl="6">
      <w:start w:val="1"/>
      <w:numFmt w:val="none"/>
      <w:lvlRestart w:val="1"/>
      <w:suff w:val="space"/>
      <w:lvlText w:val="%7"/>
      <w:lvlJc w:val="left"/>
      <w:pPr>
        <w:ind w:left="992" w:firstLine="0"/>
      </w:pPr>
      <w:rPr>
        <w:rFonts w:ascii="Times New Roman" w:hAnsi="Times New Roman" w:cs="Times New Roman" w:hint="default"/>
        <w:bCs w:val="0"/>
        <w:i w:val="0"/>
        <w:iCs w:val="0"/>
        <w:smallCaps w:val="0"/>
        <w:strike w:val="0"/>
        <w:dstrike w:val="0"/>
        <w:vanish w:val="0"/>
        <w:color w:val="000000"/>
        <w:spacing w:val="0"/>
        <w:kern w:val="0"/>
        <w:position w:val="0"/>
        <w:u w:val="none"/>
        <w:vertAlign w:val="baseline"/>
        <w:em w:val="none"/>
      </w:rPr>
    </w:lvl>
    <w:lvl w:ilvl="7">
      <w:start w:val="1"/>
      <w:numFmt w:val="lowerLetter"/>
      <w:lvlText w:val="%8."/>
      <w:lvlJc w:val="left"/>
      <w:pPr>
        <w:tabs>
          <w:tab w:val="num" w:pos="3872"/>
        </w:tabs>
        <w:ind w:left="3872" w:hanging="360"/>
      </w:pPr>
      <w:rPr>
        <w:rFonts w:hint="default"/>
      </w:rPr>
    </w:lvl>
    <w:lvl w:ilvl="8">
      <w:start w:val="1"/>
      <w:numFmt w:val="lowerRoman"/>
      <w:lvlText w:val="%9."/>
      <w:lvlJc w:val="left"/>
      <w:pPr>
        <w:tabs>
          <w:tab w:val="num" w:pos="4232"/>
        </w:tabs>
        <w:ind w:left="4232" w:hanging="360"/>
      </w:pPr>
      <w:rPr>
        <w:rFonts w:hint="default"/>
      </w:rPr>
    </w:lvl>
  </w:abstractNum>
  <w:abstractNum w:abstractNumId="63" w15:restartNumberingAfterBreak="0">
    <w:nsid w:val="1E752C8B"/>
    <w:multiLevelType w:val="hybridMultilevel"/>
    <w:tmpl w:val="05C4757C"/>
    <w:lvl w:ilvl="0" w:tplc="987E997C">
      <w:start w:val="1"/>
      <w:numFmt w:val="bullet"/>
      <w:lvlText w:val=""/>
      <w:lvlJc w:val="left"/>
      <w:pPr>
        <w:ind w:left="1429" w:hanging="360"/>
      </w:pPr>
      <w:rPr>
        <w:rFonts w:ascii="Symbol" w:hAnsi="Symbol" w:hint="default"/>
        <w:u w:val="none"/>
      </w:rPr>
    </w:lvl>
    <w:lvl w:ilvl="1" w:tplc="04150019" w:tentative="1">
      <w:start w:val="1"/>
      <w:numFmt w:val="bullet"/>
      <w:lvlText w:val="o"/>
      <w:lvlJc w:val="left"/>
      <w:pPr>
        <w:ind w:left="2149" w:hanging="360"/>
      </w:pPr>
      <w:rPr>
        <w:rFonts w:ascii="Courier New" w:hAnsi="Courier New" w:cs="Courier New" w:hint="default"/>
      </w:rPr>
    </w:lvl>
    <w:lvl w:ilvl="2" w:tplc="0415001B" w:tentative="1">
      <w:start w:val="1"/>
      <w:numFmt w:val="bullet"/>
      <w:lvlText w:val=""/>
      <w:lvlJc w:val="left"/>
      <w:pPr>
        <w:ind w:left="2869" w:hanging="360"/>
      </w:pPr>
      <w:rPr>
        <w:rFonts w:ascii="Wingdings" w:hAnsi="Wingdings" w:hint="default"/>
      </w:rPr>
    </w:lvl>
    <w:lvl w:ilvl="3" w:tplc="0415000F" w:tentative="1">
      <w:start w:val="1"/>
      <w:numFmt w:val="bullet"/>
      <w:lvlText w:val=""/>
      <w:lvlJc w:val="left"/>
      <w:pPr>
        <w:ind w:left="3589" w:hanging="360"/>
      </w:pPr>
      <w:rPr>
        <w:rFonts w:ascii="Symbol" w:hAnsi="Symbol" w:hint="default"/>
      </w:rPr>
    </w:lvl>
    <w:lvl w:ilvl="4" w:tplc="04150019" w:tentative="1">
      <w:start w:val="1"/>
      <w:numFmt w:val="bullet"/>
      <w:lvlText w:val="o"/>
      <w:lvlJc w:val="left"/>
      <w:pPr>
        <w:ind w:left="4309" w:hanging="360"/>
      </w:pPr>
      <w:rPr>
        <w:rFonts w:ascii="Courier New" w:hAnsi="Courier New" w:cs="Courier New" w:hint="default"/>
      </w:rPr>
    </w:lvl>
    <w:lvl w:ilvl="5" w:tplc="0415001B" w:tentative="1">
      <w:start w:val="1"/>
      <w:numFmt w:val="bullet"/>
      <w:lvlText w:val=""/>
      <w:lvlJc w:val="left"/>
      <w:pPr>
        <w:ind w:left="5029" w:hanging="360"/>
      </w:pPr>
      <w:rPr>
        <w:rFonts w:ascii="Wingdings" w:hAnsi="Wingdings" w:hint="default"/>
      </w:rPr>
    </w:lvl>
    <w:lvl w:ilvl="6" w:tplc="0415000F" w:tentative="1">
      <w:start w:val="1"/>
      <w:numFmt w:val="bullet"/>
      <w:lvlText w:val=""/>
      <w:lvlJc w:val="left"/>
      <w:pPr>
        <w:ind w:left="5749" w:hanging="360"/>
      </w:pPr>
      <w:rPr>
        <w:rFonts w:ascii="Symbol" w:hAnsi="Symbol" w:hint="default"/>
      </w:rPr>
    </w:lvl>
    <w:lvl w:ilvl="7" w:tplc="04150019" w:tentative="1">
      <w:start w:val="1"/>
      <w:numFmt w:val="bullet"/>
      <w:lvlText w:val="o"/>
      <w:lvlJc w:val="left"/>
      <w:pPr>
        <w:ind w:left="6469" w:hanging="360"/>
      </w:pPr>
      <w:rPr>
        <w:rFonts w:ascii="Courier New" w:hAnsi="Courier New" w:cs="Courier New" w:hint="default"/>
      </w:rPr>
    </w:lvl>
    <w:lvl w:ilvl="8" w:tplc="0415001B" w:tentative="1">
      <w:start w:val="1"/>
      <w:numFmt w:val="bullet"/>
      <w:lvlText w:val=""/>
      <w:lvlJc w:val="left"/>
      <w:pPr>
        <w:ind w:left="7189" w:hanging="360"/>
      </w:pPr>
      <w:rPr>
        <w:rFonts w:ascii="Wingdings" w:hAnsi="Wingdings" w:hint="default"/>
      </w:rPr>
    </w:lvl>
  </w:abstractNum>
  <w:abstractNum w:abstractNumId="64" w15:restartNumberingAfterBreak="0">
    <w:nsid w:val="1E7C1FAF"/>
    <w:multiLevelType w:val="hybridMultilevel"/>
    <w:tmpl w:val="5302C3FA"/>
    <w:lvl w:ilvl="0" w:tplc="40382470">
      <w:start w:val="1"/>
      <w:numFmt w:val="bullet"/>
      <w:pStyle w:val="Mylnik"/>
      <w:lvlText w:val=""/>
      <w:lvlJc w:val="left"/>
      <w:pPr>
        <w:tabs>
          <w:tab w:val="num" w:pos="644"/>
        </w:tabs>
        <w:ind w:left="567" w:hanging="283"/>
      </w:pPr>
      <w:rPr>
        <w:rFonts w:ascii="Symbol" w:hAnsi="Symbol" w:hint="default"/>
      </w:rPr>
    </w:lvl>
    <w:lvl w:ilvl="1" w:tplc="04150003" w:tentative="1">
      <w:start w:val="1"/>
      <w:numFmt w:val="bullet"/>
      <w:lvlText w:val="o"/>
      <w:lvlJc w:val="left"/>
      <w:pPr>
        <w:tabs>
          <w:tab w:val="num" w:pos="1440"/>
        </w:tabs>
        <w:ind w:left="1440" w:hanging="360"/>
      </w:pPr>
      <w:rPr>
        <w:rFonts w:ascii="Courier New" w:hAnsi="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65" w15:restartNumberingAfterBreak="0">
    <w:nsid w:val="1FA523BE"/>
    <w:multiLevelType w:val="hybridMultilevel"/>
    <w:tmpl w:val="C6FA0BBA"/>
    <w:lvl w:ilvl="0" w:tplc="0096F99A">
      <w:start w:val="1"/>
      <w:numFmt w:val="bullet"/>
      <w:lvlText w:val=""/>
      <w:lvlJc w:val="left"/>
      <w:pPr>
        <w:tabs>
          <w:tab w:val="num" w:pos="397"/>
        </w:tabs>
        <w:ind w:left="397" w:hanging="397"/>
      </w:pPr>
      <w:rPr>
        <w:rFonts w:ascii="Symbol" w:hAnsi="Symbol"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66" w15:restartNumberingAfterBreak="0">
    <w:nsid w:val="1FC45FD0"/>
    <w:multiLevelType w:val="hybridMultilevel"/>
    <w:tmpl w:val="E3B656B2"/>
    <w:lvl w:ilvl="0" w:tplc="FFFFFFFF">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67" w15:restartNumberingAfterBreak="0">
    <w:nsid w:val="20755660"/>
    <w:multiLevelType w:val="hybridMultilevel"/>
    <w:tmpl w:val="EE4A2824"/>
    <w:lvl w:ilvl="0" w:tplc="04150001">
      <w:start w:val="1"/>
      <w:numFmt w:val="bullet"/>
      <w:lvlText w:val=""/>
      <w:lvlJc w:val="left"/>
      <w:pPr>
        <w:ind w:left="1973" w:hanging="360"/>
      </w:pPr>
      <w:rPr>
        <w:rFonts w:ascii="Symbol" w:hAnsi="Symbol" w:hint="default"/>
      </w:rPr>
    </w:lvl>
    <w:lvl w:ilvl="1" w:tplc="04150003">
      <w:start w:val="1"/>
      <w:numFmt w:val="bullet"/>
      <w:pStyle w:val="Nagwek2a"/>
      <w:lvlText w:val="o"/>
      <w:lvlJc w:val="left"/>
      <w:pPr>
        <w:ind w:left="2693" w:hanging="360"/>
      </w:pPr>
      <w:rPr>
        <w:rFonts w:ascii="Courier New" w:hAnsi="Courier New" w:hint="default"/>
      </w:rPr>
    </w:lvl>
    <w:lvl w:ilvl="2" w:tplc="04150005">
      <w:start w:val="1"/>
      <w:numFmt w:val="bullet"/>
      <w:lvlText w:val=""/>
      <w:lvlJc w:val="left"/>
      <w:pPr>
        <w:ind w:left="3413" w:hanging="360"/>
      </w:pPr>
      <w:rPr>
        <w:rFonts w:ascii="Wingdings" w:hAnsi="Wingdings" w:hint="default"/>
      </w:rPr>
    </w:lvl>
    <w:lvl w:ilvl="3" w:tplc="04150001">
      <w:start w:val="1"/>
      <w:numFmt w:val="bullet"/>
      <w:lvlText w:val=""/>
      <w:lvlJc w:val="left"/>
      <w:pPr>
        <w:ind w:left="4133" w:hanging="360"/>
      </w:pPr>
      <w:rPr>
        <w:rFonts w:ascii="Symbol" w:hAnsi="Symbol" w:hint="default"/>
      </w:rPr>
    </w:lvl>
    <w:lvl w:ilvl="4" w:tplc="04150003">
      <w:start w:val="1"/>
      <w:numFmt w:val="bullet"/>
      <w:lvlText w:val="o"/>
      <w:lvlJc w:val="left"/>
      <w:pPr>
        <w:ind w:left="4853" w:hanging="360"/>
      </w:pPr>
      <w:rPr>
        <w:rFonts w:ascii="Courier New" w:hAnsi="Courier New" w:hint="default"/>
      </w:rPr>
    </w:lvl>
    <w:lvl w:ilvl="5" w:tplc="04150005">
      <w:start w:val="1"/>
      <w:numFmt w:val="bullet"/>
      <w:lvlText w:val=""/>
      <w:lvlJc w:val="left"/>
      <w:pPr>
        <w:ind w:left="5573" w:hanging="360"/>
      </w:pPr>
      <w:rPr>
        <w:rFonts w:ascii="Wingdings" w:hAnsi="Wingdings" w:hint="default"/>
      </w:rPr>
    </w:lvl>
    <w:lvl w:ilvl="6" w:tplc="04150001">
      <w:start w:val="1"/>
      <w:numFmt w:val="bullet"/>
      <w:lvlText w:val=""/>
      <w:lvlJc w:val="left"/>
      <w:pPr>
        <w:ind w:left="6293" w:hanging="360"/>
      </w:pPr>
      <w:rPr>
        <w:rFonts w:ascii="Symbol" w:hAnsi="Symbol" w:hint="default"/>
      </w:rPr>
    </w:lvl>
    <w:lvl w:ilvl="7" w:tplc="04150003">
      <w:start w:val="1"/>
      <w:numFmt w:val="bullet"/>
      <w:lvlText w:val="o"/>
      <w:lvlJc w:val="left"/>
      <w:pPr>
        <w:ind w:left="7013" w:hanging="360"/>
      </w:pPr>
      <w:rPr>
        <w:rFonts w:ascii="Courier New" w:hAnsi="Courier New" w:hint="default"/>
      </w:rPr>
    </w:lvl>
    <w:lvl w:ilvl="8" w:tplc="04150005">
      <w:start w:val="1"/>
      <w:numFmt w:val="bullet"/>
      <w:lvlText w:val=""/>
      <w:lvlJc w:val="left"/>
      <w:pPr>
        <w:ind w:left="7733" w:hanging="360"/>
      </w:pPr>
      <w:rPr>
        <w:rFonts w:ascii="Wingdings" w:hAnsi="Wingdings" w:hint="default"/>
      </w:rPr>
    </w:lvl>
  </w:abstractNum>
  <w:abstractNum w:abstractNumId="68" w15:restartNumberingAfterBreak="0">
    <w:nsid w:val="20B865E6"/>
    <w:multiLevelType w:val="hybridMultilevel"/>
    <w:tmpl w:val="D64E1502"/>
    <w:lvl w:ilvl="0" w:tplc="FFFFFFFF">
      <w:start w:val="1"/>
      <w:numFmt w:val="bullet"/>
      <w:lvlText w:val=""/>
      <w:lvlJc w:val="left"/>
      <w:pPr>
        <w:ind w:left="1089" w:hanging="360"/>
      </w:pPr>
      <w:rPr>
        <w:rFonts w:ascii="Symbol" w:hAnsi="Symbol" w:hint="default"/>
        <w:sz w:val="16"/>
      </w:rPr>
    </w:lvl>
    <w:lvl w:ilvl="1" w:tplc="04150003" w:tentative="1">
      <w:start w:val="1"/>
      <w:numFmt w:val="bullet"/>
      <w:lvlText w:val="o"/>
      <w:lvlJc w:val="left"/>
      <w:pPr>
        <w:ind w:left="1809" w:hanging="360"/>
      </w:pPr>
      <w:rPr>
        <w:rFonts w:ascii="Courier New" w:hAnsi="Courier New" w:cs="Courier New" w:hint="default"/>
      </w:rPr>
    </w:lvl>
    <w:lvl w:ilvl="2" w:tplc="04150005" w:tentative="1">
      <w:start w:val="1"/>
      <w:numFmt w:val="bullet"/>
      <w:lvlText w:val=""/>
      <w:lvlJc w:val="left"/>
      <w:pPr>
        <w:ind w:left="2529" w:hanging="360"/>
      </w:pPr>
      <w:rPr>
        <w:rFonts w:ascii="Wingdings" w:hAnsi="Wingdings" w:hint="default"/>
      </w:rPr>
    </w:lvl>
    <w:lvl w:ilvl="3" w:tplc="04150001" w:tentative="1">
      <w:start w:val="1"/>
      <w:numFmt w:val="bullet"/>
      <w:lvlText w:val=""/>
      <w:lvlJc w:val="left"/>
      <w:pPr>
        <w:ind w:left="3249" w:hanging="360"/>
      </w:pPr>
      <w:rPr>
        <w:rFonts w:ascii="Symbol" w:hAnsi="Symbol" w:hint="default"/>
      </w:rPr>
    </w:lvl>
    <w:lvl w:ilvl="4" w:tplc="04150003" w:tentative="1">
      <w:start w:val="1"/>
      <w:numFmt w:val="bullet"/>
      <w:lvlText w:val="o"/>
      <w:lvlJc w:val="left"/>
      <w:pPr>
        <w:ind w:left="3969" w:hanging="360"/>
      </w:pPr>
      <w:rPr>
        <w:rFonts w:ascii="Courier New" w:hAnsi="Courier New" w:cs="Courier New" w:hint="default"/>
      </w:rPr>
    </w:lvl>
    <w:lvl w:ilvl="5" w:tplc="04150005" w:tentative="1">
      <w:start w:val="1"/>
      <w:numFmt w:val="bullet"/>
      <w:lvlText w:val=""/>
      <w:lvlJc w:val="left"/>
      <w:pPr>
        <w:ind w:left="4689" w:hanging="360"/>
      </w:pPr>
      <w:rPr>
        <w:rFonts w:ascii="Wingdings" w:hAnsi="Wingdings" w:hint="default"/>
      </w:rPr>
    </w:lvl>
    <w:lvl w:ilvl="6" w:tplc="04150001" w:tentative="1">
      <w:start w:val="1"/>
      <w:numFmt w:val="bullet"/>
      <w:lvlText w:val=""/>
      <w:lvlJc w:val="left"/>
      <w:pPr>
        <w:ind w:left="5409" w:hanging="360"/>
      </w:pPr>
      <w:rPr>
        <w:rFonts w:ascii="Symbol" w:hAnsi="Symbol" w:hint="default"/>
      </w:rPr>
    </w:lvl>
    <w:lvl w:ilvl="7" w:tplc="04150003" w:tentative="1">
      <w:start w:val="1"/>
      <w:numFmt w:val="bullet"/>
      <w:lvlText w:val="o"/>
      <w:lvlJc w:val="left"/>
      <w:pPr>
        <w:ind w:left="6129" w:hanging="360"/>
      </w:pPr>
      <w:rPr>
        <w:rFonts w:ascii="Courier New" w:hAnsi="Courier New" w:cs="Courier New" w:hint="default"/>
      </w:rPr>
    </w:lvl>
    <w:lvl w:ilvl="8" w:tplc="04150005" w:tentative="1">
      <w:start w:val="1"/>
      <w:numFmt w:val="bullet"/>
      <w:lvlText w:val=""/>
      <w:lvlJc w:val="left"/>
      <w:pPr>
        <w:ind w:left="6849" w:hanging="360"/>
      </w:pPr>
      <w:rPr>
        <w:rFonts w:ascii="Wingdings" w:hAnsi="Wingdings" w:hint="default"/>
      </w:rPr>
    </w:lvl>
  </w:abstractNum>
  <w:abstractNum w:abstractNumId="69" w15:restartNumberingAfterBreak="0">
    <w:nsid w:val="20C442C3"/>
    <w:multiLevelType w:val="singleLevel"/>
    <w:tmpl w:val="FEA6D4A2"/>
    <w:lvl w:ilvl="0">
      <w:start w:val="1"/>
      <w:numFmt w:val="lowerLetter"/>
      <w:pStyle w:val="StylStylPunktowaniePrzedAutomatycznaPoAutomatycznaP"/>
      <w:lvlText w:val="%1)"/>
      <w:lvlJc w:val="left"/>
      <w:pPr>
        <w:tabs>
          <w:tab w:val="num" w:pos="780"/>
        </w:tabs>
        <w:ind w:left="780" w:hanging="360"/>
      </w:pPr>
      <w:rPr>
        <w:rFonts w:hint="default"/>
      </w:rPr>
    </w:lvl>
  </w:abstractNum>
  <w:abstractNum w:abstractNumId="70" w15:restartNumberingAfterBreak="0">
    <w:nsid w:val="224F5FF1"/>
    <w:multiLevelType w:val="multilevel"/>
    <w:tmpl w:val="C160133E"/>
    <w:styleLink w:val="StylPunktowane"/>
    <w:lvl w:ilvl="0">
      <w:start w:val="1"/>
      <w:numFmt w:val="bullet"/>
      <w:lvlText w:val=""/>
      <w:lvlJc w:val="left"/>
      <w:pPr>
        <w:tabs>
          <w:tab w:val="num" w:pos="720"/>
        </w:tabs>
        <w:ind w:left="720" w:hanging="360"/>
      </w:pPr>
      <w:rPr>
        <w:rFonts w:ascii="Symbol" w:hAnsi="Symbol" w:hint="default"/>
        <w:sz w:val="24"/>
      </w:rPr>
    </w:lvl>
    <w:lvl w:ilvl="1">
      <w:start w:val="1"/>
      <w:numFmt w:val="bullet"/>
      <w:lvlText w:val=""/>
      <w:lvlJc w:val="left"/>
      <w:pPr>
        <w:tabs>
          <w:tab w:val="num" w:pos="1440"/>
        </w:tabs>
        <w:ind w:left="1440" w:hanging="360"/>
      </w:pPr>
      <w:rPr>
        <w:rFonts w:ascii="Symbol" w:hAnsi="Symbol" w:hint="default"/>
        <w:color w:val="auto"/>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71" w15:restartNumberingAfterBreak="0">
    <w:nsid w:val="224F7471"/>
    <w:multiLevelType w:val="multilevel"/>
    <w:tmpl w:val="C16E09F0"/>
    <w:styleLink w:val="List6"/>
    <w:lvl w:ilvl="0">
      <w:start w:val="1"/>
      <w:numFmt w:val="decimal"/>
      <w:lvlText w:val="%1."/>
      <w:lvlJc w:val="left"/>
      <w:pPr>
        <w:tabs>
          <w:tab w:val="num" w:pos="360"/>
        </w:tabs>
        <w:ind w:left="360" w:hanging="360"/>
      </w:pPr>
      <w:rPr>
        <w:b/>
        <w:bCs/>
        <w:i/>
        <w:iCs/>
        <w:position w:val="0"/>
        <w:sz w:val="20"/>
        <w:szCs w:val="20"/>
      </w:rPr>
    </w:lvl>
    <w:lvl w:ilvl="1">
      <w:start w:val="1"/>
      <w:numFmt w:val="lowerLetter"/>
      <w:lvlText w:val="%2."/>
      <w:lvlJc w:val="left"/>
      <w:pPr>
        <w:tabs>
          <w:tab w:val="num" w:pos="1380"/>
        </w:tabs>
        <w:ind w:left="1380" w:hanging="300"/>
      </w:pPr>
      <w:rPr>
        <w:b/>
        <w:bCs/>
        <w:i/>
        <w:iCs/>
        <w:position w:val="0"/>
        <w:sz w:val="20"/>
        <w:szCs w:val="20"/>
      </w:rPr>
    </w:lvl>
    <w:lvl w:ilvl="2">
      <w:start w:val="1"/>
      <w:numFmt w:val="lowerRoman"/>
      <w:lvlText w:val="%3."/>
      <w:lvlJc w:val="left"/>
      <w:pPr>
        <w:tabs>
          <w:tab w:val="num" w:pos="2111"/>
        </w:tabs>
        <w:ind w:left="2111" w:hanging="247"/>
      </w:pPr>
      <w:rPr>
        <w:b/>
        <w:bCs/>
        <w:i/>
        <w:iCs/>
        <w:position w:val="0"/>
        <w:sz w:val="20"/>
        <w:szCs w:val="20"/>
      </w:rPr>
    </w:lvl>
    <w:lvl w:ilvl="3">
      <w:start w:val="1"/>
      <w:numFmt w:val="decimal"/>
      <w:lvlText w:val="%4."/>
      <w:lvlJc w:val="left"/>
      <w:pPr>
        <w:tabs>
          <w:tab w:val="num" w:pos="2820"/>
        </w:tabs>
        <w:ind w:left="2820" w:hanging="300"/>
      </w:pPr>
      <w:rPr>
        <w:b/>
        <w:bCs/>
        <w:i/>
        <w:iCs/>
        <w:position w:val="0"/>
        <w:sz w:val="20"/>
        <w:szCs w:val="20"/>
      </w:rPr>
    </w:lvl>
    <w:lvl w:ilvl="4">
      <w:start w:val="1"/>
      <w:numFmt w:val="lowerLetter"/>
      <w:lvlText w:val="%5."/>
      <w:lvlJc w:val="left"/>
      <w:pPr>
        <w:tabs>
          <w:tab w:val="num" w:pos="3540"/>
        </w:tabs>
        <w:ind w:left="3540" w:hanging="300"/>
      </w:pPr>
      <w:rPr>
        <w:b/>
        <w:bCs/>
        <w:i/>
        <w:iCs/>
        <w:position w:val="0"/>
        <w:sz w:val="20"/>
        <w:szCs w:val="20"/>
      </w:rPr>
    </w:lvl>
    <w:lvl w:ilvl="5">
      <w:start w:val="1"/>
      <w:numFmt w:val="lowerRoman"/>
      <w:lvlText w:val="%6."/>
      <w:lvlJc w:val="left"/>
      <w:pPr>
        <w:tabs>
          <w:tab w:val="num" w:pos="4271"/>
        </w:tabs>
        <w:ind w:left="4271" w:hanging="247"/>
      </w:pPr>
      <w:rPr>
        <w:b/>
        <w:bCs/>
        <w:i/>
        <w:iCs/>
        <w:position w:val="0"/>
        <w:sz w:val="20"/>
        <w:szCs w:val="20"/>
      </w:rPr>
    </w:lvl>
    <w:lvl w:ilvl="6">
      <w:start w:val="1"/>
      <w:numFmt w:val="decimal"/>
      <w:lvlText w:val="%7."/>
      <w:lvlJc w:val="left"/>
      <w:pPr>
        <w:tabs>
          <w:tab w:val="num" w:pos="4980"/>
        </w:tabs>
        <w:ind w:left="4980" w:hanging="300"/>
      </w:pPr>
      <w:rPr>
        <w:b/>
        <w:bCs/>
        <w:i/>
        <w:iCs/>
        <w:position w:val="0"/>
        <w:sz w:val="20"/>
        <w:szCs w:val="20"/>
      </w:rPr>
    </w:lvl>
    <w:lvl w:ilvl="7">
      <w:start w:val="1"/>
      <w:numFmt w:val="lowerLetter"/>
      <w:lvlText w:val="%8."/>
      <w:lvlJc w:val="left"/>
      <w:pPr>
        <w:tabs>
          <w:tab w:val="num" w:pos="5700"/>
        </w:tabs>
        <w:ind w:left="5700" w:hanging="300"/>
      </w:pPr>
      <w:rPr>
        <w:b/>
        <w:bCs/>
        <w:i/>
        <w:iCs/>
        <w:position w:val="0"/>
        <w:sz w:val="20"/>
        <w:szCs w:val="20"/>
      </w:rPr>
    </w:lvl>
    <w:lvl w:ilvl="8">
      <w:start w:val="1"/>
      <w:numFmt w:val="lowerRoman"/>
      <w:lvlText w:val="%9."/>
      <w:lvlJc w:val="left"/>
      <w:pPr>
        <w:tabs>
          <w:tab w:val="num" w:pos="6431"/>
        </w:tabs>
        <w:ind w:left="6431" w:hanging="247"/>
      </w:pPr>
      <w:rPr>
        <w:b/>
        <w:bCs/>
        <w:i/>
        <w:iCs/>
        <w:position w:val="0"/>
        <w:sz w:val="20"/>
        <w:szCs w:val="20"/>
      </w:rPr>
    </w:lvl>
  </w:abstractNum>
  <w:abstractNum w:abstractNumId="72" w15:restartNumberingAfterBreak="0">
    <w:nsid w:val="227475FD"/>
    <w:multiLevelType w:val="hybridMultilevel"/>
    <w:tmpl w:val="6A10873E"/>
    <w:lvl w:ilvl="0" w:tplc="FFFFFFFF">
      <w:start w:val="1"/>
      <w:numFmt w:val="bullet"/>
      <w:lvlText w:val=""/>
      <w:lvlJc w:val="left"/>
      <w:pPr>
        <w:ind w:left="1429" w:hanging="360"/>
      </w:pPr>
      <w:rPr>
        <w:rFonts w:ascii="Symbol" w:hAnsi="Symbol" w:hint="default"/>
      </w:rPr>
    </w:lvl>
    <w:lvl w:ilvl="1" w:tplc="FFFFFFFF" w:tentative="1">
      <w:start w:val="1"/>
      <w:numFmt w:val="bullet"/>
      <w:lvlText w:val="o"/>
      <w:lvlJc w:val="left"/>
      <w:pPr>
        <w:ind w:left="2149" w:hanging="360"/>
      </w:pPr>
      <w:rPr>
        <w:rFonts w:ascii="Courier New" w:hAnsi="Courier New" w:cs="Courier New" w:hint="default"/>
      </w:rPr>
    </w:lvl>
    <w:lvl w:ilvl="2" w:tplc="FFFFFFFF" w:tentative="1">
      <w:start w:val="1"/>
      <w:numFmt w:val="bullet"/>
      <w:lvlText w:val=""/>
      <w:lvlJc w:val="left"/>
      <w:pPr>
        <w:ind w:left="2869" w:hanging="360"/>
      </w:pPr>
      <w:rPr>
        <w:rFonts w:ascii="Wingdings" w:hAnsi="Wingdings" w:hint="default"/>
      </w:rPr>
    </w:lvl>
    <w:lvl w:ilvl="3" w:tplc="FFFFFFFF" w:tentative="1">
      <w:start w:val="1"/>
      <w:numFmt w:val="bullet"/>
      <w:lvlText w:val=""/>
      <w:lvlJc w:val="left"/>
      <w:pPr>
        <w:ind w:left="3589" w:hanging="360"/>
      </w:pPr>
      <w:rPr>
        <w:rFonts w:ascii="Symbol" w:hAnsi="Symbol" w:hint="default"/>
      </w:rPr>
    </w:lvl>
    <w:lvl w:ilvl="4" w:tplc="FFFFFFFF" w:tentative="1">
      <w:start w:val="1"/>
      <w:numFmt w:val="bullet"/>
      <w:lvlText w:val="o"/>
      <w:lvlJc w:val="left"/>
      <w:pPr>
        <w:ind w:left="4309" w:hanging="360"/>
      </w:pPr>
      <w:rPr>
        <w:rFonts w:ascii="Courier New" w:hAnsi="Courier New" w:cs="Courier New" w:hint="default"/>
      </w:rPr>
    </w:lvl>
    <w:lvl w:ilvl="5" w:tplc="FFFFFFFF" w:tentative="1">
      <w:start w:val="1"/>
      <w:numFmt w:val="bullet"/>
      <w:lvlText w:val=""/>
      <w:lvlJc w:val="left"/>
      <w:pPr>
        <w:ind w:left="5029" w:hanging="360"/>
      </w:pPr>
      <w:rPr>
        <w:rFonts w:ascii="Wingdings" w:hAnsi="Wingdings" w:hint="default"/>
      </w:rPr>
    </w:lvl>
    <w:lvl w:ilvl="6" w:tplc="FFFFFFFF" w:tentative="1">
      <w:start w:val="1"/>
      <w:numFmt w:val="bullet"/>
      <w:lvlText w:val=""/>
      <w:lvlJc w:val="left"/>
      <w:pPr>
        <w:ind w:left="5749" w:hanging="360"/>
      </w:pPr>
      <w:rPr>
        <w:rFonts w:ascii="Symbol" w:hAnsi="Symbol" w:hint="default"/>
      </w:rPr>
    </w:lvl>
    <w:lvl w:ilvl="7" w:tplc="FFFFFFFF" w:tentative="1">
      <w:start w:val="1"/>
      <w:numFmt w:val="bullet"/>
      <w:lvlText w:val="o"/>
      <w:lvlJc w:val="left"/>
      <w:pPr>
        <w:ind w:left="6469" w:hanging="360"/>
      </w:pPr>
      <w:rPr>
        <w:rFonts w:ascii="Courier New" w:hAnsi="Courier New" w:cs="Courier New" w:hint="default"/>
      </w:rPr>
    </w:lvl>
    <w:lvl w:ilvl="8" w:tplc="FFFFFFFF" w:tentative="1">
      <w:start w:val="1"/>
      <w:numFmt w:val="bullet"/>
      <w:lvlText w:val=""/>
      <w:lvlJc w:val="left"/>
      <w:pPr>
        <w:ind w:left="7189" w:hanging="360"/>
      </w:pPr>
      <w:rPr>
        <w:rFonts w:ascii="Wingdings" w:hAnsi="Wingdings" w:hint="default"/>
      </w:rPr>
    </w:lvl>
  </w:abstractNum>
  <w:abstractNum w:abstractNumId="73" w15:restartNumberingAfterBreak="0">
    <w:nsid w:val="23454235"/>
    <w:multiLevelType w:val="singleLevel"/>
    <w:tmpl w:val="5896057A"/>
    <w:lvl w:ilvl="0">
      <w:start w:val="3"/>
      <w:numFmt w:val="lowerLetter"/>
      <w:lvlText w:val="%1) "/>
      <w:legacy w:legacy="1" w:legacySpace="0" w:legacyIndent="283"/>
      <w:lvlJc w:val="left"/>
      <w:pPr>
        <w:ind w:left="283" w:hanging="283"/>
      </w:pPr>
      <w:rPr>
        <w:rFonts w:ascii="Times New Roman" w:hAnsi="Times New Roman" w:cs="Times New Roman" w:hint="default"/>
        <w:b w:val="0"/>
        <w:i w:val="0"/>
        <w:strike w:val="0"/>
        <w:dstrike w:val="0"/>
        <w:sz w:val="20"/>
        <w:u w:val="none"/>
        <w:effect w:val="none"/>
      </w:rPr>
    </w:lvl>
  </w:abstractNum>
  <w:abstractNum w:abstractNumId="74" w15:restartNumberingAfterBreak="0">
    <w:nsid w:val="23D255B9"/>
    <w:multiLevelType w:val="multilevel"/>
    <w:tmpl w:val="87A07F38"/>
    <w:lvl w:ilvl="0">
      <w:start w:val="1"/>
      <w:numFmt w:val="decimal"/>
      <w:pStyle w:val="PABNagwek1"/>
      <w:lvlText w:val="%1."/>
      <w:lvlJc w:val="left"/>
      <w:pPr>
        <w:tabs>
          <w:tab w:val="num" w:pos="851"/>
        </w:tabs>
        <w:ind w:left="851" w:hanging="851"/>
      </w:pPr>
      <w:rPr>
        <w:rFonts w:cs="Times New Roman"/>
      </w:rPr>
    </w:lvl>
    <w:lvl w:ilvl="1">
      <w:start w:val="1"/>
      <w:numFmt w:val="decimal"/>
      <w:pStyle w:val="PABNagwek2"/>
      <w:lvlText w:val="%1.%2."/>
      <w:lvlJc w:val="left"/>
      <w:pPr>
        <w:tabs>
          <w:tab w:val="num" w:pos="851"/>
        </w:tabs>
        <w:ind w:left="851" w:hanging="851"/>
      </w:pPr>
      <w:rPr>
        <w:rFonts w:cs="Times New Roman"/>
      </w:rPr>
    </w:lvl>
    <w:lvl w:ilvl="2">
      <w:start w:val="1"/>
      <w:numFmt w:val="decimal"/>
      <w:pStyle w:val="PABNagwek3"/>
      <w:lvlText w:val="%1.%2.%3."/>
      <w:lvlJc w:val="left"/>
      <w:pPr>
        <w:tabs>
          <w:tab w:val="num" w:pos="851"/>
        </w:tabs>
        <w:ind w:left="851" w:hanging="851"/>
      </w:pPr>
      <w:rPr>
        <w:rFonts w:cs="Times New Roman"/>
      </w:rPr>
    </w:lvl>
    <w:lvl w:ilvl="3">
      <w:start w:val="1"/>
      <w:numFmt w:val="decimal"/>
      <w:lvlText w:val="%1.%2.%3.%4."/>
      <w:lvlJc w:val="left"/>
      <w:pPr>
        <w:tabs>
          <w:tab w:val="num" w:pos="851"/>
        </w:tabs>
        <w:ind w:left="851" w:hanging="851"/>
      </w:pPr>
      <w:rPr>
        <w:rFonts w:cs="Times New Roman"/>
      </w:rPr>
    </w:lvl>
    <w:lvl w:ilvl="4">
      <w:start w:val="1"/>
      <w:numFmt w:val="decimal"/>
      <w:lvlText w:val="%1.%2.%3.%4.%5."/>
      <w:lvlJc w:val="left"/>
      <w:pPr>
        <w:tabs>
          <w:tab w:val="num" w:pos="2880"/>
        </w:tabs>
        <w:ind w:left="2232" w:hanging="792"/>
      </w:pPr>
      <w:rPr>
        <w:rFonts w:cs="Times New Roman"/>
      </w:rPr>
    </w:lvl>
    <w:lvl w:ilvl="5">
      <w:start w:val="1"/>
      <w:numFmt w:val="decimal"/>
      <w:lvlText w:val="%1.%2.%3.%4.%5.%6."/>
      <w:lvlJc w:val="left"/>
      <w:pPr>
        <w:tabs>
          <w:tab w:val="num" w:pos="3240"/>
        </w:tabs>
        <w:ind w:left="2736" w:hanging="936"/>
      </w:pPr>
      <w:rPr>
        <w:rFonts w:cs="Times New Roman"/>
      </w:rPr>
    </w:lvl>
    <w:lvl w:ilvl="6">
      <w:start w:val="1"/>
      <w:numFmt w:val="decimal"/>
      <w:lvlText w:val="%1.%2.%3.%4.%5.%6.%7."/>
      <w:lvlJc w:val="left"/>
      <w:pPr>
        <w:tabs>
          <w:tab w:val="num" w:pos="3960"/>
        </w:tabs>
        <w:ind w:left="3240" w:hanging="1080"/>
      </w:pPr>
      <w:rPr>
        <w:rFonts w:cs="Times New Roman"/>
      </w:rPr>
    </w:lvl>
    <w:lvl w:ilvl="7">
      <w:start w:val="1"/>
      <w:numFmt w:val="decimal"/>
      <w:lvlText w:val="%1.%2.%3.%4.%5.%6.%7.%8."/>
      <w:lvlJc w:val="left"/>
      <w:pPr>
        <w:tabs>
          <w:tab w:val="num" w:pos="4680"/>
        </w:tabs>
        <w:ind w:left="3744" w:hanging="1224"/>
      </w:pPr>
      <w:rPr>
        <w:rFonts w:cs="Times New Roman"/>
      </w:rPr>
    </w:lvl>
    <w:lvl w:ilvl="8">
      <w:start w:val="1"/>
      <w:numFmt w:val="decimal"/>
      <w:lvlText w:val="%1.%2.%3.%4.%5.%6.%7.%8.%9."/>
      <w:lvlJc w:val="left"/>
      <w:pPr>
        <w:tabs>
          <w:tab w:val="num" w:pos="5040"/>
        </w:tabs>
        <w:ind w:left="4320" w:hanging="1440"/>
      </w:pPr>
      <w:rPr>
        <w:rFonts w:cs="Times New Roman"/>
      </w:rPr>
    </w:lvl>
  </w:abstractNum>
  <w:abstractNum w:abstractNumId="75" w15:restartNumberingAfterBreak="0">
    <w:nsid w:val="240C2304"/>
    <w:multiLevelType w:val="multilevel"/>
    <w:tmpl w:val="0096EECE"/>
    <w:styleLink w:val="List55"/>
    <w:lvl w:ilvl="0">
      <w:start w:val="1"/>
      <w:numFmt w:val="decimal"/>
      <w:lvlText w:val="%1."/>
      <w:lvlJc w:val="left"/>
      <w:pPr>
        <w:tabs>
          <w:tab w:val="num" w:pos="709"/>
        </w:tabs>
        <w:ind w:left="709" w:hanging="709"/>
      </w:pPr>
      <w:rPr>
        <w:b w:val="0"/>
        <w:bCs w:val="0"/>
        <w:i w:val="0"/>
        <w:iCs w:val="0"/>
        <w:position w:val="0"/>
        <w:sz w:val="22"/>
        <w:szCs w:val="22"/>
      </w:rPr>
    </w:lvl>
    <w:lvl w:ilvl="1">
      <w:start w:val="1"/>
      <w:numFmt w:val="lowerLetter"/>
      <w:lvlText w:val="%2."/>
      <w:lvlJc w:val="left"/>
      <w:pPr>
        <w:tabs>
          <w:tab w:val="num" w:pos="1380"/>
        </w:tabs>
        <w:ind w:left="1380" w:hanging="300"/>
      </w:pPr>
      <w:rPr>
        <w:b/>
        <w:bCs/>
        <w:i/>
        <w:iCs/>
        <w:position w:val="0"/>
        <w:sz w:val="20"/>
        <w:szCs w:val="20"/>
      </w:rPr>
    </w:lvl>
    <w:lvl w:ilvl="2">
      <w:start w:val="1"/>
      <w:numFmt w:val="lowerRoman"/>
      <w:lvlText w:val="%3."/>
      <w:lvlJc w:val="left"/>
      <w:pPr>
        <w:tabs>
          <w:tab w:val="num" w:pos="2111"/>
        </w:tabs>
        <w:ind w:left="2111" w:hanging="247"/>
      </w:pPr>
      <w:rPr>
        <w:b/>
        <w:bCs/>
        <w:i/>
        <w:iCs/>
        <w:position w:val="0"/>
        <w:sz w:val="20"/>
        <w:szCs w:val="20"/>
      </w:rPr>
    </w:lvl>
    <w:lvl w:ilvl="3">
      <w:start w:val="1"/>
      <w:numFmt w:val="decimal"/>
      <w:lvlText w:val="%4."/>
      <w:lvlJc w:val="left"/>
      <w:pPr>
        <w:tabs>
          <w:tab w:val="num" w:pos="2820"/>
        </w:tabs>
        <w:ind w:left="2820" w:hanging="300"/>
      </w:pPr>
      <w:rPr>
        <w:b/>
        <w:bCs/>
        <w:i/>
        <w:iCs/>
        <w:position w:val="0"/>
        <w:sz w:val="20"/>
        <w:szCs w:val="20"/>
      </w:rPr>
    </w:lvl>
    <w:lvl w:ilvl="4">
      <w:start w:val="1"/>
      <w:numFmt w:val="lowerLetter"/>
      <w:lvlText w:val="%5."/>
      <w:lvlJc w:val="left"/>
      <w:pPr>
        <w:tabs>
          <w:tab w:val="num" w:pos="3540"/>
        </w:tabs>
        <w:ind w:left="3540" w:hanging="300"/>
      </w:pPr>
      <w:rPr>
        <w:b/>
        <w:bCs/>
        <w:i/>
        <w:iCs/>
        <w:position w:val="0"/>
        <w:sz w:val="20"/>
        <w:szCs w:val="20"/>
      </w:rPr>
    </w:lvl>
    <w:lvl w:ilvl="5">
      <w:start w:val="1"/>
      <w:numFmt w:val="lowerRoman"/>
      <w:lvlText w:val="%6."/>
      <w:lvlJc w:val="left"/>
      <w:pPr>
        <w:tabs>
          <w:tab w:val="num" w:pos="4271"/>
        </w:tabs>
        <w:ind w:left="4271" w:hanging="247"/>
      </w:pPr>
      <w:rPr>
        <w:b/>
        <w:bCs/>
        <w:i/>
        <w:iCs/>
        <w:position w:val="0"/>
        <w:sz w:val="20"/>
        <w:szCs w:val="20"/>
      </w:rPr>
    </w:lvl>
    <w:lvl w:ilvl="6">
      <w:start w:val="1"/>
      <w:numFmt w:val="decimal"/>
      <w:lvlText w:val="%7."/>
      <w:lvlJc w:val="left"/>
      <w:pPr>
        <w:tabs>
          <w:tab w:val="num" w:pos="4980"/>
        </w:tabs>
        <w:ind w:left="4980" w:hanging="300"/>
      </w:pPr>
      <w:rPr>
        <w:b/>
        <w:bCs/>
        <w:i/>
        <w:iCs/>
        <w:position w:val="0"/>
        <w:sz w:val="20"/>
        <w:szCs w:val="20"/>
      </w:rPr>
    </w:lvl>
    <w:lvl w:ilvl="7">
      <w:start w:val="1"/>
      <w:numFmt w:val="lowerLetter"/>
      <w:lvlText w:val="%8."/>
      <w:lvlJc w:val="left"/>
      <w:pPr>
        <w:tabs>
          <w:tab w:val="num" w:pos="5700"/>
        </w:tabs>
        <w:ind w:left="5700" w:hanging="300"/>
      </w:pPr>
      <w:rPr>
        <w:b/>
        <w:bCs/>
        <w:i/>
        <w:iCs/>
        <w:position w:val="0"/>
        <w:sz w:val="20"/>
        <w:szCs w:val="20"/>
      </w:rPr>
    </w:lvl>
    <w:lvl w:ilvl="8">
      <w:start w:val="1"/>
      <w:numFmt w:val="lowerRoman"/>
      <w:lvlText w:val="%9."/>
      <w:lvlJc w:val="left"/>
      <w:pPr>
        <w:tabs>
          <w:tab w:val="num" w:pos="6431"/>
        </w:tabs>
        <w:ind w:left="6431" w:hanging="247"/>
      </w:pPr>
      <w:rPr>
        <w:b/>
        <w:bCs/>
        <w:i/>
        <w:iCs/>
        <w:position w:val="0"/>
        <w:sz w:val="20"/>
        <w:szCs w:val="20"/>
      </w:rPr>
    </w:lvl>
  </w:abstractNum>
  <w:abstractNum w:abstractNumId="76" w15:restartNumberingAfterBreak="0">
    <w:nsid w:val="24120526"/>
    <w:multiLevelType w:val="multilevel"/>
    <w:tmpl w:val="FD6CE37C"/>
    <w:lvl w:ilvl="0">
      <w:start w:val="1"/>
      <w:numFmt w:val="bullet"/>
      <w:pStyle w:val="Wypunktowanie1pozkaro"/>
      <w:lvlText w:val=""/>
      <w:lvlJc w:val="left"/>
      <w:pPr>
        <w:ind w:left="567" w:hanging="425"/>
      </w:pPr>
      <w:rPr>
        <w:rFonts w:ascii="Symbol" w:hAnsi="Symbol" w:hint="default"/>
        <w:color w:val="auto"/>
      </w:rPr>
    </w:lvl>
    <w:lvl w:ilvl="1">
      <w:start w:val="1"/>
      <w:numFmt w:val="bullet"/>
      <w:pStyle w:val="Wypunktowanie2pozkropka"/>
      <w:lvlText w:val="o"/>
      <w:lvlJc w:val="left"/>
      <w:pPr>
        <w:tabs>
          <w:tab w:val="num" w:pos="1021"/>
        </w:tabs>
        <w:ind w:left="1021" w:hanging="312"/>
      </w:pPr>
      <w:rPr>
        <w:rFonts w:ascii="Courier New" w:hAnsi="Courier New" w:hint="default"/>
      </w:rPr>
    </w:lvl>
    <w:lvl w:ilvl="2">
      <w:start w:val="1"/>
      <w:numFmt w:val="bullet"/>
      <w:pStyle w:val="Wypunktowanie3pozkreska"/>
      <w:lvlText w:val=""/>
      <w:lvlJc w:val="left"/>
      <w:pPr>
        <w:tabs>
          <w:tab w:val="num" w:pos="1446"/>
        </w:tabs>
        <w:ind w:left="1446" w:hanging="312"/>
      </w:pPr>
      <w:rPr>
        <w:rFonts w:ascii="Symbol" w:hAnsi="Symbol" w:hint="default"/>
      </w:rPr>
    </w:lvl>
    <w:lvl w:ilvl="3">
      <w:start w:val="1"/>
      <w:numFmt w:val="bullet"/>
      <w:lvlText w:val=""/>
      <w:lvlJc w:val="left"/>
      <w:pPr>
        <w:tabs>
          <w:tab w:val="num" w:pos="1928"/>
        </w:tabs>
        <w:ind w:left="1927" w:hanging="368"/>
      </w:pPr>
      <w:rPr>
        <w:rFonts w:ascii="Symbol" w:hAnsi="Symbol" w:hint="default"/>
      </w:rPr>
    </w:lvl>
    <w:lvl w:ilvl="4">
      <w:start w:val="1"/>
      <w:numFmt w:val="bullet"/>
      <w:lvlText w:val="o"/>
      <w:lvlJc w:val="left"/>
      <w:pPr>
        <w:tabs>
          <w:tab w:val="num" w:pos="2353"/>
        </w:tabs>
        <w:ind w:left="2352" w:hanging="368"/>
      </w:pPr>
      <w:rPr>
        <w:rFonts w:ascii="Courier New" w:hAnsi="Courier New" w:hint="default"/>
      </w:rPr>
    </w:lvl>
    <w:lvl w:ilvl="5">
      <w:start w:val="1"/>
      <w:numFmt w:val="bullet"/>
      <w:lvlText w:val=""/>
      <w:lvlJc w:val="left"/>
      <w:pPr>
        <w:tabs>
          <w:tab w:val="num" w:pos="2778"/>
        </w:tabs>
        <w:ind w:left="2777" w:hanging="368"/>
      </w:pPr>
      <w:rPr>
        <w:rFonts w:ascii="Wingdings" w:hAnsi="Wingdings" w:hint="default"/>
      </w:rPr>
    </w:lvl>
    <w:lvl w:ilvl="6">
      <w:start w:val="1"/>
      <w:numFmt w:val="bullet"/>
      <w:lvlText w:val=""/>
      <w:lvlJc w:val="left"/>
      <w:pPr>
        <w:tabs>
          <w:tab w:val="num" w:pos="3204"/>
        </w:tabs>
        <w:ind w:left="3202" w:hanging="368"/>
      </w:pPr>
      <w:rPr>
        <w:rFonts w:ascii="Symbol" w:hAnsi="Symbol" w:hint="default"/>
      </w:rPr>
    </w:lvl>
    <w:lvl w:ilvl="7">
      <w:start w:val="1"/>
      <w:numFmt w:val="bullet"/>
      <w:lvlText w:val="o"/>
      <w:lvlJc w:val="left"/>
      <w:pPr>
        <w:tabs>
          <w:tab w:val="num" w:pos="5760"/>
        </w:tabs>
        <w:ind w:left="3627" w:hanging="368"/>
      </w:pPr>
      <w:rPr>
        <w:rFonts w:ascii="Courier New" w:hAnsi="Courier New" w:hint="default"/>
      </w:rPr>
    </w:lvl>
    <w:lvl w:ilvl="8">
      <w:start w:val="1"/>
      <w:numFmt w:val="bullet"/>
      <w:lvlText w:val=""/>
      <w:lvlJc w:val="left"/>
      <w:pPr>
        <w:tabs>
          <w:tab w:val="num" w:pos="6480"/>
        </w:tabs>
        <w:ind w:left="4052" w:hanging="368"/>
      </w:pPr>
      <w:rPr>
        <w:rFonts w:ascii="Wingdings" w:hAnsi="Wingdings" w:hint="default"/>
      </w:rPr>
    </w:lvl>
  </w:abstractNum>
  <w:abstractNum w:abstractNumId="77" w15:restartNumberingAfterBreak="0">
    <w:nsid w:val="254344AC"/>
    <w:multiLevelType w:val="hybridMultilevel"/>
    <w:tmpl w:val="717053B2"/>
    <w:lvl w:ilvl="0" w:tplc="D35AB624">
      <w:start w:val="1"/>
      <w:numFmt w:val="lowerLetter"/>
      <w:lvlText w:val="%1)"/>
      <w:legacy w:legacy="1" w:legacySpace="0" w:legacyIndent="283"/>
      <w:lvlJc w:val="left"/>
      <w:pPr>
        <w:ind w:left="283" w:hanging="283"/>
      </w:pPr>
    </w:lvl>
    <w:lvl w:ilvl="1" w:tplc="04150003" w:tentative="1">
      <w:start w:val="1"/>
      <w:numFmt w:val="lowerLetter"/>
      <w:lvlText w:val="%2."/>
      <w:lvlJc w:val="left"/>
      <w:pPr>
        <w:tabs>
          <w:tab w:val="num" w:pos="1440"/>
        </w:tabs>
        <w:ind w:left="1440" w:hanging="360"/>
      </w:pPr>
    </w:lvl>
    <w:lvl w:ilvl="2" w:tplc="04150005" w:tentative="1">
      <w:start w:val="1"/>
      <w:numFmt w:val="lowerRoman"/>
      <w:lvlText w:val="%3."/>
      <w:lvlJc w:val="right"/>
      <w:pPr>
        <w:tabs>
          <w:tab w:val="num" w:pos="2160"/>
        </w:tabs>
        <w:ind w:left="2160" w:hanging="180"/>
      </w:pPr>
    </w:lvl>
    <w:lvl w:ilvl="3" w:tplc="04150001" w:tentative="1">
      <w:start w:val="1"/>
      <w:numFmt w:val="decimal"/>
      <w:lvlText w:val="%4."/>
      <w:lvlJc w:val="left"/>
      <w:pPr>
        <w:tabs>
          <w:tab w:val="num" w:pos="2880"/>
        </w:tabs>
        <w:ind w:left="2880" w:hanging="360"/>
      </w:pPr>
    </w:lvl>
    <w:lvl w:ilvl="4" w:tplc="04150003" w:tentative="1">
      <w:start w:val="1"/>
      <w:numFmt w:val="lowerLetter"/>
      <w:lvlText w:val="%5."/>
      <w:lvlJc w:val="left"/>
      <w:pPr>
        <w:tabs>
          <w:tab w:val="num" w:pos="3600"/>
        </w:tabs>
        <w:ind w:left="3600" w:hanging="360"/>
      </w:pPr>
    </w:lvl>
    <w:lvl w:ilvl="5" w:tplc="04150005" w:tentative="1">
      <w:start w:val="1"/>
      <w:numFmt w:val="lowerRoman"/>
      <w:lvlText w:val="%6."/>
      <w:lvlJc w:val="right"/>
      <w:pPr>
        <w:tabs>
          <w:tab w:val="num" w:pos="4320"/>
        </w:tabs>
        <w:ind w:left="4320" w:hanging="180"/>
      </w:pPr>
    </w:lvl>
    <w:lvl w:ilvl="6" w:tplc="04150001" w:tentative="1">
      <w:start w:val="1"/>
      <w:numFmt w:val="decimal"/>
      <w:lvlText w:val="%7."/>
      <w:lvlJc w:val="left"/>
      <w:pPr>
        <w:tabs>
          <w:tab w:val="num" w:pos="5040"/>
        </w:tabs>
        <w:ind w:left="5040" w:hanging="360"/>
      </w:pPr>
    </w:lvl>
    <w:lvl w:ilvl="7" w:tplc="04150003" w:tentative="1">
      <w:start w:val="1"/>
      <w:numFmt w:val="lowerLetter"/>
      <w:lvlText w:val="%8."/>
      <w:lvlJc w:val="left"/>
      <w:pPr>
        <w:tabs>
          <w:tab w:val="num" w:pos="5760"/>
        </w:tabs>
        <w:ind w:left="5760" w:hanging="360"/>
      </w:pPr>
    </w:lvl>
    <w:lvl w:ilvl="8" w:tplc="04150005" w:tentative="1">
      <w:start w:val="1"/>
      <w:numFmt w:val="lowerRoman"/>
      <w:lvlText w:val="%9."/>
      <w:lvlJc w:val="right"/>
      <w:pPr>
        <w:tabs>
          <w:tab w:val="num" w:pos="6480"/>
        </w:tabs>
        <w:ind w:left="6480" w:hanging="180"/>
      </w:pPr>
    </w:lvl>
  </w:abstractNum>
  <w:abstractNum w:abstractNumId="78" w15:restartNumberingAfterBreak="0">
    <w:nsid w:val="25DD5A8C"/>
    <w:multiLevelType w:val="hybridMultilevel"/>
    <w:tmpl w:val="FA2618C8"/>
    <w:lvl w:ilvl="0" w:tplc="D1C04402">
      <w:start w:val="1"/>
      <w:numFmt w:val="bullet"/>
      <w:lvlText w:val=""/>
      <w:lvlJc w:val="left"/>
      <w:pPr>
        <w:ind w:left="1429" w:hanging="360"/>
      </w:pPr>
      <w:rPr>
        <w:rFonts w:ascii="Symbol" w:hAnsi="Symbol" w:hint="default"/>
      </w:rPr>
    </w:lvl>
    <w:lvl w:ilvl="1" w:tplc="04150019" w:tentative="1">
      <w:start w:val="1"/>
      <w:numFmt w:val="bullet"/>
      <w:lvlText w:val="o"/>
      <w:lvlJc w:val="left"/>
      <w:pPr>
        <w:ind w:left="2149" w:hanging="360"/>
      </w:pPr>
      <w:rPr>
        <w:rFonts w:ascii="Courier New" w:hAnsi="Courier New" w:cs="Courier New" w:hint="default"/>
      </w:rPr>
    </w:lvl>
    <w:lvl w:ilvl="2" w:tplc="0415001B" w:tentative="1">
      <w:start w:val="1"/>
      <w:numFmt w:val="bullet"/>
      <w:lvlText w:val=""/>
      <w:lvlJc w:val="left"/>
      <w:pPr>
        <w:ind w:left="2869" w:hanging="360"/>
      </w:pPr>
      <w:rPr>
        <w:rFonts w:ascii="Wingdings" w:hAnsi="Wingdings" w:hint="default"/>
      </w:rPr>
    </w:lvl>
    <w:lvl w:ilvl="3" w:tplc="0415000F" w:tentative="1">
      <w:start w:val="1"/>
      <w:numFmt w:val="bullet"/>
      <w:lvlText w:val=""/>
      <w:lvlJc w:val="left"/>
      <w:pPr>
        <w:ind w:left="3589" w:hanging="360"/>
      </w:pPr>
      <w:rPr>
        <w:rFonts w:ascii="Symbol" w:hAnsi="Symbol" w:hint="default"/>
      </w:rPr>
    </w:lvl>
    <w:lvl w:ilvl="4" w:tplc="04150019" w:tentative="1">
      <w:start w:val="1"/>
      <w:numFmt w:val="bullet"/>
      <w:lvlText w:val="o"/>
      <w:lvlJc w:val="left"/>
      <w:pPr>
        <w:ind w:left="4309" w:hanging="360"/>
      </w:pPr>
      <w:rPr>
        <w:rFonts w:ascii="Courier New" w:hAnsi="Courier New" w:cs="Courier New" w:hint="default"/>
      </w:rPr>
    </w:lvl>
    <w:lvl w:ilvl="5" w:tplc="0415001B" w:tentative="1">
      <w:start w:val="1"/>
      <w:numFmt w:val="bullet"/>
      <w:lvlText w:val=""/>
      <w:lvlJc w:val="left"/>
      <w:pPr>
        <w:ind w:left="5029" w:hanging="360"/>
      </w:pPr>
      <w:rPr>
        <w:rFonts w:ascii="Wingdings" w:hAnsi="Wingdings" w:hint="default"/>
      </w:rPr>
    </w:lvl>
    <w:lvl w:ilvl="6" w:tplc="0415000F" w:tentative="1">
      <w:start w:val="1"/>
      <w:numFmt w:val="bullet"/>
      <w:lvlText w:val=""/>
      <w:lvlJc w:val="left"/>
      <w:pPr>
        <w:ind w:left="5749" w:hanging="360"/>
      </w:pPr>
      <w:rPr>
        <w:rFonts w:ascii="Symbol" w:hAnsi="Symbol" w:hint="default"/>
      </w:rPr>
    </w:lvl>
    <w:lvl w:ilvl="7" w:tplc="04150019" w:tentative="1">
      <w:start w:val="1"/>
      <w:numFmt w:val="bullet"/>
      <w:lvlText w:val="o"/>
      <w:lvlJc w:val="left"/>
      <w:pPr>
        <w:ind w:left="6469" w:hanging="360"/>
      </w:pPr>
      <w:rPr>
        <w:rFonts w:ascii="Courier New" w:hAnsi="Courier New" w:cs="Courier New" w:hint="default"/>
      </w:rPr>
    </w:lvl>
    <w:lvl w:ilvl="8" w:tplc="0415001B" w:tentative="1">
      <w:start w:val="1"/>
      <w:numFmt w:val="bullet"/>
      <w:lvlText w:val=""/>
      <w:lvlJc w:val="left"/>
      <w:pPr>
        <w:ind w:left="7189" w:hanging="360"/>
      </w:pPr>
      <w:rPr>
        <w:rFonts w:ascii="Wingdings" w:hAnsi="Wingdings" w:hint="default"/>
      </w:rPr>
    </w:lvl>
  </w:abstractNum>
  <w:abstractNum w:abstractNumId="79" w15:restartNumberingAfterBreak="0">
    <w:nsid w:val="25F44CD7"/>
    <w:multiLevelType w:val="hybridMultilevel"/>
    <w:tmpl w:val="27F67526"/>
    <w:lvl w:ilvl="0" w:tplc="0415000F">
      <w:start w:val="1"/>
      <w:numFmt w:val="decimal"/>
      <w:lvlText w:val="%1."/>
      <w:lvlJc w:val="left"/>
      <w:pPr>
        <w:ind w:left="1429" w:hanging="360"/>
      </w:pPr>
    </w:lvl>
    <w:lvl w:ilvl="1" w:tplc="04150019">
      <w:start w:val="1"/>
      <w:numFmt w:val="lowerLetter"/>
      <w:lvlText w:val="%2."/>
      <w:lvlJc w:val="left"/>
      <w:pPr>
        <w:ind w:left="2149" w:hanging="360"/>
      </w:pPr>
    </w:lvl>
    <w:lvl w:ilvl="2" w:tplc="0415001B" w:tentative="1">
      <w:start w:val="1"/>
      <w:numFmt w:val="lowerRoman"/>
      <w:lvlText w:val="%3."/>
      <w:lvlJc w:val="right"/>
      <w:pPr>
        <w:ind w:left="2869" w:hanging="180"/>
      </w:pPr>
    </w:lvl>
    <w:lvl w:ilvl="3" w:tplc="0415000F" w:tentative="1">
      <w:start w:val="1"/>
      <w:numFmt w:val="decimal"/>
      <w:lvlText w:val="%4."/>
      <w:lvlJc w:val="left"/>
      <w:pPr>
        <w:ind w:left="3589" w:hanging="360"/>
      </w:pPr>
    </w:lvl>
    <w:lvl w:ilvl="4" w:tplc="04150019" w:tentative="1">
      <w:start w:val="1"/>
      <w:numFmt w:val="lowerLetter"/>
      <w:lvlText w:val="%5."/>
      <w:lvlJc w:val="left"/>
      <w:pPr>
        <w:ind w:left="4309" w:hanging="360"/>
      </w:pPr>
    </w:lvl>
    <w:lvl w:ilvl="5" w:tplc="0415001B" w:tentative="1">
      <w:start w:val="1"/>
      <w:numFmt w:val="lowerRoman"/>
      <w:lvlText w:val="%6."/>
      <w:lvlJc w:val="right"/>
      <w:pPr>
        <w:ind w:left="5029" w:hanging="180"/>
      </w:pPr>
    </w:lvl>
    <w:lvl w:ilvl="6" w:tplc="0415000F" w:tentative="1">
      <w:start w:val="1"/>
      <w:numFmt w:val="decimal"/>
      <w:lvlText w:val="%7."/>
      <w:lvlJc w:val="left"/>
      <w:pPr>
        <w:ind w:left="5749" w:hanging="360"/>
      </w:pPr>
    </w:lvl>
    <w:lvl w:ilvl="7" w:tplc="04150019" w:tentative="1">
      <w:start w:val="1"/>
      <w:numFmt w:val="lowerLetter"/>
      <w:lvlText w:val="%8."/>
      <w:lvlJc w:val="left"/>
      <w:pPr>
        <w:ind w:left="6469" w:hanging="360"/>
      </w:pPr>
    </w:lvl>
    <w:lvl w:ilvl="8" w:tplc="0415001B" w:tentative="1">
      <w:start w:val="1"/>
      <w:numFmt w:val="lowerRoman"/>
      <w:lvlText w:val="%9."/>
      <w:lvlJc w:val="right"/>
      <w:pPr>
        <w:ind w:left="7189" w:hanging="180"/>
      </w:pPr>
    </w:lvl>
  </w:abstractNum>
  <w:abstractNum w:abstractNumId="80" w15:restartNumberingAfterBreak="0">
    <w:nsid w:val="25FE2845"/>
    <w:multiLevelType w:val="multilevel"/>
    <w:tmpl w:val="421690A4"/>
    <w:styleLink w:val="List42"/>
    <w:lvl w:ilvl="0">
      <w:start w:val="1"/>
      <w:numFmt w:val="lowerLetter"/>
      <w:lvlText w:val="%1)"/>
      <w:lvlJc w:val="left"/>
      <w:rPr>
        <w:position w:val="0"/>
        <w:rtl w:val="0"/>
      </w:rPr>
    </w:lvl>
    <w:lvl w:ilvl="1">
      <w:numFmt w:val="bullet"/>
      <w:lvlText w:val="✓"/>
      <w:lvlJc w:val="left"/>
      <w:rPr>
        <w:position w:val="0"/>
        <w:rtl w:val="0"/>
      </w:rPr>
    </w:lvl>
    <w:lvl w:ilvl="2">
      <w:start w:val="1"/>
      <w:numFmt w:val="bullet"/>
      <w:lvlText w:val="⧫"/>
      <w:lvlJc w:val="left"/>
      <w:rPr>
        <w:position w:val="0"/>
        <w:rtl w:val="0"/>
      </w:rPr>
    </w:lvl>
    <w:lvl w:ilvl="3">
      <w:start w:val="1"/>
      <w:numFmt w:val="lowerLetter"/>
      <w:lvlText w:val="%4)"/>
      <w:lvlJc w:val="left"/>
      <w:rPr>
        <w:position w:val="0"/>
        <w:rtl w:val="0"/>
      </w:rPr>
    </w:lvl>
    <w:lvl w:ilvl="4">
      <w:start w:val="1"/>
      <w:numFmt w:val="decimal"/>
      <w:lvlText w:val="%5."/>
      <w:lvlJc w:val="left"/>
      <w:rPr>
        <w:position w:val="0"/>
        <w:rtl w:val="0"/>
      </w:rPr>
    </w:lvl>
    <w:lvl w:ilvl="5">
      <w:start w:val="1"/>
      <w:numFmt w:val="lowerRoman"/>
      <w:lvlText w:val="%6."/>
      <w:lvlJc w:val="left"/>
      <w:rPr>
        <w:position w:val="0"/>
        <w:rtl w:val="0"/>
      </w:rPr>
    </w:lvl>
    <w:lvl w:ilvl="6">
      <w:start w:val="1"/>
      <w:numFmt w:val="decimal"/>
      <w:lvlText w:val="%7."/>
      <w:lvlJc w:val="left"/>
      <w:rPr>
        <w:position w:val="0"/>
        <w:rtl w:val="0"/>
      </w:rPr>
    </w:lvl>
    <w:lvl w:ilvl="7">
      <w:start w:val="1"/>
      <w:numFmt w:val="lowerLetter"/>
      <w:lvlText w:val="%8."/>
      <w:lvlJc w:val="left"/>
      <w:rPr>
        <w:position w:val="0"/>
        <w:rtl w:val="0"/>
      </w:rPr>
    </w:lvl>
    <w:lvl w:ilvl="8">
      <w:start w:val="1"/>
      <w:numFmt w:val="lowerRoman"/>
      <w:lvlText w:val="%9."/>
      <w:lvlJc w:val="left"/>
      <w:rPr>
        <w:position w:val="0"/>
        <w:rtl w:val="0"/>
      </w:rPr>
    </w:lvl>
  </w:abstractNum>
  <w:abstractNum w:abstractNumId="81" w15:restartNumberingAfterBreak="0">
    <w:nsid w:val="261703BB"/>
    <w:multiLevelType w:val="hybridMultilevel"/>
    <w:tmpl w:val="A00C7570"/>
    <w:lvl w:ilvl="0" w:tplc="FFFFFFFF">
      <w:start w:val="1"/>
      <w:numFmt w:val="bullet"/>
      <w:lvlText w:val=""/>
      <w:lvlJc w:val="left"/>
      <w:pPr>
        <w:tabs>
          <w:tab w:val="num" w:pos="1995"/>
        </w:tabs>
        <w:ind w:left="1995" w:hanging="207"/>
      </w:pPr>
      <w:rPr>
        <w:rFonts w:ascii="Symbol" w:hAnsi="Symbol" w:hint="default"/>
      </w:rPr>
    </w:lvl>
    <w:lvl w:ilvl="1" w:tplc="40382470">
      <w:start w:val="1"/>
      <w:numFmt w:val="bullet"/>
      <w:lvlText w:val=""/>
      <w:lvlJc w:val="left"/>
      <w:pPr>
        <w:tabs>
          <w:tab w:val="num" w:pos="1080"/>
        </w:tabs>
        <w:ind w:left="1418" w:hanging="338"/>
      </w:pPr>
      <w:rPr>
        <w:rFonts w:ascii="Symbol" w:hAnsi="Symbol" w:hint="default"/>
      </w:rPr>
    </w:lvl>
    <w:lvl w:ilvl="2" w:tplc="FFFFFFFF" w:tentative="1">
      <w:start w:val="1"/>
      <w:numFmt w:val="bullet"/>
      <w:lvlText w:val=""/>
      <w:lvlJc w:val="left"/>
      <w:pPr>
        <w:tabs>
          <w:tab w:val="num" w:pos="2868"/>
        </w:tabs>
        <w:ind w:left="2868" w:hanging="360"/>
      </w:pPr>
      <w:rPr>
        <w:rFonts w:ascii="Wingdings" w:hAnsi="Wingdings" w:hint="default"/>
      </w:rPr>
    </w:lvl>
    <w:lvl w:ilvl="3" w:tplc="FFFFFFFF" w:tentative="1">
      <w:start w:val="1"/>
      <w:numFmt w:val="bullet"/>
      <w:lvlText w:val=""/>
      <w:lvlJc w:val="left"/>
      <w:pPr>
        <w:tabs>
          <w:tab w:val="num" w:pos="3588"/>
        </w:tabs>
        <w:ind w:left="3588" w:hanging="360"/>
      </w:pPr>
      <w:rPr>
        <w:rFonts w:ascii="Symbol" w:hAnsi="Symbol" w:hint="default"/>
      </w:rPr>
    </w:lvl>
    <w:lvl w:ilvl="4" w:tplc="FFFFFFFF" w:tentative="1">
      <w:start w:val="1"/>
      <w:numFmt w:val="bullet"/>
      <w:lvlText w:val="o"/>
      <w:lvlJc w:val="left"/>
      <w:pPr>
        <w:tabs>
          <w:tab w:val="num" w:pos="4308"/>
        </w:tabs>
        <w:ind w:left="4308" w:hanging="360"/>
      </w:pPr>
      <w:rPr>
        <w:rFonts w:ascii="Courier New" w:hAnsi="Courier New" w:cs="Courier New" w:hint="default"/>
      </w:rPr>
    </w:lvl>
    <w:lvl w:ilvl="5" w:tplc="FFFFFFFF" w:tentative="1">
      <w:start w:val="1"/>
      <w:numFmt w:val="bullet"/>
      <w:lvlText w:val=""/>
      <w:lvlJc w:val="left"/>
      <w:pPr>
        <w:tabs>
          <w:tab w:val="num" w:pos="5028"/>
        </w:tabs>
        <w:ind w:left="5028" w:hanging="360"/>
      </w:pPr>
      <w:rPr>
        <w:rFonts w:ascii="Wingdings" w:hAnsi="Wingdings" w:hint="default"/>
      </w:rPr>
    </w:lvl>
    <w:lvl w:ilvl="6" w:tplc="FFFFFFFF" w:tentative="1">
      <w:start w:val="1"/>
      <w:numFmt w:val="bullet"/>
      <w:lvlText w:val=""/>
      <w:lvlJc w:val="left"/>
      <w:pPr>
        <w:tabs>
          <w:tab w:val="num" w:pos="5748"/>
        </w:tabs>
        <w:ind w:left="5748" w:hanging="360"/>
      </w:pPr>
      <w:rPr>
        <w:rFonts w:ascii="Symbol" w:hAnsi="Symbol" w:hint="default"/>
      </w:rPr>
    </w:lvl>
    <w:lvl w:ilvl="7" w:tplc="FFFFFFFF" w:tentative="1">
      <w:start w:val="1"/>
      <w:numFmt w:val="bullet"/>
      <w:lvlText w:val="o"/>
      <w:lvlJc w:val="left"/>
      <w:pPr>
        <w:tabs>
          <w:tab w:val="num" w:pos="6468"/>
        </w:tabs>
        <w:ind w:left="6468" w:hanging="360"/>
      </w:pPr>
      <w:rPr>
        <w:rFonts w:ascii="Courier New" w:hAnsi="Courier New" w:cs="Courier New" w:hint="default"/>
      </w:rPr>
    </w:lvl>
    <w:lvl w:ilvl="8" w:tplc="FFFFFFFF" w:tentative="1">
      <w:start w:val="1"/>
      <w:numFmt w:val="bullet"/>
      <w:lvlText w:val=""/>
      <w:lvlJc w:val="left"/>
      <w:pPr>
        <w:tabs>
          <w:tab w:val="num" w:pos="7188"/>
        </w:tabs>
        <w:ind w:left="7188" w:hanging="360"/>
      </w:pPr>
      <w:rPr>
        <w:rFonts w:ascii="Wingdings" w:hAnsi="Wingdings" w:hint="default"/>
      </w:rPr>
    </w:lvl>
  </w:abstractNum>
  <w:abstractNum w:abstractNumId="82" w15:restartNumberingAfterBreak="0">
    <w:nsid w:val="26EC779C"/>
    <w:multiLevelType w:val="hybridMultilevel"/>
    <w:tmpl w:val="CF92AF04"/>
    <w:lvl w:ilvl="0" w:tplc="FFFFFFFF">
      <w:start w:val="1"/>
      <w:numFmt w:val="bullet"/>
      <w:lvlText w:val=""/>
      <w:lvlJc w:val="left"/>
      <w:pPr>
        <w:ind w:left="1429" w:hanging="360"/>
      </w:pPr>
      <w:rPr>
        <w:rFonts w:ascii="Symbol" w:hAnsi="Symbol" w:hint="default"/>
      </w:rPr>
    </w:lvl>
    <w:lvl w:ilvl="1" w:tplc="FFFFFFFF" w:tentative="1">
      <w:start w:val="1"/>
      <w:numFmt w:val="bullet"/>
      <w:lvlText w:val="o"/>
      <w:lvlJc w:val="left"/>
      <w:pPr>
        <w:ind w:left="2149" w:hanging="360"/>
      </w:pPr>
      <w:rPr>
        <w:rFonts w:ascii="Courier New" w:hAnsi="Courier New" w:cs="Courier New" w:hint="default"/>
      </w:rPr>
    </w:lvl>
    <w:lvl w:ilvl="2" w:tplc="FFFFFFFF" w:tentative="1">
      <w:start w:val="1"/>
      <w:numFmt w:val="bullet"/>
      <w:lvlText w:val=""/>
      <w:lvlJc w:val="left"/>
      <w:pPr>
        <w:ind w:left="2869" w:hanging="360"/>
      </w:pPr>
      <w:rPr>
        <w:rFonts w:ascii="Wingdings" w:hAnsi="Wingdings" w:hint="default"/>
      </w:rPr>
    </w:lvl>
    <w:lvl w:ilvl="3" w:tplc="FFFFFFFF" w:tentative="1">
      <w:start w:val="1"/>
      <w:numFmt w:val="bullet"/>
      <w:lvlText w:val=""/>
      <w:lvlJc w:val="left"/>
      <w:pPr>
        <w:ind w:left="3589" w:hanging="360"/>
      </w:pPr>
      <w:rPr>
        <w:rFonts w:ascii="Symbol" w:hAnsi="Symbol" w:hint="default"/>
      </w:rPr>
    </w:lvl>
    <w:lvl w:ilvl="4" w:tplc="FFFFFFFF" w:tentative="1">
      <w:start w:val="1"/>
      <w:numFmt w:val="bullet"/>
      <w:lvlText w:val="o"/>
      <w:lvlJc w:val="left"/>
      <w:pPr>
        <w:ind w:left="4309" w:hanging="360"/>
      </w:pPr>
      <w:rPr>
        <w:rFonts w:ascii="Courier New" w:hAnsi="Courier New" w:cs="Courier New" w:hint="default"/>
      </w:rPr>
    </w:lvl>
    <w:lvl w:ilvl="5" w:tplc="FFFFFFFF" w:tentative="1">
      <w:start w:val="1"/>
      <w:numFmt w:val="bullet"/>
      <w:lvlText w:val=""/>
      <w:lvlJc w:val="left"/>
      <w:pPr>
        <w:ind w:left="5029" w:hanging="360"/>
      </w:pPr>
      <w:rPr>
        <w:rFonts w:ascii="Wingdings" w:hAnsi="Wingdings" w:hint="default"/>
      </w:rPr>
    </w:lvl>
    <w:lvl w:ilvl="6" w:tplc="FFFFFFFF" w:tentative="1">
      <w:start w:val="1"/>
      <w:numFmt w:val="bullet"/>
      <w:lvlText w:val=""/>
      <w:lvlJc w:val="left"/>
      <w:pPr>
        <w:ind w:left="5749" w:hanging="360"/>
      </w:pPr>
      <w:rPr>
        <w:rFonts w:ascii="Symbol" w:hAnsi="Symbol" w:hint="default"/>
      </w:rPr>
    </w:lvl>
    <w:lvl w:ilvl="7" w:tplc="FFFFFFFF" w:tentative="1">
      <w:start w:val="1"/>
      <w:numFmt w:val="bullet"/>
      <w:lvlText w:val="o"/>
      <w:lvlJc w:val="left"/>
      <w:pPr>
        <w:ind w:left="6469" w:hanging="360"/>
      </w:pPr>
      <w:rPr>
        <w:rFonts w:ascii="Courier New" w:hAnsi="Courier New" w:cs="Courier New" w:hint="default"/>
      </w:rPr>
    </w:lvl>
    <w:lvl w:ilvl="8" w:tplc="FFFFFFFF" w:tentative="1">
      <w:start w:val="1"/>
      <w:numFmt w:val="bullet"/>
      <w:lvlText w:val=""/>
      <w:lvlJc w:val="left"/>
      <w:pPr>
        <w:ind w:left="7189" w:hanging="360"/>
      </w:pPr>
      <w:rPr>
        <w:rFonts w:ascii="Wingdings" w:hAnsi="Wingdings" w:hint="default"/>
      </w:rPr>
    </w:lvl>
  </w:abstractNum>
  <w:abstractNum w:abstractNumId="83" w15:restartNumberingAfterBreak="0">
    <w:nsid w:val="276B6C0C"/>
    <w:multiLevelType w:val="multilevel"/>
    <w:tmpl w:val="0415001D"/>
    <w:styleLink w:val="1ai"/>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84" w15:restartNumberingAfterBreak="0">
    <w:nsid w:val="27E82013"/>
    <w:multiLevelType w:val="hybridMultilevel"/>
    <w:tmpl w:val="566E53E4"/>
    <w:lvl w:ilvl="0" w:tplc="0B02C248">
      <w:start w:val="1"/>
      <w:numFmt w:val="decimal"/>
      <w:lvlText w:val="1.4.%1."/>
      <w:lvlJc w:val="left"/>
      <w:pPr>
        <w:tabs>
          <w:tab w:val="num" w:pos="0"/>
        </w:tabs>
        <w:ind w:left="709" w:hanging="709"/>
      </w:pPr>
      <w:rPr>
        <w:rFonts w:hint="default"/>
        <w:b w:val="0"/>
        <w:i w:val="0"/>
      </w:rPr>
    </w:lvl>
    <w:lvl w:ilvl="1" w:tplc="04150003" w:tentative="1">
      <w:start w:val="1"/>
      <w:numFmt w:val="lowerLetter"/>
      <w:lvlText w:val="%2."/>
      <w:lvlJc w:val="left"/>
      <w:pPr>
        <w:tabs>
          <w:tab w:val="num" w:pos="1440"/>
        </w:tabs>
        <w:ind w:left="1440" w:hanging="360"/>
      </w:pPr>
    </w:lvl>
    <w:lvl w:ilvl="2" w:tplc="04150005" w:tentative="1">
      <w:start w:val="1"/>
      <w:numFmt w:val="lowerRoman"/>
      <w:lvlText w:val="%3."/>
      <w:lvlJc w:val="right"/>
      <w:pPr>
        <w:tabs>
          <w:tab w:val="num" w:pos="2160"/>
        </w:tabs>
        <w:ind w:left="2160" w:hanging="180"/>
      </w:pPr>
    </w:lvl>
    <w:lvl w:ilvl="3" w:tplc="04150001" w:tentative="1">
      <w:start w:val="1"/>
      <w:numFmt w:val="decimal"/>
      <w:lvlText w:val="%4."/>
      <w:lvlJc w:val="left"/>
      <w:pPr>
        <w:tabs>
          <w:tab w:val="num" w:pos="2880"/>
        </w:tabs>
        <w:ind w:left="2880" w:hanging="360"/>
      </w:pPr>
    </w:lvl>
    <w:lvl w:ilvl="4" w:tplc="04150003" w:tentative="1">
      <w:start w:val="1"/>
      <w:numFmt w:val="lowerLetter"/>
      <w:lvlText w:val="%5."/>
      <w:lvlJc w:val="left"/>
      <w:pPr>
        <w:tabs>
          <w:tab w:val="num" w:pos="3600"/>
        </w:tabs>
        <w:ind w:left="3600" w:hanging="360"/>
      </w:pPr>
    </w:lvl>
    <w:lvl w:ilvl="5" w:tplc="04150005" w:tentative="1">
      <w:start w:val="1"/>
      <w:numFmt w:val="lowerRoman"/>
      <w:lvlText w:val="%6."/>
      <w:lvlJc w:val="right"/>
      <w:pPr>
        <w:tabs>
          <w:tab w:val="num" w:pos="4320"/>
        </w:tabs>
        <w:ind w:left="4320" w:hanging="180"/>
      </w:pPr>
    </w:lvl>
    <w:lvl w:ilvl="6" w:tplc="04150001" w:tentative="1">
      <w:start w:val="1"/>
      <w:numFmt w:val="decimal"/>
      <w:lvlText w:val="%7."/>
      <w:lvlJc w:val="left"/>
      <w:pPr>
        <w:tabs>
          <w:tab w:val="num" w:pos="5040"/>
        </w:tabs>
        <w:ind w:left="5040" w:hanging="360"/>
      </w:pPr>
    </w:lvl>
    <w:lvl w:ilvl="7" w:tplc="04150003" w:tentative="1">
      <w:start w:val="1"/>
      <w:numFmt w:val="lowerLetter"/>
      <w:lvlText w:val="%8."/>
      <w:lvlJc w:val="left"/>
      <w:pPr>
        <w:tabs>
          <w:tab w:val="num" w:pos="5760"/>
        </w:tabs>
        <w:ind w:left="5760" w:hanging="360"/>
      </w:pPr>
    </w:lvl>
    <w:lvl w:ilvl="8" w:tplc="04150005" w:tentative="1">
      <w:start w:val="1"/>
      <w:numFmt w:val="lowerRoman"/>
      <w:lvlText w:val="%9."/>
      <w:lvlJc w:val="right"/>
      <w:pPr>
        <w:tabs>
          <w:tab w:val="num" w:pos="6480"/>
        </w:tabs>
        <w:ind w:left="6480" w:hanging="180"/>
      </w:pPr>
    </w:lvl>
  </w:abstractNum>
  <w:abstractNum w:abstractNumId="85" w15:restartNumberingAfterBreak="0">
    <w:nsid w:val="28795CA3"/>
    <w:multiLevelType w:val="hybridMultilevel"/>
    <w:tmpl w:val="5994EAA8"/>
    <w:lvl w:ilvl="0" w:tplc="FFFFFFFF">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86" w15:restartNumberingAfterBreak="0">
    <w:nsid w:val="29740C27"/>
    <w:multiLevelType w:val="hybridMultilevel"/>
    <w:tmpl w:val="C01A325C"/>
    <w:lvl w:ilvl="0" w:tplc="04150001">
      <w:start w:val="1"/>
      <w:numFmt w:val="decimal"/>
      <w:lvlText w:val="1.4.%1."/>
      <w:lvlJc w:val="left"/>
      <w:pPr>
        <w:tabs>
          <w:tab w:val="num" w:pos="0"/>
        </w:tabs>
        <w:ind w:left="709" w:hanging="709"/>
      </w:pPr>
      <w:rPr>
        <w:rFonts w:hint="default"/>
        <w:b w:val="0"/>
        <w:i w:val="0"/>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87" w15:restartNumberingAfterBreak="0">
    <w:nsid w:val="2A2207DF"/>
    <w:multiLevelType w:val="hybridMultilevel"/>
    <w:tmpl w:val="706EAC82"/>
    <w:lvl w:ilvl="0" w:tplc="40382470">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88" w15:restartNumberingAfterBreak="0">
    <w:nsid w:val="2A634872"/>
    <w:multiLevelType w:val="multilevel"/>
    <w:tmpl w:val="029094FE"/>
    <w:styleLink w:val="List38"/>
    <w:lvl w:ilvl="0">
      <w:start w:val="1"/>
      <w:numFmt w:val="lowerLetter"/>
      <w:lvlText w:val="%1)"/>
      <w:lvlJc w:val="left"/>
      <w:rPr>
        <w:position w:val="0"/>
        <w:rtl w:val="0"/>
      </w:rPr>
    </w:lvl>
    <w:lvl w:ilvl="1">
      <w:start w:val="1"/>
      <w:numFmt w:val="lowerLetter"/>
      <w:lvlText w:val="%2."/>
      <w:lvlJc w:val="left"/>
      <w:rPr>
        <w:position w:val="0"/>
        <w:rtl w:val="0"/>
      </w:rPr>
    </w:lvl>
    <w:lvl w:ilvl="2">
      <w:start w:val="1"/>
      <w:numFmt w:val="lowerRoman"/>
      <w:lvlText w:val="%3."/>
      <w:lvlJc w:val="left"/>
      <w:rPr>
        <w:position w:val="0"/>
        <w:rtl w:val="0"/>
      </w:rPr>
    </w:lvl>
    <w:lvl w:ilvl="3">
      <w:start w:val="1"/>
      <w:numFmt w:val="decimal"/>
      <w:lvlText w:val="%4."/>
      <w:lvlJc w:val="left"/>
      <w:rPr>
        <w:position w:val="0"/>
        <w:rtl w:val="0"/>
      </w:rPr>
    </w:lvl>
    <w:lvl w:ilvl="4">
      <w:start w:val="1"/>
      <w:numFmt w:val="lowerLetter"/>
      <w:lvlText w:val="%5."/>
      <w:lvlJc w:val="left"/>
      <w:rPr>
        <w:position w:val="0"/>
        <w:rtl w:val="0"/>
      </w:rPr>
    </w:lvl>
    <w:lvl w:ilvl="5">
      <w:start w:val="1"/>
      <w:numFmt w:val="lowerRoman"/>
      <w:lvlText w:val="%6."/>
      <w:lvlJc w:val="left"/>
      <w:rPr>
        <w:position w:val="0"/>
        <w:rtl w:val="0"/>
      </w:rPr>
    </w:lvl>
    <w:lvl w:ilvl="6">
      <w:start w:val="1"/>
      <w:numFmt w:val="decimal"/>
      <w:lvlText w:val="%7."/>
      <w:lvlJc w:val="left"/>
      <w:rPr>
        <w:position w:val="0"/>
        <w:rtl w:val="0"/>
      </w:rPr>
    </w:lvl>
    <w:lvl w:ilvl="7">
      <w:start w:val="1"/>
      <w:numFmt w:val="lowerLetter"/>
      <w:lvlText w:val="%8."/>
      <w:lvlJc w:val="left"/>
      <w:rPr>
        <w:position w:val="0"/>
        <w:rtl w:val="0"/>
      </w:rPr>
    </w:lvl>
    <w:lvl w:ilvl="8">
      <w:start w:val="1"/>
      <w:numFmt w:val="lowerRoman"/>
      <w:lvlText w:val="%9."/>
      <w:lvlJc w:val="left"/>
      <w:rPr>
        <w:position w:val="0"/>
        <w:rtl w:val="0"/>
      </w:rPr>
    </w:lvl>
  </w:abstractNum>
  <w:abstractNum w:abstractNumId="89" w15:restartNumberingAfterBreak="0">
    <w:nsid w:val="2A647B11"/>
    <w:multiLevelType w:val="multilevel"/>
    <w:tmpl w:val="5DE223B4"/>
    <w:lvl w:ilvl="0">
      <w:start w:val="1"/>
      <w:numFmt w:val="decimal"/>
      <w:lvlText w:val="1.4.%1."/>
      <w:lvlJc w:val="left"/>
      <w:pPr>
        <w:tabs>
          <w:tab w:val="num" w:pos="360"/>
        </w:tabs>
        <w:ind w:left="360" w:hanging="360"/>
      </w:pPr>
      <w:rPr>
        <w:rFonts w:hint="default"/>
        <w:b w:val="0"/>
        <w:bCs/>
        <w:i w:val="0"/>
        <w:iCs/>
        <w:position w:val="0"/>
        <w:sz w:val="20"/>
        <w:szCs w:val="20"/>
      </w:rPr>
    </w:lvl>
    <w:lvl w:ilvl="1">
      <w:start w:val="1"/>
      <w:numFmt w:val="lowerLetter"/>
      <w:lvlText w:val="%2."/>
      <w:lvlJc w:val="left"/>
      <w:pPr>
        <w:tabs>
          <w:tab w:val="num" w:pos="1380"/>
        </w:tabs>
        <w:ind w:left="1380" w:hanging="300"/>
      </w:pPr>
      <w:rPr>
        <w:b/>
        <w:bCs/>
        <w:i/>
        <w:iCs/>
        <w:position w:val="0"/>
        <w:sz w:val="20"/>
        <w:szCs w:val="20"/>
      </w:rPr>
    </w:lvl>
    <w:lvl w:ilvl="2">
      <w:start w:val="1"/>
      <w:numFmt w:val="lowerRoman"/>
      <w:lvlText w:val="%3."/>
      <w:lvlJc w:val="left"/>
      <w:pPr>
        <w:tabs>
          <w:tab w:val="num" w:pos="2111"/>
        </w:tabs>
        <w:ind w:left="2111" w:hanging="247"/>
      </w:pPr>
      <w:rPr>
        <w:b/>
        <w:bCs/>
        <w:i/>
        <w:iCs/>
        <w:position w:val="0"/>
        <w:sz w:val="20"/>
        <w:szCs w:val="20"/>
      </w:rPr>
    </w:lvl>
    <w:lvl w:ilvl="3">
      <w:start w:val="1"/>
      <w:numFmt w:val="decimal"/>
      <w:lvlText w:val="%4."/>
      <w:lvlJc w:val="left"/>
      <w:pPr>
        <w:tabs>
          <w:tab w:val="num" w:pos="2820"/>
        </w:tabs>
        <w:ind w:left="2820" w:hanging="300"/>
      </w:pPr>
      <w:rPr>
        <w:b/>
        <w:bCs/>
        <w:i/>
        <w:iCs/>
        <w:position w:val="0"/>
        <w:sz w:val="20"/>
        <w:szCs w:val="20"/>
      </w:rPr>
    </w:lvl>
    <w:lvl w:ilvl="4">
      <w:start w:val="1"/>
      <w:numFmt w:val="lowerLetter"/>
      <w:lvlText w:val="%5."/>
      <w:lvlJc w:val="left"/>
      <w:pPr>
        <w:tabs>
          <w:tab w:val="num" w:pos="3540"/>
        </w:tabs>
        <w:ind w:left="3540" w:hanging="300"/>
      </w:pPr>
      <w:rPr>
        <w:b/>
        <w:bCs/>
        <w:i/>
        <w:iCs/>
        <w:position w:val="0"/>
        <w:sz w:val="20"/>
        <w:szCs w:val="20"/>
      </w:rPr>
    </w:lvl>
    <w:lvl w:ilvl="5">
      <w:start w:val="1"/>
      <w:numFmt w:val="lowerRoman"/>
      <w:lvlText w:val="%6."/>
      <w:lvlJc w:val="left"/>
      <w:pPr>
        <w:tabs>
          <w:tab w:val="num" w:pos="4271"/>
        </w:tabs>
        <w:ind w:left="4271" w:hanging="247"/>
      </w:pPr>
      <w:rPr>
        <w:b/>
        <w:bCs/>
        <w:i/>
        <w:iCs/>
        <w:position w:val="0"/>
        <w:sz w:val="20"/>
        <w:szCs w:val="20"/>
      </w:rPr>
    </w:lvl>
    <w:lvl w:ilvl="6">
      <w:start w:val="1"/>
      <w:numFmt w:val="decimal"/>
      <w:lvlText w:val="%7."/>
      <w:lvlJc w:val="left"/>
      <w:pPr>
        <w:tabs>
          <w:tab w:val="num" w:pos="4980"/>
        </w:tabs>
        <w:ind w:left="4980" w:hanging="300"/>
      </w:pPr>
      <w:rPr>
        <w:b/>
        <w:bCs/>
        <w:i/>
        <w:iCs/>
        <w:position w:val="0"/>
        <w:sz w:val="20"/>
        <w:szCs w:val="20"/>
      </w:rPr>
    </w:lvl>
    <w:lvl w:ilvl="7">
      <w:start w:val="1"/>
      <w:numFmt w:val="lowerLetter"/>
      <w:lvlText w:val="%8."/>
      <w:lvlJc w:val="left"/>
      <w:pPr>
        <w:tabs>
          <w:tab w:val="num" w:pos="5700"/>
        </w:tabs>
        <w:ind w:left="5700" w:hanging="300"/>
      </w:pPr>
      <w:rPr>
        <w:b/>
        <w:bCs/>
        <w:i/>
        <w:iCs/>
        <w:position w:val="0"/>
        <w:sz w:val="20"/>
        <w:szCs w:val="20"/>
      </w:rPr>
    </w:lvl>
    <w:lvl w:ilvl="8">
      <w:start w:val="1"/>
      <w:numFmt w:val="lowerRoman"/>
      <w:lvlText w:val="%9."/>
      <w:lvlJc w:val="left"/>
      <w:pPr>
        <w:tabs>
          <w:tab w:val="num" w:pos="6431"/>
        </w:tabs>
        <w:ind w:left="6431" w:hanging="247"/>
      </w:pPr>
      <w:rPr>
        <w:b/>
        <w:bCs/>
        <w:i/>
        <w:iCs/>
        <w:position w:val="0"/>
        <w:sz w:val="20"/>
        <w:szCs w:val="20"/>
      </w:rPr>
    </w:lvl>
  </w:abstractNum>
  <w:abstractNum w:abstractNumId="90" w15:restartNumberingAfterBreak="0">
    <w:nsid w:val="2A7F7346"/>
    <w:multiLevelType w:val="hybridMultilevel"/>
    <w:tmpl w:val="311430E6"/>
    <w:lvl w:ilvl="0" w:tplc="FFFFFFFF">
      <w:start w:val="1"/>
      <w:numFmt w:val="bullet"/>
      <w:lvlText w:val=""/>
      <w:lvlJc w:val="left"/>
      <w:pPr>
        <w:ind w:left="1089" w:hanging="360"/>
      </w:pPr>
      <w:rPr>
        <w:rFonts w:ascii="Symbol" w:hAnsi="Symbol" w:hint="default"/>
        <w:sz w:val="16"/>
      </w:rPr>
    </w:lvl>
    <w:lvl w:ilvl="1" w:tplc="FFFFFFFF" w:tentative="1">
      <w:start w:val="1"/>
      <w:numFmt w:val="bullet"/>
      <w:lvlText w:val="o"/>
      <w:lvlJc w:val="left"/>
      <w:pPr>
        <w:ind w:left="1809" w:hanging="360"/>
      </w:pPr>
      <w:rPr>
        <w:rFonts w:ascii="Courier New" w:hAnsi="Courier New" w:cs="Courier New" w:hint="default"/>
      </w:rPr>
    </w:lvl>
    <w:lvl w:ilvl="2" w:tplc="FFFFFFFF" w:tentative="1">
      <w:start w:val="1"/>
      <w:numFmt w:val="bullet"/>
      <w:lvlText w:val=""/>
      <w:lvlJc w:val="left"/>
      <w:pPr>
        <w:ind w:left="2529" w:hanging="360"/>
      </w:pPr>
      <w:rPr>
        <w:rFonts w:ascii="Wingdings" w:hAnsi="Wingdings" w:hint="default"/>
      </w:rPr>
    </w:lvl>
    <w:lvl w:ilvl="3" w:tplc="FFFFFFFF" w:tentative="1">
      <w:start w:val="1"/>
      <w:numFmt w:val="bullet"/>
      <w:lvlText w:val=""/>
      <w:lvlJc w:val="left"/>
      <w:pPr>
        <w:ind w:left="3249" w:hanging="360"/>
      </w:pPr>
      <w:rPr>
        <w:rFonts w:ascii="Symbol" w:hAnsi="Symbol" w:hint="default"/>
      </w:rPr>
    </w:lvl>
    <w:lvl w:ilvl="4" w:tplc="FFFFFFFF" w:tentative="1">
      <w:start w:val="1"/>
      <w:numFmt w:val="bullet"/>
      <w:lvlText w:val="o"/>
      <w:lvlJc w:val="left"/>
      <w:pPr>
        <w:ind w:left="3969" w:hanging="360"/>
      </w:pPr>
      <w:rPr>
        <w:rFonts w:ascii="Courier New" w:hAnsi="Courier New" w:cs="Courier New" w:hint="default"/>
      </w:rPr>
    </w:lvl>
    <w:lvl w:ilvl="5" w:tplc="FFFFFFFF" w:tentative="1">
      <w:start w:val="1"/>
      <w:numFmt w:val="bullet"/>
      <w:lvlText w:val=""/>
      <w:lvlJc w:val="left"/>
      <w:pPr>
        <w:ind w:left="4689" w:hanging="360"/>
      </w:pPr>
      <w:rPr>
        <w:rFonts w:ascii="Wingdings" w:hAnsi="Wingdings" w:hint="default"/>
      </w:rPr>
    </w:lvl>
    <w:lvl w:ilvl="6" w:tplc="FFFFFFFF" w:tentative="1">
      <w:start w:val="1"/>
      <w:numFmt w:val="bullet"/>
      <w:lvlText w:val=""/>
      <w:lvlJc w:val="left"/>
      <w:pPr>
        <w:ind w:left="5409" w:hanging="360"/>
      </w:pPr>
      <w:rPr>
        <w:rFonts w:ascii="Symbol" w:hAnsi="Symbol" w:hint="default"/>
      </w:rPr>
    </w:lvl>
    <w:lvl w:ilvl="7" w:tplc="FFFFFFFF" w:tentative="1">
      <w:start w:val="1"/>
      <w:numFmt w:val="bullet"/>
      <w:lvlText w:val="o"/>
      <w:lvlJc w:val="left"/>
      <w:pPr>
        <w:ind w:left="6129" w:hanging="360"/>
      </w:pPr>
      <w:rPr>
        <w:rFonts w:ascii="Courier New" w:hAnsi="Courier New" w:cs="Courier New" w:hint="default"/>
      </w:rPr>
    </w:lvl>
    <w:lvl w:ilvl="8" w:tplc="FFFFFFFF" w:tentative="1">
      <w:start w:val="1"/>
      <w:numFmt w:val="bullet"/>
      <w:lvlText w:val=""/>
      <w:lvlJc w:val="left"/>
      <w:pPr>
        <w:ind w:left="6849" w:hanging="360"/>
      </w:pPr>
      <w:rPr>
        <w:rFonts w:ascii="Wingdings" w:hAnsi="Wingdings" w:hint="default"/>
      </w:rPr>
    </w:lvl>
  </w:abstractNum>
  <w:abstractNum w:abstractNumId="91" w15:restartNumberingAfterBreak="0">
    <w:nsid w:val="2AA4083E"/>
    <w:multiLevelType w:val="multilevel"/>
    <w:tmpl w:val="C332CA30"/>
    <w:styleLink w:val="List27"/>
    <w:lvl w:ilvl="0">
      <w:start w:val="1"/>
      <w:numFmt w:val="decimal"/>
      <w:lvlText w:val="%1."/>
      <w:lvlJc w:val="left"/>
      <w:pPr>
        <w:tabs>
          <w:tab w:val="num" w:pos="360"/>
        </w:tabs>
        <w:ind w:left="360" w:hanging="360"/>
      </w:pPr>
      <w:rPr>
        <w:b/>
        <w:bCs/>
        <w:i/>
        <w:iCs/>
        <w:position w:val="0"/>
        <w:sz w:val="20"/>
        <w:szCs w:val="20"/>
      </w:rPr>
    </w:lvl>
    <w:lvl w:ilvl="1">
      <w:start w:val="1"/>
      <w:numFmt w:val="lowerLetter"/>
      <w:lvlText w:val="%2."/>
      <w:lvlJc w:val="left"/>
      <w:pPr>
        <w:tabs>
          <w:tab w:val="num" w:pos="1380"/>
        </w:tabs>
        <w:ind w:left="1380" w:hanging="300"/>
      </w:pPr>
      <w:rPr>
        <w:b/>
        <w:bCs/>
        <w:i/>
        <w:iCs/>
        <w:position w:val="0"/>
        <w:sz w:val="20"/>
        <w:szCs w:val="20"/>
      </w:rPr>
    </w:lvl>
    <w:lvl w:ilvl="2">
      <w:start w:val="1"/>
      <w:numFmt w:val="lowerRoman"/>
      <w:lvlText w:val="%3."/>
      <w:lvlJc w:val="left"/>
      <w:pPr>
        <w:tabs>
          <w:tab w:val="num" w:pos="2111"/>
        </w:tabs>
        <w:ind w:left="2111" w:hanging="247"/>
      </w:pPr>
      <w:rPr>
        <w:b/>
        <w:bCs/>
        <w:i/>
        <w:iCs/>
        <w:position w:val="0"/>
        <w:sz w:val="20"/>
        <w:szCs w:val="20"/>
      </w:rPr>
    </w:lvl>
    <w:lvl w:ilvl="3">
      <w:start w:val="1"/>
      <w:numFmt w:val="decimal"/>
      <w:lvlText w:val="%4."/>
      <w:lvlJc w:val="left"/>
      <w:pPr>
        <w:tabs>
          <w:tab w:val="num" w:pos="2820"/>
        </w:tabs>
        <w:ind w:left="2820" w:hanging="300"/>
      </w:pPr>
      <w:rPr>
        <w:b/>
        <w:bCs/>
        <w:i/>
        <w:iCs/>
        <w:position w:val="0"/>
        <w:sz w:val="20"/>
        <w:szCs w:val="20"/>
      </w:rPr>
    </w:lvl>
    <w:lvl w:ilvl="4">
      <w:start w:val="1"/>
      <w:numFmt w:val="lowerLetter"/>
      <w:lvlText w:val="%5."/>
      <w:lvlJc w:val="left"/>
      <w:pPr>
        <w:tabs>
          <w:tab w:val="num" w:pos="3540"/>
        </w:tabs>
        <w:ind w:left="3540" w:hanging="300"/>
      </w:pPr>
      <w:rPr>
        <w:b/>
        <w:bCs/>
        <w:i/>
        <w:iCs/>
        <w:position w:val="0"/>
        <w:sz w:val="20"/>
        <w:szCs w:val="20"/>
      </w:rPr>
    </w:lvl>
    <w:lvl w:ilvl="5">
      <w:start w:val="1"/>
      <w:numFmt w:val="lowerRoman"/>
      <w:lvlText w:val="%6."/>
      <w:lvlJc w:val="left"/>
      <w:pPr>
        <w:tabs>
          <w:tab w:val="num" w:pos="4271"/>
        </w:tabs>
        <w:ind w:left="4271" w:hanging="247"/>
      </w:pPr>
      <w:rPr>
        <w:b/>
        <w:bCs/>
        <w:i/>
        <w:iCs/>
        <w:position w:val="0"/>
        <w:sz w:val="20"/>
        <w:szCs w:val="20"/>
      </w:rPr>
    </w:lvl>
    <w:lvl w:ilvl="6">
      <w:start w:val="1"/>
      <w:numFmt w:val="decimal"/>
      <w:lvlText w:val="%7."/>
      <w:lvlJc w:val="left"/>
      <w:pPr>
        <w:tabs>
          <w:tab w:val="num" w:pos="4980"/>
        </w:tabs>
        <w:ind w:left="4980" w:hanging="300"/>
      </w:pPr>
      <w:rPr>
        <w:b/>
        <w:bCs/>
        <w:i/>
        <w:iCs/>
        <w:position w:val="0"/>
        <w:sz w:val="20"/>
        <w:szCs w:val="20"/>
      </w:rPr>
    </w:lvl>
    <w:lvl w:ilvl="7">
      <w:start w:val="1"/>
      <w:numFmt w:val="lowerLetter"/>
      <w:lvlText w:val="%8."/>
      <w:lvlJc w:val="left"/>
      <w:pPr>
        <w:tabs>
          <w:tab w:val="num" w:pos="5700"/>
        </w:tabs>
        <w:ind w:left="5700" w:hanging="300"/>
      </w:pPr>
      <w:rPr>
        <w:b/>
        <w:bCs/>
        <w:i/>
        <w:iCs/>
        <w:position w:val="0"/>
        <w:sz w:val="20"/>
        <w:szCs w:val="20"/>
      </w:rPr>
    </w:lvl>
    <w:lvl w:ilvl="8">
      <w:start w:val="1"/>
      <w:numFmt w:val="lowerRoman"/>
      <w:lvlText w:val="%9."/>
      <w:lvlJc w:val="left"/>
      <w:pPr>
        <w:tabs>
          <w:tab w:val="num" w:pos="6431"/>
        </w:tabs>
        <w:ind w:left="6431" w:hanging="247"/>
      </w:pPr>
      <w:rPr>
        <w:b/>
        <w:bCs/>
        <w:i/>
        <w:iCs/>
        <w:position w:val="0"/>
        <w:sz w:val="20"/>
        <w:szCs w:val="20"/>
      </w:rPr>
    </w:lvl>
  </w:abstractNum>
  <w:abstractNum w:abstractNumId="92" w15:restartNumberingAfterBreak="0">
    <w:nsid w:val="2AEC4C5A"/>
    <w:multiLevelType w:val="multilevel"/>
    <w:tmpl w:val="C95A09DA"/>
    <w:styleLink w:val="List0"/>
    <w:lvl w:ilvl="0">
      <w:start w:val="1"/>
      <w:numFmt w:val="decimal"/>
      <w:lvlText w:val="%1."/>
      <w:lvlJc w:val="left"/>
      <w:rPr>
        <w:position w:val="0"/>
        <w:rtl w:val="0"/>
      </w:rPr>
    </w:lvl>
    <w:lvl w:ilvl="1">
      <w:start w:val="1"/>
      <w:numFmt w:val="decimal"/>
      <w:lvlText w:val="%2."/>
      <w:lvlJc w:val="left"/>
      <w:rPr>
        <w:position w:val="0"/>
        <w:rtl w:val="0"/>
      </w:rPr>
    </w:lvl>
    <w:lvl w:ilvl="2">
      <w:start w:val="1"/>
      <w:numFmt w:val="decimal"/>
      <w:lvlText w:val="%1.%2.%3."/>
      <w:lvlJc w:val="left"/>
      <w:rPr>
        <w:position w:val="0"/>
        <w:rtl w:val="0"/>
      </w:rPr>
    </w:lvl>
    <w:lvl w:ilvl="3">
      <w:start w:val="1"/>
      <w:numFmt w:val="decimal"/>
      <w:lvlText w:val="%1.%2.%3.%4."/>
      <w:lvlJc w:val="left"/>
      <w:rPr>
        <w:position w:val="0"/>
        <w:rtl w:val="0"/>
      </w:rPr>
    </w:lvl>
    <w:lvl w:ilvl="4">
      <w:start w:val="1"/>
      <w:numFmt w:val="lowerLetter"/>
      <w:lvlText w:val="(%5)"/>
      <w:lvlJc w:val="left"/>
      <w:rPr>
        <w:position w:val="0"/>
        <w:rtl w:val="0"/>
      </w:rPr>
    </w:lvl>
    <w:lvl w:ilvl="5">
      <w:start w:val="1"/>
      <w:numFmt w:val="lowerRoman"/>
      <w:lvlText w:val="(%6)"/>
      <w:lvlJc w:val="left"/>
      <w:rPr>
        <w:position w:val="0"/>
        <w:rtl w:val="0"/>
      </w:rPr>
    </w:lvl>
    <w:lvl w:ilvl="6">
      <w:start w:val="1"/>
      <w:numFmt w:val="bullet"/>
      <w:lvlText w:val="%7"/>
      <w:lvlJc w:val="left"/>
      <w:rPr>
        <w:position w:val="0"/>
        <w:rtl w:val="0"/>
      </w:rPr>
    </w:lvl>
    <w:lvl w:ilvl="7">
      <w:start w:val="1"/>
      <w:numFmt w:val="lowerLetter"/>
      <w:lvlText w:val="%8."/>
      <w:lvlJc w:val="left"/>
      <w:rPr>
        <w:position w:val="0"/>
        <w:rtl w:val="0"/>
      </w:rPr>
    </w:lvl>
    <w:lvl w:ilvl="8">
      <w:start w:val="1"/>
      <w:numFmt w:val="lowerRoman"/>
      <w:lvlText w:val="%9."/>
      <w:lvlJc w:val="left"/>
      <w:rPr>
        <w:position w:val="0"/>
        <w:rtl w:val="0"/>
      </w:rPr>
    </w:lvl>
  </w:abstractNum>
  <w:abstractNum w:abstractNumId="93" w15:restartNumberingAfterBreak="0">
    <w:nsid w:val="2C556C61"/>
    <w:multiLevelType w:val="hybridMultilevel"/>
    <w:tmpl w:val="415E0C9E"/>
    <w:lvl w:ilvl="0" w:tplc="FFFFFFFF">
      <w:start w:val="1"/>
      <w:numFmt w:val="bullet"/>
      <w:lvlText w:val=""/>
      <w:lvlJc w:val="left"/>
      <w:pPr>
        <w:ind w:left="1429" w:hanging="360"/>
      </w:pPr>
      <w:rPr>
        <w:rFonts w:ascii="Symbol" w:hAnsi="Symbol" w:hint="default"/>
      </w:rPr>
    </w:lvl>
    <w:lvl w:ilvl="1" w:tplc="D5E2C6DC"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94" w15:restartNumberingAfterBreak="0">
    <w:nsid w:val="2D501E45"/>
    <w:multiLevelType w:val="hybridMultilevel"/>
    <w:tmpl w:val="024EB470"/>
    <w:lvl w:ilvl="0" w:tplc="40382470">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95" w15:restartNumberingAfterBreak="0">
    <w:nsid w:val="2D803CDF"/>
    <w:multiLevelType w:val="multilevel"/>
    <w:tmpl w:val="B9E2B1F6"/>
    <w:lvl w:ilvl="0">
      <w:start w:val="1"/>
      <w:numFmt w:val="lowerLetter"/>
      <w:lvlText w:val="(%1)"/>
      <w:legacy w:legacy="1" w:legacySpace="120" w:legacyIndent="360"/>
      <w:lvlJc w:val="left"/>
      <w:pPr>
        <w:ind w:left="360" w:hanging="360"/>
      </w:pPr>
    </w:lvl>
    <w:lvl w:ilvl="1">
      <w:start w:val="1"/>
      <w:numFmt w:val="lowerLetter"/>
      <w:lvlText w:val="%2."/>
      <w:legacy w:legacy="1" w:legacySpace="120" w:legacyIndent="360"/>
      <w:lvlJc w:val="left"/>
      <w:pPr>
        <w:ind w:left="720" w:hanging="360"/>
      </w:pPr>
    </w:lvl>
    <w:lvl w:ilvl="2">
      <w:start w:val="1"/>
      <w:numFmt w:val="lowerRoman"/>
      <w:lvlText w:val="%3."/>
      <w:legacy w:legacy="1" w:legacySpace="120" w:legacyIndent="180"/>
      <w:lvlJc w:val="left"/>
      <w:pPr>
        <w:ind w:left="900" w:hanging="180"/>
      </w:pPr>
    </w:lvl>
    <w:lvl w:ilvl="3">
      <w:start w:val="1"/>
      <w:numFmt w:val="decimal"/>
      <w:lvlText w:val="%4."/>
      <w:legacy w:legacy="1" w:legacySpace="120" w:legacyIndent="360"/>
      <w:lvlJc w:val="left"/>
      <w:pPr>
        <w:ind w:left="1260" w:hanging="360"/>
      </w:pPr>
    </w:lvl>
    <w:lvl w:ilvl="4">
      <w:start w:val="1"/>
      <w:numFmt w:val="lowerLetter"/>
      <w:lvlText w:val="%5."/>
      <w:legacy w:legacy="1" w:legacySpace="120" w:legacyIndent="360"/>
      <w:lvlJc w:val="left"/>
      <w:pPr>
        <w:ind w:left="1620" w:hanging="360"/>
      </w:pPr>
    </w:lvl>
    <w:lvl w:ilvl="5">
      <w:start w:val="1"/>
      <w:numFmt w:val="lowerRoman"/>
      <w:lvlText w:val="%6."/>
      <w:legacy w:legacy="1" w:legacySpace="120" w:legacyIndent="180"/>
      <w:lvlJc w:val="left"/>
      <w:pPr>
        <w:ind w:left="1800" w:hanging="180"/>
      </w:pPr>
    </w:lvl>
    <w:lvl w:ilvl="6">
      <w:start w:val="1"/>
      <w:numFmt w:val="decimal"/>
      <w:lvlText w:val="%7."/>
      <w:legacy w:legacy="1" w:legacySpace="120" w:legacyIndent="360"/>
      <w:lvlJc w:val="left"/>
      <w:pPr>
        <w:ind w:left="2160" w:hanging="360"/>
      </w:pPr>
    </w:lvl>
    <w:lvl w:ilvl="7">
      <w:start w:val="1"/>
      <w:numFmt w:val="lowerLetter"/>
      <w:lvlText w:val="%8."/>
      <w:legacy w:legacy="1" w:legacySpace="120" w:legacyIndent="360"/>
      <w:lvlJc w:val="left"/>
      <w:pPr>
        <w:ind w:left="2520" w:hanging="360"/>
      </w:pPr>
    </w:lvl>
    <w:lvl w:ilvl="8">
      <w:start w:val="1"/>
      <w:numFmt w:val="lowerRoman"/>
      <w:lvlText w:val="%9."/>
      <w:legacy w:legacy="1" w:legacySpace="120" w:legacyIndent="180"/>
      <w:lvlJc w:val="left"/>
      <w:pPr>
        <w:ind w:left="2700" w:hanging="180"/>
      </w:pPr>
    </w:lvl>
  </w:abstractNum>
  <w:abstractNum w:abstractNumId="96" w15:restartNumberingAfterBreak="0">
    <w:nsid w:val="2DFE1817"/>
    <w:multiLevelType w:val="hybridMultilevel"/>
    <w:tmpl w:val="E3BA0F30"/>
    <w:lvl w:ilvl="0" w:tplc="40382470">
      <w:start w:val="1"/>
      <w:numFmt w:val="bullet"/>
      <w:lvlText w:val=""/>
      <w:lvlJc w:val="left"/>
      <w:pPr>
        <w:ind w:left="1429" w:hanging="360"/>
      </w:pPr>
      <w:rPr>
        <w:rFonts w:ascii="Symbol" w:hAnsi="Symbol" w:hint="default"/>
        <w:u w:val="none"/>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97" w15:restartNumberingAfterBreak="0">
    <w:nsid w:val="2F6B68B8"/>
    <w:multiLevelType w:val="multilevel"/>
    <w:tmpl w:val="692ACA08"/>
    <w:lvl w:ilvl="0">
      <w:start w:val="2"/>
      <w:numFmt w:val="decimal"/>
      <w:lvlText w:val="%1."/>
      <w:lvlJc w:val="left"/>
      <w:pPr>
        <w:tabs>
          <w:tab w:val="num" w:pos="360"/>
        </w:tabs>
        <w:ind w:left="360" w:hanging="360"/>
      </w:pPr>
      <w:rPr>
        <w:rFonts w:cs="Times New Roman" w:hint="default"/>
      </w:rPr>
    </w:lvl>
    <w:lvl w:ilvl="1">
      <w:start w:val="1"/>
      <w:numFmt w:val="none"/>
      <w:pStyle w:val="info2"/>
      <w:lvlText w:val="2.3."/>
      <w:lvlJc w:val="left"/>
      <w:pPr>
        <w:tabs>
          <w:tab w:val="num" w:pos="720"/>
        </w:tabs>
        <w:ind w:left="720" w:hanging="720"/>
      </w:pPr>
      <w:rPr>
        <w:rFonts w:cs="Times New Roman" w:hint="default"/>
        <w:b/>
        <w:bCs/>
        <w:i w:val="0"/>
        <w:iCs w:val="0"/>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1080"/>
        </w:tabs>
        <w:ind w:left="1080" w:hanging="108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440"/>
        </w:tabs>
        <w:ind w:left="1440" w:hanging="144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800"/>
        </w:tabs>
        <w:ind w:left="1800" w:hanging="180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98" w15:restartNumberingAfterBreak="0">
    <w:nsid w:val="2FAB6D25"/>
    <w:multiLevelType w:val="hybridMultilevel"/>
    <w:tmpl w:val="DA06CCB4"/>
    <w:lvl w:ilvl="0" w:tplc="FFFFFFFF">
      <w:start w:val="1"/>
      <w:numFmt w:val="bullet"/>
      <w:lvlText w:val=""/>
      <w:lvlJc w:val="left"/>
      <w:pPr>
        <w:tabs>
          <w:tab w:val="num" w:pos="142"/>
        </w:tabs>
        <w:ind w:left="1247" w:hanging="538"/>
      </w:pPr>
      <w:rPr>
        <w:rFonts w:ascii="Symbol" w:hAnsi="Symbol" w:hint="default"/>
      </w:rPr>
    </w:lvl>
    <w:lvl w:ilvl="1" w:tplc="04150003" w:tentative="1">
      <w:start w:val="1"/>
      <w:numFmt w:val="bullet"/>
      <w:lvlText w:val="o"/>
      <w:lvlJc w:val="left"/>
      <w:pPr>
        <w:tabs>
          <w:tab w:val="num" w:pos="2148"/>
        </w:tabs>
        <w:ind w:left="2148" w:hanging="360"/>
      </w:pPr>
      <w:rPr>
        <w:rFonts w:ascii="Courier New" w:hAnsi="Courier New" w:cs="Courier New" w:hint="default"/>
      </w:rPr>
    </w:lvl>
    <w:lvl w:ilvl="2" w:tplc="04150005">
      <w:start w:val="1"/>
      <w:numFmt w:val="bullet"/>
      <w:lvlText w:val=""/>
      <w:lvlJc w:val="left"/>
      <w:pPr>
        <w:tabs>
          <w:tab w:val="num" w:pos="2868"/>
        </w:tabs>
        <w:ind w:left="2868" w:hanging="360"/>
      </w:pPr>
      <w:rPr>
        <w:rFonts w:ascii="Wingdings" w:hAnsi="Wingdings" w:hint="default"/>
      </w:rPr>
    </w:lvl>
    <w:lvl w:ilvl="3" w:tplc="04150001" w:tentative="1">
      <w:start w:val="1"/>
      <w:numFmt w:val="bullet"/>
      <w:lvlText w:val=""/>
      <w:lvlJc w:val="left"/>
      <w:pPr>
        <w:tabs>
          <w:tab w:val="num" w:pos="3588"/>
        </w:tabs>
        <w:ind w:left="3588" w:hanging="360"/>
      </w:pPr>
      <w:rPr>
        <w:rFonts w:ascii="Symbol" w:hAnsi="Symbol" w:hint="default"/>
      </w:rPr>
    </w:lvl>
    <w:lvl w:ilvl="4" w:tplc="04150003" w:tentative="1">
      <w:start w:val="1"/>
      <w:numFmt w:val="bullet"/>
      <w:lvlText w:val="o"/>
      <w:lvlJc w:val="left"/>
      <w:pPr>
        <w:tabs>
          <w:tab w:val="num" w:pos="4308"/>
        </w:tabs>
        <w:ind w:left="4308" w:hanging="360"/>
      </w:pPr>
      <w:rPr>
        <w:rFonts w:ascii="Courier New" w:hAnsi="Courier New" w:cs="Courier New" w:hint="default"/>
      </w:rPr>
    </w:lvl>
    <w:lvl w:ilvl="5" w:tplc="04150005" w:tentative="1">
      <w:start w:val="1"/>
      <w:numFmt w:val="bullet"/>
      <w:lvlText w:val=""/>
      <w:lvlJc w:val="left"/>
      <w:pPr>
        <w:tabs>
          <w:tab w:val="num" w:pos="5028"/>
        </w:tabs>
        <w:ind w:left="5028" w:hanging="360"/>
      </w:pPr>
      <w:rPr>
        <w:rFonts w:ascii="Wingdings" w:hAnsi="Wingdings" w:hint="default"/>
      </w:rPr>
    </w:lvl>
    <w:lvl w:ilvl="6" w:tplc="04150001" w:tentative="1">
      <w:start w:val="1"/>
      <w:numFmt w:val="bullet"/>
      <w:lvlText w:val=""/>
      <w:lvlJc w:val="left"/>
      <w:pPr>
        <w:tabs>
          <w:tab w:val="num" w:pos="5748"/>
        </w:tabs>
        <w:ind w:left="5748" w:hanging="360"/>
      </w:pPr>
      <w:rPr>
        <w:rFonts w:ascii="Symbol" w:hAnsi="Symbol" w:hint="default"/>
      </w:rPr>
    </w:lvl>
    <w:lvl w:ilvl="7" w:tplc="04150003" w:tentative="1">
      <w:start w:val="1"/>
      <w:numFmt w:val="bullet"/>
      <w:lvlText w:val="o"/>
      <w:lvlJc w:val="left"/>
      <w:pPr>
        <w:tabs>
          <w:tab w:val="num" w:pos="6468"/>
        </w:tabs>
        <w:ind w:left="6468" w:hanging="360"/>
      </w:pPr>
      <w:rPr>
        <w:rFonts w:ascii="Courier New" w:hAnsi="Courier New" w:cs="Courier New" w:hint="default"/>
      </w:rPr>
    </w:lvl>
    <w:lvl w:ilvl="8" w:tplc="04150005" w:tentative="1">
      <w:start w:val="1"/>
      <w:numFmt w:val="bullet"/>
      <w:lvlText w:val=""/>
      <w:lvlJc w:val="left"/>
      <w:pPr>
        <w:tabs>
          <w:tab w:val="num" w:pos="7188"/>
        </w:tabs>
        <w:ind w:left="7188" w:hanging="360"/>
      </w:pPr>
      <w:rPr>
        <w:rFonts w:ascii="Wingdings" w:hAnsi="Wingdings" w:hint="default"/>
      </w:rPr>
    </w:lvl>
  </w:abstractNum>
  <w:abstractNum w:abstractNumId="99" w15:restartNumberingAfterBreak="0">
    <w:nsid w:val="3197319B"/>
    <w:multiLevelType w:val="multilevel"/>
    <w:tmpl w:val="90D0E20E"/>
    <w:styleLink w:val="List52"/>
    <w:lvl w:ilvl="0">
      <w:numFmt w:val="bullet"/>
      <w:lvlText w:val="✓"/>
      <w:lvlJc w:val="left"/>
      <w:rPr>
        <w:position w:val="0"/>
        <w:rtl w:val="0"/>
      </w:rPr>
    </w:lvl>
    <w:lvl w:ilvl="1">
      <w:start w:val="1"/>
      <w:numFmt w:val="bullet"/>
      <w:lvlText w:val="o"/>
      <w:lvlJc w:val="left"/>
      <w:rPr>
        <w:position w:val="0"/>
        <w:rtl w:val="0"/>
      </w:rPr>
    </w:lvl>
    <w:lvl w:ilvl="2">
      <w:start w:val="1"/>
      <w:numFmt w:val="bullet"/>
      <w:lvlText w:val="▪"/>
      <w:lvlJc w:val="left"/>
      <w:rPr>
        <w:position w:val="0"/>
        <w:rtl w:val="0"/>
      </w:rPr>
    </w:lvl>
    <w:lvl w:ilvl="3">
      <w:start w:val="1"/>
      <w:numFmt w:val="bullet"/>
      <w:lvlText w:val="•"/>
      <w:lvlJc w:val="left"/>
      <w:rPr>
        <w:position w:val="0"/>
        <w:rtl w:val="0"/>
      </w:rPr>
    </w:lvl>
    <w:lvl w:ilvl="4">
      <w:start w:val="1"/>
      <w:numFmt w:val="bullet"/>
      <w:lvlText w:val="o"/>
      <w:lvlJc w:val="left"/>
      <w:rPr>
        <w:position w:val="0"/>
        <w:rtl w:val="0"/>
      </w:rPr>
    </w:lvl>
    <w:lvl w:ilvl="5">
      <w:start w:val="1"/>
      <w:numFmt w:val="bullet"/>
      <w:lvlText w:val="▪"/>
      <w:lvlJc w:val="left"/>
      <w:rPr>
        <w:position w:val="0"/>
        <w:rtl w:val="0"/>
      </w:rPr>
    </w:lvl>
    <w:lvl w:ilvl="6">
      <w:start w:val="1"/>
      <w:numFmt w:val="bullet"/>
      <w:lvlText w:val="•"/>
      <w:lvlJc w:val="left"/>
      <w:rPr>
        <w:position w:val="0"/>
        <w:rtl w:val="0"/>
      </w:rPr>
    </w:lvl>
    <w:lvl w:ilvl="7">
      <w:start w:val="1"/>
      <w:numFmt w:val="bullet"/>
      <w:lvlText w:val="o"/>
      <w:lvlJc w:val="left"/>
      <w:rPr>
        <w:position w:val="0"/>
        <w:rtl w:val="0"/>
      </w:rPr>
    </w:lvl>
    <w:lvl w:ilvl="8">
      <w:start w:val="1"/>
      <w:numFmt w:val="bullet"/>
      <w:lvlText w:val="▪"/>
      <w:lvlJc w:val="left"/>
      <w:rPr>
        <w:position w:val="0"/>
        <w:rtl w:val="0"/>
      </w:rPr>
    </w:lvl>
  </w:abstractNum>
  <w:abstractNum w:abstractNumId="100" w15:restartNumberingAfterBreak="0">
    <w:nsid w:val="319C64DF"/>
    <w:multiLevelType w:val="hybridMultilevel"/>
    <w:tmpl w:val="04FA5C20"/>
    <w:lvl w:ilvl="0" w:tplc="8626C7FA">
      <w:start w:val="1"/>
      <w:numFmt w:val="bullet"/>
      <w:lvlText w:val=""/>
      <w:lvlJc w:val="left"/>
      <w:pPr>
        <w:tabs>
          <w:tab w:val="num" w:pos="397"/>
        </w:tabs>
        <w:ind w:left="397" w:hanging="397"/>
      </w:pPr>
      <w:rPr>
        <w:rFonts w:ascii="Symbol" w:hAnsi="Symbol" w:hint="default"/>
        <w:sz w:val="20"/>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01" w15:restartNumberingAfterBreak="0">
    <w:nsid w:val="31A00DBA"/>
    <w:multiLevelType w:val="hybridMultilevel"/>
    <w:tmpl w:val="95FA1604"/>
    <w:lvl w:ilvl="0" w:tplc="FDDA410C">
      <w:start w:val="1"/>
      <w:numFmt w:val="bullet"/>
      <w:lvlText w:val="–"/>
      <w:lvlJc w:val="left"/>
      <w:pPr>
        <w:ind w:left="1429" w:hanging="3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102" w15:restartNumberingAfterBreak="0">
    <w:nsid w:val="31B4065F"/>
    <w:multiLevelType w:val="hybridMultilevel"/>
    <w:tmpl w:val="AC6ADF48"/>
    <w:lvl w:ilvl="0" w:tplc="5EC65DA2">
      <w:start w:val="1"/>
      <w:numFmt w:val="decimal"/>
      <w:lvlText w:val="%1."/>
      <w:lvlJc w:val="left"/>
      <w:pPr>
        <w:ind w:left="427"/>
      </w:pPr>
      <w:rPr>
        <w:rFonts w:ascii="Arial" w:eastAsia="Verdana" w:hAnsi="Arial" w:cs="Arial" w:hint="default"/>
        <w:b w:val="0"/>
        <w:i w:val="0"/>
        <w:strike w:val="0"/>
        <w:dstrike w:val="0"/>
        <w:color w:val="000000"/>
        <w:sz w:val="18"/>
        <w:szCs w:val="18"/>
        <w:u w:val="none" w:color="000000"/>
        <w:bdr w:val="none" w:sz="0" w:space="0" w:color="auto"/>
        <w:shd w:val="clear" w:color="auto" w:fill="auto"/>
        <w:vertAlign w:val="baseline"/>
      </w:rPr>
    </w:lvl>
    <w:lvl w:ilvl="1" w:tplc="615C7730">
      <w:start w:val="1"/>
      <w:numFmt w:val="lowerLetter"/>
      <w:lvlText w:val="%2"/>
      <w:lvlJc w:val="left"/>
      <w:pPr>
        <w:ind w:left="1080"/>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lvl w:ilvl="2" w:tplc="C9C085B6">
      <w:start w:val="1"/>
      <w:numFmt w:val="lowerRoman"/>
      <w:lvlText w:val="%3"/>
      <w:lvlJc w:val="left"/>
      <w:pPr>
        <w:ind w:left="1800"/>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lvl w:ilvl="3" w:tplc="184A49DA">
      <w:start w:val="1"/>
      <w:numFmt w:val="decimal"/>
      <w:lvlText w:val="%4"/>
      <w:lvlJc w:val="left"/>
      <w:pPr>
        <w:ind w:left="2520"/>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lvl w:ilvl="4" w:tplc="A7784F9E">
      <w:start w:val="1"/>
      <w:numFmt w:val="lowerLetter"/>
      <w:lvlText w:val="%5"/>
      <w:lvlJc w:val="left"/>
      <w:pPr>
        <w:ind w:left="3240"/>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lvl w:ilvl="5" w:tplc="B52857FC">
      <w:start w:val="1"/>
      <w:numFmt w:val="lowerRoman"/>
      <w:lvlText w:val="%6"/>
      <w:lvlJc w:val="left"/>
      <w:pPr>
        <w:ind w:left="3960"/>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lvl w:ilvl="6" w:tplc="DF0AFC92">
      <w:start w:val="1"/>
      <w:numFmt w:val="decimal"/>
      <w:lvlText w:val="%7"/>
      <w:lvlJc w:val="left"/>
      <w:pPr>
        <w:ind w:left="4680"/>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lvl w:ilvl="7" w:tplc="05AC0D34">
      <w:start w:val="1"/>
      <w:numFmt w:val="lowerLetter"/>
      <w:lvlText w:val="%8"/>
      <w:lvlJc w:val="left"/>
      <w:pPr>
        <w:ind w:left="5400"/>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lvl w:ilvl="8" w:tplc="EE143DFC">
      <w:start w:val="1"/>
      <w:numFmt w:val="lowerRoman"/>
      <w:lvlText w:val="%9"/>
      <w:lvlJc w:val="left"/>
      <w:pPr>
        <w:ind w:left="6120"/>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abstractNum>
  <w:abstractNum w:abstractNumId="103" w15:restartNumberingAfterBreak="0">
    <w:nsid w:val="32A75B7F"/>
    <w:multiLevelType w:val="multilevel"/>
    <w:tmpl w:val="B4049F0A"/>
    <w:styleLink w:val="List18"/>
    <w:lvl w:ilvl="0">
      <w:start w:val="1"/>
      <w:numFmt w:val="decimal"/>
      <w:lvlText w:val="%1."/>
      <w:lvlJc w:val="left"/>
      <w:rPr>
        <w:position w:val="0"/>
        <w:rtl w:val="0"/>
      </w:rPr>
    </w:lvl>
    <w:lvl w:ilvl="1">
      <w:start w:val="1"/>
      <w:numFmt w:val="lowerLetter"/>
      <w:lvlText w:val="%2)"/>
      <w:lvlJc w:val="left"/>
      <w:rPr>
        <w:position w:val="0"/>
        <w:rtl w:val="0"/>
      </w:rPr>
    </w:lvl>
    <w:lvl w:ilvl="2">
      <w:start w:val="1"/>
      <w:numFmt w:val="lowerRoman"/>
      <w:lvlText w:val="%3."/>
      <w:lvlJc w:val="left"/>
      <w:rPr>
        <w:position w:val="0"/>
        <w:rtl w:val="0"/>
      </w:rPr>
    </w:lvl>
    <w:lvl w:ilvl="3">
      <w:start w:val="1"/>
      <w:numFmt w:val="decimal"/>
      <w:lvlText w:val="%4."/>
      <w:lvlJc w:val="left"/>
      <w:rPr>
        <w:position w:val="0"/>
        <w:rtl w:val="0"/>
      </w:rPr>
    </w:lvl>
    <w:lvl w:ilvl="4">
      <w:start w:val="1"/>
      <w:numFmt w:val="lowerLetter"/>
      <w:lvlText w:val="%5."/>
      <w:lvlJc w:val="left"/>
      <w:rPr>
        <w:position w:val="0"/>
        <w:rtl w:val="0"/>
      </w:rPr>
    </w:lvl>
    <w:lvl w:ilvl="5">
      <w:start w:val="1"/>
      <w:numFmt w:val="lowerRoman"/>
      <w:lvlText w:val="%6."/>
      <w:lvlJc w:val="left"/>
      <w:rPr>
        <w:position w:val="0"/>
        <w:rtl w:val="0"/>
      </w:rPr>
    </w:lvl>
    <w:lvl w:ilvl="6">
      <w:start w:val="1"/>
      <w:numFmt w:val="decimal"/>
      <w:lvlText w:val="%7."/>
      <w:lvlJc w:val="left"/>
      <w:rPr>
        <w:position w:val="0"/>
        <w:rtl w:val="0"/>
      </w:rPr>
    </w:lvl>
    <w:lvl w:ilvl="7">
      <w:start w:val="1"/>
      <w:numFmt w:val="lowerLetter"/>
      <w:lvlText w:val="%8."/>
      <w:lvlJc w:val="left"/>
      <w:rPr>
        <w:position w:val="0"/>
        <w:rtl w:val="0"/>
      </w:rPr>
    </w:lvl>
    <w:lvl w:ilvl="8">
      <w:start w:val="1"/>
      <w:numFmt w:val="lowerRoman"/>
      <w:lvlText w:val="%9."/>
      <w:lvlJc w:val="left"/>
      <w:rPr>
        <w:position w:val="0"/>
        <w:rtl w:val="0"/>
      </w:rPr>
    </w:lvl>
  </w:abstractNum>
  <w:abstractNum w:abstractNumId="104" w15:restartNumberingAfterBreak="0">
    <w:nsid w:val="331023FE"/>
    <w:multiLevelType w:val="multilevel"/>
    <w:tmpl w:val="0A52373C"/>
    <w:styleLink w:val="Lista31"/>
    <w:lvl w:ilvl="0">
      <w:numFmt w:val="bullet"/>
      <w:lvlText w:val="✓"/>
      <w:lvlJc w:val="left"/>
      <w:rPr>
        <w:position w:val="0"/>
        <w:rtl w:val="0"/>
      </w:rPr>
    </w:lvl>
    <w:lvl w:ilvl="1">
      <w:start w:val="1"/>
      <w:numFmt w:val="bullet"/>
      <w:lvlText w:val="o"/>
      <w:lvlJc w:val="left"/>
      <w:rPr>
        <w:position w:val="0"/>
        <w:rtl w:val="0"/>
      </w:rPr>
    </w:lvl>
    <w:lvl w:ilvl="2">
      <w:start w:val="1"/>
      <w:numFmt w:val="bullet"/>
      <w:lvlText w:val="▪"/>
      <w:lvlJc w:val="left"/>
      <w:rPr>
        <w:position w:val="0"/>
        <w:rtl w:val="0"/>
      </w:rPr>
    </w:lvl>
    <w:lvl w:ilvl="3">
      <w:start w:val="1"/>
      <w:numFmt w:val="bullet"/>
      <w:lvlText w:val="•"/>
      <w:lvlJc w:val="left"/>
      <w:rPr>
        <w:position w:val="0"/>
        <w:rtl w:val="0"/>
      </w:rPr>
    </w:lvl>
    <w:lvl w:ilvl="4">
      <w:start w:val="1"/>
      <w:numFmt w:val="bullet"/>
      <w:lvlText w:val="o"/>
      <w:lvlJc w:val="left"/>
      <w:rPr>
        <w:position w:val="0"/>
        <w:rtl w:val="0"/>
      </w:rPr>
    </w:lvl>
    <w:lvl w:ilvl="5">
      <w:start w:val="1"/>
      <w:numFmt w:val="bullet"/>
      <w:lvlText w:val="▪"/>
      <w:lvlJc w:val="left"/>
      <w:rPr>
        <w:position w:val="0"/>
        <w:rtl w:val="0"/>
      </w:rPr>
    </w:lvl>
    <w:lvl w:ilvl="6">
      <w:start w:val="1"/>
      <w:numFmt w:val="bullet"/>
      <w:lvlText w:val="•"/>
      <w:lvlJc w:val="left"/>
      <w:rPr>
        <w:position w:val="0"/>
        <w:rtl w:val="0"/>
      </w:rPr>
    </w:lvl>
    <w:lvl w:ilvl="7">
      <w:start w:val="1"/>
      <w:numFmt w:val="bullet"/>
      <w:lvlText w:val="o"/>
      <w:lvlJc w:val="left"/>
      <w:rPr>
        <w:position w:val="0"/>
        <w:rtl w:val="0"/>
      </w:rPr>
    </w:lvl>
    <w:lvl w:ilvl="8">
      <w:start w:val="1"/>
      <w:numFmt w:val="bullet"/>
      <w:lvlText w:val="▪"/>
      <w:lvlJc w:val="left"/>
      <w:rPr>
        <w:position w:val="0"/>
        <w:rtl w:val="0"/>
      </w:rPr>
    </w:lvl>
  </w:abstractNum>
  <w:abstractNum w:abstractNumId="105" w15:restartNumberingAfterBreak="0">
    <w:nsid w:val="33FF7C49"/>
    <w:multiLevelType w:val="multilevel"/>
    <w:tmpl w:val="C102DFF8"/>
    <w:styleLink w:val="List57"/>
    <w:lvl w:ilvl="0">
      <w:start w:val="1"/>
      <w:numFmt w:val="decimal"/>
      <w:lvlText w:val="%1."/>
      <w:lvlJc w:val="left"/>
      <w:rPr>
        <w:position w:val="0"/>
        <w:rtl w:val="0"/>
      </w:rPr>
    </w:lvl>
    <w:lvl w:ilvl="1">
      <w:start w:val="1"/>
      <w:numFmt w:val="decimal"/>
      <w:lvlText w:val="%2."/>
      <w:lvlJc w:val="left"/>
      <w:rPr>
        <w:position w:val="0"/>
        <w:rtl w:val="0"/>
      </w:rPr>
    </w:lvl>
    <w:lvl w:ilvl="2">
      <w:start w:val="1"/>
      <w:numFmt w:val="decimal"/>
      <w:lvlText w:val="%1.%2.%3."/>
      <w:lvlJc w:val="left"/>
      <w:rPr>
        <w:position w:val="0"/>
        <w:rtl w:val="0"/>
      </w:rPr>
    </w:lvl>
    <w:lvl w:ilvl="3">
      <w:start w:val="1"/>
      <w:numFmt w:val="decimal"/>
      <w:lvlText w:val="%1.%2.%3.%4."/>
      <w:lvlJc w:val="left"/>
      <w:rPr>
        <w:position w:val="0"/>
        <w:rtl w:val="0"/>
      </w:rPr>
    </w:lvl>
    <w:lvl w:ilvl="4">
      <w:start w:val="1"/>
      <w:numFmt w:val="lowerLetter"/>
      <w:lvlText w:val="(%5)"/>
      <w:lvlJc w:val="left"/>
      <w:rPr>
        <w:position w:val="0"/>
        <w:rtl w:val="0"/>
      </w:rPr>
    </w:lvl>
    <w:lvl w:ilvl="5">
      <w:start w:val="1"/>
      <w:numFmt w:val="lowerRoman"/>
      <w:lvlText w:val="(%6)"/>
      <w:lvlJc w:val="left"/>
      <w:rPr>
        <w:position w:val="0"/>
        <w:rtl w:val="0"/>
      </w:rPr>
    </w:lvl>
    <w:lvl w:ilvl="6">
      <w:start w:val="1"/>
      <w:numFmt w:val="bullet"/>
      <w:lvlText w:val="%7"/>
      <w:lvlJc w:val="left"/>
      <w:rPr>
        <w:position w:val="0"/>
        <w:rtl w:val="0"/>
      </w:rPr>
    </w:lvl>
    <w:lvl w:ilvl="7">
      <w:start w:val="1"/>
      <w:numFmt w:val="lowerLetter"/>
      <w:lvlText w:val="%8."/>
      <w:lvlJc w:val="left"/>
      <w:rPr>
        <w:position w:val="0"/>
        <w:rtl w:val="0"/>
      </w:rPr>
    </w:lvl>
    <w:lvl w:ilvl="8">
      <w:start w:val="1"/>
      <w:numFmt w:val="lowerRoman"/>
      <w:lvlText w:val="%9."/>
      <w:lvlJc w:val="left"/>
      <w:rPr>
        <w:position w:val="0"/>
        <w:rtl w:val="0"/>
      </w:rPr>
    </w:lvl>
  </w:abstractNum>
  <w:abstractNum w:abstractNumId="106" w15:restartNumberingAfterBreak="0">
    <w:nsid w:val="34276FB1"/>
    <w:multiLevelType w:val="multilevel"/>
    <w:tmpl w:val="41A8601C"/>
    <w:styleLink w:val="List9"/>
    <w:lvl w:ilvl="0">
      <w:start w:val="1"/>
      <w:numFmt w:val="decimal"/>
      <w:lvlText w:val="%1)"/>
      <w:lvlJc w:val="left"/>
      <w:rPr>
        <w:position w:val="0"/>
        <w:rtl w:val="0"/>
      </w:rPr>
    </w:lvl>
    <w:lvl w:ilvl="1">
      <w:start w:val="1"/>
      <w:numFmt w:val="lowerLetter"/>
      <w:lvlText w:val="%2."/>
      <w:lvlJc w:val="left"/>
      <w:rPr>
        <w:position w:val="0"/>
        <w:rtl w:val="0"/>
      </w:rPr>
    </w:lvl>
    <w:lvl w:ilvl="2">
      <w:start w:val="1"/>
      <w:numFmt w:val="lowerRoman"/>
      <w:lvlText w:val="%3."/>
      <w:lvlJc w:val="left"/>
      <w:rPr>
        <w:position w:val="0"/>
        <w:rtl w:val="0"/>
      </w:rPr>
    </w:lvl>
    <w:lvl w:ilvl="3">
      <w:start w:val="1"/>
      <w:numFmt w:val="decimal"/>
      <w:lvlText w:val="%4."/>
      <w:lvlJc w:val="left"/>
      <w:rPr>
        <w:position w:val="0"/>
        <w:rtl w:val="0"/>
      </w:rPr>
    </w:lvl>
    <w:lvl w:ilvl="4">
      <w:start w:val="1"/>
      <w:numFmt w:val="lowerLetter"/>
      <w:lvlText w:val="%5."/>
      <w:lvlJc w:val="left"/>
      <w:rPr>
        <w:position w:val="0"/>
        <w:rtl w:val="0"/>
      </w:rPr>
    </w:lvl>
    <w:lvl w:ilvl="5">
      <w:start w:val="1"/>
      <w:numFmt w:val="lowerRoman"/>
      <w:lvlText w:val="%6."/>
      <w:lvlJc w:val="left"/>
      <w:rPr>
        <w:position w:val="0"/>
        <w:rtl w:val="0"/>
      </w:rPr>
    </w:lvl>
    <w:lvl w:ilvl="6">
      <w:start w:val="1"/>
      <w:numFmt w:val="decimal"/>
      <w:lvlText w:val="%7."/>
      <w:lvlJc w:val="left"/>
      <w:rPr>
        <w:position w:val="0"/>
        <w:rtl w:val="0"/>
      </w:rPr>
    </w:lvl>
    <w:lvl w:ilvl="7">
      <w:start w:val="1"/>
      <w:numFmt w:val="lowerLetter"/>
      <w:lvlText w:val="%8."/>
      <w:lvlJc w:val="left"/>
      <w:rPr>
        <w:position w:val="0"/>
        <w:rtl w:val="0"/>
      </w:rPr>
    </w:lvl>
    <w:lvl w:ilvl="8">
      <w:start w:val="1"/>
      <w:numFmt w:val="lowerRoman"/>
      <w:lvlText w:val="%9."/>
      <w:lvlJc w:val="left"/>
      <w:rPr>
        <w:position w:val="0"/>
        <w:rtl w:val="0"/>
      </w:rPr>
    </w:lvl>
  </w:abstractNum>
  <w:abstractNum w:abstractNumId="107" w15:restartNumberingAfterBreak="0">
    <w:nsid w:val="34345C81"/>
    <w:multiLevelType w:val="multilevel"/>
    <w:tmpl w:val="0228EF7A"/>
    <w:styleLink w:val="List54"/>
    <w:lvl w:ilvl="0">
      <w:numFmt w:val="bullet"/>
      <w:lvlText w:val="✓"/>
      <w:lvlJc w:val="left"/>
      <w:rPr>
        <w:position w:val="0"/>
        <w:rtl w:val="0"/>
      </w:rPr>
    </w:lvl>
    <w:lvl w:ilvl="1">
      <w:start w:val="1"/>
      <w:numFmt w:val="bullet"/>
      <w:lvlText w:val="o"/>
      <w:lvlJc w:val="left"/>
      <w:rPr>
        <w:position w:val="0"/>
        <w:rtl w:val="0"/>
      </w:rPr>
    </w:lvl>
    <w:lvl w:ilvl="2">
      <w:start w:val="1"/>
      <w:numFmt w:val="bullet"/>
      <w:lvlText w:val="▪"/>
      <w:lvlJc w:val="left"/>
      <w:rPr>
        <w:position w:val="0"/>
        <w:rtl w:val="0"/>
      </w:rPr>
    </w:lvl>
    <w:lvl w:ilvl="3">
      <w:start w:val="1"/>
      <w:numFmt w:val="bullet"/>
      <w:lvlText w:val="•"/>
      <w:lvlJc w:val="left"/>
      <w:rPr>
        <w:position w:val="0"/>
        <w:rtl w:val="0"/>
      </w:rPr>
    </w:lvl>
    <w:lvl w:ilvl="4">
      <w:start w:val="1"/>
      <w:numFmt w:val="bullet"/>
      <w:lvlText w:val="o"/>
      <w:lvlJc w:val="left"/>
      <w:rPr>
        <w:position w:val="0"/>
        <w:rtl w:val="0"/>
      </w:rPr>
    </w:lvl>
    <w:lvl w:ilvl="5">
      <w:start w:val="1"/>
      <w:numFmt w:val="bullet"/>
      <w:lvlText w:val="▪"/>
      <w:lvlJc w:val="left"/>
      <w:rPr>
        <w:position w:val="0"/>
        <w:rtl w:val="0"/>
      </w:rPr>
    </w:lvl>
    <w:lvl w:ilvl="6">
      <w:start w:val="1"/>
      <w:numFmt w:val="bullet"/>
      <w:lvlText w:val="•"/>
      <w:lvlJc w:val="left"/>
      <w:rPr>
        <w:position w:val="0"/>
        <w:rtl w:val="0"/>
      </w:rPr>
    </w:lvl>
    <w:lvl w:ilvl="7">
      <w:start w:val="1"/>
      <w:numFmt w:val="bullet"/>
      <w:lvlText w:val="o"/>
      <w:lvlJc w:val="left"/>
      <w:rPr>
        <w:position w:val="0"/>
        <w:rtl w:val="0"/>
      </w:rPr>
    </w:lvl>
    <w:lvl w:ilvl="8">
      <w:start w:val="1"/>
      <w:numFmt w:val="bullet"/>
      <w:lvlText w:val="▪"/>
      <w:lvlJc w:val="left"/>
      <w:rPr>
        <w:position w:val="0"/>
        <w:rtl w:val="0"/>
      </w:rPr>
    </w:lvl>
  </w:abstractNum>
  <w:abstractNum w:abstractNumId="108" w15:restartNumberingAfterBreak="0">
    <w:nsid w:val="34956D29"/>
    <w:multiLevelType w:val="hybridMultilevel"/>
    <w:tmpl w:val="3918B1F6"/>
    <w:lvl w:ilvl="0" w:tplc="D35AB624">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109" w15:restartNumberingAfterBreak="0">
    <w:nsid w:val="352B5FD8"/>
    <w:multiLevelType w:val="multilevel"/>
    <w:tmpl w:val="3606D830"/>
    <w:lvl w:ilvl="0">
      <w:start w:val="1"/>
      <w:numFmt w:val="none"/>
      <w:lvlText w:val="%1"/>
      <w:lvlJc w:val="left"/>
      <w:pPr>
        <w:tabs>
          <w:tab w:val="num" w:pos="1440"/>
        </w:tabs>
        <w:ind w:left="0" w:firstLine="0"/>
      </w:pPr>
      <w:rPr>
        <w:rFonts w:ascii="Arial" w:hAnsi="Arial" w:hint="default"/>
        <w:b/>
        <w:i w:val="0"/>
        <w:caps/>
        <w:sz w:val="24"/>
        <w:szCs w:val="24"/>
      </w:rPr>
    </w:lvl>
    <w:lvl w:ilvl="1">
      <w:start w:val="1"/>
      <w:numFmt w:val="none"/>
      <w:isLgl/>
      <w:lvlText w:val=""/>
      <w:lvlJc w:val="left"/>
      <w:pPr>
        <w:tabs>
          <w:tab w:val="num" w:pos="1080"/>
        </w:tabs>
        <w:ind w:left="0" w:firstLine="0"/>
      </w:pPr>
      <w:rPr>
        <w:rFonts w:hint="default"/>
      </w:rPr>
    </w:lvl>
    <w:lvl w:ilvl="2">
      <w:start w:val="1"/>
      <w:numFmt w:val="lowerLetter"/>
      <w:pStyle w:val="Nagwek3"/>
      <w:lvlText w:val="(%3)"/>
      <w:lvlJc w:val="left"/>
      <w:pPr>
        <w:tabs>
          <w:tab w:val="num" w:pos="720"/>
        </w:tabs>
        <w:ind w:left="720" w:hanging="432"/>
      </w:pPr>
      <w:rPr>
        <w:rFonts w:hint="default"/>
      </w:rPr>
    </w:lvl>
    <w:lvl w:ilvl="3">
      <w:start w:val="1"/>
      <w:numFmt w:val="lowerRoman"/>
      <w:pStyle w:val="Nagwek4"/>
      <w:lvlText w:val="(%4)"/>
      <w:lvlJc w:val="right"/>
      <w:pPr>
        <w:tabs>
          <w:tab w:val="num" w:pos="864"/>
        </w:tabs>
        <w:ind w:left="864" w:hanging="144"/>
      </w:pPr>
      <w:rPr>
        <w:rFonts w:hint="default"/>
      </w:rPr>
    </w:lvl>
    <w:lvl w:ilvl="4">
      <w:start w:val="1"/>
      <w:numFmt w:val="decimal"/>
      <w:lvlText w:val="%5)"/>
      <w:lvlJc w:val="left"/>
      <w:pPr>
        <w:tabs>
          <w:tab w:val="num" w:pos="1008"/>
        </w:tabs>
        <w:ind w:left="1008" w:hanging="432"/>
      </w:pPr>
      <w:rPr>
        <w:rFonts w:hint="default"/>
      </w:rPr>
    </w:lvl>
    <w:lvl w:ilvl="5">
      <w:start w:val="1"/>
      <w:numFmt w:val="lowerLetter"/>
      <w:pStyle w:val="Nagwek6"/>
      <w:lvlText w:val="%6)"/>
      <w:lvlJc w:val="left"/>
      <w:pPr>
        <w:tabs>
          <w:tab w:val="num" w:pos="1152"/>
        </w:tabs>
        <w:ind w:left="1152" w:hanging="432"/>
      </w:pPr>
      <w:rPr>
        <w:rFonts w:hint="default"/>
      </w:rPr>
    </w:lvl>
    <w:lvl w:ilvl="6">
      <w:start w:val="1"/>
      <w:numFmt w:val="lowerRoman"/>
      <w:lvlText w:val="%7)"/>
      <w:lvlJc w:val="right"/>
      <w:pPr>
        <w:tabs>
          <w:tab w:val="num" w:pos="1296"/>
        </w:tabs>
        <w:ind w:left="1296" w:hanging="288"/>
      </w:pPr>
      <w:rPr>
        <w:rFonts w:hint="default"/>
      </w:rPr>
    </w:lvl>
    <w:lvl w:ilvl="7">
      <w:start w:val="1"/>
      <w:numFmt w:val="lowerLetter"/>
      <w:pStyle w:val="Nagwek8"/>
      <w:lvlText w:val="%8."/>
      <w:lvlJc w:val="left"/>
      <w:pPr>
        <w:tabs>
          <w:tab w:val="num" w:pos="1440"/>
        </w:tabs>
        <w:ind w:left="1440" w:hanging="432"/>
      </w:pPr>
      <w:rPr>
        <w:rFonts w:hint="default"/>
      </w:rPr>
    </w:lvl>
    <w:lvl w:ilvl="8">
      <w:start w:val="1"/>
      <w:numFmt w:val="lowerRoman"/>
      <w:pStyle w:val="Nagwek9"/>
      <w:lvlText w:val="%9."/>
      <w:lvlJc w:val="right"/>
      <w:pPr>
        <w:tabs>
          <w:tab w:val="num" w:pos="1584"/>
        </w:tabs>
        <w:ind w:left="1584" w:hanging="144"/>
      </w:pPr>
      <w:rPr>
        <w:rFonts w:hint="default"/>
      </w:rPr>
    </w:lvl>
  </w:abstractNum>
  <w:abstractNum w:abstractNumId="110" w15:restartNumberingAfterBreak="0">
    <w:nsid w:val="354433D4"/>
    <w:multiLevelType w:val="hybridMultilevel"/>
    <w:tmpl w:val="292E177C"/>
    <w:lvl w:ilvl="0" w:tplc="40382470">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111" w15:restartNumberingAfterBreak="0">
    <w:nsid w:val="35635AA4"/>
    <w:multiLevelType w:val="singleLevel"/>
    <w:tmpl w:val="FBC66320"/>
    <w:lvl w:ilvl="0">
      <w:start w:val="1"/>
      <w:numFmt w:val="decimal"/>
      <w:lvlText w:val="%1. "/>
      <w:legacy w:legacy="1" w:legacySpace="0" w:legacyIndent="283"/>
      <w:lvlJc w:val="left"/>
      <w:pPr>
        <w:ind w:left="283" w:hanging="283"/>
      </w:pPr>
      <w:rPr>
        <w:rFonts w:ascii="Times New Roman" w:hAnsi="Times New Roman" w:cs="Times New Roman" w:hint="default"/>
        <w:b w:val="0"/>
        <w:i w:val="0"/>
        <w:sz w:val="20"/>
        <w:u w:val="none"/>
      </w:rPr>
    </w:lvl>
  </w:abstractNum>
  <w:abstractNum w:abstractNumId="112" w15:restartNumberingAfterBreak="0">
    <w:nsid w:val="35EC537F"/>
    <w:multiLevelType w:val="multilevel"/>
    <w:tmpl w:val="FB1CFB0A"/>
    <w:styleLink w:val="List53"/>
    <w:lvl w:ilvl="0">
      <w:start w:val="1"/>
      <w:numFmt w:val="decimal"/>
      <w:lvlText w:val="%1."/>
      <w:lvlJc w:val="left"/>
      <w:pPr>
        <w:tabs>
          <w:tab w:val="num" w:pos="360"/>
        </w:tabs>
        <w:ind w:left="360" w:hanging="360"/>
      </w:pPr>
      <w:rPr>
        <w:b/>
        <w:bCs/>
        <w:i/>
        <w:iCs/>
        <w:position w:val="0"/>
        <w:sz w:val="20"/>
        <w:szCs w:val="20"/>
      </w:rPr>
    </w:lvl>
    <w:lvl w:ilvl="1">
      <w:start w:val="1"/>
      <w:numFmt w:val="lowerLetter"/>
      <w:lvlText w:val="%2."/>
      <w:lvlJc w:val="left"/>
      <w:pPr>
        <w:tabs>
          <w:tab w:val="num" w:pos="1380"/>
        </w:tabs>
        <w:ind w:left="1380" w:hanging="300"/>
      </w:pPr>
      <w:rPr>
        <w:b/>
        <w:bCs/>
        <w:i/>
        <w:iCs/>
        <w:position w:val="0"/>
        <w:sz w:val="20"/>
        <w:szCs w:val="20"/>
      </w:rPr>
    </w:lvl>
    <w:lvl w:ilvl="2">
      <w:start w:val="1"/>
      <w:numFmt w:val="lowerRoman"/>
      <w:lvlText w:val="%3."/>
      <w:lvlJc w:val="left"/>
      <w:pPr>
        <w:tabs>
          <w:tab w:val="num" w:pos="2111"/>
        </w:tabs>
        <w:ind w:left="2111" w:hanging="247"/>
      </w:pPr>
      <w:rPr>
        <w:b/>
        <w:bCs/>
        <w:i/>
        <w:iCs/>
        <w:position w:val="0"/>
        <w:sz w:val="20"/>
        <w:szCs w:val="20"/>
      </w:rPr>
    </w:lvl>
    <w:lvl w:ilvl="3">
      <w:start w:val="1"/>
      <w:numFmt w:val="decimal"/>
      <w:lvlText w:val="%4."/>
      <w:lvlJc w:val="left"/>
      <w:pPr>
        <w:tabs>
          <w:tab w:val="num" w:pos="2820"/>
        </w:tabs>
        <w:ind w:left="2820" w:hanging="300"/>
      </w:pPr>
      <w:rPr>
        <w:b/>
        <w:bCs/>
        <w:i/>
        <w:iCs/>
        <w:position w:val="0"/>
        <w:sz w:val="20"/>
        <w:szCs w:val="20"/>
      </w:rPr>
    </w:lvl>
    <w:lvl w:ilvl="4">
      <w:start w:val="1"/>
      <w:numFmt w:val="lowerLetter"/>
      <w:lvlText w:val="%5."/>
      <w:lvlJc w:val="left"/>
      <w:pPr>
        <w:tabs>
          <w:tab w:val="num" w:pos="3540"/>
        </w:tabs>
        <w:ind w:left="3540" w:hanging="300"/>
      </w:pPr>
      <w:rPr>
        <w:b/>
        <w:bCs/>
        <w:i/>
        <w:iCs/>
        <w:position w:val="0"/>
        <w:sz w:val="20"/>
        <w:szCs w:val="20"/>
      </w:rPr>
    </w:lvl>
    <w:lvl w:ilvl="5">
      <w:start w:val="1"/>
      <w:numFmt w:val="lowerRoman"/>
      <w:lvlText w:val="%6."/>
      <w:lvlJc w:val="left"/>
      <w:pPr>
        <w:tabs>
          <w:tab w:val="num" w:pos="4271"/>
        </w:tabs>
        <w:ind w:left="4271" w:hanging="247"/>
      </w:pPr>
      <w:rPr>
        <w:b/>
        <w:bCs/>
        <w:i/>
        <w:iCs/>
        <w:position w:val="0"/>
        <w:sz w:val="20"/>
        <w:szCs w:val="20"/>
      </w:rPr>
    </w:lvl>
    <w:lvl w:ilvl="6">
      <w:start w:val="1"/>
      <w:numFmt w:val="decimal"/>
      <w:lvlText w:val="%7."/>
      <w:lvlJc w:val="left"/>
      <w:pPr>
        <w:tabs>
          <w:tab w:val="num" w:pos="4980"/>
        </w:tabs>
        <w:ind w:left="4980" w:hanging="300"/>
      </w:pPr>
      <w:rPr>
        <w:b/>
        <w:bCs/>
        <w:i/>
        <w:iCs/>
        <w:position w:val="0"/>
        <w:sz w:val="20"/>
        <w:szCs w:val="20"/>
      </w:rPr>
    </w:lvl>
    <w:lvl w:ilvl="7">
      <w:start w:val="1"/>
      <w:numFmt w:val="lowerLetter"/>
      <w:lvlText w:val="%8."/>
      <w:lvlJc w:val="left"/>
      <w:pPr>
        <w:tabs>
          <w:tab w:val="num" w:pos="5700"/>
        </w:tabs>
        <w:ind w:left="5700" w:hanging="300"/>
      </w:pPr>
      <w:rPr>
        <w:b/>
        <w:bCs/>
        <w:i/>
        <w:iCs/>
        <w:position w:val="0"/>
        <w:sz w:val="20"/>
        <w:szCs w:val="20"/>
      </w:rPr>
    </w:lvl>
    <w:lvl w:ilvl="8">
      <w:start w:val="1"/>
      <w:numFmt w:val="lowerRoman"/>
      <w:lvlText w:val="%9."/>
      <w:lvlJc w:val="left"/>
      <w:pPr>
        <w:tabs>
          <w:tab w:val="num" w:pos="6431"/>
        </w:tabs>
        <w:ind w:left="6431" w:hanging="247"/>
      </w:pPr>
      <w:rPr>
        <w:b/>
        <w:bCs/>
        <w:i/>
        <w:iCs/>
        <w:position w:val="0"/>
        <w:sz w:val="20"/>
        <w:szCs w:val="20"/>
      </w:rPr>
    </w:lvl>
  </w:abstractNum>
  <w:abstractNum w:abstractNumId="113" w15:restartNumberingAfterBreak="0">
    <w:nsid w:val="36330EE5"/>
    <w:multiLevelType w:val="hybridMultilevel"/>
    <w:tmpl w:val="105E3B4A"/>
    <w:lvl w:ilvl="0" w:tplc="D35AB624">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114" w15:restartNumberingAfterBreak="0">
    <w:nsid w:val="36550BD1"/>
    <w:multiLevelType w:val="multilevel"/>
    <w:tmpl w:val="DFCC5608"/>
    <w:styleLink w:val="List51"/>
    <w:lvl w:ilvl="0">
      <w:numFmt w:val="bullet"/>
      <w:lvlText w:val="•"/>
      <w:lvlJc w:val="left"/>
      <w:rPr>
        <w:position w:val="0"/>
        <w:rtl w:val="0"/>
      </w:rPr>
    </w:lvl>
    <w:lvl w:ilvl="1">
      <w:start w:val="1"/>
      <w:numFmt w:val="bullet"/>
      <w:lvlText w:val="o"/>
      <w:lvlJc w:val="left"/>
      <w:rPr>
        <w:position w:val="0"/>
        <w:rtl w:val="0"/>
      </w:rPr>
    </w:lvl>
    <w:lvl w:ilvl="2">
      <w:start w:val="1"/>
      <w:numFmt w:val="bullet"/>
      <w:lvlText w:val="▪"/>
      <w:lvlJc w:val="left"/>
      <w:rPr>
        <w:position w:val="0"/>
        <w:rtl w:val="0"/>
      </w:rPr>
    </w:lvl>
    <w:lvl w:ilvl="3">
      <w:start w:val="1"/>
      <w:numFmt w:val="bullet"/>
      <w:lvlText w:val="•"/>
      <w:lvlJc w:val="left"/>
      <w:rPr>
        <w:position w:val="0"/>
        <w:rtl w:val="0"/>
      </w:rPr>
    </w:lvl>
    <w:lvl w:ilvl="4">
      <w:start w:val="1"/>
      <w:numFmt w:val="bullet"/>
      <w:lvlText w:val="o"/>
      <w:lvlJc w:val="left"/>
      <w:rPr>
        <w:position w:val="0"/>
        <w:rtl w:val="0"/>
      </w:rPr>
    </w:lvl>
    <w:lvl w:ilvl="5">
      <w:start w:val="1"/>
      <w:numFmt w:val="bullet"/>
      <w:lvlText w:val="▪"/>
      <w:lvlJc w:val="left"/>
      <w:rPr>
        <w:position w:val="0"/>
        <w:rtl w:val="0"/>
      </w:rPr>
    </w:lvl>
    <w:lvl w:ilvl="6">
      <w:start w:val="1"/>
      <w:numFmt w:val="bullet"/>
      <w:lvlText w:val="•"/>
      <w:lvlJc w:val="left"/>
      <w:rPr>
        <w:position w:val="0"/>
        <w:rtl w:val="0"/>
      </w:rPr>
    </w:lvl>
    <w:lvl w:ilvl="7">
      <w:start w:val="1"/>
      <w:numFmt w:val="bullet"/>
      <w:lvlText w:val="o"/>
      <w:lvlJc w:val="left"/>
      <w:rPr>
        <w:position w:val="0"/>
        <w:rtl w:val="0"/>
      </w:rPr>
    </w:lvl>
    <w:lvl w:ilvl="8">
      <w:start w:val="1"/>
      <w:numFmt w:val="bullet"/>
      <w:lvlText w:val="▪"/>
      <w:lvlJc w:val="left"/>
      <w:rPr>
        <w:position w:val="0"/>
        <w:rtl w:val="0"/>
      </w:rPr>
    </w:lvl>
  </w:abstractNum>
  <w:abstractNum w:abstractNumId="115" w15:restartNumberingAfterBreak="0">
    <w:nsid w:val="36DA17CC"/>
    <w:multiLevelType w:val="multilevel"/>
    <w:tmpl w:val="466E7B00"/>
    <w:styleLink w:val="List30"/>
    <w:lvl w:ilvl="0">
      <w:numFmt w:val="bullet"/>
      <w:lvlText w:val="✓"/>
      <w:lvlJc w:val="left"/>
      <w:rPr>
        <w:position w:val="0"/>
        <w:rtl w:val="0"/>
      </w:rPr>
    </w:lvl>
    <w:lvl w:ilvl="1">
      <w:start w:val="1"/>
      <w:numFmt w:val="bullet"/>
      <w:lvlText w:val="o"/>
      <w:lvlJc w:val="left"/>
      <w:rPr>
        <w:position w:val="0"/>
        <w:rtl w:val="0"/>
      </w:rPr>
    </w:lvl>
    <w:lvl w:ilvl="2">
      <w:start w:val="1"/>
      <w:numFmt w:val="bullet"/>
      <w:lvlText w:val="▪"/>
      <w:lvlJc w:val="left"/>
      <w:rPr>
        <w:position w:val="0"/>
        <w:rtl w:val="0"/>
      </w:rPr>
    </w:lvl>
    <w:lvl w:ilvl="3">
      <w:start w:val="1"/>
      <w:numFmt w:val="bullet"/>
      <w:lvlText w:val="•"/>
      <w:lvlJc w:val="left"/>
      <w:rPr>
        <w:position w:val="0"/>
        <w:rtl w:val="0"/>
      </w:rPr>
    </w:lvl>
    <w:lvl w:ilvl="4">
      <w:start w:val="1"/>
      <w:numFmt w:val="bullet"/>
      <w:lvlText w:val="o"/>
      <w:lvlJc w:val="left"/>
      <w:rPr>
        <w:position w:val="0"/>
        <w:rtl w:val="0"/>
      </w:rPr>
    </w:lvl>
    <w:lvl w:ilvl="5">
      <w:start w:val="1"/>
      <w:numFmt w:val="bullet"/>
      <w:lvlText w:val="▪"/>
      <w:lvlJc w:val="left"/>
      <w:rPr>
        <w:position w:val="0"/>
        <w:rtl w:val="0"/>
      </w:rPr>
    </w:lvl>
    <w:lvl w:ilvl="6">
      <w:start w:val="1"/>
      <w:numFmt w:val="bullet"/>
      <w:lvlText w:val="•"/>
      <w:lvlJc w:val="left"/>
      <w:rPr>
        <w:position w:val="0"/>
        <w:rtl w:val="0"/>
      </w:rPr>
    </w:lvl>
    <w:lvl w:ilvl="7">
      <w:start w:val="1"/>
      <w:numFmt w:val="bullet"/>
      <w:lvlText w:val="o"/>
      <w:lvlJc w:val="left"/>
      <w:rPr>
        <w:position w:val="0"/>
        <w:rtl w:val="0"/>
      </w:rPr>
    </w:lvl>
    <w:lvl w:ilvl="8">
      <w:start w:val="1"/>
      <w:numFmt w:val="bullet"/>
      <w:lvlText w:val="▪"/>
      <w:lvlJc w:val="left"/>
      <w:rPr>
        <w:position w:val="0"/>
        <w:rtl w:val="0"/>
      </w:rPr>
    </w:lvl>
  </w:abstractNum>
  <w:abstractNum w:abstractNumId="116" w15:restartNumberingAfterBreak="0">
    <w:nsid w:val="36FC216A"/>
    <w:multiLevelType w:val="multilevel"/>
    <w:tmpl w:val="200A6A2C"/>
    <w:styleLink w:val="List39"/>
    <w:lvl w:ilvl="0">
      <w:start w:val="1"/>
      <w:numFmt w:val="decimal"/>
      <w:lvlText w:val="%1."/>
      <w:lvlJc w:val="left"/>
      <w:pPr>
        <w:tabs>
          <w:tab w:val="num" w:pos="360"/>
        </w:tabs>
        <w:ind w:left="360" w:hanging="360"/>
      </w:pPr>
      <w:rPr>
        <w:b/>
        <w:bCs/>
        <w:i/>
        <w:iCs/>
        <w:position w:val="0"/>
        <w:sz w:val="20"/>
        <w:szCs w:val="20"/>
      </w:rPr>
    </w:lvl>
    <w:lvl w:ilvl="1">
      <w:start w:val="1"/>
      <w:numFmt w:val="lowerLetter"/>
      <w:lvlText w:val="%2."/>
      <w:lvlJc w:val="left"/>
      <w:pPr>
        <w:tabs>
          <w:tab w:val="num" w:pos="1380"/>
        </w:tabs>
        <w:ind w:left="1380" w:hanging="300"/>
      </w:pPr>
      <w:rPr>
        <w:b/>
        <w:bCs/>
        <w:i/>
        <w:iCs/>
        <w:position w:val="0"/>
        <w:sz w:val="20"/>
        <w:szCs w:val="20"/>
      </w:rPr>
    </w:lvl>
    <w:lvl w:ilvl="2">
      <w:start w:val="1"/>
      <w:numFmt w:val="lowerRoman"/>
      <w:lvlText w:val="%3."/>
      <w:lvlJc w:val="left"/>
      <w:pPr>
        <w:tabs>
          <w:tab w:val="num" w:pos="2111"/>
        </w:tabs>
        <w:ind w:left="2111" w:hanging="247"/>
      </w:pPr>
      <w:rPr>
        <w:b/>
        <w:bCs/>
        <w:i/>
        <w:iCs/>
        <w:position w:val="0"/>
        <w:sz w:val="20"/>
        <w:szCs w:val="20"/>
      </w:rPr>
    </w:lvl>
    <w:lvl w:ilvl="3">
      <w:start w:val="1"/>
      <w:numFmt w:val="decimal"/>
      <w:lvlText w:val="%4."/>
      <w:lvlJc w:val="left"/>
      <w:pPr>
        <w:tabs>
          <w:tab w:val="num" w:pos="2820"/>
        </w:tabs>
        <w:ind w:left="2820" w:hanging="300"/>
      </w:pPr>
      <w:rPr>
        <w:b/>
        <w:bCs/>
        <w:i/>
        <w:iCs/>
        <w:position w:val="0"/>
        <w:sz w:val="20"/>
        <w:szCs w:val="20"/>
      </w:rPr>
    </w:lvl>
    <w:lvl w:ilvl="4">
      <w:start w:val="1"/>
      <w:numFmt w:val="lowerLetter"/>
      <w:lvlText w:val="%5."/>
      <w:lvlJc w:val="left"/>
      <w:pPr>
        <w:tabs>
          <w:tab w:val="num" w:pos="3540"/>
        </w:tabs>
        <w:ind w:left="3540" w:hanging="300"/>
      </w:pPr>
      <w:rPr>
        <w:b/>
        <w:bCs/>
        <w:i/>
        <w:iCs/>
        <w:position w:val="0"/>
        <w:sz w:val="20"/>
        <w:szCs w:val="20"/>
      </w:rPr>
    </w:lvl>
    <w:lvl w:ilvl="5">
      <w:start w:val="1"/>
      <w:numFmt w:val="lowerRoman"/>
      <w:lvlText w:val="%6."/>
      <w:lvlJc w:val="left"/>
      <w:pPr>
        <w:tabs>
          <w:tab w:val="num" w:pos="4271"/>
        </w:tabs>
        <w:ind w:left="4271" w:hanging="247"/>
      </w:pPr>
      <w:rPr>
        <w:b/>
        <w:bCs/>
        <w:i/>
        <w:iCs/>
        <w:position w:val="0"/>
        <w:sz w:val="20"/>
        <w:szCs w:val="20"/>
      </w:rPr>
    </w:lvl>
    <w:lvl w:ilvl="6">
      <w:start w:val="1"/>
      <w:numFmt w:val="decimal"/>
      <w:lvlText w:val="%7."/>
      <w:lvlJc w:val="left"/>
      <w:pPr>
        <w:tabs>
          <w:tab w:val="num" w:pos="4980"/>
        </w:tabs>
        <w:ind w:left="4980" w:hanging="300"/>
      </w:pPr>
      <w:rPr>
        <w:b/>
        <w:bCs/>
        <w:i/>
        <w:iCs/>
        <w:position w:val="0"/>
        <w:sz w:val="20"/>
        <w:szCs w:val="20"/>
      </w:rPr>
    </w:lvl>
    <w:lvl w:ilvl="7">
      <w:start w:val="1"/>
      <w:numFmt w:val="lowerLetter"/>
      <w:lvlText w:val="%8."/>
      <w:lvlJc w:val="left"/>
      <w:pPr>
        <w:tabs>
          <w:tab w:val="num" w:pos="5700"/>
        </w:tabs>
        <w:ind w:left="5700" w:hanging="300"/>
      </w:pPr>
      <w:rPr>
        <w:b/>
        <w:bCs/>
        <w:i/>
        <w:iCs/>
        <w:position w:val="0"/>
        <w:sz w:val="20"/>
        <w:szCs w:val="20"/>
      </w:rPr>
    </w:lvl>
    <w:lvl w:ilvl="8">
      <w:start w:val="1"/>
      <w:numFmt w:val="lowerRoman"/>
      <w:lvlText w:val="%9."/>
      <w:lvlJc w:val="left"/>
      <w:pPr>
        <w:tabs>
          <w:tab w:val="num" w:pos="6431"/>
        </w:tabs>
        <w:ind w:left="6431" w:hanging="247"/>
      </w:pPr>
      <w:rPr>
        <w:b/>
        <w:bCs/>
        <w:i/>
        <w:iCs/>
        <w:position w:val="0"/>
        <w:sz w:val="20"/>
        <w:szCs w:val="20"/>
      </w:rPr>
    </w:lvl>
  </w:abstractNum>
  <w:abstractNum w:abstractNumId="117" w15:restartNumberingAfterBreak="0">
    <w:nsid w:val="372016E6"/>
    <w:multiLevelType w:val="multilevel"/>
    <w:tmpl w:val="2EF858B8"/>
    <w:styleLink w:val="List7"/>
    <w:lvl w:ilvl="0">
      <w:start w:val="1"/>
      <w:numFmt w:val="decimal"/>
      <w:lvlText w:val="%1)"/>
      <w:lvlJc w:val="left"/>
      <w:rPr>
        <w:position w:val="0"/>
        <w:rtl w:val="0"/>
      </w:rPr>
    </w:lvl>
    <w:lvl w:ilvl="1">
      <w:start w:val="1"/>
      <w:numFmt w:val="lowerLetter"/>
      <w:lvlText w:val="%2."/>
      <w:lvlJc w:val="left"/>
      <w:rPr>
        <w:position w:val="0"/>
        <w:rtl w:val="0"/>
      </w:rPr>
    </w:lvl>
    <w:lvl w:ilvl="2">
      <w:start w:val="1"/>
      <w:numFmt w:val="lowerRoman"/>
      <w:lvlText w:val="%3."/>
      <w:lvlJc w:val="left"/>
      <w:rPr>
        <w:position w:val="0"/>
        <w:rtl w:val="0"/>
      </w:rPr>
    </w:lvl>
    <w:lvl w:ilvl="3">
      <w:start w:val="1"/>
      <w:numFmt w:val="decimal"/>
      <w:lvlText w:val="%4."/>
      <w:lvlJc w:val="left"/>
      <w:rPr>
        <w:position w:val="0"/>
        <w:rtl w:val="0"/>
      </w:rPr>
    </w:lvl>
    <w:lvl w:ilvl="4">
      <w:start w:val="1"/>
      <w:numFmt w:val="lowerLetter"/>
      <w:lvlText w:val="%5."/>
      <w:lvlJc w:val="left"/>
      <w:rPr>
        <w:position w:val="0"/>
        <w:rtl w:val="0"/>
      </w:rPr>
    </w:lvl>
    <w:lvl w:ilvl="5">
      <w:start w:val="1"/>
      <w:numFmt w:val="lowerRoman"/>
      <w:lvlText w:val="%6."/>
      <w:lvlJc w:val="left"/>
      <w:rPr>
        <w:position w:val="0"/>
        <w:rtl w:val="0"/>
      </w:rPr>
    </w:lvl>
    <w:lvl w:ilvl="6">
      <w:start w:val="1"/>
      <w:numFmt w:val="decimal"/>
      <w:lvlText w:val="%7."/>
      <w:lvlJc w:val="left"/>
      <w:rPr>
        <w:position w:val="0"/>
        <w:rtl w:val="0"/>
      </w:rPr>
    </w:lvl>
    <w:lvl w:ilvl="7">
      <w:start w:val="1"/>
      <w:numFmt w:val="lowerLetter"/>
      <w:lvlText w:val="%8."/>
      <w:lvlJc w:val="left"/>
      <w:rPr>
        <w:position w:val="0"/>
        <w:rtl w:val="0"/>
      </w:rPr>
    </w:lvl>
    <w:lvl w:ilvl="8">
      <w:start w:val="1"/>
      <w:numFmt w:val="lowerRoman"/>
      <w:lvlText w:val="%9."/>
      <w:lvlJc w:val="left"/>
      <w:rPr>
        <w:position w:val="0"/>
        <w:rtl w:val="0"/>
      </w:rPr>
    </w:lvl>
  </w:abstractNum>
  <w:abstractNum w:abstractNumId="118" w15:restartNumberingAfterBreak="0">
    <w:nsid w:val="379922F2"/>
    <w:multiLevelType w:val="multilevel"/>
    <w:tmpl w:val="AD08B19C"/>
    <w:styleLink w:val="List46"/>
    <w:lvl w:ilvl="0">
      <w:numFmt w:val="bullet"/>
      <w:lvlText w:val="-"/>
      <w:lvlJc w:val="left"/>
      <w:rPr>
        <w:position w:val="0"/>
        <w:rtl w:val="0"/>
      </w:rPr>
    </w:lvl>
    <w:lvl w:ilvl="1">
      <w:start w:val="1"/>
      <w:numFmt w:val="bullet"/>
      <w:lvlText w:val="o"/>
      <w:lvlJc w:val="left"/>
      <w:rPr>
        <w:position w:val="0"/>
        <w:rtl w:val="0"/>
      </w:rPr>
    </w:lvl>
    <w:lvl w:ilvl="2">
      <w:start w:val="1"/>
      <w:numFmt w:val="bullet"/>
      <w:lvlText w:val="▪"/>
      <w:lvlJc w:val="left"/>
      <w:rPr>
        <w:position w:val="0"/>
        <w:rtl w:val="0"/>
      </w:rPr>
    </w:lvl>
    <w:lvl w:ilvl="3">
      <w:start w:val="1"/>
      <w:numFmt w:val="bullet"/>
      <w:lvlText w:val="•"/>
      <w:lvlJc w:val="left"/>
      <w:rPr>
        <w:position w:val="0"/>
        <w:rtl w:val="0"/>
      </w:rPr>
    </w:lvl>
    <w:lvl w:ilvl="4">
      <w:start w:val="1"/>
      <w:numFmt w:val="bullet"/>
      <w:lvlText w:val="o"/>
      <w:lvlJc w:val="left"/>
      <w:rPr>
        <w:position w:val="0"/>
        <w:rtl w:val="0"/>
      </w:rPr>
    </w:lvl>
    <w:lvl w:ilvl="5">
      <w:start w:val="1"/>
      <w:numFmt w:val="bullet"/>
      <w:lvlText w:val="▪"/>
      <w:lvlJc w:val="left"/>
      <w:rPr>
        <w:position w:val="0"/>
        <w:rtl w:val="0"/>
      </w:rPr>
    </w:lvl>
    <w:lvl w:ilvl="6">
      <w:start w:val="1"/>
      <w:numFmt w:val="bullet"/>
      <w:lvlText w:val="•"/>
      <w:lvlJc w:val="left"/>
      <w:rPr>
        <w:position w:val="0"/>
        <w:rtl w:val="0"/>
      </w:rPr>
    </w:lvl>
    <w:lvl w:ilvl="7">
      <w:start w:val="1"/>
      <w:numFmt w:val="bullet"/>
      <w:lvlText w:val="o"/>
      <w:lvlJc w:val="left"/>
      <w:rPr>
        <w:position w:val="0"/>
        <w:rtl w:val="0"/>
      </w:rPr>
    </w:lvl>
    <w:lvl w:ilvl="8">
      <w:start w:val="1"/>
      <w:numFmt w:val="bullet"/>
      <w:lvlText w:val="▪"/>
      <w:lvlJc w:val="left"/>
      <w:rPr>
        <w:position w:val="0"/>
        <w:rtl w:val="0"/>
      </w:rPr>
    </w:lvl>
  </w:abstractNum>
  <w:abstractNum w:abstractNumId="119" w15:restartNumberingAfterBreak="0">
    <w:nsid w:val="379F1FCB"/>
    <w:multiLevelType w:val="hybridMultilevel"/>
    <w:tmpl w:val="E30CE054"/>
    <w:lvl w:ilvl="0" w:tplc="987E997C">
      <w:start w:val="1"/>
      <w:numFmt w:val="bullet"/>
      <w:lvlText w:val=""/>
      <w:lvlJc w:val="left"/>
      <w:pPr>
        <w:ind w:left="1429" w:hanging="360"/>
      </w:pPr>
      <w:rPr>
        <w:rFonts w:ascii="Symbol" w:hAnsi="Symbol" w:hint="default"/>
        <w:sz w:val="16"/>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120" w15:restartNumberingAfterBreak="0">
    <w:nsid w:val="37BA1A8F"/>
    <w:multiLevelType w:val="multilevel"/>
    <w:tmpl w:val="452064E6"/>
    <w:styleLink w:val="List26"/>
    <w:lvl w:ilvl="0">
      <w:numFmt w:val="bullet"/>
      <w:lvlText w:val="✓"/>
      <w:lvlJc w:val="left"/>
      <w:rPr>
        <w:position w:val="0"/>
        <w:rtl w:val="0"/>
      </w:rPr>
    </w:lvl>
    <w:lvl w:ilvl="1">
      <w:start w:val="1"/>
      <w:numFmt w:val="bullet"/>
      <w:lvlText w:val="o"/>
      <w:lvlJc w:val="left"/>
      <w:rPr>
        <w:position w:val="0"/>
        <w:rtl w:val="0"/>
      </w:rPr>
    </w:lvl>
    <w:lvl w:ilvl="2">
      <w:start w:val="1"/>
      <w:numFmt w:val="bullet"/>
      <w:lvlText w:val="▪"/>
      <w:lvlJc w:val="left"/>
      <w:rPr>
        <w:position w:val="0"/>
        <w:rtl w:val="0"/>
      </w:rPr>
    </w:lvl>
    <w:lvl w:ilvl="3">
      <w:start w:val="1"/>
      <w:numFmt w:val="bullet"/>
      <w:lvlText w:val="•"/>
      <w:lvlJc w:val="left"/>
      <w:rPr>
        <w:position w:val="0"/>
        <w:rtl w:val="0"/>
      </w:rPr>
    </w:lvl>
    <w:lvl w:ilvl="4">
      <w:start w:val="1"/>
      <w:numFmt w:val="bullet"/>
      <w:lvlText w:val="o"/>
      <w:lvlJc w:val="left"/>
      <w:rPr>
        <w:position w:val="0"/>
        <w:rtl w:val="0"/>
      </w:rPr>
    </w:lvl>
    <w:lvl w:ilvl="5">
      <w:start w:val="1"/>
      <w:numFmt w:val="bullet"/>
      <w:lvlText w:val="▪"/>
      <w:lvlJc w:val="left"/>
      <w:rPr>
        <w:position w:val="0"/>
        <w:rtl w:val="0"/>
      </w:rPr>
    </w:lvl>
    <w:lvl w:ilvl="6">
      <w:start w:val="1"/>
      <w:numFmt w:val="bullet"/>
      <w:lvlText w:val="•"/>
      <w:lvlJc w:val="left"/>
      <w:rPr>
        <w:position w:val="0"/>
        <w:rtl w:val="0"/>
      </w:rPr>
    </w:lvl>
    <w:lvl w:ilvl="7">
      <w:start w:val="1"/>
      <w:numFmt w:val="bullet"/>
      <w:lvlText w:val="o"/>
      <w:lvlJc w:val="left"/>
      <w:rPr>
        <w:position w:val="0"/>
        <w:rtl w:val="0"/>
      </w:rPr>
    </w:lvl>
    <w:lvl w:ilvl="8">
      <w:start w:val="1"/>
      <w:numFmt w:val="bullet"/>
      <w:lvlText w:val="▪"/>
      <w:lvlJc w:val="left"/>
      <w:rPr>
        <w:position w:val="0"/>
        <w:rtl w:val="0"/>
      </w:rPr>
    </w:lvl>
  </w:abstractNum>
  <w:abstractNum w:abstractNumId="121" w15:restartNumberingAfterBreak="0">
    <w:nsid w:val="37E03B4F"/>
    <w:multiLevelType w:val="hybridMultilevel"/>
    <w:tmpl w:val="0D1C3ABE"/>
    <w:lvl w:ilvl="0" w:tplc="1EFAE028">
      <w:start w:val="1"/>
      <w:numFmt w:val="decimal"/>
      <w:pStyle w:val="Spistreci1"/>
      <w:lvlText w:val="%1."/>
      <w:lvlJc w:val="left"/>
      <w:pPr>
        <w:ind w:left="502" w:hanging="360"/>
      </w:pPr>
      <w:rPr>
        <w:b/>
      </w:rPr>
    </w:lvl>
    <w:lvl w:ilvl="1" w:tplc="04150019" w:tentative="1">
      <w:start w:val="1"/>
      <w:numFmt w:val="lowerLetter"/>
      <w:lvlText w:val="%2."/>
      <w:lvlJc w:val="left"/>
      <w:pPr>
        <w:ind w:left="1441" w:hanging="360"/>
      </w:pPr>
    </w:lvl>
    <w:lvl w:ilvl="2" w:tplc="0415001B" w:tentative="1">
      <w:start w:val="1"/>
      <w:numFmt w:val="lowerRoman"/>
      <w:lvlText w:val="%3."/>
      <w:lvlJc w:val="right"/>
      <w:pPr>
        <w:ind w:left="2161" w:hanging="180"/>
      </w:pPr>
    </w:lvl>
    <w:lvl w:ilvl="3" w:tplc="0415000F" w:tentative="1">
      <w:start w:val="1"/>
      <w:numFmt w:val="decimal"/>
      <w:lvlText w:val="%4."/>
      <w:lvlJc w:val="left"/>
      <w:pPr>
        <w:ind w:left="2881" w:hanging="360"/>
      </w:pPr>
    </w:lvl>
    <w:lvl w:ilvl="4" w:tplc="04150019" w:tentative="1">
      <w:start w:val="1"/>
      <w:numFmt w:val="lowerLetter"/>
      <w:lvlText w:val="%5."/>
      <w:lvlJc w:val="left"/>
      <w:pPr>
        <w:ind w:left="3601" w:hanging="360"/>
      </w:pPr>
    </w:lvl>
    <w:lvl w:ilvl="5" w:tplc="0415001B" w:tentative="1">
      <w:start w:val="1"/>
      <w:numFmt w:val="lowerRoman"/>
      <w:lvlText w:val="%6."/>
      <w:lvlJc w:val="right"/>
      <w:pPr>
        <w:ind w:left="4321" w:hanging="180"/>
      </w:pPr>
    </w:lvl>
    <w:lvl w:ilvl="6" w:tplc="0415000F" w:tentative="1">
      <w:start w:val="1"/>
      <w:numFmt w:val="decimal"/>
      <w:lvlText w:val="%7."/>
      <w:lvlJc w:val="left"/>
      <w:pPr>
        <w:ind w:left="5041" w:hanging="360"/>
      </w:pPr>
    </w:lvl>
    <w:lvl w:ilvl="7" w:tplc="04150019" w:tentative="1">
      <w:start w:val="1"/>
      <w:numFmt w:val="lowerLetter"/>
      <w:lvlText w:val="%8."/>
      <w:lvlJc w:val="left"/>
      <w:pPr>
        <w:ind w:left="5761" w:hanging="360"/>
      </w:pPr>
    </w:lvl>
    <w:lvl w:ilvl="8" w:tplc="0415001B" w:tentative="1">
      <w:start w:val="1"/>
      <w:numFmt w:val="lowerRoman"/>
      <w:lvlText w:val="%9."/>
      <w:lvlJc w:val="right"/>
      <w:pPr>
        <w:ind w:left="6481" w:hanging="180"/>
      </w:pPr>
    </w:lvl>
  </w:abstractNum>
  <w:abstractNum w:abstractNumId="122" w15:restartNumberingAfterBreak="0">
    <w:nsid w:val="38403DBF"/>
    <w:multiLevelType w:val="multilevel"/>
    <w:tmpl w:val="044A0D8C"/>
    <w:styleLink w:val="List31"/>
    <w:lvl w:ilvl="0">
      <w:start w:val="1"/>
      <w:numFmt w:val="decimal"/>
      <w:lvlText w:val="%1."/>
      <w:lvlJc w:val="left"/>
      <w:pPr>
        <w:tabs>
          <w:tab w:val="num" w:pos="360"/>
        </w:tabs>
        <w:ind w:left="360" w:hanging="360"/>
      </w:pPr>
      <w:rPr>
        <w:b/>
        <w:bCs/>
        <w:i/>
        <w:iCs/>
        <w:position w:val="0"/>
        <w:sz w:val="20"/>
        <w:szCs w:val="20"/>
      </w:rPr>
    </w:lvl>
    <w:lvl w:ilvl="1">
      <w:start w:val="1"/>
      <w:numFmt w:val="lowerLetter"/>
      <w:lvlText w:val="%2."/>
      <w:lvlJc w:val="left"/>
      <w:pPr>
        <w:tabs>
          <w:tab w:val="num" w:pos="2089"/>
        </w:tabs>
        <w:ind w:left="2089" w:hanging="300"/>
      </w:pPr>
      <w:rPr>
        <w:b/>
        <w:bCs/>
        <w:i/>
        <w:iCs/>
        <w:position w:val="0"/>
        <w:sz w:val="20"/>
        <w:szCs w:val="20"/>
      </w:rPr>
    </w:lvl>
    <w:lvl w:ilvl="2">
      <w:start w:val="1"/>
      <w:numFmt w:val="lowerRoman"/>
      <w:lvlText w:val="%3."/>
      <w:lvlJc w:val="left"/>
      <w:pPr>
        <w:tabs>
          <w:tab w:val="num" w:pos="2820"/>
        </w:tabs>
        <w:ind w:left="2820" w:hanging="247"/>
      </w:pPr>
      <w:rPr>
        <w:b/>
        <w:bCs/>
        <w:i/>
        <w:iCs/>
        <w:position w:val="0"/>
        <w:sz w:val="20"/>
        <w:szCs w:val="20"/>
      </w:rPr>
    </w:lvl>
    <w:lvl w:ilvl="3">
      <w:start w:val="1"/>
      <w:numFmt w:val="decimal"/>
      <w:lvlText w:val="%4."/>
      <w:lvlJc w:val="left"/>
      <w:pPr>
        <w:tabs>
          <w:tab w:val="num" w:pos="3529"/>
        </w:tabs>
        <w:ind w:left="3529" w:hanging="300"/>
      </w:pPr>
      <w:rPr>
        <w:b/>
        <w:bCs/>
        <w:i/>
        <w:iCs/>
        <w:position w:val="0"/>
        <w:sz w:val="20"/>
        <w:szCs w:val="20"/>
      </w:rPr>
    </w:lvl>
    <w:lvl w:ilvl="4">
      <w:start w:val="1"/>
      <w:numFmt w:val="lowerLetter"/>
      <w:lvlText w:val="%5."/>
      <w:lvlJc w:val="left"/>
      <w:pPr>
        <w:tabs>
          <w:tab w:val="num" w:pos="4249"/>
        </w:tabs>
        <w:ind w:left="4249" w:hanging="300"/>
      </w:pPr>
      <w:rPr>
        <w:b/>
        <w:bCs/>
        <w:i/>
        <w:iCs/>
        <w:position w:val="0"/>
        <w:sz w:val="20"/>
        <w:szCs w:val="20"/>
      </w:rPr>
    </w:lvl>
    <w:lvl w:ilvl="5">
      <w:start w:val="1"/>
      <w:numFmt w:val="lowerRoman"/>
      <w:lvlText w:val="%6."/>
      <w:lvlJc w:val="left"/>
      <w:pPr>
        <w:tabs>
          <w:tab w:val="num" w:pos="4980"/>
        </w:tabs>
        <w:ind w:left="4980" w:hanging="247"/>
      </w:pPr>
      <w:rPr>
        <w:b/>
        <w:bCs/>
        <w:i/>
        <w:iCs/>
        <w:position w:val="0"/>
        <w:sz w:val="20"/>
        <w:szCs w:val="20"/>
      </w:rPr>
    </w:lvl>
    <w:lvl w:ilvl="6">
      <w:start w:val="1"/>
      <w:numFmt w:val="decimal"/>
      <w:lvlText w:val="%7."/>
      <w:lvlJc w:val="left"/>
      <w:pPr>
        <w:tabs>
          <w:tab w:val="num" w:pos="5689"/>
        </w:tabs>
        <w:ind w:left="5689" w:hanging="300"/>
      </w:pPr>
      <w:rPr>
        <w:b/>
        <w:bCs/>
        <w:i/>
        <w:iCs/>
        <w:position w:val="0"/>
        <w:sz w:val="20"/>
        <w:szCs w:val="20"/>
      </w:rPr>
    </w:lvl>
    <w:lvl w:ilvl="7">
      <w:start w:val="1"/>
      <w:numFmt w:val="lowerLetter"/>
      <w:lvlText w:val="%8."/>
      <w:lvlJc w:val="left"/>
      <w:pPr>
        <w:tabs>
          <w:tab w:val="num" w:pos="6409"/>
        </w:tabs>
        <w:ind w:left="6409" w:hanging="300"/>
      </w:pPr>
      <w:rPr>
        <w:b/>
        <w:bCs/>
        <w:i/>
        <w:iCs/>
        <w:position w:val="0"/>
        <w:sz w:val="20"/>
        <w:szCs w:val="20"/>
      </w:rPr>
    </w:lvl>
    <w:lvl w:ilvl="8">
      <w:start w:val="1"/>
      <w:numFmt w:val="lowerRoman"/>
      <w:lvlText w:val="%9."/>
      <w:lvlJc w:val="left"/>
      <w:pPr>
        <w:tabs>
          <w:tab w:val="num" w:pos="7140"/>
        </w:tabs>
        <w:ind w:left="7140" w:hanging="247"/>
      </w:pPr>
      <w:rPr>
        <w:b/>
        <w:bCs/>
        <w:i/>
        <w:iCs/>
        <w:position w:val="0"/>
        <w:sz w:val="20"/>
        <w:szCs w:val="20"/>
      </w:rPr>
    </w:lvl>
  </w:abstractNum>
  <w:abstractNum w:abstractNumId="123" w15:restartNumberingAfterBreak="0">
    <w:nsid w:val="38B66EC3"/>
    <w:multiLevelType w:val="singleLevel"/>
    <w:tmpl w:val="6FD84AA8"/>
    <w:lvl w:ilvl="0">
      <w:start w:val="1"/>
      <w:numFmt w:val="lowerLetter"/>
      <w:lvlText w:val="%1)"/>
      <w:legacy w:legacy="1" w:legacySpace="0" w:legacyIndent="283"/>
      <w:lvlJc w:val="left"/>
      <w:pPr>
        <w:ind w:left="283" w:hanging="283"/>
      </w:pPr>
    </w:lvl>
  </w:abstractNum>
  <w:abstractNum w:abstractNumId="124" w15:restartNumberingAfterBreak="0">
    <w:nsid w:val="39762572"/>
    <w:multiLevelType w:val="hybridMultilevel"/>
    <w:tmpl w:val="DEC6040C"/>
    <w:lvl w:ilvl="0" w:tplc="8A0EAC56">
      <w:start w:val="1"/>
      <w:numFmt w:val="bullet"/>
      <w:lvlText w:val=""/>
      <w:lvlJc w:val="left"/>
      <w:pPr>
        <w:ind w:left="720" w:hanging="360"/>
      </w:pPr>
      <w:rPr>
        <w:rFonts w:ascii="Wingdings" w:hAnsi="Wingdings" w:hint="default"/>
      </w:rPr>
    </w:lvl>
    <w:lvl w:ilvl="1" w:tplc="FFFFFFFF">
      <w:start w:val="1"/>
      <w:numFmt w:val="bullet"/>
      <w:lvlText w:val=""/>
      <w:lvlJc w:val="left"/>
      <w:pPr>
        <w:ind w:left="1440" w:hanging="360"/>
      </w:pPr>
      <w:rPr>
        <w:rFonts w:ascii="Symbol" w:hAnsi="Symbol" w:hint="default"/>
      </w:rPr>
    </w:lvl>
    <w:lvl w:ilvl="2" w:tplc="43C09A0A" w:tentative="1">
      <w:start w:val="1"/>
      <w:numFmt w:val="bullet"/>
      <w:lvlText w:val=""/>
      <w:lvlJc w:val="left"/>
      <w:pPr>
        <w:ind w:left="2160" w:hanging="360"/>
      </w:pPr>
      <w:rPr>
        <w:rFonts w:ascii="Wingdings" w:hAnsi="Wingdings" w:hint="default"/>
      </w:rPr>
    </w:lvl>
    <w:lvl w:ilvl="3" w:tplc="0ABAE6F8" w:tentative="1">
      <w:start w:val="1"/>
      <w:numFmt w:val="bullet"/>
      <w:lvlText w:val=""/>
      <w:lvlJc w:val="left"/>
      <w:pPr>
        <w:ind w:left="2880" w:hanging="360"/>
      </w:pPr>
      <w:rPr>
        <w:rFonts w:ascii="Symbol" w:hAnsi="Symbol" w:hint="default"/>
      </w:rPr>
    </w:lvl>
    <w:lvl w:ilvl="4" w:tplc="67F47A7A" w:tentative="1">
      <w:start w:val="1"/>
      <w:numFmt w:val="bullet"/>
      <w:lvlText w:val="o"/>
      <w:lvlJc w:val="left"/>
      <w:pPr>
        <w:ind w:left="3600" w:hanging="360"/>
      </w:pPr>
      <w:rPr>
        <w:rFonts w:ascii="Courier New" w:hAnsi="Courier New" w:cs="Courier New" w:hint="default"/>
      </w:rPr>
    </w:lvl>
    <w:lvl w:ilvl="5" w:tplc="2D9AC96C" w:tentative="1">
      <w:start w:val="1"/>
      <w:numFmt w:val="bullet"/>
      <w:lvlText w:val=""/>
      <w:lvlJc w:val="left"/>
      <w:pPr>
        <w:ind w:left="4320" w:hanging="360"/>
      </w:pPr>
      <w:rPr>
        <w:rFonts w:ascii="Wingdings" w:hAnsi="Wingdings" w:hint="default"/>
      </w:rPr>
    </w:lvl>
    <w:lvl w:ilvl="6" w:tplc="D7E8A028" w:tentative="1">
      <w:start w:val="1"/>
      <w:numFmt w:val="bullet"/>
      <w:lvlText w:val=""/>
      <w:lvlJc w:val="left"/>
      <w:pPr>
        <w:ind w:left="5040" w:hanging="360"/>
      </w:pPr>
      <w:rPr>
        <w:rFonts w:ascii="Symbol" w:hAnsi="Symbol" w:hint="default"/>
      </w:rPr>
    </w:lvl>
    <w:lvl w:ilvl="7" w:tplc="909ADFCC" w:tentative="1">
      <w:start w:val="1"/>
      <w:numFmt w:val="bullet"/>
      <w:lvlText w:val="o"/>
      <w:lvlJc w:val="left"/>
      <w:pPr>
        <w:ind w:left="5760" w:hanging="360"/>
      </w:pPr>
      <w:rPr>
        <w:rFonts w:ascii="Courier New" w:hAnsi="Courier New" w:cs="Courier New" w:hint="default"/>
      </w:rPr>
    </w:lvl>
    <w:lvl w:ilvl="8" w:tplc="2F3A1152" w:tentative="1">
      <w:start w:val="1"/>
      <w:numFmt w:val="bullet"/>
      <w:lvlText w:val=""/>
      <w:lvlJc w:val="left"/>
      <w:pPr>
        <w:ind w:left="6480" w:hanging="360"/>
      </w:pPr>
      <w:rPr>
        <w:rFonts w:ascii="Wingdings" w:hAnsi="Wingdings" w:hint="default"/>
      </w:rPr>
    </w:lvl>
  </w:abstractNum>
  <w:abstractNum w:abstractNumId="125" w15:restartNumberingAfterBreak="0">
    <w:nsid w:val="3B503577"/>
    <w:multiLevelType w:val="hybridMultilevel"/>
    <w:tmpl w:val="AA02B59C"/>
    <w:lvl w:ilvl="0" w:tplc="D35AB624">
      <w:start w:val="1"/>
      <w:numFmt w:val="decimal"/>
      <w:lvlText w:val="1.4.%1."/>
      <w:lvlJc w:val="left"/>
      <w:pPr>
        <w:tabs>
          <w:tab w:val="num" w:pos="0"/>
        </w:tabs>
        <w:ind w:left="709" w:hanging="709"/>
      </w:pPr>
      <w:rPr>
        <w:rFonts w:hint="default"/>
        <w:b w:val="0"/>
        <w:i w:val="0"/>
      </w:rPr>
    </w:lvl>
    <w:lvl w:ilvl="1" w:tplc="04150003" w:tentative="1">
      <w:start w:val="1"/>
      <w:numFmt w:val="lowerLetter"/>
      <w:lvlText w:val="%2."/>
      <w:lvlJc w:val="left"/>
      <w:pPr>
        <w:tabs>
          <w:tab w:val="num" w:pos="1440"/>
        </w:tabs>
        <w:ind w:left="1440" w:hanging="360"/>
      </w:pPr>
    </w:lvl>
    <w:lvl w:ilvl="2" w:tplc="04150005" w:tentative="1">
      <w:start w:val="1"/>
      <w:numFmt w:val="lowerRoman"/>
      <w:lvlText w:val="%3."/>
      <w:lvlJc w:val="right"/>
      <w:pPr>
        <w:tabs>
          <w:tab w:val="num" w:pos="2160"/>
        </w:tabs>
        <w:ind w:left="2160" w:hanging="180"/>
      </w:pPr>
    </w:lvl>
    <w:lvl w:ilvl="3" w:tplc="04150001" w:tentative="1">
      <w:start w:val="1"/>
      <w:numFmt w:val="decimal"/>
      <w:lvlText w:val="%4."/>
      <w:lvlJc w:val="left"/>
      <w:pPr>
        <w:tabs>
          <w:tab w:val="num" w:pos="2880"/>
        </w:tabs>
        <w:ind w:left="2880" w:hanging="360"/>
      </w:pPr>
    </w:lvl>
    <w:lvl w:ilvl="4" w:tplc="04150003" w:tentative="1">
      <w:start w:val="1"/>
      <w:numFmt w:val="lowerLetter"/>
      <w:lvlText w:val="%5."/>
      <w:lvlJc w:val="left"/>
      <w:pPr>
        <w:tabs>
          <w:tab w:val="num" w:pos="3600"/>
        </w:tabs>
        <w:ind w:left="3600" w:hanging="360"/>
      </w:pPr>
    </w:lvl>
    <w:lvl w:ilvl="5" w:tplc="04150005" w:tentative="1">
      <w:start w:val="1"/>
      <w:numFmt w:val="lowerRoman"/>
      <w:lvlText w:val="%6."/>
      <w:lvlJc w:val="right"/>
      <w:pPr>
        <w:tabs>
          <w:tab w:val="num" w:pos="4320"/>
        </w:tabs>
        <w:ind w:left="4320" w:hanging="180"/>
      </w:pPr>
    </w:lvl>
    <w:lvl w:ilvl="6" w:tplc="04150001" w:tentative="1">
      <w:start w:val="1"/>
      <w:numFmt w:val="decimal"/>
      <w:lvlText w:val="%7."/>
      <w:lvlJc w:val="left"/>
      <w:pPr>
        <w:tabs>
          <w:tab w:val="num" w:pos="5040"/>
        </w:tabs>
        <w:ind w:left="5040" w:hanging="360"/>
      </w:pPr>
    </w:lvl>
    <w:lvl w:ilvl="7" w:tplc="04150003" w:tentative="1">
      <w:start w:val="1"/>
      <w:numFmt w:val="lowerLetter"/>
      <w:lvlText w:val="%8."/>
      <w:lvlJc w:val="left"/>
      <w:pPr>
        <w:tabs>
          <w:tab w:val="num" w:pos="5760"/>
        </w:tabs>
        <w:ind w:left="5760" w:hanging="360"/>
      </w:pPr>
    </w:lvl>
    <w:lvl w:ilvl="8" w:tplc="04150005" w:tentative="1">
      <w:start w:val="1"/>
      <w:numFmt w:val="lowerRoman"/>
      <w:lvlText w:val="%9."/>
      <w:lvlJc w:val="right"/>
      <w:pPr>
        <w:tabs>
          <w:tab w:val="num" w:pos="6480"/>
        </w:tabs>
        <w:ind w:left="6480" w:hanging="180"/>
      </w:pPr>
    </w:lvl>
  </w:abstractNum>
  <w:abstractNum w:abstractNumId="126" w15:restartNumberingAfterBreak="0">
    <w:nsid w:val="3B625ED8"/>
    <w:multiLevelType w:val="multilevel"/>
    <w:tmpl w:val="BC2EA7BC"/>
    <w:styleLink w:val="List37"/>
    <w:lvl w:ilvl="0">
      <w:start w:val="1"/>
      <w:numFmt w:val="decimal"/>
      <w:lvlText w:val="%1."/>
      <w:lvlJc w:val="left"/>
      <w:rPr>
        <w:position w:val="0"/>
        <w:rtl w:val="0"/>
      </w:rPr>
    </w:lvl>
    <w:lvl w:ilvl="1">
      <w:start w:val="1"/>
      <w:numFmt w:val="decimal"/>
      <w:lvlText w:val="%2."/>
      <w:lvlJc w:val="left"/>
      <w:rPr>
        <w:position w:val="0"/>
        <w:rtl w:val="0"/>
      </w:rPr>
    </w:lvl>
    <w:lvl w:ilvl="2">
      <w:start w:val="1"/>
      <w:numFmt w:val="decimal"/>
      <w:lvlText w:val="%1.%2.%3."/>
      <w:lvlJc w:val="left"/>
      <w:rPr>
        <w:position w:val="0"/>
        <w:rtl w:val="0"/>
      </w:rPr>
    </w:lvl>
    <w:lvl w:ilvl="3">
      <w:start w:val="1"/>
      <w:numFmt w:val="decimal"/>
      <w:lvlText w:val="%1.%2.%3.%4."/>
      <w:lvlJc w:val="left"/>
      <w:rPr>
        <w:position w:val="0"/>
        <w:rtl w:val="0"/>
      </w:rPr>
    </w:lvl>
    <w:lvl w:ilvl="4">
      <w:start w:val="1"/>
      <w:numFmt w:val="lowerLetter"/>
      <w:lvlText w:val="(%5)"/>
      <w:lvlJc w:val="left"/>
      <w:rPr>
        <w:position w:val="0"/>
        <w:rtl w:val="0"/>
      </w:rPr>
    </w:lvl>
    <w:lvl w:ilvl="5">
      <w:start w:val="1"/>
      <w:numFmt w:val="lowerRoman"/>
      <w:lvlText w:val="(%6)"/>
      <w:lvlJc w:val="left"/>
      <w:rPr>
        <w:position w:val="0"/>
        <w:rtl w:val="0"/>
      </w:rPr>
    </w:lvl>
    <w:lvl w:ilvl="6">
      <w:start w:val="1"/>
      <w:numFmt w:val="bullet"/>
      <w:lvlText w:val="%7"/>
      <w:lvlJc w:val="left"/>
      <w:rPr>
        <w:position w:val="0"/>
        <w:rtl w:val="0"/>
      </w:rPr>
    </w:lvl>
    <w:lvl w:ilvl="7">
      <w:start w:val="1"/>
      <w:numFmt w:val="lowerLetter"/>
      <w:lvlText w:val="%8."/>
      <w:lvlJc w:val="left"/>
      <w:rPr>
        <w:position w:val="0"/>
        <w:rtl w:val="0"/>
      </w:rPr>
    </w:lvl>
    <w:lvl w:ilvl="8">
      <w:start w:val="1"/>
      <w:numFmt w:val="lowerRoman"/>
      <w:lvlText w:val="%9."/>
      <w:lvlJc w:val="left"/>
      <w:rPr>
        <w:position w:val="0"/>
        <w:rtl w:val="0"/>
      </w:rPr>
    </w:lvl>
  </w:abstractNum>
  <w:abstractNum w:abstractNumId="127" w15:restartNumberingAfterBreak="0">
    <w:nsid w:val="3BE865C3"/>
    <w:multiLevelType w:val="multilevel"/>
    <w:tmpl w:val="F37C8058"/>
    <w:styleLink w:val="Lista51"/>
    <w:lvl w:ilvl="0">
      <w:start w:val="1"/>
      <w:numFmt w:val="decimal"/>
      <w:lvlText w:val="1.4.%1."/>
      <w:lvlJc w:val="left"/>
      <w:pPr>
        <w:tabs>
          <w:tab w:val="num" w:pos="360"/>
        </w:tabs>
        <w:ind w:left="360" w:hanging="360"/>
      </w:pPr>
      <w:rPr>
        <w:rFonts w:hint="default"/>
        <w:b/>
        <w:bCs/>
        <w:i/>
        <w:iCs/>
        <w:position w:val="0"/>
        <w:sz w:val="20"/>
        <w:szCs w:val="20"/>
      </w:rPr>
    </w:lvl>
    <w:lvl w:ilvl="1">
      <w:start w:val="1"/>
      <w:numFmt w:val="lowerLetter"/>
      <w:lvlText w:val="%2."/>
      <w:lvlJc w:val="left"/>
      <w:pPr>
        <w:tabs>
          <w:tab w:val="num" w:pos="1380"/>
        </w:tabs>
        <w:ind w:left="1380" w:hanging="300"/>
      </w:pPr>
      <w:rPr>
        <w:b/>
        <w:bCs/>
        <w:i/>
        <w:iCs/>
        <w:position w:val="0"/>
        <w:sz w:val="20"/>
        <w:szCs w:val="20"/>
      </w:rPr>
    </w:lvl>
    <w:lvl w:ilvl="2">
      <w:start w:val="1"/>
      <w:numFmt w:val="lowerRoman"/>
      <w:lvlText w:val="%3."/>
      <w:lvlJc w:val="left"/>
      <w:pPr>
        <w:tabs>
          <w:tab w:val="num" w:pos="2111"/>
        </w:tabs>
        <w:ind w:left="2111" w:hanging="247"/>
      </w:pPr>
      <w:rPr>
        <w:b/>
        <w:bCs/>
        <w:i/>
        <w:iCs/>
        <w:position w:val="0"/>
        <w:sz w:val="20"/>
        <w:szCs w:val="20"/>
      </w:rPr>
    </w:lvl>
    <w:lvl w:ilvl="3">
      <w:start w:val="1"/>
      <w:numFmt w:val="decimal"/>
      <w:lvlText w:val="%4."/>
      <w:lvlJc w:val="left"/>
      <w:pPr>
        <w:tabs>
          <w:tab w:val="num" w:pos="2820"/>
        </w:tabs>
        <w:ind w:left="2820" w:hanging="300"/>
      </w:pPr>
      <w:rPr>
        <w:b/>
        <w:bCs/>
        <w:i/>
        <w:iCs/>
        <w:position w:val="0"/>
        <w:sz w:val="20"/>
        <w:szCs w:val="20"/>
      </w:rPr>
    </w:lvl>
    <w:lvl w:ilvl="4">
      <w:start w:val="1"/>
      <w:numFmt w:val="lowerLetter"/>
      <w:lvlText w:val="%5."/>
      <w:lvlJc w:val="left"/>
      <w:pPr>
        <w:tabs>
          <w:tab w:val="num" w:pos="3540"/>
        </w:tabs>
        <w:ind w:left="3540" w:hanging="300"/>
      </w:pPr>
      <w:rPr>
        <w:b/>
        <w:bCs/>
        <w:i/>
        <w:iCs/>
        <w:position w:val="0"/>
        <w:sz w:val="20"/>
        <w:szCs w:val="20"/>
      </w:rPr>
    </w:lvl>
    <w:lvl w:ilvl="5">
      <w:start w:val="1"/>
      <w:numFmt w:val="lowerRoman"/>
      <w:lvlText w:val="%6."/>
      <w:lvlJc w:val="left"/>
      <w:pPr>
        <w:tabs>
          <w:tab w:val="num" w:pos="4271"/>
        </w:tabs>
        <w:ind w:left="4271" w:hanging="247"/>
      </w:pPr>
      <w:rPr>
        <w:b/>
        <w:bCs/>
        <w:i/>
        <w:iCs/>
        <w:position w:val="0"/>
        <w:sz w:val="20"/>
        <w:szCs w:val="20"/>
      </w:rPr>
    </w:lvl>
    <w:lvl w:ilvl="6">
      <w:start w:val="1"/>
      <w:numFmt w:val="decimal"/>
      <w:lvlText w:val="%7."/>
      <w:lvlJc w:val="left"/>
      <w:pPr>
        <w:tabs>
          <w:tab w:val="num" w:pos="4980"/>
        </w:tabs>
        <w:ind w:left="4980" w:hanging="300"/>
      </w:pPr>
      <w:rPr>
        <w:b/>
        <w:bCs/>
        <w:i/>
        <w:iCs/>
        <w:position w:val="0"/>
        <w:sz w:val="20"/>
        <w:szCs w:val="20"/>
      </w:rPr>
    </w:lvl>
    <w:lvl w:ilvl="7">
      <w:start w:val="1"/>
      <w:numFmt w:val="lowerLetter"/>
      <w:lvlText w:val="%8."/>
      <w:lvlJc w:val="left"/>
      <w:pPr>
        <w:tabs>
          <w:tab w:val="num" w:pos="5700"/>
        </w:tabs>
        <w:ind w:left="5700" w:hanging="300"/>
      </w:pPr>
      <w:rPr>
        <w:b/>
        <w:bCs/>
        <w:i/>
        <w:iCs/>
        <w:position w:val="0"/>
        <w:sz w:val="20"/>
        <w:szCs w:val="20"/>
      </w:rPr>
    </w:lvl>
    <w:lvl w:ilvl="8">
      <w:start w:val="1"/>
      <w:numFmt w:val="lowerRoman"/>
      <w:lvlText w:val="%9."/>
      <w:lvlJc w:val="left"/>
      <w:pPr>
        <w:tabs>
          <w:tab w:val="num" w:pos="6431"/>
        </w:tabs>
        <w:ind w:left="6431" w:hanging="247"/>
      </w:pPr>
      <w:rPr>
        <w:b/>
        <w:bCs/>
        <w:i/>
        <w:iCs/>
        <w:position w:val="0"/>
        <w:sz w:val="20"/>
        <w:szCs w:val="20"/>
      </w:rPr>
    </w:lvl>
  </w:abstractNum>
  <w:abstractNum w:abstractNumId="128" w15:restartNumberingAfterBreak="0">
    <w:nsid w:val="3DA76F21"/>
    <w:multiLevelType w:val="multilevel"/>
    <w:tmpl w:val="AD2E7150"/>
    <w:lvl w:ilvl="0">
      <w:start w:val="1"/>
      <w:numFmt w:val="decimal"/>
      <w:suff w:val="space"/>
      <w:lvlText w:val="%1."/>
      <w:lvlJc w:val="left"/>
      <w:pPr>
        <w:ind w:left="0" w:firstLine="0"/>
      </w:pPr>
      <w:rPr>
        <w:rFonts w:ascii="Calibri" w:hAnsi="Calibri" w:hint="default"/>
        <w:b/>
        <w:i w:val="0"/>
        <w:caps w:val="0"/>
        <w:strike w:val="0"/>
        <w:dstrike w:val="0"/>
        <w:vanish w:val="0"/>
        <w:color w:val="000000"/>
        <w:sz w:val="22"/>
        <w:szCs w:val="22"/>
        <w:vertAlign w:val="baseline"/>
      </w:rPr>
    </w:lvl>
    <w:lvl w:ilvl="1">
      <w:start w:val="1"/>
      <w:numFmt w:val="decimal"/>
      <w:pStyle w:val="SSTnagowek2"/>
      <w:suff w:val="space"/>
      <w:lvlText w:val="%2."/>
      <w:lvlJc w:val="left"/>
      <w:pPr>
        <w:ind w:left="0" w:firstLine="0"/>
      </w:pPr>
      <w:rPr>
        <w:rFonts w:ascii="Arial" w:hAnsi="Arial" w:cs="Arial" w:hint="default"/>
        <w:b/>
        <w:bCs w:val="0"/>
        <w:i w:val="0"/>
        <w:iCs w:val="0"/>
        <w:caps w:val="0"/>
        <w:smallCaps w:val="0"/>
        <w:strike w:val="0"/>
        <w:dstrike w:val="0"/>
        <w:noProof w:val="0"/>
        <w:vanish w:val="0"/>
        <w:color w:val="000000"/>
        <w:spacing w:val="0"/>
        <w:kern w:val="0"/>
        <w:position w:val="0"/>
        <w:u w:val="none"/>
        <w:effect w:val="none"/>
        <w:vertAlign w:val="baseline"/>
        <w:em w:val="none"/>
        <w:specVanish w:val="0"/>
      </w:rPr>
    </w:lvl>
    <w:lvl w:ilvl="2">
      <w:start w:val="1"/>
      <w:numFmt w:val="decimal"/>
      <w:pStyle w:val="SSTnag3"/>
      <w:suff w:val="space"/>
      <w:lvlText w:val="%2.%3."/>
      <w:lvlJc w:val="left"/>
      <w:pPr>
        <w:ind w:left="0" w:firstLine="0"/>
      </w:pPr>
      <w:rPr>
        <w:rFonts w:ascii="Arial" w:hAnsi="Arial" w:cs="Arial" w:hint="default"/>
        <w:b/>
        <w:bCs w:val="0"/>
        <w:i w:val="0"/>
        <w:iCs w:val="0"/>
        <w:caps w:val="0"/>
        <w:smallCaps w:val="0"/>
        <w:strike w:val="0"/>
        <w:dstrike w:val="0"/>
        <w:noProof w:val="0"/>
        <w:vanish w:val="0"/>
        <w:color w:val="000000"/>
        <w:spacing w:val="0"/>
        <w:kern w:val="0"/>
        <w:position w:val="0"/>
        <w:sz w:val="18"/>
        <w:szCs w:val="18"/>
        <w:u w:val="none"/>
        <w:effect w:val="none"/>
        <w:vertAlign w:val="baseline"/>
        <w:em w:val="none"/>
        <w:specVanish w:val="0"/>
      </w:rPr>
    </w:lvl>
    <w:lvl w:ilvl="3">
      <w:start w:val="1"/>
      <w:numFmt w:val="decimal"/>
      <w:pStyle w:val="sstnag4"/>
      <w:suff w:val="space"/>
      <w:lvlText w:val="%2.%3.%4"/>
      <w:lvlJc w:val="left"/>
      <w:pPr>
        <w:ind w:left="0" w:firstLine="0"/>
      </w:pPr>
      <w:rPr>
        <w:rFonts w:ascii="Arial" w:hAnsi="Arial" w:cs="Arial" w:hint="default"/>
        <w:b/>
        <w:bCs w:val="0"/>
        <w:i w:val="0"/>
        <w:iCs w:val="0"/>
        <w:caps w:val="0"/>
        <w:smallCaps w:val="0"/>
        <w:strike w:val="0"/>
        <w:dstrike w:val="0"/>
        <w:noProof w:val="0"/>
        <w:vanish w:val="0"/>
        <w:color w:val="000000"/>
        <w:spacing w:val="0"/>
        <w:kern w:val="0"/>
        <w:position w:val="0"/>
        <w:sz w:val="18"/>
        <w:szCs w:val="18"/>
        <w:u w:val="none"/>
        <w:effect w:val="none"/>
        <w:vertAlign w:val="baseline"/>
        <w:em w:val="none"/>
        <w:specVanish w:val="0"/>
      </w:rPr>
    </w:lvl>
    <w:lvl w:ilvl="4">
      <w:start w:val="1"/>
      <w:numFmt w:val="lowerLetter"/>
      <w:lvlText w:val="(%5)"/>
      <w:lvlJc w:val="left"/>
      <w:pPr>
        <w:tabs>
          <w:tab w:val="num" w:pos="1800"/>
        </w:tabs>
        <w:ind w:left="0" w:firstLine="0"/>
      </w:pPr>
      <w:rPr>
        <w:rFonts w:hint="default"/>
      </w:rPr>
    </w:lvl>
    <w:lvl w:ilvl="5">
      <w:start w:val="1"/>
      <w:numFmt w:val="lowerRoman"/>
      <w:lvlText w:val="(%6)"/>
      <w:lvlJc w:val="left"/>
      <w:pPr>
        <w:tabs>
          <w:tab w:val="num" w:pos="2160"/>
        </w:tabs>
        <w:ind w:left="0" w:firstLine="0"/>
      </w:pPr>
      <w:rPr>
        <w:rFonts w:hint="default"/>
      </w:rPr>
    </w:lvl>
    <w:lvl w:ilvl="6">
      <w:start w:val="1"/>
      <w:numFmt w:val="none"/>
      <w:lvlRestart w:val="1"/>
      <w:suff w:val="space"/>
      <w:lvlText w:val="%7"/>
      <w:lvlJc w:val="left"/>
      <w:pPr>
        <w:ind w:left="0" w:firstLine="0"/>
      </w:pPr>
      <w:rPr>
        <w:rFonts w:ascii="Times New Roman" w:hAnsi="Times New Roman" w:cs="Times New Roman" w:hint="default"/>
        <w:bCs w:val="0"/>
        <w:i w:val="0"/>
        <w:iCs w:val="0"/>
        <w:smallCaps w:val="0"/>
        <w:strike w:val="0"/>
        <w:dstrike w:val="0"/>
        <w:vanish w:val="0"/>
        <w:color w:val="000000"/>
        <w:spacing w:val="0"/>
        <w:kern w:val="0"/>
        <w:position w:val="0"/>
        <w:u w:val="none"/>
        <w:vertAlign w:val="baseline"/>
        <w:em w:val="none"/>
      </w:rPr>
    </w:lvl>
    <w:lvl w:ilvl="7">
      <w:start w:val="1"/>
      <w:numFmt w:val="lowerLetter"/>
      <w:lvlText w:val="%8."/>
      <w:lvlJc w:val="left"/>
      <w:pPr>
        <w:tabs>
          <w:tab w:val="num" w:pos="2880"/>
        </w:tabs>
        <w:ind w:left="0" w:firstLine="0"/>
      </w:pPr>
      <w:rPr>
        <w:rFonts w:hint="default"/>
      </w:rPr>
    </w:lvl>
    <w:lvl w:ilvl="8">
      <w:start w:val="1"/>
      <w:numFmt w:val="lowerRoman"/>
      <w:lvlText w:val="%9."/>
      <w:lvlJc w:val="left"/>
      <w:pPr>
        <w:tabs>
          <w:tab w:val="num" w:pos="3240"/>
        </w:tabs>
        <w:ind w:left="0" w:firstLine="0"/>
      </w:pPr>
      <w:rPr>
        <w:rFonts w:hint="default"/>
      </w:rPr>
    </w:lvl>
  </w:abstractNum>
  <w:abstractNum w:abstractNumId="129" w15:restartNumberingAfterBreak="0">
    <w:nsid w:val="3E713DB3"/>
    <w:multiLevelType w:val="hybridMultilevel"/>
    <w:tmpl w:val="8E20E72C"/>
    <w:lvl w:ilvl="0" w:tplc="04150003">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130" w15:restartNumberingAfterBreak="0">
    <w:nsid w:val="3FD22111"/>
    <w:multiLevelType w:val="multilevel"/>
    <w:tmpl w:val="8280D7C4"/>
    <w:styleLink w:val="List13"/>
    <w:lvl w:ilvl="0">
      <w:start w:val="1"/>
      <w:numFmt w:val="lowerLetter"/>
      <w:lvlText w:val="%1)"/>
      <w:lvlJc w:val="left"/>
      <w:rPr>
        <w:position w:val="0"/>
        <w:rtl w:val="0"/>
      </w:rPr>
    </w:lvl>
    <w:lvl w:ilvl="1">
      <w:numFmt w:val="bullet"/>
      <w:lvlText w:val="✓"/>
      <w:lvlJc w:val="left"/>
      <w:rPr>
        <w:position w:val="0"/>
        <w:rtl w:val="0"/>
      </w:rPr>
    </w:lvl>
    <w:lvl w:ilvl="2">
      <w:start w:val="1"/>
      <w:numFmt w:val="bullet"/>
      <w:lvlText w:val="⧫"/>
      <w:lvlJc w:val="left"/>
      <w:rPr>
        <w:position w:val="0"/>
        <w:rtl w:val="0"/>
      </w:rPr>
    </w:lvl>
    <w:lvl w:ilvl="3">
      <w:start w:val="1"/>
      <w:numFmt w:val="lowerLetter"/>
      <w:lvlText w:val="%4)"/>
      <w:lvlJc w:val="left"/>
      <w:rPr>
        <w:position w:val="0"/>
        <w:rtl w:val="0"/>
      </w:rPr>
    </w:lvl>
    <w:lvl w:ilvl="4">
      <w:start w:val="1"/>
      <w:numFmt w:val="decimal"/>
      <w:lvlText w:val="%5."/>
      <w:lvlJc w:val="left"/>
      <w:rPr>
        <w:position w:val="0"/>
        <w:rtl w:val="0"/>
      </w:rPr>
    </w:lvl>
    <w:lvl w:ilvl="5">
      <w:start w:val="1"/>
      <w:numFmt w:val="lowerRoman"/>
      <w:lvlText w:val="%6."/>
      <w:lvlJc w:val="left"/>
      <w:rPr>
        <w:position w:val="0"/>
        <w:rtl w:val="0"/>
      </w:rPr>
    </w:lvl>
    <w:lvl w:ilvl="6">
      <w:start w:val="1"/>
      <w:numFmt w:val="decimal"/>
      <w:lvlText w:val="%7."/>
      <w:lvlJc w:val="left"/>
      <w:rPr>
        <w:position w:val="0"/>
        <w:rtl w:val="0"/>
      </w:rPr>
    </w:lvl>
    <w:lvl w:ilvl="7">
      <w:start w:val="1"/>
      <w:numFmt w:val="lowerLetter"/>
      <w:lvlText w:val="%8."/>
      <w:lvlJc w:val="left"/>
      <w:rPr>
        <w:position w:val="0"/>
        <w:rtl w:val="0"/>
      </w:rPr>
    </w:lvl>
    <w:lvl w:ilvl="8">
      <w:start w:val="1"/>
      <w:numFmt w:val="lowerRoman"/>
      <w:lvlText w:val="%9."/>
      <w:lvlJc w:val="left"/>
      <w:rPr>
        <w:position w:val="0"/>
        <w:rtl w:val="0"/>
      </w:rPr>
    </w:lvl>
  </w:abstractNum>
  <w:abstractNum w:abstractNumId="131" w15:restartNumberingAfterBreak="0">
    <w:nsid w:val="40291C6C"/>
    <w:multiLevelType w:val="hybridMultilevel"/>
    <w:tmpl w:val="385C9322"/>
    <w:lvl w:ilvl="0" w:tplc="FDDA410C">
      <w:start w:val="1"/>
      <w:numFmt w:val="bullet"/>
      <w:lvlText w:val="–"/>
      <w:lvlJc w:val="left"/>
      <w:pPr>
        <w:ind w:left="1429" w:hanging="3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132" w15:restartNumberingAfterBreak="0">
    <w:nsid w:val="40DB6090"/>
    <w:multiLevelType w:val="multilevel"/>
    <w:tmpl w:val="5D5ACF84"/>
    <w:styleLink w:val="List20"/>
    <w:lvl w:ilvl="0">
      <w:numFmt w:val="bullet"/>
      <w:lvlText w:val="✓"/>
      <w:lvlJc w:val="left"/>
      <w:rPr>
        <w:position w:val="0"/>
        <w:rtl w:val="0"/>
      </w:rPr>
    </w:lvl>
    <w:lvl w:ilvl="1">
      <w:start w:val="1"/>
      <w:numFmt w:val="bullet"/>
      <w:lvlText w:val="o"/>
      <w:lvlJc w:val="left"/>
      <w:rPr>
        <w:position w:val="0"/>
        <w:rtl w:val="0"/>
      </w:rPr>
    </w:lvl>
    <w:lvl w:ilvl="2">
      <w:start w:val="1"/>
      <w:numFmt w:val="bullet"/>
      <w:lvlText w:val="▪"/>
      <w:lvlJc w:val="left"/>
      <w:rPr>
        <w:position w:val="0"/>
        <w:rtl w:val="0"/>
      </w:rPr>
    </w:lvl>
    <w:lvl w:ilvl="3">
      <w:start w:val="1"/>
      <w:numFmt w:val="bullet"/>
      <w:lvlText w:val="•"/>
      <w:lvlJc w:val="left"/>
      <w:rPr>
        <w:position w:val="0"/>
        <w:rtl w:val="0"/>
      </w:rPr>
    </w:lvl>
    <w:lvl w:ilvl="4">
      <w:start w:val="1"/>
      <w:numFmt w:val="bullet"/>
      <w:lvlText w:val="o"/>
      <w:lvlJc w:val="left"/>
      <w:rPr>
        <w:position w:val="0"/>
        <w:rtl w:val="0"/>
      </w:rPr>
    </w:lvl>
    <w:lvl w:ilvl="5">
      <w:start w:val="1"/>
      <w:numFmt w:val="bullet"/>
      <w:lvlText w:val="▪"/>
      <w:lvlJc w:val="left"/>
      <w:rPr>
        <w:position w:val="0"/>
        <w:rtl w:val="0"/>
      </w:rPr>
    </w:lvl>
    <w:lvl w:ilvl="6">
      <w:start w:val="1"/>
      <w:numFmt w:val="bullet"/>
      <w:lvlText w:val="•"/>
      <w:lvlJc w:val="left"/>
      <w:rPr>
        <w:position w:val="0"/>
        <w:rtl w:val="0"/>
      </w:rPr>
    </w:lvl>
    <w:lvl w:ilvl="7">
      <w:start w:val="1"/>
      <w:numFmt w:val="bullet"/>
      <w:lvlText w:val="o"/>
      <w:lvlJc w:val="left"/>
      <w:rPr>
        <w:position w:val="0"/>
        <w:rtl w:val="0"/>
      </w:rPr>
    </w:lvl>
    <w:lvl w:ilvl="8">
      <w:start w:val="1"/>
      <w:numFmt w:val="bullet"/>
      <w:lvlText w:val="▪"/>
      <w:lvlJc w:val="left"/>
      <w:rPr>
        <w:position w:val="0"/>
        <w:rtl w:val="0"/>
      </w:rPr>
    </w:lvl>
  </w:abstractNum>
  <w:abstractNum w:abstractNumId="133" w15:restartNumberingAfterBreak="0">
    <w:nsid w:val="411B610B"/>
    <w:multiLevelType w:val="hybridMultilevel"/>
    <w:tmpl w:val="50CE6B9A"/>
    <w:lvl w:ilvl="0" w:tplc="FFFFFFFF">
      <w:start w:val="1"/>
      <w:numFmt w:val="bullet"/>
      <w:lvlText w:val=""/>
      <w:lvlJc w:val="left"/>
      <w:pPr>
        <w:tabs>
          <w:tab w:val="num" w:pos="1995"/>
        </w:tabs>
        <w:ind w:left="1995" w:hanging="207"/>
      </w:pPr>
      <w:rPr>
        <w:rFonts w:ascii="Symbol" w:hAnsi="Symbol" w:hint="default"/>
      </w:rPr>
    </w:lvl>
    <w:lvl w:ilvl="1" w:tplc="40382470">
      <w:start w:val="1"/>
      <w:numFmt w:val="bullet"/>
      <w:lvlText w:val=""/>
      <w:lvlJc w:val="left"/>
      <w:pPr>
        <w:tabs>
          <w:tab w:val="num" w:pos="1080"/>
        </w:tabs>
        <w:ind w:left="1418" w:hanging="338"/>
      </w:pPr>
      <w:rPr>
        <w:rFonts w:ascii="Symbol" w:hAnsi="Symbol" w:hint="default"/>
      </w:rPr>
    </w:lvl>
    <w:lvl w:ilvl="2" w:tplc="FFFFFFFF" w:tentative="1">
      <w:start w:val="1"/>
      <w:numFmt w:val="bullet"/>
      <w:lvlText w:val=""/>
      <w:lvlJc w:val="left"/>
      <w:pPr>
        <w:tabs>
          <w:tab w:val="num" w:pos="2868"/>
        </w:tabs>
        <w:ind w:left="2868" w:hanging="360"/>
      </w:pPr>
      <w:rPr>
        <w:rFonts w:ascii="Wingdings" w:hAnsi="Wingdings" w:hint="default"/>
      </w:rPr>
    </w:lvl>
    <w:lvl w:ilvl="3" w:tplc="FFFFFFFF" w:tentative="1">
      <w:start w:val="1"/>
      <w:numFmt w:val="bullet"/>
      <w:lvlText w:val=""/>
      <w:lvlJc w:val="left"/>
      <w:pPr>
        <w:tabs>
          <w:tab w:val="num" w:pos="3588"/>
        </w:tabs>
        <w:ind w:left="3588" w:hanging="360"/>
      </w:pPr>
      <w:rPr>
        <w:rFonts w:ascii="Symbol" w:hAnsi="Symbol" w:hint="default"/>
      </w:rPr>
    </w:lvl>
    <w:lvl w:ilvl="4" w:tplc="FFFFFFFF" w:tentative="1">
      <w:start w:val="1"/>
      <w:numFmt w:val="bullet"/>
      <w:lvlText w:val="o"/>
      <w:lvlJc w:val="left"/>
      <w:pPr>
        <w:tabs>
          <w:tab w:val="num" w:pos="4308"/>
        </w:tabs>
        <w:ind w:left="4308" w:hanging="360"/>
      </w:pPr>
      <w:rPr>
        <w:rFonts w:ascii="Courier New" w:hAnsi="Courier New" w:cs="Courier New" w:hint="default"/>
      </w:rPr>
    </w:lvl>
    <w:lvl w:ilvl="5" w:tplc="FFFFFFFF" w:tentative="1">
      <w:start w:val="1"/>
      <w:numFmt w:val="bullet"/>
      <w:lvlText w:val=""/>
      <w:lvlJc w:val="left"/>
      <w:pPr>
        <w:tabs>
          <w:tab w:val="num" w:pos="5028"/>
        </w:tabs>
        <w:ind w:left="5028" w:hanging="360"/>
      </w:pPr>
      <w:rPr>
        <w:rFonts w:ascii="Wingdings" w:hAnsi="Wingdings" w:hint="default"/>
      </w:rPr>
    </w:lvl>
    <w:lvl w:ilvl="6" w:tplc="FFFFFFFF" w:tentative="1">
      <w:start w:val="1"/>
      <w:numFmt w:val="bullet"/>
      <w:lvlText w:val=""/>
      <w:lvlJc w:val="left"/>
      <w:pPr>
        <w:tabs>
          <w:tab w:val="num" w:pos="5748"/>
        </w:tabs>
        <w:ind w:left="5748" w:hanging="360"/>
      </w:pPr>
      <w:rPr>
        <w:rFonts w:ascii="Symbol" w:hAnsi="Symbol" w:hint="default"/>
      </w:rPr>
    </w:lvl>
    <w:lvl w:ilvl="7" w:tplc="FFFFFFFF" w:tentative="1">
      <w:start w:val="1"/>
      <w:numFmt w:val="bullet"/>
      <w:lvlText w:val="o"/>
      <w:lvlJc w:val="left"/>
      <w:pPr>
        <w:tabs>
          <w:tab w:val="num" w:pos="6468"/>
        </w:tabs>
        <w:ind w:left="6468" w:hanging="360"/>
      </w:pPr>
      <w:rPr>
        <w:rFonts w:ascii="Courier New" w:hAnsi="Courier New" w:cs="Courier New" w:hint="default"/>
      </w:rPr>
    </w:lvl>
    <w:lvl w:ilvl="8" w:tplc="FFFFFFFF" w:tentative="1">
      <w:start w:val="1"/>
      <w:numFmt w:val="bullet"/>
      <w:lvlText w:val=""/>
      <w:lvlJc w:val="left"/>
      <w:pPr>
        <w:tabs>
          <w:tab w:val="num" w:pos="7188"/>
        </w:tabs>
        <w:ind w:left="7188" w:hanging="360"/>
      </w:pPr>
      <w:rPr>
        <w:rFonts w:ascii="Wingdings" w:hAnsi="Wingdings" w:hint="default"/>
      </w:rPr>
    </w:lvl>
  </w:abstractNum>
  <w:abstractNum w:abstractNumId="134" w15:restartNumberingAfterBreak="0">
    <w:nsid w:val="419821AB"/>
    <w:multiLevelType w:val="multilevel"/>
    <w:tmpl w:val="CFF47446"/>
    <w:styleLink w:val="List33"/>
    <w:lvl w:ilvl="0">
      <w:start w:val="1"/>
      <w:numFmt w:val="decimal"/>
      <w:lvlText w:val="%1."/>
      <w:lvlJc w:val="left"/>
      <w:pPr>
        <w:tabs>
          <w:tab w:val="num" w:pos="360"/>
        </w:tabs>
        <w:ind w:left="360" w:hanging="360"/>
      </w:pPr>
      <w:rPr>
        <w:b/>
        <w:bCs/>
        <w:i/>
        <w:iCs/>
        <w:position w:val="0"/>
        <w:sz w:val="20"/>
        <w:szCs w:val="20"/>
      </w:rPr>
    </w:lvl>
    <w:lvl w:ilvl="1">
      <w:start w:val="1"/>
      <w:numFmt w:val="lowerLetter"/>
      <w:lvlText w:val="%2."/>
      <w:lvlJc w:val="left"/>
      <w:pPr>
        <w:tabs>
          <w:tab w:val="num" w:pos="2089"/>
        </w:tabs>
        <w:ind w:left="2089" w:hanging="300"/>
      </w:pPr>
      <w:rPr>
        <w:b/>
        <w:bCs/>
        <w:i/>
        <w:iCs/>
        <w:position w:val="0"/>
        <w:sz w:val="20"/>
        <w:szCs w:val="20"/>
      </w:rPr>
    </w:lvl>
    <w:lvl w:ilvl="2">
      <w:start w:val="1"/>
      <w:numFmt w:val="lowerRoman"/>
      <w:lvlText w:val="%3."/>
      <w:lvlJc w:val="left"/>
      <w:pPr>
        <w:tabs>
          <w:tab w:val="num" w:pos="2820"/>
        </w:tabs>
        <w:ind w:left="2820" w:hanging="247"/>
      </w:pPr>
      <w:rPr>
        <w:b/>
        <w:bCs/>
        <w:i/>
        <w:iCs/>
        <w:position w:val="0"/>
        <w:sz w:val="20"/>
        <w:szCs w:val="20"/>
      </w:rPr>
    </w:lvl>
    <w:lvl w:ilvl="3">
      <w:start w:val="1"/>
      <w:numFmt w:val="decimal"/>
      <w:lvlText w:val="%4."/>
      <w:lvlJc w:val="left"/>
      <w:pPr>
        <w:tabs>
          <w:tab w:val="num" w:pos="3529"/>
        </w:tabs>
        <w:ind w:left="3529" w:hanging="300"/>
      </w:pPr>
      <w:rPr>
        <w:b/>
        <w:bCs/>
        <w:i/>
        <w:iCs/>
        <w:position w:val="0"/>
        <w:sz w:val="20"/>
        <w:szCs w:val="20"/>
      </w:rPr>
    </w:lvl>
    <w:lvl w:ilvl="4">
      <w:start w:val="1"/>
      <w:numFmt w:val="lowerLetter"/>
      <w:lvlText w:val="%5."/>
      <w:lvlJc w:val="left"/>
      <w:pPr>
        <w:tabs>
          <w:tab w:val="num" w:pos="4249"/>
        </w:tabs>
        <w:ind w:left="4249" w:hanging="300"/>
      </w:pPr>
      <w:rPr>
        <w:b/>
        <w:bCs/>
        <w:i/>
        <w:iCs/>
        <w:position w:val="0"/>
        <w:sz w:val="20"/>
        <w:szCs w:val="20"/>
      </w:rPr>
    </w:lvl>
    <w:lvl w:ilvl="5">
      <w:start w:val="1"/>
      <w:numFmt w:val="lowerRoman"/>
      <w:lvlText w:val="%6."/>
      <w:lvlJc w:val="left"/>
      <w:pPr>
        <w:tabs>
          <w:tab w:val="num" w:pos="4980"/>
        </w:tabs>
        <w:ind w:left="4980" w:hanging="247"/>
      </w:pPr>
      <w:rPr>
        <w:b/>
        <w:bCs/>
        <w:i/>
        <w:iCs/>
        <w:position w:val="0"/>
        <w:sz w:val="20"/>
        <w:szCs w:val="20"/>
      </w:rPr>
    </w:lvl>
    <w:lvl w:ilvl="6">
      <w:start w:val="1"/>
      <w:numFmt w:val="decimal"/>
      <w:lvlText w:val="%7."/>
      <w:lvlJc w:val="left"/>
      <w:pPr>
        <w:tabs>
          <w:tab w:val="num" w:pos="5689"/>
        </w:tabs>
        <w:ind w:left="5689" w:hanging="300"/>
      </w:pPr>
      <w:rPr>
        <w:b/>
        <w:bCs/>
        <w:i/>
        <w:iCs/>
        <w:position w:val="0"/>
        <w:sz w:val="20"/>
        <w:szCs w:val="20"/>
      </w:rPr>
    </w:lvl>
    <w:lvl w:ilvl="7">
      <w:start w:val="1"/>
      <w:numFmt w:val="lowerLetter"/>
      <w:lvlText w:val="%8."/>
      <w:lvlJc w:val="left"/>
      <w:pPr>
        <w:tabs>
          <w:tab w:val="num" w:pos="6409"/>
        </w:tabs>
        <w:ind w:left="6409" w:hanging="300"/>
      </w:pPr>
      <w:rPr>
        <w:b/>
        <w:bCs/>
        <w:i/>
        <w:iCs/>
        <w:position w:val="0"/>
        <w:sz w:val="20"/>
        <w:szCs w:val="20"/>
      </w:rPr>
    </w:lvl>
    <w:lvl w:ilvl="8">
      <w:start w:val="1"/>
      <w:numFmt w:val="lowerRoman"/>
      <w:lvlText w:val="%9."/>
      <w:lvlJc w:val="left"/>
      <w:pPr>
        <w:tabs>
          <w:tab w:val="num" w:pos="7140"/>
        </w:tabs>
        <w:ind w:left="7140" w:hanging="247"/>
      </w:pPr>
      <w:rPr>
        <w:b/>
        <w:bCs/>
        <w:i/>
        <w:iCs/>
        <w:position w:val="0"/>
        <w:sz w:val="20"/>
        <w:szCs w:val="20"/>
      </w:rPr>
    </w:lvl>
  </w:abstractNum>
  <w:abstractNum w:abstractNumId="135" w15:restartNumberingAfterBreak="0">
    <w:nsid w:val="42D826ED"/>
    <w:multiLevelType w:val="multilevel"/>
    <w:tmpl w:val="1C6E1010"/>
    <w:styleLink w:val="List49"/>
    <w:lvl w:ilvl="0">
      <w:numFmt w:val="bullet"/>
      <w:lvlText w:val="−"/>
      <w:lvlJc w:val="left"/>
      <w:pPr>
        <w:tabs>
          <w:tab w:val="num" w:pos="720"/>
        </w:tabs>
        <w:ind w:left="720" w:hanging="360"/>
      </w:pPr>
      <w:rPr>
        <w:position w:val="0"/>
        <w:sz w:val="22"/>
        <w:szCs w:val="22"/>
      </w:rPr>
    </w:lvl>
    <w:lvl w:ilvl="1">
      <w:start w:val="1"/>
      <w:numFmt w:val="bullet"/>
      <w:lvlText w:val="o"/>
      <w:lvlJc w:val="left"/>
      <w:pPr>
        <w:tabs>
          <w:tab w:val="num" w:pos="1380"/>
        </w:tabs>
        <w:ind w:left="1380" w:hanging="300"/>
      </w:pPr>
      <w:rPr>
        <w:position w:val="0"/>
        <w:sz w:val="20"/>
        <w:szCs w:val="20"/>
      </w:rPr>
    </w:lvl>
    <w:lvl w:ilvl="2">
      <w:start w:val="1"/>
      <w:numFmt w:val="bullet"/>
      <w:lvlText w:val="▪"/>
      <w:lvlJc w:val="left"/>
      <w:pPr>
        <w:tabs>
          <w:tab w:val="num" w:pos="2100"/>
        </w:tabs>
        <w:ind w:left="2100" w:hanging="300"/>
      </w:pPr>
      <w:rPr>
        <w:position w:val="0"/>
        <w:sz w:val="20"/>
        <w:szCs w:val="20"/>
      </w:rPr>
    </w:lvl>
    <w:lvl w:ilvl="3">
      <w:start w:val="1"/>
      <w:numFmt w:val="bullet"/>
      <w:lvlText w:val="•"/>
      <w:lvlJc w:val="left"/>
      <w:pPr>
        <w:tabs>
          <w:tab w:val="num" w:pos="2820"/>
        </w:tabs>
        <w:ind w:left="2820" w:hanging="300"/>
      </w:pPr>
      <w:rPr>
        <w:position w:val="0"/>
        <w:sz w:val="20"/>
        <w:szCs w:val="20"/>
      </w:rPr>
    </w:lvl>
    <w:lvl w:ilvl="4">
      <w:start w:val="1"/>
      <w:numFmt w:val="bullet"/>
      <w:lvlText w:val="o"/>
      <w:lvlJc w:val="left"/>
      <w:pPr>
        <w:tabs>
          <w:tab w:val="num" w:pos="3540"/>
        </w:tabs>
        <w:ind w:left="3540" w:hanging="300"/>
      </w:pPr>
      <w:rPr>
        <w:position w:val="0"/>
        <w:sz w:val="20"/>
        <w:szCs w:val="20"/>
      </w:rPr>
    </w:lvl>
    <w:lvl w:ilvl="5">
      <w:start w:val="1"/>
      <w:numFmt w:val="bullet"/>
      <w:lvlText w:val="▪"/>
      <w:lvlJc w:val="left"/>
      <w:pPr>
        <w:tabs>
          <w:tab w:val="num" w:pos="4260"/>
        </w:tabs>
        <w:ind w:left="4260" w:hanging="300"/>
      </w:pPr>
      <w:rPr>
        <w:position w:val="0"/>
        <w:sz w:val="20"/>
        <w:szCs w:val="20"/>
      </w:rPr>
    </w:lvl>
    <w:lvl w:ilvl="6">
      <w:start w:val="1"/>
      <w:numFmt w:val="bullet"/>
      <w:lvlText w:val="•"/>
      <w:lvlJc w:val="left"/>
      <w:pPr>
        <w:tabs>
          <w:tab w:val="num" w:pos="4980"/>
        </w:tabs>
        <w:ind w:left="4980" w:hanging="300"/>
      </w:pPr>
      <w:rPr>
        <w:position w:val="0"/>
        <w:sz w:val="20"/>
        <w:szCs w:val="20"/>
      </w:rPr>
    </w:lvl>
    <w:lvl w:ilvl="7">
      <w:start w:val="1"/>
      <w:numFmt w:val="bullet"/>
      <w:lvlText w:val="o"/>
      <w:lvlJc w:val="left"/>
      <w:pPr>
        <w:tabs>
          <w:tab w:val="num" w:pos="5700"/>
        </w:tabs>
        <w:ind w:left="5700" w:hanging="300"/>
      </w:pPr>
      <w:rPr>
        <w:position w:val="0"/>
        <w:sz w:val="20"/>
        <w:szCs w:val="20"/>
      </w:rPr>
    </w:lvl>
    <w:lvl w:ilvl="8">
      <w:start w:val="1"/>
      <w:numFmt w:val="bullet"/>
      <w:lvlText w:val="▪"/>
      <w:lvlJc w:val="left"/>
      <w:pPr>
        <w:tabs>
          <w:tab w:val="num" w:pos="6420"/>
        </w:tabs>
        <w:ind w:left="6420" w:hanging="300"/>
      </w:pPr>
      <w:rPr>
        <w:position w:val="0"/>
        <w:sz w:val="20"/>
        <w:szCs w:val="20"/>
      </w:rPr>
    </w:lvl>
  </w:abstractNum>
  <w:abstractNum w:abstractNumId="136" w15:restartNumberingAfterBreak="0">
    <w:nsid w:val="43502861"/>
    <w:multiLevelType w:val="multilevel"/>
    <w:tmpl w:val="F13C31A0"/>
    <w:styleLink w:val="OILista"/>
    <w:lvl w:ilvl="0">
      <w:start w:val="1"/>
      <w:numFmt w:val="lowerLetter"/>
      <w:pStyle w:val="OITekstw1a"/>
      <w:lvlText w:val="%1)"/>
      <w:lvlJc w:val="left"/>
      <w:pPr>
        <w:ind w:left="1021" w:hanging="312"/>
      </w:pPr>
      <w:rPr>
        <w:rFonts w:hint="default"/>
      </w:rPr>
    </w:lvl>
    <w:lvl w:ilvl="1">
      <w:start w:val="1"/>
      <w:numFmt w:val="bullet"/>
      <w:pStyle w:val="OITekstw2-"/>
      <w:lvlText w:val="−"/>
      <w:lvlJc w:val="left"/>
      <w:pPr>
        <w:ind w:left="1021" w:hanging="312"/>
      </w:pPr>
      <w:rPr>
        <w:rFonts w:ascii="Century Gothic" w:hAnsi="Century Gothic" w:hint="default"/>
      </w:rPr>
    </w:lvl>
    <w:lvl w:ilvl="2">
      <w:start w:val="1"/>
      <w:numFmt w:val="decimal"/>
      <w:pStyle w:val="OITekstw31"/>
      <w:lvlText w:val="%3)"/>
      <w:lvlJc w:val="left"/>
      <w:pPr>
        <w:ind w:left="1021" w:hanging="312"/>
      </w:pPr>
      <w:rPr>
        <w:rFonts w:hint="default"/>
      </w:rPr>
    </w:lvl>
    <w:lvl w:ilvl="3">
      <w:start w:val="1"/>
      <w:numFmt w:val="lowerLetter"/>
      <w:pStyle w:val="OITekstw4a"/>
      <w:lvlText w:val="%4)"/>
      <w:lvlJc w:val="left"/>
      <w:pPr>
        <w:tabs>
          <w:tab w:val="num" w:pos="1134"/>
        </w:tabs>
        <w:ind w:left="1418" w:hanging="284"/>
      </w:pPr>
      <w:rPr>
        <w:rFonts w:hint="default"/>
      </w:rPr>
    </w:lvl>
    <w:lvl w:ilvl="4">
      <w:start w:val="1"/>
      <w:numFmt w:val="bullet"/>
      <w:pStyle w:val="OITekstw5-"/>
      <w:lvlText w:val="−"/>
      <w:lvlJc w:val="left"/>
      <w:pPr>
        <w:ind w:left="1418" w:hanging="284"/>
      </w:pPr>
      <w:rPr>
        <w:rFonts w:ascii="Century Gothic" w:hAnsi="Century Gothic" w:hint="default"/>
      </w:rPr>
    </w:lvl>
    <w:lvl w:ilvl="5">
      <w:start w:val="1"/>
      <w:numFmt w:val="ordinal"/>
      <w:pStyle w:val="OITekstw61"/>
      <w:lvlText w:val="%6"/>
      <w:lvlJc w:val="left"/>
      <w:pPr>
        <w:ind w:left="1134" w:hanging="425"/>
      </w:pPr>
      <w:rPr>
        <w:rFonts w:hint="default"/>
      </w:rPr>
    </w:lvl>
    <w:lvl w:ilvl="6">
      <w:start w:val="1"/>
      <w:numFmt w:val="decimal"/>
      <w:lvlText w:val="%7."/>
      <w:lvlJc w:val="left"/>
      <w:pPr>
        <w:ind w:left="1134" w:hanging="425"/>
      </w:pPr>
      <w:rPr>
        <w:rFonts w:hint="default"/>
      </w:rPr>
    </w:lvl>
    <w:lvl w:ilvl="7">
      <w:start w:val="1"/>
      <w:numFmt w:val="lowerLetter"/>
      <w:lvlText w:val="%8."/>
      <w:lvlJc w:val="left"/>
      <w:pPr>
        <w:ind w:left="7178" w:hanging="360"/>
      </w:pPr>
      <w:rPr>
        <w:rFonts w:hint="default"/>
      </w:rPr>
    </w:lvl>
    <w:lvl w:ilvl="8">
      <w:start w:val="1"/>
      <w:numFmt w:val="lowerRoman"/>
      <w:lvlText w:val="%9."/>
      <w:lvlJc w:val="right"/>
      <w:pPr>
        <w:ind w:left="7898" w:hanging="180"/>
      </w:pPr>
      <w:rPr>
        <w:rFonts w:hint="default"/>
      </w:rPr>
    </w:lvl>
  </w:abstractNum>
  <w:abstractNum w:abstractNumId="137" w15:restartNumberingAfterBreak="0">
    <w:nsid w:val="444E2B95"/>
    <w:multiLevelType w:val="hybridMultilevel"/>
    <w:tmpl w:val="7C2AB74A"/>
    <w:lvl w:ilvl="0" w:tplc="85B60F6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8" w15:restartNumberingAfterBreak="0">
    <w:nsid w:val="455C1F9B"/>
    <w:multiLevelType w:val="hybridMultilevel"/>
    <w:tmpl w:val="695A4188"/>
    <w:lvl w:ilvl="0" w:tplc="83C805C6">
      <w:start w:val="1"/>
      <w:numFmt w:val="bullet"/>
      <w:lvlText w:val=""/>
      <w:lvlJc w:val="left"/>
      <w:pPr>
        <w:ind w:left="1429" w:hanging="360"/>
      </w:pPr>
      <w:rPr>
        <w:rFonts w:ascii="Symbol" w:hAnsi="Symbol" w:hint="default"/>
      </w:rPr>
    </w:lvl>
    <w:lvl w:ilvl="1" w:tplc="04150019" w:tentative="1">
      <w:start w:val="1"/>
      <w:numFmt w:val="bullet"/>
      <w:lvlText w:val="o"/>
      <w:lvlJc w:val="left"/>
      <w:pPr>
        <w:ind w:left="2149" w:hanging="360"/>
      </w:pPr>
      <w:rPr>
        <w:rFonts w:ascii="Courier New" w:hAnsi="Courier New" w:cs="Courier New" w:hint="default"/>
      </w:rPr>
    </w:lvl>
    <w:lvl w:ilvl="2" w:tplc="0415001B" w:tentative="1">
      <w:start w:val="1"/>
      <w:numFmt w:val="bullet"/>
      <w:lvlText w:val=""/>
      <w:lvlJc w:val="left"/>
      <w:pPr>
        <w:ind w:left="2869" w:hanging="360"/>
      </w:pPr>
      <w:rPr>
        <w:rFonts w:ascii="Wingdings" w:hAnsi="Wingdings" w:hint="default"/>
      </w:rPr>
    </w:lvl>
    <w:lvl w:ilvl="3" w:tplc="0415000F" w:tentative="1">
      <w:start w:val="1"/>
      <w:numFmt w:val="bullet"/>
      <w:lvlText w:val=""/>
      <w:lvlJc w:val="left"/>
      <w:pPr>
        <w:ind w:left="3589" w:hanging="360"/>
      </w:pPr>
      <w:rPr>
        <w:rFonts w:ascii="Symbol" w:hAnsi="Symbol" w:hint="default"/>
      </w:rPr>
    </w:lvl>
    <w:lvl w:ilvl="4" w:tplc="04150019" w:tentative="1">
      <w:start w:val="1"/>
      <w:numFmt w:val="bullet"/>
      <w:lvlText w:val="o"/>
      <w:lvlJc w:val="left"/>
      <w:pPr>
        <w:ind w:left="4309" w:hanging="360"/>
      </w:pPr>
      <w:rPr>
        <w:rFonts w:ascii="Courier New" w:hAnsi="Courier New" w:cs="Courier New" w:hint="default"/>
      </w:rPr>
    </w:lvl>
    <w:lvl w:ilvl="5" w:tplc="0415001B" w:tentative="1">
      <w:start w:val="1"/>
      <w:numFmt w:val="bullet"/>
      <w:lvlText w:val=""/>
      <w:lvlJc w:val="left"/>
      <w:pPr>
        <w:ind w:left="5029" w:hanging="360"/>
      </w:pPr>
      <w:rPr>
        <w:rFonts w:ascii="Wingdings" w:hAnsi="Wingdings" w:hint="default"/>
      </w:rPr>
    </w:lvl>
    <w:lvl w:ilvl="6" w:tplc="0415000F" w:tentative="1">
      <w:start w:val="1"/>
      <w:numFmt w:val="bullet"/>
      <w:lvlText w:val=""/>
      <w:lvlJc w:val="left"/>
      <w:pPr>
        <w:ind w:left="5749" w:hanging="360"/>
      </w:pPr>
      <w:rPr>
        <w:rFonts w:ascii="Symbol" w:hAnsi="Symbol" w:hint="default"/>
      </w:rPr>
    </w:lvl>
    <w:lvl w:ilvl="7" w:tplc="04150019" w:tentative="1">
      <w:start w:val="1"/>
      <w:numFmt w:val="bullet"/>
      <w:lvlText w:val="o"/>
      <w:lvlJc w:val="left"/>
      <w:pPr>
        <w:ind w:left="6469" w:hanging="360"/>
      </w:pPr>
      <w:rPr>
        <w:rFonts w:ascii="Courier New" w:hAnsi="Courier New" w:cs="Courier New" w:hint="default"/>
      </w:rPr>
    </w:lvl>
    <w:lvl w:ilvl="8" w:tplc="0415001B" w:tentative="1">
      <w:start w:val="1"/>
      <w:numFmt w:val="bullet"/>
      <w:lvlText w:val=""/>
      <w:lvlJc w:val="left"/>
      <w:pPr>
        <w:ind w:left="7189" w:hanging="360"/>
      </w:pPr>
      <w:rPr>
        <w:rFonts w:ascii="Wingdings" w:hAnsi="Wingdings" w:hint="default"/>
      </w:rPr>
    </w:lvl>
  </w:abstractNum>
  <w:abstractNum w:abstractNumId="139" w15:restartNumberingAfterBreak="0">
    <w:nsid w:val="46C82139"/>
    <w:multiLevelType w:val="hybridMultilevel"/>
    <w:tmpl w:val="90C4128E"/>
    <w:lvl w:ilvl="0" w:tplc="45263690">
      <w:start w:val="1"/>
      <w:numFmt w:val="bullet"/>
      <w:lvlText w:val=""/>
      <w:lvlJc w:val="left"/>
      <w:pPr>
        <w:tabs>
          <w:tab w:val="num" w:pos="397"/>
        </w:tabs>
        <w:ind w:left="397" w:hanging="397"/>
      </w:pPr>
      <w:rPr>
        <w:rFonts w:ascii="Symbol" w:hAnsi="Symbol"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40" w15:restartNumberingAfterBreak="0">
    <w:nsid w:val="473E63F3"/>
    <w:multiLevelType w:val="hybridMultilevel"/>
    <w:tmpl w:val="7008404A"/>
    <w:lvl w:ilvl="0" w:tplc="FFFFFFFF">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141" w15:restartNumberingAfterBreak="0">
    <w:nsid w:val="4BB11296"/>
    <w:multiLevelType w:val="hybridMultilevel"/>
    <w:tmpl w:val="7AE8A9C4"/>
    <w:lvl w:ilvl="0" w:tplc="40382470">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142" w15:restartNumberingAfterBreak="0">
    <w:nsid w:val="4DCE24D7"/>
    <w:multiLevelType w:val="hybridMultilevel"/>
    <w:tmpl w:val="05F84122"/>
    <w:lvl w:ilvl="0" w:tplc="987E997C">
      <w:start w:val="1"/>
      <w:numFmt w:val="bullet"/>
      <w:pStyle w:val="Punktymyslniki"/>
      <w:lvlText w:val="-"/>
      <w:lvlJc w:val="left"/>
      <w:pPr>
        <w:tabs>
          <w:tab w:val="num" w:pos="1429"/>
        </w:tabs>
        <w:ind w:left="1429" w:hanging="360"/>
      </w:pPr>
      <w:rPr>
        <w:rFonts w:ascii="Arial" w:hAnsi="Arial" w:hint="default"/>
      </w:rPr>
    </w:lvl>
    <w:lvl w:ilvl="1" w:tplc="04150019" w:tentative="1">
      <w:start w:val="1"/>
      <w:numFmt w:val="bullet"/>
      <w:lvlText w:val="o"/>
      <w:lvlJc w:val="left"/>
      <w:pPr>
        <w:tabs>
          <w:tab w:val="num" w:pos="1440"/>
        </w:tabs>
        <w:ind w:left="1440" w:hanging="360"/>
      </w:pPr>
      <w:rPr>
        <w:rFonts w:ascii="Courier New" w:hAnsi="Courier New" w:cs="Courier New" w:hint="default"/>
      </w:rPr>
    </w:lvl>
    <w:lvl w:ilvl="2" w:tplc="0415001B" w:tentative="1">
      <w:start w:val="1"/>
      <w:numFmt w:val="bullet"/>
      <w:lvlText w:val=""/>
      <w:lvlJc w:val="left"/>
      <w:pPr>
        <w:tabs>
          <w:tab w:val="num" w:pos="2160"/>
        </w:tabs>
        <w:ind w:left="2160" w:hanging="360"/>
      </w:pPr>
      <w:rPr>
        <w:rFonts w:ascii="Wingdings" w:hAnsi="Wingdings" w:hint="default"/>
      </w:rPr>
    </w:lvl>
    <w:lvl w:ilvl="3" w:tplc="0415000F" w:tentative="1">
      <w:start w:val="1"/>
      <w:numFmt w:val="bullet"/>
      <w:lvlText w:val=""/>
      <w:lvlJc w:val="left"/>
      <w:pPr>
        <w:tabs>
          <w:tab w:val="num" w:pos="2880"/>
        </w:tabs>
        <w:ind w:left="2880" w:hanging="360"/>
      </w:pPr>
      <w:rPr>
        <w:rFonts w:ascii="Symbol" w:hAnsi="Symbol" w:hint="default"/>
      </w:rPr>
    </w:lvl>
    <w:lvl w:ilvl="4" w:tplc="04150019" w:tentative="1">
      <w:start w:val="1"/>
      <w:numFmt w:val="bullet"/>
      <w:lvlText w:val="o"/>
      <w:lvlJc w:val="left"/>
      <w:pPr>
        <w:tabs>
          <w:tab w:val="num" w:pos="3600"/>
        </w:tabs>
        <w:ind w:left="3600" w:hanging="360"/>
      </w:pPr>
      <w:rPr>
        <w:rFonts w:ascii="Courier New" w:hAnsi="Courier New" w:cs="Courier New" w:hint="default"/>
      </w:rPr>
    </w:lvl>
    <w:lvl w:ilvl="5" w:tplc="0415001B" w:tentative="1">
      <w:start w:val="1"/>
      <w:numFmt w:val="bullet"/>
      <w:lvlText w:val=""/>
      <w:lvlJc w:val="left"/>
      <w:pPr>
        <w:tabs>
          <w:tab w:val="num" w:pos="4320"/>
        </w:tabs>
        <w:ind w:left="4320" w:hanging="360"/>
      </w:pPr>
      <w:rPr>
        <w:rFonts w:ascii="Wingdings" w:hAnsi="Wingdings" w:hint="default"/>
      </w:rPr>
    </w:lvl>
    <w:lvl w:ilvl="6" w:tplc="0415000F" w:tentative="1">
      <w:start w:val="1"/>
      <w:numFmt w:val="bullet"/>
      <w:lvlText w:val=""/>
      <w:lvlJc w:val="left"/>
      <w:pPr>
        <w:tabs>
          <w:tab w:val="num" w:pos="5040"/>
        </w:tabs>
        <w:ind w:left="5040" w:hanging="360"/>
      </w:pPr>
      <w:rPr>
        <w:rFonts w:ascii="Symbol" w:hAnsi="Symbol" w:hint="default"/>
      </w:rPr>
    </w:lvl>
    <w:lvl w:ilvl="7" w:tplc="04150019" w:tentative="1">
      <w:start w:val="1"/>
      <w:numFmt w:val="bullet"/>
      <w:lvlText w:val="o"/>
      <w:lvlJc w:val="left"/>
      <w:pPr>
        <w:tabs>
          <w:tab w:val="num" w:pos="5760"/>
        </w:tabs>
        <w:ind w:left="5760" w:hanging="360"/>
      </w:pPr>
      <w:rPr>
        <w:rFonts w:ascii="Courier New" w:hAnsi="Courier New" w:cs="Courier New" w:hint="default"/>
      </w:rPr>
    </w:lvl>
    <w:lvl w:ilvl="8" w:tplc="0415001B" w:tentative="1">
      <w:start w:val="1"/>
      <w:numFmt w:val="bullet"/>
      <w:lvlText w:val=""/>
      <w:lvlJc w:val="left"/>
      <w:pPr>
        <w:tabs>
          <w:tab w:val="num" w:pos="6480"/>
        </w:tabs>
        <w:ind w:left="6480" w:hanging="360"/>
      </w:pPr>
      <w:rPr>
        <w:rFonts w:ascii="Wingdings" w:hAnsi="Wingdings" w:hint="default"/>
      </w:rPr>
    </w:lvl>
  </w:abstractNum>
  <w:abstractNum w:abstractNumId="143" w15:restartNumberingAfterBreak="0">
    <w:nsid w:val="4EB7128C"/>
    <w:multiLevelType w:val="multilevel"/>
    <w:tmpl w:val="5CF0BF98"/>
    <w:styleLink w:val="Lista21"/>
    <w:lvl w:ilvl="0">
      <w:start w:val="1"/>
      <w:numFmt w:val="decimal"/>
      <w:lvlText w:val="%1."/>
      <w:lvlJc w:val="left"/>
      <w:rPr>
        <w:position w:val="0"/>
        <w:rtl w:val="0"/>
      </w:rPr>
    </w:lvl>
    <w:lvl w:ilvl="1">
      <w:start w:val="1"/>
      <w:numFmt w:val="decimal"/>
      <w:lvlText w:val="%2."/>
      <w:lvlJc w:val="left"/>
      <w:rPr>
        <w:position w:val="0"/>
        <w:rtl w:val="0"/>
      </w:rPr>
    </w:lvl>
    <w:lvl w:ilvl="2">
      <w:start w:val="1"/>
      <w:numFmt w:val="decimal"/>
      <w:lvlText w:val="%1.%2.%3."/>
      <w:lvlJc w:val="left"/>
      <w:rPr>
        <w:position w:val="0"/>
        <w:rtl w:val="0"/>
      </w:rPr>
    </w:lvl>
    <w:lvl w:ilvl="3">
      <w:start w:val="1"/>
      <w:numFmt w:val="decimal"/>
      <w:lvlText w:val="%1.%2.%3.%4."/>
      <w:lvlJc w:val="left"/>
      <w:rPr>
        <w:position w:val="0"/>
        <w:rtl w:val="0"/>
      </w:rPr>
    </w:lvl>
    <w:lvl w:ilvl="4">
      <w:start w:val="1"/>
      <w:numFmt w:val="lowerLetter"/>
      <w:lvlText w:val="(%5)"/>
      <w:lvlJc w:val="left"/>
      <w:rPr>
        <w:position w:val="0"/>
        <w:rtl w:val="0"/>
      </w:rPr>
    </w:lvl>
    <w:lvl w:ilvl="5">
      <w:start w:val="1"/>
      <w:numFmt w:val="lowerRoman"/>
      <w:lvlText w:val="(%6)"/>
      <w:lvlJc w:val="left"/>
      <w:rPr>
        <w:position w:val="0"/>
        <w:rtl w:val="0"/>
      </w:rPr>
    </w:lvl>
    <w:lvl w:ilvl="6">
      <w:start w:val="1"/>
      <w:numFmt w:val="bullet"/>
      <w:lvlText w:val="%7"/>
      <w:lvlJc w:val="left"/>
      <w:rPr>
        <w:position w:val="0"/>
        <w:rtl w:val="0"/>
      </w:rPr>
    </w:lvl>
    <w:lvl w:ilvl="7">
      <w:start w:val="1"/>
      <w:numFmt w:val="lowerLetter"/>
      <w:lvlText w:val="%8."/>
      <w:lvlJc w:val="left"/>
      <w:rPr>
        <w:position w:val="0"/>
        <w:rtl w:val="0"/>
      </w:rPr>
    </w:lvl>
    <w:lvl w:ilvl="8">
      <w:start w:val="1"/>
      <w:numFmt w:val="lowerRoman"/>
      <w:lvlText w:val="%9."/>
      <w:lvlJc w:val="left"/>
      <w:rPr>
        <w:position w:val="0"/>
        <w:rtl w:val="0"/>
      </w:rPr>
    </w:lvl>
  </w:abstractNum>
  <w:abstractNum w:abstractNumId="144" w15:restartNumberingAfterBreak="0">
    <w:nsid w:val="4F1526E4"/>
    <w:multiLevelType w:val="hybridMultilevel"/>
    <w:tmpl w:val="5D62DD56"/>
    <w:lvl w:ilvl="0" w:tplc="40382470">
      <w:start w:val="1"/>
      <w:numFmt w:val="decimal"/>
      <w:lvlText w:val="1.4.%1."/>
      <w:lvlJc w:val="left"/>
      <w:pPr>
        <w:ind w:left="720" w:hanging="360"/>
      </w:pPr>
      <w:rPr>
        <w:rFonts w:hint="default"/>
      </w:rPr>
    </w:lvl>
    <w:lvl w:ilvl="1" w:tplc="04150003" w:tentative="1">
      <w:start w:val="1"/>
      <w:numFmt w:val="lowerLetter"/>
      <w:lvlText w:val="%2."/>
      <w:lvlJc w:val="left"/>
      <w:pPr>
        <w:ind w:left="1440" w:hanging="360"/>
      </w:pPr>
    </w:lvl>
    <w:lvl w:ilvl="2" w:tplc="04150005" w:tentative="1">
      <w:start w:val="1"/>
      <w:numFmt w:val="lowerRoman"/>
      <w:lvlText w:val="%3."/>
      <w:lvlJc w:val="right"/>
      <w:pPr>
        <w:ind w:left="2160" w:hanging="180"/>
      </w:pPr>
    </w:lvl>
    <w:lvl w:ilvl="3" w:tplc="04150001" w:tentative="1">
      <w:start w:val="1"/>
      <w:numFmt w:val="decimal"/>
      <w:lvlText w:val="%4."/>
      <w:lvlJc w:val="left"/>
      <w:pPr>
        <w:ind w:left="2880" w:hanging="360"/>
      </w:pPr>
    </w:lvl>
    <w:lvl w:ilvl="4" w:tplc="04150003" w:tentative="1">
      <w:start w:val="1"/>
      <w:numFmt w:val="lowerLetter"/>
      <w:lvlText w:val="%5."/>
      <w:lvlJc w:val="left"/>
      <w:pPr>
        <w:ind w:left="3600" w:hanging="360"/>
      </w:pPr>
    </w:lvl>
    <w:lvl w:ilvl="5" w:tplc="04150005" w:tentative="1">
      <w:start w:val="1"/>
      <w:numFmt w:val="lowerRoman"/>
      <w:lvlText w:val="%6."/>
      <w:lvlJc w:val="right"/>
      <w:pPr>
        <w:ind w:left="4320" w:hanging="180"/>
      </w:pPr>
    </w:lvl>
    <w:lvl w:ilvl="6" w:tplc="04150001" w:tentative="1">
      <w:start w:val="1"/>
      <w:numFmt w:val="decimal"/>
      <w:lvlText w:val="%7."/>
      <w:lvlJc w:val="left"/>
      <w:pPr>
        <w:ind w:left="5040" w:hanging="360"/>
      </w:pPr>
    </w:lvl>
    <w:lvl w:ilvl="7" w:tplc="04150003" w:tentative="1">
      <w:start w:val="1"/>
      <w:numFmt w:val="lowerLetter"/>
      <w:lvlText w:val="%8."/>
      <w:lvlJc w:val="left"/>
      <w:pPr>
        <w:ind w:left="5760" w:hanging="360"/>
      </w:pPr>
    </w:lvl>
    <w:lvl w:ilvl="8" w:tplc="04150005" w:tentative="1">
      <w:start w:val="1"/>
      <w:numFmt w:val="lowerRoman"/>
      <w:lvlText w:val="%9."/>
      <w:lvlJc w:val="right"/>
      <w:pPr>
        <w:ind w:left="6480" w:hanging="180"/>
      </w:pPr>
    </w:lvl>
  </w:abstractNum>
  <w:abstractNum w:abstractNumId="145" w15:restartNumberingAfterBreak="0">
    <w:nsid w:val="4F4A0F0D"/>
    <w:multiLevelType w:val="multilevel"/>
    <w:tmpl w:val="2ADC835A"/>
    <w:styleLink w:val="List32"/>
    <w:lvl w:ilvl="0">
      <w:start w:val="1"/>
      <w:numFmt w:val="lowerLetter"/>
      <w:lvlText w:val="%1)"/>
      <w:lvlJc w:val="left"/>
      <w:rPr>
        <w:position w:val="0"/>
        <w:rtl w:val="0"/>
      </w:rPr>
    </w:lvl>
    <w:lvl w:ilvl="1">
      <w:numFmt w:val="bullet"/>
      <w:lvlText w:val="✓"/>
      <w:lvlJc w:val="left"/>
      <w:rPr>
        <w:position w:val="0"/>
        <w:rtl w:val="0"/>
      </w:rPr>
    </w:lvl>
    <w:lvl w:ilvl="2">
      <w:start w:val="1"/>
      <w:numFmt w:val="decimal"/>
      <w:lvlText w:val="%3."/>
      <w:lvlJc w:val="left"/>
      <w:rPr>
        <w:position w:val="0"/>
        <w:rtl w:val="0"/>
      </w:rPr>
    </w:lvl>
    <w:lvl w:ilvl="3">
      <w:start w:val="1"/>
      <w:numFmt w:val="decimal"/>
      <w:lvlText w:val="%4."/>
      <w:lvlJc w:val="left"/>
      <w:rPr>
        <w:position w:val="0"/>
        <w:rtl w:val="0"/>
      </w:rPr>
    </w:lvl>
    <w:lvl w:ilvl="4">
      <w:start w:val="1"/>
      <w:numFmt w:val="lowerLetter"/>
      <w:lvlText w:val="%5."/>
      <w:lvlJc w:val="left"/>
      <w:rPr>
        <w:position w:val="0"/>
        <w:rtl w:val="0"/>
      </w:rPr>
    </w:lvl>
    <w:lvl w:ilvl="5">
      <w:start w:val="1"/>
      <w:numFmt w:val="lowerRoman"/>
      <w:lvlText w:val="%6."/>
      <w:lvlJc w:val="left"/>
      <w:rPr>
        <w:position w:val="0"/>
        <w:rtl w:val="0"/>
      </w:rPr>
    </w:lvl>
    <w:lvl w:ilvl="6">
      <w:start w:val="1"/>
      <w:numFmt w:val="decimal"/>
      <w:lvlText w:val="%7."/>
      <w:lvlJc w:val="left"/>
      <w:rPr>
        <w:position w:val="0"/>
        <w:rtl w:val="0"/>
      </w:rPr>
    </w:lvl>
    <w:lvl w:ilvl="7">
      <w:start w:val="1"/>
      <w:numFmt w:val="lowerLetter"/>
      <w:lvlText w:val="%8."/>
      <w:lvlJc w:val="left"/>
      <w:rPr>
        <w:position w:val="0"/>
        <w:rtl w:val="0"/>
      </w:rPr>
    </w:lvl>
    <w:lvl w:ilvl="8">
      <w:start w:val="1"/>
      <w:numFmt w:val="lowerRoman"/>
      <w:lvlText w:val="%9."/>
      <w:lvlJc w:val="left"/>
      <w:rPr>
        <w:position w:val="0"/>
        <w:rtl w:val="0"/>
      </w:rPr>
    </w:lvl>
  </w:abstractNum>
  <w:abstractNum w:abstractNumId="146" w15:restartNumberingAfterBreak="0">
    <w:nsid w:val="5115622D"/>
    <w:multiLevelType w:val="hybridMultilevel"/>
    <w:tmpl w:val="34423ED8"/>
    <w:lvl w:ilvl="0" w:tplc="D35AB624">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147" w15:restartNumberingAfterBreak="0">
    <w:nsid w:val="51BB38B6"/>
    <w:multiLevelType w:val="hybridMultilevel"/>
    <w:tmpl w:val="DBE0BA58"/>
    <w:lvl w:ilvl="0" w:tplc="FFFFFFFF">
      <w:start w:val="1"/>
      <w:numFmt w:val="bullet"/>
      <w:lvlText w:val=""/>
      <w:lvlJc w:val="left"/>
      <w:pPr>
        <w:tabs>
          <w:tab w:val="num" w:pos="1068"/>
        </w:tabs>
        <w:ind w:left="1406" w:hanging="338"/>
      </w:pPr>
      <w:rPr>
        <w:rFonts w:ascii="Symbol" w:hAnsi="Symbol" w:hint="default"/>
        <w:sz w:val="16"/>
      </w:rPr>
    </w:lvl>
    <w:lvl w:ilvl="1" w:tplc="5F9079DA">
      <w:start w:val="1"/>
      <w:numFmt w:val="bullet"/>
      <w:lvlText w:val="o"/>
      <w:lvlJc w:val="left"/>
      <w:pPr>
        <w:tabs>
          <w:tab w:val="num" w:pos="2148"/>
        </w:tabs>
        <w:ind w:left="2148" w:hanging="360"/>
      </w:pPr>
      <w:rPr>
        <w:rFonts w:ascii="Courier New" w:hAnsi="Courier New" w:cs="Courier New" w:hint="default"/>
      </w:rPr>
    </w:lvl>
    <w:lvl w:ilvl="2" w:tplc="0415001B">
      <w:start w:val="1"/>
      <w:numFmt w:val="bullet"/>
      <w:lvlText w:val=""/>
      <w:lvlJc w:val="left"/>
      <w:pPr>
        <w:tabs>
          <w:tab w:val="num" w:pos="2868"/>
        </w:tabs>
        <w:ind w:left="2868" w:hanging="360"/>
      </w:pPr>
      <w:rPr>
        <w:rFonts w:ascii="Wingdings" w:hAnsi="Wingdings" w:hint="default"/>
      </w:rPr>
    </w:lvl>
    <w:lvl w:ilvl="3" w:tplc="0415000F">
      <w:start w:val="1"/>
      <w:numFmt w:val="bullet"/>
      <w:lvlText w:val=""/>
      <w:lvlJc w:val="left"/>
      <w:pPr>
        <w:tabs>
          <w:tab w:val="num" w:pos="3588"/>
        </w:tabs>
        <w:ind w:left="3588" w:hanging="360"/>
      </w:pPr>
      <w:rPr>
        <w:rFonts w:ascii="Symbol" w:hAnsi="Symbol" w:hint="default"/>
      </w:rPr>
    </w:lvl>
    <w:lvl w:ilvl="4" w:tplc="04150019" w:tentative="1">
      <w:start w:val="1"/>
      <w:numFmt w:val="bullet"/>
      <w:lvlText w:val="o"/>
      <w:lvlJc w:val="left"/>
      <w:pPr>
        <w:tabs>
          <w:tab w:val="num" w:pos="4308"/>
        </w:tabs>
        <w:ind w:left="4308" w:hanging="360"/>
      </w:pPr>
      <w:rPr>
        <w:rFonts w:ascii="Courier New" w:hAnsi="Courier New" w:cs="Courier New" w:hint="default"/>
      </w:rPr>
    </w:lvl>
    <w:lvl w:ilvl="5" w:tplc="0415001B" w:tentative="1">
      <w:start w:val="1"/>
      <w:numFmt w:val="bullet"/>
      <w:lvlText w:val=""/>
      <w:lvlJc w:val="left"/>
      <w:pPr>
        <w:tabs>
          <w:tab w:val="num" w:pos="5028"/>
        </w:tabs>
        <w:ind w:left="5028" w:hanging="360"/>
      </w:pPr>
      <w:rPr>
        <w:rFonts w:ascii="Wingdings" w:hAnsi="Wingdings" w:hint="default"/>
      </w:rPr>
    </w:lvl>
    <w:lvl w:ilvl="6" w:tplc="0415000F" w:tentative="1">
      <w:start w:val="1"/>
      <w:numFmt w:val="bullet"/>
      <w:lvlText w:val=""/>
      <w:lvlJc w:val="left"/>
      <w:pPr>
        <w:tabs>
          <w:tab w:val="num" w:pos="5748"/>
        </w:tabs>
        <w:ind w:left="5748" w:hanging="360"/>
      </w:pPr>
      <w:rPr>
        <w:rFonts w:ascii="Symbol" w:hAnsi="Symbol" w:hint="default"/>
      </w:rPr>
    </w:lvl>
    <w:lvl w:ilvl="7" w:tplc="04150019" w:tentative="1">
      <w:start w:val="1"/>
      <w:numFmt w:val="bullet"/>
      <w:lvlText w:val="o"/>
      <w:lvlJc w:val="left"/>
      <w:pPr>
        <w:tabs>
          <w:tab w:val="num" w:pos="6468"/>
        </w:tabs>
        <w:ind w:left="6468" w:hanging="360"/>
      </w:pPr>
      <w:rPr>
        <w:rFonts w:ascii="Courier New" w:hAnsi="Courier New" w:cs="Courier New" w:hint="default"/>
      </w:rPr>
    </w:lvl>
    <w:lvl w:ilvl="8" w:tplc="0415001B" w:tentative="1">
      <w:start w:val="1"/>
      <w:numFmt w:val="bullet"/>
      <w:lvlText w:val=""/>
      <w:lvlJc w:val="left"/>
      <w:pPr>
        <w:tabs>
          <w:tab w:val="num" w:pos="7188"/>
        </w:tabs>
        <w:ind w:left="7188" w:hanging="360"/>
      </w:pPr>
      <w:rPr>
        <w:rFonts w:ascii="Wingdings" w:hAnsi="Wingdings" w:hint="default"/>
      </w:rPr>
    </w:lvl>
  </w:abstractNum>
  <w:abstractNum w:abstractNumId="148" w15:restartNumberingAfterBreak="0">
    <w:nsid w:val="51D06633"/>
    <w:multiLevelType w:val="hybridMultilevel"/>
    <w:tmpl w:val="F8E2A818"/>
    <w:lvl w:ilvl="0" w:tplc="04150001">
      <w:start w:val="1"/>
      <w:numFmt w:val="bullet"/>
      <w:lvlText w:val=""/>
      <w:lvlJc w:val="left"/>
      <w:pPr>
        <w:ind w:left="1429" w:hanging="360"/>
      </w:pPr>
      <w:rPr>
        <w:rFonts w:ascii="Symbol" w:hAnsi="Symbol" w:hint="default"/>
      </w:rPr>
    </w:lvl>
    <w:lvl w:ilvl="1" w:tplc="04150019" w:tentative="1">
      <w:start w:val="1"/>
      <w:numFmt w:val="bullet"/>
      <w:lvlText w:val="o"/>
      <w:lvlJc w:val="left"/>
      <w:pPr>
        <w:ind w:left="2149" w:hanging="360"/>
      </w:pPr>
      <w:rPr>
        <w:rFonts w:ascii="Courier New" w:hAnsi="Courier New" w:cs="Courier New" w:hint="default"/>
      </w:rPr>
    </w:lvl>
    <w:lvl w:ilvl="2" w:tplc="0415001B" w:tentative="1">
      <w:start w:val="1"/>
      <w:numFmt w:val="bullet"/>
      <w:lvlText w:val=""/>
      <w:lvlJc w:val="left"/>
      <w:pPr>
        <w:ind w:left="2869" w:hanging="360"/>
      </w:pPr>
      <w:rPr>
        <w:rFonts w:ascii="Wingdings" w:hAnsi="Wingdings" w:hint="default"/>
      </w:rPr>
    </w:lvl>
    <w:lvl w:ilvl="3" w:tplc="0415000F" w:tentative="1">
      <w:start w:val="1"/>
      <w:numFmt w:val="bullet"/>
      <w:lvlText w:val=""/>
      <w:lvlJc w:val="left"/>
      <w:pPr>
        <w:ind w:left="3589" w:hanging="360"/>
      </w:pPr>
      <w:rPr>
        <w:rFonts w:ascii="Symbol" w:hAnsi="Symbol" w:hint="default"/>
      </w:rPr>
    </w:lvl>
    <w:lvl w:ilvl="4" w:tplc="04150019" w:tentative="1">
      <w:start w:val="1"/>
      <w:numFmt w:val="bullet"/>
      <w:lvlText w:val="o"/>
      <w:lvlJc w:val="left"/>
      <w:pPr>
        <w:ind w:left="4309" w:hanging="360"/>
      </w:pPr>
      <w:rPr>
        <w:rFonts w:ascii="Courier New" w:hAnsi="Courier New" w:cs="Courier New" w:hint="default"/>
      </w:rPr>
    </w:lvl>
    <w:lvl w:ilvl="5" w:tplc="0415001B" w:tentative="1">
      <w:start w:val="1"/>
      <w:numFmt w:val="bullet"/>
      <w:lvlText w:val=""/>
      <w:lvlJc w:val="left"/>
      <w:pPr>
        <w:ind w:left="5029" w:hanging="360"/>
      </w:pPr>
      <w:rPr>
        <w:rFonts w:ascii="Wingdings" w:hAnsi="Wingdings" w:hint="default"/>
      </w:rPr>
    </w:lvl>
    <w:lvl w:ilvl="6" w:tplc="0415000F" w:tentative="1">
      <w:start w:val="1"/>
      <w:numFmt w:val="bullet"/>
      <w:lvlText w:val=""/>
      <w:lvlJc w:val="left"/>
      <w:pPr>
        <w:ind w:left="5749" w:hanging="360"/>
      </w:pPr>
      <w:rPr>
        <w:rFonts w:ascii="Symbol" w:hAnsi="Symbol" w:hint="default"/>
      </w:rPr>
    </w:lvl>
    <w:lvl w:ilvl="7" w:tplc="04150019" w:tentative="1">
      <w:start w:val="1"/>
      <w:numFmt w:val="bullet"/>
      <w:lvlText w:val="o"/>
      <w:lvlJc w:val="left"/>
      <w:pPr>
        <w:ind w:left="6469" w:hanging="360"/>
      </w:pPr>
      <w:rPr>
        <w:rFonts w:ascii="Courier New" w:hAnsi="Courier New" w:cs="Courier New" w:hint="default"/>
      </w:rPr>
    </w:lvl>
    <w:lvl w:ilvl="8" w:tplc="0415001B" w:tentative="1">
      <w:start w:val="1"/>
      <w:numFmt w:val="bullet"/>
      <w:lvlText w:val=""/>
      <w:lvlJc w:val="left"/>
      <w:pPr>
        <w:ind w:left="7189" w:hanging="360"/>
      </w:pPr>
      <w:rPr>
        <w:rFonts w:ascii="Wingdings" w:hAnsi="Wingdings" w:hint="default"/>
      </w:rPr>
    </w:lvl>
  </w:abstractNum>
  <w:abstractNum w:abstractNumId="149" w15:restartNumberingAfterBreak="0">
    <w:nsid w:val="51F56A31"/>
    <w:multiLevelType w:val="hybridMultilevel"/>
    <w:tmpl w:val="72FA58C8"/>
    <w:lvl w:ilvl="0" w:tplc="FDDA410C">
      <w:start w:val="1"/>
      <w:numFmt w:val="bullet"/>
      <w:lvlText w:val="–"/>
      <w:lvlJc w:val="left"/>
      <w:pPr>
        <w:ind w:left="1429" w:hanging="3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150" w15:restartNumberingAfterBreak="0">
    <w:nsid w:val="522A6B4F"/>
    <w:multiLevelType w:val="hybridMultilevel"/>
    <w:tmpl w:val="F662B9E8"/>
    <w:lvl w:ilvl="0" w:tplc="5F9079DA">
      <w:start w:val="1"/>
      <w:numFmt w:val="bullet"/>
      <w:lvlText w:val="-"/>
      <w:lvlJc w:val="left"/>
      <w:pPr>
        <w:tabs>
          <w:tab w:val="num" w:pos="983"/>
        </w:tabs>
        <w:ind w:left="1833" w:hanging="425"/>
      </w:pPr>
      <w:rPr>
        <w:rFonts w:ascii="Courier New" w:hAnsi="Courier New" w:hint="default"/>
      </w:rPr>
    </w:lvl>
    <w:lvl w:ilvl="1" w:tplc="04150003" w:tentative="1">
      <w:start w:val="1"/>
      <w:numFmt w:val="bullet"/>
      <w:lvlText w:val="o"/>
      <w:lvlJc w:val="left"/>
      <w:pPr>
        <w:tabs>
          <w:tab w:val="num" w:pos="2148"/>
        </w:tabs>
        <w:ind w:left="2148" w:hanging="360"/>
      </w:pPr>
      <w:rPr>
        <w:rFonts w:ascii="Courier New" w:hAnsi="Courier New" w:cs="Courier New" w:hint="default"/>
      </w:rPr>
    </w:lvl>
    <w:lvl w:ilvl="2" w:tplc="04150005" w:tentative="1">
      <w:start w:val="1"/>
      <w:numFmt w:val="bullet"/>
      <w:lvlText w:val=""/>
      <w:lvlJc w:val="left"/>
      <w:pPr>
        <w:tabs>
          <w:tab w:val="num" w:pos="2868"/>
        </w:tabs>
        <w:ind w:left="2868" w:hanging="360"/>
      </w:pPr>
      <w:rPr>
        <w:rFonts w:ascii="Wingdings" w:hAnsi="Wingdings" w:hint="default"/>
      </w:rPr>
    </w:lvl>
    <w:lvl w:ilvl="3" w:tplc="04150001" w:tentative="1">
      <w:start w:val="1"/>
      <w:numFmt w:val="bullet"/>
      <w:lvlText w:val=""/>
      <w:lvlJc w:val="left"/>
      <w:pPr>
        <w:tabs>
          <w:tab w:val="num" w:pos="3588"/>
        </w:tabs>
        <w:ind w:left="3588" w:hanging="360"/>
      </w:pPr>
      <w:rPr>
        <w:rFonts w:ascii="Symbol" w:hAnsi="Symbol" w:hint="default"/>
      </w:rPr>
    </w:lvl>
    <w:lvl w:ilvl="4" w:tplc="04150003" w:tentative="1">
      <w:start w:val="1"/>
      <w:numFmt w:val="bullet"/>
      <w:lvlText w:val="o"/>
      <w:lvlJc w:val="left"/>
      <w:pPr>
        <w:tabs>
          <w:tab w:val="num" w:pos="4308"/>
        </w:tabs>
        <w:ind w:left="4308" w:hanging="360"/>
      </w:pPr>
      <w:rPr>
        <w:rFonts w:ascii="Courier New" w:hAnsi="Courier New" w:cs="Courier New" w:hint="default"/>
      </w:rPr>
    </w:lvl>
    <w:lvl w:ilvl="5" w:tplc="04150005" w:tentative="1">
      <w:start w:val="1"/>
      <w:numFmt w:val="bullet"/>
      <w:lvlText w:val=""/>
      <w:lvlJc w:val="left"/>
      <w:pPr>
        <w:tabs>
          <w:tab w:val="num" w:pos="5028"/>
        </w:tabs>
        <w:ind w:left="5028" w:hanging="360"/>
      </w:pPr>
      <w:rPr>
        <w:rFonts w:ascii="Wingdings" w:hAnsi="Wingdings" w:hint="default"/>
      </w:rPr>
    </w:lvl>
    <w:lvl w:ilvl="6" w:tplc="04150001" w:tentative="1">
      <w:start w:val="1"/>
      <w:numFmt w:val="bullet"/>
      <w:lvlText w:val=""/>
      <w:lvlJc w:val="left"/>
      <w:pPr>
        <w:tabs>
          <w:tab w:val="num" w:pos="5748"/>
        </w:tabs>
        <w:ind w:left="5748" w:hanging="360"/>
      </w:pPr>
      <w:rPr>
        <w:rFonts w:ascii="Symbol" w:hAnsi="Symbol" w:hint="default"/>
      </w:rPr>
    </w:lvl>
    <w:lvl w:ilvl="7" w:tplc="04150003" w:tentative="1">
      <w:start w:val="1"/>
      <w:numFmt w:val="bullet"/>
      <w:lvlText w:val="o"/>
      <w:lvlJc w:val="left"/>
      <w:pPr>
        <w:tabs>
          <w:tab w:val="num" w:pos="6468"/>
        </w:tabs>
        <w:ind w:left="6468" w:hanging="360"/>
      </w:pPr>
      <w:rPr>
        <w:rFonts w:ascii="Courier New" w:hAnsi="Courier New" w:cs="Courier New" w:hint="default"/>
      </w:rPr>
    </w:lvl>
    <w:lvl w:ilvl="8" w:tplc="04150005" w:tentative="1">
      <w:start w:val="1"/>
      <w:numFmt w:val="bullet"/>
      <w:lvlText w:val=""/>
      <w:lvlJc w:val="left"/>
      <w:pPr>
        <w:tabs>
          <w:tab w:val="num" w:pos="7188"/>
        </w:tabs>
        <w:ind w:left="7188" w:hanging="360"/>
      </w:pPr>
      <w:rPr>
        <w:rFonts w:ascii="Wingdings" w:hAnsi="Wingdings" w:hint="default"/>
      </w:rPr>
    </w:lvl>
  </w:abstractNum>
  <w:abstractNum w:abstractNumId="151" w15:restartNumberingAfterBreak="0">
    <w:nsid w:val="53203299"/>
    <w:multiLevelType w:val="hybridMultilevel"/>
    <w:tmpl w:val="03647EDE"/>
    <w:lvl w:ilvl="0" w:tplc="95CA10DA">
      <w:start w:val="1"/>
      <w:numFmt w:val="upperRoman"/>
      <w:pStyle w:val="SSTTytudziau"/>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2" w15:restartNumberingAfterBreak="0">
    <w:nsid w:val="540F061C"/>
    <w:multiLevelType w:val="multilevel"/>
    <w:tmpl w:val="0F3CE728"/>
    <w:styleLink w:val="List43"/>
    <w:lvl w:ilvl="0">
      <w:start w:val="1"/>
      <w:numFmt w:val="decimal"/>
      <w:lvlText w:val="%1."/>
      <w:lvlJc w:val="left"/>
      <w:pPr>
        <w:tabs>
          <w:tab w:val="num" w:pos="360"/>
        </w:tabs>
        <w:ind w:left="360" w:hanging="360"/>
      </w:pPr>
      <w:rPr>
        <w:b/>
        <w:bCs/>
        <w:i/>
        <w:iCs/>
        <w:position w:val="0"/>
        <w:sz w:val="20"/>
        <w:szCs w:val="20"/>
      </w:rPr>
    </w:lvl>
    <w:lvl w:ilvl="1">
      <w:start w:val="1"/>
      <w:numFmt w:val="lowerLetter"/>
      <w:lvlText w:val="%2."/>
      <w:lvlJc w:val="left"/>
      <w:pPr>
        <w:tabs>
          <w:tab w:val="num" w:pos="2089"/>
        </w:tabs>
        <w:ind w:left="2089" w:hanging="300"/>
      </w:pPr>
      <w:rPr>
        <w:b/>
        <w:bCs/>
        <w:i/>
        <w:iCs/>
        <w:position w:val="0"/>
        <w:sz w:val="20"/>
        <w:szCs w:val="20"/>
      </w:rPr>
    </w:lvl>
    <w:lvl w:ilvl="2">
      <w:start w:val="1"/>
      <w:numFmt w:val="lowerRoman"/>
      <w:lvlText w:val="%3."/>
      <w:lvlJc w:val="left"/>
      <w:pPr>
        <w:tabs>
          <w:tab w:val="num" w:pos="2820"/>
        </w:tabs>
        <w:ind w:left="2820" w:hanging="247"/>
      </w:pPr>
      <w:rPr>
        <w:b/>
        <w:bCs/>
        <w:i/>
        <w:iCs/>
        <w:position w:val="0"/>
        <w:sz w:val="20"/>
        <w:szCs w:val="20"/>
      </w:rPr>
    </w:lvl>
    <w:lvl w:ilvl="3">
      <w:start w:val="1"/>
      <w:numFmt w:val="decimal"/>
      <w:lvlText w:val="%4."/>
      <w:lvlJc w:val="left"/>
      <w:pPr>
        <w:tabs>
          <w:tab w:val="num" w:pos="3529"/>
        </w:tabs>
        <w:ind w:left="3529" w:hanging="300"/>
      </w:pPr>
      <w:rPr>
        <w:b/>
        <w:bCs/>
        <w:i/>
        <w:iCs/>
        <w:position w:val="0"/>
        <w:sz w:val="20"/>
        <w:szCs w:val="20"/>
      </w:rPr>
    </w:lvl>
    <w:lvl w:ilvl="4">
      <w:start w:val="1"/>
      <w:numFmt w:val="lowerLetter"/>
      <w:lvlText w:val="%5."/>
      <w:lvlJc w:val="left"/>
      <w:pPr>
        <w:tabs>
          <w:tab w:val="num" w:pos="4249"/>
        </w:tabs>
        <w:ind w:left="4249" w:hanging="300"/>
      </w:pPr>
      <w:rPr>
        <w:b/>
        <w:bCs/>
        <w:i/>
        <w:iCs/>
        <w:position w:val="0"/>
        <w:sz w:val="20"/>
        <w:szCs w:val="20"/>
      </w:rPr>
    </w:lvl>
    <w:lvl w:ilvl="5">
      <w:start w:val="1"/>
      <w:numFmt w:val="lowerRoman"/>
      <w:lvlText w:val="%6."/>
      <w:lvlJc w:val="left"/>
      <w:pPr>
        <w:tabs>
          <w:tab w:val="num" w:pos="4980"/>
        </w:tabs>
        <w:ind w:left="4980" w:hanging="247"/>
      </w:pPr>
      <w:rPr>
        <w:b/>
        <w:bCs/>
        <w:i/>
        <w:iCs/>
        <w:position w:val="0"/>
        <w:sz w:val="20"/>
        <w:szCs w:val="20"/>
      </w:rPr>
    </w:lvl>
    <w:lvl w:ilvl="6">
      <w:start w:val="1"/>
      <w:numFmt w:val="decimal"/>
      <w:lvlText w:val="%7."/>
      <w:lvlJc w:val="left"/>
      <w:pPr>
        <w:tabs>
          <w:tab w:val="num" w:pos="5689"/>
        </w:tabs>
        <w:ind w:left="5689" w:hanging="300"/>
      </w:pPr>
      <w:rPr>
        <w:b/>
        <w:bCs/>
        <w:i/>
        <w:iCs/>
        <w:position w:val="0"/>
        <w:sz w:val="20"/>
        <w:szCs w:val="20"/>
      </w:rPr>
    </w:lvl>
    <w:lvl w:ilvl="7">
      <w:start w:val="1"/>
      <w:numFmt w:val="lowerLetter"/>
      <w:lvlText w:val="%8."/>
      <w:lvlJc w:val="left"/>
      <w:pPr>
        <w:tabs>
          <w:tab w:val="num" w:pos="6409"/>
        </w:tabs>
        <w:ind w:left="6409" w:hanging="300"/>
      </w:pPr>
      <w:rPr>
        <w:b/>
        <w:bCs/>
        <w:i/>
        <w:iCs/>
        <w:position w:val="0"/>
        <w:sz w:val="20"/>
        <w:szCs w:val="20"/>
      </w:rPr>
    </w:lvl>
    <w:lvl w:ilvl="8">
      <w:start w:val="1"/>
      <w:numFmt w:val="lowerRoman"/>
      <w:lvlText w:val="%9."/>
      <w:lvlJc w:val="left"/>
      <w:pPr>
        <w:tabs>
          <w:tab w:val="num" w:pos="7140"/>
        </w:tabs>
        <w:ind w:left="7140" w:hanging="247"/>
      </w:pPr>
      <w:rPr>
        <w:b/>
        <w:bCs/>
        <w:i/>
        <w:iCs/>
        <w:position w:val="0"/>
        <w:sz w:val="20"/>
        <w:szCs w:val="20"/>
      </w:rPr>
    </w:lvl>
  </w:abstractNum>
  <w:abstractNum w:abstractNumId="153" w15:restartNumberingAfterBreak="0">
    <w:nsid w:val="54B148AD"/>
    <w:multiLevelType w:val="hybridMultilevel"/>
    <w:tmpl w:val="A0B4B736"/>
    <w:lvl w:ilvl="0" w:tplc="5F9079DA">
      <w:start w:val="1"/>
      <w:numFmt w:val="bullet"/>
      <w:lvlText w:val="-"/>
      <w:lvlJc w:val="left"/>
      <w:pPr>
        <w:ind w:left="1429" w:hanging="360"/>
      </w:pPr>
      <w:rPr>
        <w:rFonts w:ascii="Courier New" w:hAnsi="Courier New"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154" w15:restartNumberingAfterBreak="0">
    <w:nsid w:val="555E4535"/>
    <w:multiLevelType w:val="multilevel"/>
    <w:tmpl w:val="3E1625B8"/>
    <w:lvl w:ilvl="0">
      <w:start w:val="1"/>
      <w:numFmt w:val="decimal"/>
      <w:pStyle w:val="PNNagwek1"/>
      <w:lvlText w:val="%1"/>
      <w:lvlJc w:val="left"/>
      <w:pPr>
        <w:tabs>
          <w:tab w:val="num" w:pos="360"/>
        </w:tabs>
        <w:ind w:left="0" w:firstLine="0"/>
      </w:pPr>
    </w:lvl>
    <w:lvl w:ilvl="1">
      <w:start w:val="1"/>
      <w:numFmt w:val="decimal"/>
      <w:pStyle w:val="PNNagwek2"/>
      <w:lvlText w:val="%1.%2"/>
      <w:lvlJc w:val="left"/>
      <w:pPr>
        <w:tabs>
          <w:tab w:val="num" w:pos="720"/>
        </w:tabs>
        <w:ind w:left="0" w:firstLine="0"/>
      </w:pPr>
    </w:lvl>
    <w:lvl w:ilvl="2">
      <w:start w:val="1"/>
      <w:numFmt w:val="decimal"/>
      <w:pStyle w:val="PNNagwek3"/>
      <w:lvlText w:val="%1.%2.%3"/>
      <w:lvlJc w:val="left"/>
      <w:pPr>
        <w:tabs>
          <w:tab w:val="num" w:pos="720"/>
        </w:tabs>
        <w:ind w:left="0" w:firstLine="0"/>
      </w:pPr>
      <w:rPr>
        <w:color w:val="auto"/>
      </w:rPr>
    </w:lvl>
    <w:lvl w:ilvl="3">
      <w:start w:val="1"/>
      <w:numFmt w:val="decimal"/>
      <w:pStyle w:val="PNNagwek4"/>
      <w:lvlText w:val="%1.%2.%3.%4"/>
      <w:lvlJc w:val="left"/>
      <w:pPr>
        <w:tabs>
          <w:tab w:val="num" w:pos="1080"/>
        </w:tabs>
        <w:ind w:left="0" w:firstLine="0"/>
      </w:pPr>
    </w:lvl>
    <w:lvl w:ilvl="4">
      <w:start w:val="1"/>
      <w:numFmt w:val="decimal"/>
      <w:pStyle w:val="PNNagwek5"/>
      <w:lvlText w:val="%1.%2.%3.%4.%5"/>
      <w:lvlJc w:val="left"/>
      <w:pPr>
        <w:tabs>
          <w:tab w:val="num" w:pos="1440"/>
        </w:tabs>
        <w:ind w:left="0" w:firstLine="0"/>
      </w:pPr>
    </w:lvl>
    <w:lvl w:ilvl="5">
      <w:start w:val="1"/>
      <w:numFmt w:val="decimal"/>
      <w:pStyle w:val="PNNagwek6"/>
      <w:lvlText w:val="%1.%2.%3.%4.%5.%6"/>
      <w:lvlJc w:val="left"/>
      <w:pPr>
        <w:tabs>
          <w:tab w:val="num" w:pos="1440"/>
        </w:tabs>
        <w:ind w:left="0" w:firstLine="0"/>
      </w:pPr>
    </w:lvl>
    <w:lvl w:ilvl="6">
      <w:start w:val="1"/>
      <w:numFmt w:val="decimal"/>
      <w:lvlText w:val="%1.%2.%3.%4.%5.%6.%7"/>
      <w:lvlJc w:val="left"/>
      <w:pPr>
        <w:tabs>
          <w:tab w:val="num" w:pos="0"/>
        </w:tabs>
        <w:ind w:left="0" w:firstLine="0"/>
      </w:pPr>
    </w:lvl>
    <w:lvl w:ilvl="7">
      <w:start w:val="1"/>
      <w:numFmt w:val="decimal"/>
      <w:lvlText w:val="%1.%2.%3.%4.%5.%6.%7.%8"/>
      <w:lvlJc w:val="left"/>
      <w:pPr>
        <w:tabs>
          <w:tab w:val="num" w:pos="0"/>
        </w:tabs>
        <w:ind w:left="0" w:firstLine="0"/>
      </w:pPr>
    </w:lvl>
    <w:lvl w:ilvl="8">
      <w:start w:val="1"/>
      <w:numFmt w:val="decimal"/>
      <w:lvlText w:val="%1.%2.%3.%4.%5.%6.%7.%8.%9"/>
      <w:lvlJc w:val="left"/>
      <w:pPr>
        <w:tabs>
          <w:tab w:val="num" w:pos="0"/>
        </w:tabs>
        <w:ind w:left="0" w:firstLine="0"/>
      </w:pPr>
    </w:lvl>
  </w:abstractNum>
  <w:abstractNum w:abstractNumId="155" w15:restartNumberingAfterBreak="0">
    <w:nsid w:val="55601A8C"/>
    <w:multiLevelType w:val="multilevel"/>
    <w:tmpl w:val="408A42F2"/>
    <w:styleLink w:val="List12"/>
    <w:lvl w:ilvl="0">
      <w:numFmt w:val="bullet"/>
      <w:lvlText w:val="✓"/>
      <w:lvlJc w:val="left"/>
      <w:rPr>
        <w:position w:val="0"/>
        <w:rtl w:val="0"/>
      </w:rPr>
    </w:lvl>
    <w:lvl w:ilvl="1">
      <w:start w:val="1"/>
      <w:numFmt w:val="bullet"/>
      <w:lvlText w:val="o"/>
      <w:lvlJc w:val="left"/>
      <w:rPr>
        <w:position w:val="0"/>
        <w:rtl w:val="0"/>
      </w:rPr>
    </w:lvl>
    <w:lvl w:ilvl="2">
      <w:start w:val="1"/>
      <w:numFmt w:val="bullet"/>
      <w:lvlText w:val="▪"/>
      <w:lvlJc w:val="left"/>
      <w:rPr>
        <w:position w:val="0"/>
        <w:rtl w:val="0"/>
      </w:rPr>
    </w:lvl>
    <w:lvl w:ilvl="3">
      <w:start w:val="1"/>
      <w:numFmt w:val="bullet"/>
      <w:lvlText w:val="•"/>
      <w:lvlJc w:val="left"/>
      <w:rPr>
        <w:position w:val="0"/>
        <w:rtl w:val="0"/>
      </w:rPr>
    </w:lvl>
    <w:lvl w:ilvl="4">
      <w:start w:val="1"/>
      <w:numFmt w:val="bullet"/>
      <w:lvlText w:val="o"/>
      <w:lvlJc w:val="left"/>
      <w:rPr>
        <w:position w:val="0"/>
        <w:rtl w:val="0"/>
      </w:rPr>
    </w:lvl>
    <w:lvl w:ilvl="5">
      <w:start w:val="1"/>
      <w:numFmt w:val="bullet"/>
      <w:lvlText w:val="▪"/>
      <w:lvlJc w:val="left"/>
      <w:rPr>
        <w:position w:val="0"/>
        <w:rtl w:val="0"/>
      </w:rPr>
    </w:lvl>
    <w:lvl w:ilvl="6">
      <w:start w:val="1"/>
      <w:numFmt w:val="bullet"/>
      <w:lvlText w:val="•"/>
      <w:lvlJc w:val="left"/>
      <w:rPr>
        <w:position w:val="0"/>
        <w:rtl w:val="0"/>
      </w:rPr>
    </w:lvl>
    <w:lvl w:ilvl="7">
      <w:start w:val="1"/>
      <w:numFmt w:val="bullet"/>
      <w:lvlText w:val="o"/>
      <w:lvlJc w:val="left"/>
      <w:rPr>
        <w:position w:val="0"/>
        <w:rtl w:val="0"/>
      </w:rPr>
    </w:lvl>
    <w:lvl w:ilvl="8">
      <w:start w:val="1"/>
      <w:numFmt w:val="bullet"/>
      <w:lvlText w:val="▪"/>
      <w:lvlJc w:val="left"/>
      <w:rPr>
        <w:position w:val="0"/>
        <w:rtl w:val="0"/>
      </w:rPr>
    </w:lvl>
  </w:abstractNum>
  <w:abstractNum w:abstractNumId="156" w15:restartNumberingAfterBreak="0">
    <w:nsid w:val="55CF3025"/>
    <w:multiLevelType w:val="hybridMultilevel"/>
    <w:tmpl w:val="64A819D6"/>
    <w:lvl w:ilvl="0" w:tplc="FFFFFFFF">
      <w:start w:val="1"/>
      <w:numFmt w:val="bullet"/>
      <w:lvlText w:val=""/>
      <w:lvlJc w:val="left"/>
      <w:pPr>
        <w:ind w:left="1429" w:hanging="360"/>
      </w:pPr>
      <w:rPr>
        <w:rFonts w:ascii="Symbol" w:hAnsi="Symbol" w:hint="default"/>
      </w:rPr>
    </w:lvl>
    <w:lvl w:ilvl="1" w:tplc="FFFFFFFF" w:tentative="1">
      <w:start w:val="1"/>
      <w:numFmt w:val="bullet"/>
      <w:lvlText w:val="o"/>
      <w:lvlJc w:val="left"/>
      <w:pPr>
        <w:ind w:left="2149" w:hanging="360"/>
      </w:pPr>
      <w:rPr>
        <w:rFonts w:ascii="Courier New" w:hAnsi="Courier New" w:cs="Courier New" w:hint="default"/>
      </w:rPr>
    </w:lvl>
    <w:lvl w:ilvl="2" w:tplc="FFFFFFFF" w:tentative="1">
      <w:start w:val="1"/>
      <w:numFmt w:val="bullet"/>
      <w:lvlText w:val=""/>
      <w:lvlJc w:val="left"/>
      <w:pPr>
        <w:ind w:left="2869" w:hanging="360"/>
      </w:pPr>
      <w:rPr>
        <w:rFonts w:ascii="Wingdings" w:hAnsi="Wingdings" w:hint="default"/>
      </w:rPr>
    </w:lvl>
    <w:lvl w:ilvl="3" w:tplc="FFFFFFFF" w:tentative="1">
      <w:start w:val="1"/>
      <w:numFmt w:val="bullet"/>
      <w:lvlText w:val=""/>
      <w:lvlJc w:val="left"/>
      <w:pPr>
        <w:ind w:left="3589" w:hanging="360"/>
      </w:pPr>
      <w:rPr>
        <w:rFonts w:ascii="Symbol" w:hAnsi="Symbol" w:hint="default"/>
      </w:rPr>
    </w:lvl>
    <w:lvl w:ilvl="4" w:tplc="FFFFFFFF" w:tentative="1">
      <w:start w:val="1"/>
      <w:numFmt w:val="bullet"/>
      <w:lvlText w:val="o"/>
      <w:lvlJc w:val="left"/>
      <w:pPr>
        <w:ind w:left="4309" w:hanging="360"/>
      </w:pPr>
      <w:rPr>
        <w:rFonts w:ascii="Courier New" w:hAnsi="Courier New" w:cs="Courier New" w:hint="default"/>
      </w:rPr>
    </w:lvl>
    <w:lvl w:ilvl="5" w:tplc="FFFFFFFF" w:tentative="1">
      <w:start w:val="1"/>
      <w:numFmt w:val="bullet"/>
      <w:lvlText w:val=""/>
      <w:lvlJc w:val="left"/>
      <w:pPr>
        <w:ind w:left="5029" w:hanging="360"/>
      </w:pPr>
      <w:rPr>
        <w:rFonts w:ascii="Wingdings" w:hAnsi="Wingdings" w:hint="default"/>
      </w:rPr>
    </w:lvl>
    <w:lvl w:ilvl="6" w:tplc="FFFFFFFF" w:tentative="1">
      <w:start w:val="1"/>
      <w:numFmt w:val="bullet"/>
      <w:lvlText w:val=""/>
      <w:lvlJc w:val="left"/>
      <w:pPr>
        <w:ind w:left="5749" w:hanging="360"/>
      </w:pPr>
      <w:rPr>
        <w:rFonts w:ascii="Symbol" w:hAnsi="Symbol" w:hint="default"/>
      </w:rPr>
    </w:lvl>
    <w:lvl w:ilvl="7" w:tplc="FFFFFFFF" w:tentative="1">
      <w:start w:val="1"/>
      <w:numFmt w:val="bullet"/>
      <w:lvlText w:val="o"/>
      <w:lvlJc w:val="left"/>
      <w:pPr>
        <w:ind w:left="6469" w:hanging="360"/>
      </w:pPr>
      <w:rPr>
        <w:rFonts w:ascii="Courier New" w:hAnsi="Courier New" w:cs="Courier New" w:hint="default"/>
      </w:rPr>
    </w:lvl>
    <w:lvl w:ilvl="8" w:tplc="FFFFFFFF" w:tentative="1">
      <w:start w:val="1"/>
      <w:numFmt w:val="bullet"/>
      <w:lvlText w:val=""/>
      <w:lvlJc w:val="left"/>
      <w:pPr>
        <w:ind w:left="7189" w:hanging="360"/>
      </w:pPr>
      <w:rPr>
        <w:rFonts w:ascii="Wingdings" w:hAnsi="Wingdings" w:hint="default"/>
      </w:rPr>
    </w:lvl>
  </w:abstractNum>
  <w:abstractNum w:abstractNumId="157" w15:restartNumberingAfterBreak="0">
    <w:nsid w:val="561E78DD"/>
    <w:multiLevelType w:val="multilevel"/>
    <w:tmpl w:val="F342E568"/>
    <w:styleLink w:val="List11"/>
    <w:lvl w:ilvl="0">
      <w:start w:val="1"/>
      <w:numFmt w:val="decimal"/>
      <w:lvlText w:val="%1."/>
      <w:lvlJc w:val="left"/>
      <w:pPr>
        <w:tabs>
          <w:tab w:val="num" w:pos="360"/>
        </w:tabs>
        <w:ind w:left="360" w:hanging="360"/>
      </w:pPr>
      <w:rPr>
        <w:b/>
        <w:bCs/>
        <w:i/>
        <w:iCs/>
        <w:position w:val="0"/>
        <w:sz w:val="20"/>
        <w:szCs w:val="20"/>
      </w:rPr>
    </w:lvl>
    <w:lvl w:ilvl="1">
      <w:start w:val="1"/>
      <w:numFmt w:val="lowerLetter"/>
      <w:lvlText w:val="%2."/>
      <w:lvlJc w:val="left"/>
      <w:pPr>
        <w:tabs>
          <w:tab w:val="num" w:pos="1380"/>
        </w:tabs>
        <w:ind w:left="1380" w:hanging="300"/>
      </w:pPr>
      <w:rPr>
        <w:b/>
        <w:bCs/>
        <w:i/>
        <w:iCs/>
        <w:position w:val="0"/>
        <w:sz w:val="20"/>
        <w:szCs w:val="20"/>
      </w:rPr>
    </w:lvl>
    <w:lvl w:ilvl="2">
      <w:start w:val="1"/>
      <w:numFmt w:val="lowerRoman"/>
      <w:lvlText w:val="%3."/>
      <w:lvlJc w:val="left"/>
      <w:pPr>
        <w:tabs>
          <w:tab w:val="num" w:pos="2111"/>
        </w:tabs>
        <w:ind w:left="2111" w:hanging="247"/>
      </w:pPr>
      <w:rPr>
        <w:b/>
        <w:bCs/>
        <w:i/>
        <w:iCs/>
        <w:position w:val="0"/>
        <w:sz w:val="20"/>
        <w:szCs w:val="20"/>
      </w:rPr>
    </w:lvl>
    <w:lvl w:ilvl="3">
      <w:start w:val="1"/>
      <w:numFmt w:val="decimal"/>
      <w:lvlText w:val="%4."/>
      <w:lvlJc w:val="left"/>
      <w:pPr>
        <w:tabs>
          <w:tab w:val="num" w:pos="2820"/>
        </w:tabs>
        <w:ind w:left="2820" w:hanging="300"/>
      </w:pPr>
      <w:rPr>
        <w:b/>
        <w:bCs/>
        <w:i/>
        <w:iCs/>
        <w:position w:val="0"/>
        <w:sz w:val="20"/>
        <w:szCs w:val="20"/>
      </w:rPr>
    </w:lvl>
    <w:lvl w:ilvl="4">
      <w:start w:val="1"/>
      <w:numFmt w:val="lowerLetter"/>
      <w:lvlText w:val="%5."/>
      <w:lvlJc w:val="left"/>
      <w:pPr>
        <w:tabs>
          <w:tab w:val="num" w:pos="3540"/>
        </w:tabs>
        <w:ind w:left="3540" w:hanging="300"/>
      </w:pPr>
      <w:rPr>
        <w:b/>
        <w:bCs/>
        <w:i/>
        <w:iCs/>
        <w:position w:val="0"/>
        <w:sz w:val="20"/>
        <w:szCs w:val="20"/>
      </w:rPr>
    </w:lvl>
    <w:lvl w:ilvl="5">
      <w:start w:val="1"/>
      <w:numFmt w:val="lowerRoman"/>
      <w:lvlText w:val="%6."/>
      <w:lvlJc w:val="left"/>
      <w:pPr>
        <w:tabs>
          <w:tab w:val="num" w:pos="4271"/>
        </w:tabs>
        <w:ind w:left="4271" w:hanging="247"/>
      </w:pPr>
      <w:rPr>
        <w:b/>
        <w:bCs/>
        <w:i/>
        <w:iCs/>
        <w:position w:val="0"/>
        <w:sz w:val="20"/>
        <w:szCs w:val="20"/>
      </w:rPr>
    </w:lvl>
    <w:lvl w:ilvl="6">
      <w:start w:val="1"/>
      <w:numFmt w:val="decimal"/>
      <w:lvlText w:val="%7."/>
      <w:lvlJc w:val="left"/>
      <w:pPr>
        <w:tabs>
          <w:tab w:val="num" w:pos="4980"/>
        </w:tabs>
        <w:ind w:left="4980" w:hanging="300"/>
      </w:pPr>
      <w:rPr>
        <w:b/>
        <w:bCs/>
        <w:i/>
        <w:iCs/>
        <w:position w:val="0"/>
        <w:sz w:val="20"/>
        <w:szCs w:val="20"/>
      </w:rPr>
    </w:lvl>
    <w:lvl w:ilvl="7">
      <w:start w:val="1"/>
      <w:numFmt w:val="lowerLetter"/>
      <w:lvlText w:val="%8."/>
      <w:lvlJc w:val="left"/>
      <w:pPr>
        <w:tabs>
          <w:tab w:val="num" w:pos="5700"/>
        </w:tabs>
        <w:ind w:left="5700" w:hanging="300"/>
      </w:pPr>
      <w:rPr>
        <w:b/>
        <w:bCs/>
        <w:i/>
        <w:iCs/>
        <w:position w:val="0"/>
        <w:sz w:val="20"/>
        <w:szCs w:val="20"/>
      </w:rPr>
    </w:lvl>
    <w:lvl w:ilvl="8">
      <w:start w:val="1"/>
      <w:numFmt w:val="lowerRoman"/>
      <w:lvlText w:val="%9."/>
      <w:lvlJc w:val="left"/>
      <w:pPr>
        <w:tabs>
          <w:tab w:val="num" w:pos="6431"/>
        </w:tabs>
        <w:ind w:left="6431" w:hanging="247"/>
      </w:pPr>
      <w:rPr>
        <w:b/>
        <w:bCs/>
        <w:i/>
        <w:iCs/>
        <w:position w:val="0"/>
        <w:sz w:val="20"/>
        <w:szCs w:val="20"/>
      </w:rPr>
    </w:lvl>
  </w:abstractNum>
  <w:abstractNum w:abstractNumId="158" w15:restartNumberingAfterBreak="0">
    <w:nsid w:val="567E6CE5"/>
    <w:multiLevelType w:val="hybridMultilevel"/>
    <w:tmpl w:val="9670DB3C"/>
    <w:lvl w:ilvl="0" w:tplc="FFFFFFFF">
      <w:start w:val="1"/>
      <w:numFmt w:val="bullet"/>
      <w:lvlText w:val=""/>
      <w:lvlJc w:val="left"/>
      <w:pPr>
        <w:tabs>
          <w:tab w:val="num" w:pos="1995"/>
        </w:tabs>
        <w:ind w:left="1995" w:hanging="207"/>
      </w:pPr>
      <w:rPr>
        <w:rFonts w:ascii="Symbol" w:hAnsi="Symbol" w:hint="default"/>
      </w:rPr>
    </w:lvl>
    <w:lvl w:ilvl="1" w:tplc="40382470">
      <w:start w:val="1"/>
      <w:numFmt w:val="bullet"/>
      <w:lvlText w:val=""/>
      <w:lvlJc w:val="left"/>
      <w:pPr>
        <w:tabs>
          <w:tab w:val="num" w:pos="1080"/>
        </w:tabs>
        <w:ind w:left="1418" w:hanging="338"/>
      </w:pPr>
      <w:rPr>
        <w:rFonts w:ascii="Symbol" w:hAnsi="Symbol" w:hint="default"/>
      </w:rPr>
    </w:lvl>
    <w:lvl w:ilvl="2" w:tplc="FFFFFFFF" w:tentative="1">
      <w:start w:val="1"/>
      <w:numFmt w:val="bullet"/>
      <w:lvlText w:val=""/>
      <w:lvlJc w:val="left"/>
      <w:pPr>
        <w:tabs>
          <w:tab w:val="num" w:pos="2868"/>
        </w:tabs>
        <w:ind w:left="2868" w:hanging="360"/>
      </w:pPr>
      <w:rPr>
        <w:rFonts w:ascii="Wingdings" w:hAnsi="Wingdings" w:hint="default"/>
      </w:rPr>
    </w:lvl>
    <w:lvl w:ilvl="3" w:tplc="FFFFFFFF" w:tentative="1">
      <w:start w:val="1"/>
      <w:numFmt w:val="bullet"/>
      <w:lvlText w:val=""/>
      <w:lvlJc w:val="left"/>
      <w:pPr>
        <w:tabs>
          <w:tab w:val="num" w:pos="3588"/>
        </w:tabs>
        <w:ind w:left="3588" w:hanging="360"/>
      </w:pPr>
      <w:rPr>
        <w:rFonts w:ascii="Symbol" w:hAnsi="Symbol" w:hint="default"/>
      </w:rPr>
    </w:lvl>
    <w:lvl w:ilvl="4" w:tplc="FFFFFFFF" w:tentative="1">
      <w:start w:val="1"/>
      <w:numFmt w:val="bullet"/>
      <w:lvlText w:val="o"/>
      <w:lvlJc w:val="left"/>
      <w:pPr>
        <w:tabs>
          <w:tab w:val="num" w:pos="4308"/>
        </w:tabs>
        <w:ind w:left="4308" w:hanging="360"/>
      </w:pPr>
      <w:rPr>
        <w:rFonts w:ascii="Courier New" w:hAnsi="Courier New" w:cs="Courier New" w:hint="default"/>
      </w:rPr>
    </w:lvl>
    <w:lvl w:ilvl="5" w:tplc="FFFFFFFF" w:tentative="1">
      <w:start w:val="1"/>
      <w:numFmt w:val="bullet"/>
      <w:lvlText w:val=""/>
      <w:lvlJc w:val="left"/>
      <w:pPr>
        <w:tabs>
          <w:tab w:val="num" w:pos="5028"/>
        </w:tabs>
        <w:ind w:left="5028" w:hanging="360"/>
      </w:pPr>
      <w:rPr>
        <w:rFonts w:ascii="Wingdings" w:hAnsi="Wingdings" w:hint="default"/>
      </w:rPr>
    </w:lvl>
    <w:lvl w:ilvl="6" w:tplc="FFFFFFFF" w:tentative="1">
      <w:start w:val="1"/>
      <w:numFmt w:val="bullet"/>
      <w:lvlText w:val=""/>
      <w:lvlJc w:val="left"/>
      <w:pPr>
        <w:tabs>
          <w:tab w:val="num" w:pos="5748"/>
        </w:tabs>
        <w:ind w:left="5748" w:hanging="360"/>
      </w:pPr>
      <w:rPr>
        <w:rFonts w:ascii="Symbol" w:hAnsi="Symbol" w:hint="default"/>
      </w:rPr>
    </w:lvl>
    <w:lvl w:ilvl="7" w:tplc="FFFFFFFF" w:tentative="1">
      <w:start w:val="1"/>
      <w:numFmt w:val="bullet"/>
      <w:lvlText w:val="o"/>
      <w:lvlJc w:val="left"/>
      <w:pPr>
        <w:tabs>
          <w:tab w:val="num" w:pos="6468"/>
        </w:tabs>
        <w:ind w:left="6468" w:hanging="360"/>
      </w:pPr>
      <w:rPr>
        <w:rFonts w:ascii="Courier New" w:hAnsi="Courier New" w:cs="Courier New" w:hint="default"/>
      </w:rPr>
    </w:lvl>
    <w:lvl w:ilvl="8" w:tplc="FFFFFFFF" w:tentative="1">
      <w:start w:val="1"/>
      <w:numFmt w:val="bullet"/>
      <w:lvlText w:val=""/>
      <w:lvlJc w:val="left"/>
      <w:pPr>
        <w:tabs>
          <w:tab w:val="num" w:pos="7188"/>
        </w:tabs>
        <w:ind w:left="7188" w:hanging="360"/>
      </w:pPr>
      <w:rPr>
        <w:rFonts w:ascii="Wingdings" w:hAnsi="Wingdings" w:hint="default"/>
      </w:rPr>
    </w:lvl>
  </w:abstractNum>
  <w:abstractNum w:abstractNumId="159" w15:restartNumberingAfterBreak="0">
    <w:nsid w:val="56EC6D53"/>
    <w:multiLevelType w:val="hybridMultilevel"/>
    <w:tmpl w:val="94B8BEA8"/>
    <w:lvl w:ilvl="0" w:tplc="04090019">
      <w:start w:val="1"/>
      <w:numFmt w:val="lowerLetter"/>
      <w:lvlText w:val="(%1)"/>
      <w:lvlJc w:val="left"/>
      <w:pPr>
        <w:ind w:left="1429" w:hanging="360"/>
      </w:pPr>
    </w:lvl>
    <w:lvl w:ilvl="1" w:tplc="04150019" w:tentative="1">
      <w:start w:val="1"/>
      <w:numFmt w:val="lowerLetter"/>
      <w:lvlText w:val="%2."/>
      <w:lvlJc w:val="left"/>
      <w:pPr>
        <w:ind w:left="2149" w:hanging="360"/>
      </w:pPr>
    </w:lvl>
    <w:lvl w:ilvl="2" w:tplc="0415001B" w:tentative="1">
      <w:start w:val="1"/>
      <w:numFmt w:val="lowerRoman"/>
      <w:lvlText w:val="%3."/>
      <w:lvlJc w:val="right"/>
      <w:pPr>
        <w:ind w:left="2869" w:hanging="180"/>
      </w:pPr>
    </w:lvl>
    <w:lvl w:ilvl="3" w:tplc="0415000F" w:tentative="1">
      <w:start w:val="1"/>
      <w:numFmt w:val="decimal"/>
      <w:lvlText w:val="%4."/>
      <w:lvlJc w:val="left"/>
      <w:pPr>
        <w:ind w:left="3589" w:hanging="360"/>
      </w:pPr>
    </w:lvl>
    <w:lvl w:ilvl="4" w:tplc="04150019" w:tentative="1">
      <w:start w:val="1"/>
      <w:numFmt w:val="lowerLetter"/>
      <w:lvlText w:val="%5."/>
      <w:lvlJc w:val="left"/>
      <w:pPr>
        <w:ind w:left="4309" w:hanging="360"/>
      </w:pPr>
    </w:lvl>
    <w:lvl w:ilvl="5" w:tplc="0415001B" w:tentative="1">
      <w:start w:val="1"/>
      <w:numFmt w:val="lowerRoman"/>
      <w:lvlText w:val="%6."/>
      <w:lvlJc w:val="right"/>
      <w:pPr>
        <w:ind w:left="5029" w:hanging="180"/>
      </w:pPr>
    </w:lvl>
    <w:lvl w:ilvl="6" w:tplc="0415000F" w:tentative="1">
      <w:start w:val="1"/>
      <w:numFmt w:val="decimal"/>
      <w:lvlText w:val="%7."/>
      <w:lvlJc w:val="left"/>
      <w:pPr>
        <w:ind w:left="5749" w:hanging="360"/>
      </w:pPr>
    </w:lvl>
    <w:lvl w:ilvl="7" w:tplc="04150019" w:tentative="1">
      <w:start w:val="1"/>
      <w:numFmt w:val="lowerLetter"/>
      <w:lvlText w:val="%8."/>
      <w:lvlJc w:val="left"/>
      <w:pPr>
        <w:ind w:left="6469" w:hanging="360"/>
      </w:pPr>
    </w:lvl>
    <w:lvl w:ilvl="8" w:tplc="0415001B" w:tentative="1">
      <w:start w:val="1"/>
      <w:numFmt w:val="lowerRoman"/>
      <w:lvlText w:val="%9."/>
      <w:lvlJc w:val="right"/>
      <w:pPr>
        <w:ind w:left="7189" w:hanging="180"/>
      </w:pPr>
    </w:lvl>
  </w:abstractNum>
  <w:abstractNum w:abstractNumId="160" w15:restartNumberingAfterBreak="0">
    <w:nsid w:val="57A63465"/>
    <w:multiLevelType w:val="hybridMultilevel"/>
    <w:tmpl w:val="8ECCAC0C"/>
    <w:lvl w:ilvl="0" w:tplc="FA08BDE4">
      <w:start w:val="1"/>
      <w:numFmt w:val="bullet"/>
      <w:lvlText w:val=""/>
      <w:lvlJc w:val="left"/>
      <w:pPr>
        <w:ind w:left="1429" w:hanging="360"/>
      </w:pPr>
      <w:rPr>
        <w:rFonts w:ascii="Symbol" w:hAnsi="Symbol" w:hint="default"/>
      </w:rPr>
    </w:lvl>
    <w:lvl w:ilvl="1" w:tplc="04150019" w:tentative="1">
      <w:start w:val="1"/>
      <w:numFmt w:val="bullet"/>
      <w:lvlText w:val="o"/>
      <w:lvlJc w:val="left"/>
      <w:pPr>
        <w:ind w:left="2149" w:hanging="360"/>
      </w:pPr>
      <w:rPr>
        <w:rFonts w:ascii="Courier New" w:hAnsi="Courier New" w:cs="Courier New" w:hint="default"/>
      </w:rPr>
    </w:lvl>
    <w:lvl w:ilvl="2" w:tplc="0415001B" w:tentative="1">
      <w:start w:val="1"/>
      <w:numFmt w:val="bullet"/>
      <w:lvlText w:val=""/>
      <w:lvlJc w:val="left"/>
      <w:pPr>
        <w:ind w:left="2869" w:hanging="360"/>
      </w:pPr>
      <w:rPr>
        <w:rFonts w:ascii="Wingdings" w:hAnsi="Wingdings" w:hint="default"/>
      </w:rPr>
    </w:lvl>
    <w:lvl w:ilvl="3" w:tplc="0415000F" w:tentative="1">
      <w:start w:val="1"/>
      <w:numFmt w:val="bullet"/>
      <w:lvlText w:val=""/>
      <w:lvlJc w:val="left"/>
      <w:pPr>
        <w:ind w:left="3589" w:hanging="360"/>
      </w:pPr>
      <w:rPr>
        <w:rFonts w:ascii="Symbol" w:hAnsi="Symbol" w:hint="default"/>
      </w:rPr>
    </w:lvl>
    <w:lvl w:ilvl="4" w:tplc="04150019" w:tentative="1">
      <w:start w:val="1"/>
      <w:numFmt w:val="bullet"/>
      <w:lvlText w:val="o"/>
      <w:lvlJc w:val="left"/>
      <w:pPr>
        <w:ind w:left="4309" w:hanging="360"/>
      </w:pPr>
      <w:rPr>
        <w:rFonts w:ascii="Courier New" w:hAnsi="Courier New" w:cs="Courier New" w:hint="default"/>
      </w:rPr>
    </w:lvl>
    <w:lvl w:ilvl="5" w:tplc="0415001B" w:tentative="1">
      <w:start w:val="1"/>
      <w:numFmt w:val="bullet"/>
      <w:lvlText w:val=""/>
      <w:lvlJc w:val="left"/>
      <w:pPr>
        <w:ind w:left="5029" w:hanging="360"/>
      </w:pPr>
      <w:rPr>
        <w:rFonts w:ascii="Wingdings" w:hAnsi="Wingdings" w:hint="default"/>
      </w:rPr>
    </w:lvl>
    <w:lvl w:ilvl="6" w:tplc="0415000F" w:tentative="1">
      <w:start w:val="1"/>
      <w:numFmt w:val="bullet"/>
      <w:lvlText w:val=""/>
      <w:lvlJc w:val="left"/>
      <w:pPr>
        <w:ind w:left="5749" w:hanging="360"/>
      </w:pPr>
      <w:rPr>
        <w:rFonts w:ascii="Symbol" w:hAnsi="Symbol" w:hint="default"/>
      </w:rPr>
    </w:lvl>
    <w:lvl w:ilvl="7" w:tplc="04150019" w:tentative="1">
      <w:start w:val="1"/>
      <w:numFmt w:val="bullet"/>
      <w:lvlText w:val="o"/>
      <w:lvlJc w:val="left"/>
      <w:pPr>
        <w:ind w:left="6469" w:hanging="360"/>
      </w:pPr>
      <w:rPr>
        <w:rFonts w:ascii="Courier New" w:hAnsi="Courier New" w:cs="Courier New" w:hint="default"/>
      </w:rPr>
    </w:lvl>
    <w:lvl w:ilvl="8" w:tplc="0415001B" w:tentative="1">
      <w:start w:val="1"/>
      <w:numFmt w:val="bullet"/>
      <w:lvlText w:val=""/>
      <w:lvlJc w:val="left"/>
      <w:pPr>
        <w:ind w:left="7189" w:hanging="360"/>
      </w:pPr>
      <w:rPr>
        <w:rFonts w:ascii="Wingdings" w:hAnsi="Wingdings" w:hint="default"/>
      </w:rPr>
    </w:lvl>
  </w:abstractNum>
  <w:abstractNum w:abstractNumId="161" w15:restartNumberingAfterBreak="0">
    <w:nsid w:val="5A2D356D"/>
    <w:multiLevelType w:val="hybridMultilevel"/>
    <w:tmpl w:val="A11AEDFE"/>
    <w:lvl w:ilvl="0" w:tplc="738EA6A2">
      <w:start w:val="1"/>
      <w:numFmt w:val="bullet"/>
      <w:lvlText w:val=""/>
      <w:lvlJc w:val="left"/>
      <w:pPr>
        <w:ind w:left="1429" w:hanging="360"/>
      </w:pPr>
      <w:rPr>
        <w:rFonts w:ascii="Symbol" w:hAnsi="Symbol" w:hint="default"/>
      </w:rPr>
    </w:lvl>
    <w:lvl w:ilvl="1" w:tplc="04150019" w:tentative="1">
      <w:start w:val="1"/>
      <w:numFmt w:val="bullet"/>
      <w:lvlText w:val="o"/>
      <w:lvlJc w:val="left"/>
      <w:pPr>
        <w:ind w:left="2149" w:hanging="360"/>
      </w:pPr>
      <w:rPr>
        <w:rFonts w:ascii="Courier New" w:hAnsi="Courier New" w:cs="Courier New" w:hint="default"/>
      </w:rPr>
    </w:lvl>
    <w:lvl w:ilvl="2" w:tplc="0415001B" w:tentative="1">
      <w:start w:val="1"/>
      <w:numFmt w:val="bullet"/>
      <w:lvlText w:val=""/>
      <w:lvlJc w:val="left"/>
      <w:pPr>
        <w:ind w:left="2869" w:hanging="360"/>
      </w:pPr>
      <w:rPr>
        <w:rFonts w:ascii="Wingdings" w:hAnsi="Wingdings" w:hint="default"/>
      </w:rPr>
    </w:lvl>
    <w:lvl w:ilvl="3" w:tplc="0415000F" w:tentative="1">
      <w:start w:val="1"/>
      <w:numFmt w:val="bullet"/>
      <w:lvlText w:val=""/>
      <w:lvlJc w:val="left"/>
      <w:pPr>
        <w:ind w:left="3589" w:hanging="360"/>
      </w:pPr>
      <w:rPr>
        <w:rFonts w:ascii="Symbol" w:hAnsi="Symbol" w:hint="default"/>
      </w:rPr>
    </w:lvl>
    <w:lvl w:ilvl="4" w:tplc="04150019" w:tentative="1">
      <w:start w:val="1"/>
      <w:numFmt w:val="bullet"/>
      <w:lvlText w:val="o"/>
      <w:lvlJc w:val="left"/>
      <w:pPr>
        <w:ind w:left="4309" w:hanging="360"/>
      </w:pPr>
      <w:rPr>
        <w:rFonts w:ascii="Courier New" w:hAnsi="Courier New" w:cs="Courier New" w:hint="default"/>
      </w:rPr>
    </w:lvl>
    <w:lvl w:ilvl="5" w:tplc="0415001B" w:tentative="1">
      <w:start w:val="1"/>
      <w:numFmt w:val="bullet"/>
      <w:lvlText w:val=""/>
      <w:lvlJc w:val="left"/>
      <w:pPr>
        <w:ind w:left="5029" w:hanging="360"/>
      </w:pPr>
      <w:rPr>
        <w:rFonts w:ascii="Wingdings" w:hAnsi="Wingdings" w:hint="default"/>
      </w:rPr>
    </w:lvl>
    <w:lvl w:ilvl="6" w:tplc="0415000F" w:tentative="1">
      <w:start w:val="1"/>
      <w:numFmt w:val="bullet"/>
      <w:lvlText w:val=""/>
      <w:lvlJc w:val="left"/>
      <w:pPr>
        <w:ind w:left="5749" w:hanging="360"/>
      </w:pPr>
      <w:rPr>
        <w:rFonts w:ascii="Symbol" w:hAnsi="Symbol" w:hint="default"/>
      </w:rPr>
    </w:lvl>
    <w:lvl w:ilvl="7" w:tplc="04150019" w:tentative="1">
      <w:start w:val="1"/>
      <w:numFmt w:val="bullet"/>
      <w:lvlText w:val="o"/>
      <w:lvlJc w:val="left"/>
      <w:pPr>
        <w:ind w:left="6469" w:hanging="360"/>
      </w:pPr>
      <w:rPr>
        <w:rFonts w:ascii="Courier New" w:hAnsi="Courier New" w:cs="Courier New" w:hint="default"/>
      </w:rPr>
    </w:lvl>
    <w:lvl w:ilvl="8" w:tplc="0415001B" w:tentative="1">
      <w:start w:val="1"/>
      <w:numFmt w:val="bullet"/>
      <w:lvlText w:val=""/>
      <w:lvlJc w:val="left"/>
      <w:pPr>
        <w:ind w:left="7189" w:hanging="360"/>
      </w:pPr>
      <w:rPr>
        <w:rFonts w:ascii="Wingdings" w:hAnsi="Wingdings" w:hint="default"/>
      </w:rPr>
    </w:lvl>
  </w:abstractNum>
  <w:abstractNum w:abstractNumId="162" w15:restartNumberingAfterBreak="0">
    <w:nsid w:val="5A536E0A"/>
    <w:multiLevelType w:val="hybridMultilevel"/>
    <w:tmpl w:val="962E0952"/>
    <w:lvl w:ilvl="0" w:tplc="8DEE6D00">
      <w:start w:val="1"/>
      <w:numFmt w:val="decimal"/>
      <w:lvlText w:val="1.4.%1."/>
      <w:lvlJc w:val="left"/>
      <w:pPr>
        <w:ind w:left="720" w:hanging="360"/>
      </w:pPr>
      <w:rPr>
        <w:rFonts w:hint="default"/>
        <w:b w:val="0"/>
        <w:i w:val="0"/>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3" w15:restartNumberingAfterBreak="0">
    <w:nsid w:val="5A901B93"/>
    <w:multiLevelType w:val="multilevel"/>
    <w:tmpl w:val="04686D0E"/>
    <w:lvl w:ilvl="0">
      <w:start w:val="1"/>
      <w:numFmt w:val="decimal"/>
      <w:pStyle w:val="glowny"/>
      <w:lvlText w:val="%1."/>
      <w:lvlJc w:val="left"/>
      <w:pPr>
        <w:tabs>
          <w:tab w:val="num" w:pos="390"/>
        </w:tabs>
        <w:ind w:left="390" w:hanging="390"/>
      </w:pPr>
      <w:rPr>
        <w:rFonts w:hint="default"/>
      </w:rPr>
    </w:lvl>
    <w:lvl w:ilvl="1">
      <w:start w:val="1"/>
      <w:numFmt w:val="decimal"/>
      <w:pStyle w:val="glowny1"/>
      <w:lvlText w:val="%1.%2."/>
      <w:lvlJc w:val="left"/>
      <w:pPr>
        <w:tabs>
          <w:tab w:val="num" w:pos="390"/>
        </w:tabs>
        <w:ind w:left="390" w:hanging="390"/>
      </w:pPr>
      <w:rPr>
        <w:rFonts w:hint="default"/>
      </w:rPr>
    </w:lvl>
    <w:lvl w:ilvl="2">
      <w:start w:val="1"/>
      <w:numFmt w:val="decimal"/>
      <w:pStyle w:val="glowny2"/>
      <w:lvlText w:val="%1.%2.%3."/>
      <w:lvlJc w:val="left"/>
      <w:pPr>
        <w:tabs>
          <w:tab w:val="num" w:pos="720"/>
        </w:tabs>
        <w:ind w:left="720" w:hanging="720"/>
      </w:pPr>
      <w:rPr>
        <w:rFonts w:hint="default"/>
      </w:rPr>
    </w:lvl>
    <w:lvl w:ilvl="3">
      <w:start w:val="1"/>
      <w:numFmt w:val="decimal"/>
      <w:pStyle w:val="glowny3"/>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64" w15:restartNumberingAfterBreak="0">
    <w:nsid w:val="5C254288"/>
    <w:multiLevelType w:val="hybridMultilevel"/>
    <w:tmpl w:val="61683EBA"/>
    <w:lvl w:ilvl="0" w:tplc="FFFFFFFF">
      <w:start w:val="1"/>
      <w:numFmt w:val="bullet"/>
      <w:lvlText w:val=""/>
      <w:lvlJc w:val="left"/>
      <w:pPr>
        <w:tabs>
          <w:tab w:val="num" w:pos="1068"/>
        </w:tabs>
        <w:ind w:left="1406" w:hanging="338"/>
      </w:pPr>
      <w:rPr>
        <w:rFonts w:ascii="Symbol" w:hAnsi="Symbol" w:hint="default"/>
        <w:sz w:val="16"/>
      </w:rPr>
    </w:lvl>
    <w:lvl w:ilvl="1" w:tplc="5F9079DA">
      <w:start w:val="1"/>
      <w:numFmt w:val="bullet"/>
      <w:lvlText w:val="o"/>
      <w:lvlJc w:val="left"/>
      <w:pPr>
        <w:tabs>
          <w:tab w:val="num" w:pos="2148"/>
        </w:tabs>
        <w:ind w:left="2148" w:hanging="360"/>
      </w:pPr>
      <w:rPr>
        <w:rFonts w:ascii="Courier New" w:hAnsi="Courier New" w:cs="Courier New" w:hint="default"/>
      </w:rPr>
    </w:lvl>
    <w:lvl w:ilvl="2" w:tplc="0415001B">
      <w:start w:val="1"/>
      <w:numFmt w:val="bullet"/>
      <w:lvlText w:val=""/>
      <w:lvlJc w:val="left"/>
      <w:pPr>
        <w:tabs>
          <w:tab w:val="num" w:pos="2868"/>
        </w:tabs>
        <w:ind w:left="2868" w:hanging="360"/>
      </w:pPr>
      <w:rPr>
        <w:rFonts w:ascii="Wingdings" w:hAnsi="Wingdings" w:hint="default"/>
      </w:rPr>
    </w:lvl>
    <w:lvl w:ilvl="3" w:tplc="0415000F">
      <w:start w:val="1"/>
      <w:numFmt w:val="bullet"/>
      <w:lvlText w:val=""/>
      <w:lvlJc w:val="left"/>
      <w:pPr>
        <w:tabs>
          <w:tab w:val="num" w:pos="3588"/>
        </w:tabs>
        <w:ind w:left="3588" w:hanging="360"/>
      </w:pPr>
      <w:rPr>
        <w:rFonts w:ascii="Symbol" w:hAnsi="Symbol" w:hint="default"/>
      </w:rPr>
    </w:lvl>
    <w:lvl w:ilvl="4" w:tplc="04150019" w:tentative="1">
      <w:start w:val="1"/>
      <w:numFmt w:val="bullet"/>
      <w:lvlText w:val="o"/>
      <w:lvlJc w:val="left"/>
      <w:pPr>
        <w:tabs>
          <w:tab w:val="num" w:pos="4308"/>
        </w:tabs>
        <w:ind w:left="4308" w:hanging="360"/>
      </w:pPr>
      <w:rPr>
        <w:rFonts w:ascii="Courier New" w:hAnsi="Courier New" w:cs="Courier New" w:hint="default"/>
      </w:rPr>
    </w:lvl>
    <w:lvl w:ilvl="5" w:tplc="0415001B" w:tentative="1">
      <w:start w:val="1"/>
      <w:numFmt w:val="bullet"/>
      <w:lvlText w:val=""/>
      <w:lvlJc w:val="left"/>
      <w:pPr>
        <w:tabs>
          <w:tab w:val="num" w:pos="5028"/>
        </w:tabs>
        <w:ind w:left="5028" w:hanging="360"/>
      </w:pPr>
      <w:rPr>
        <w:rFonts w:ascii="Wingdings" w:hAnsi="Wingdings" w:hint="default"/>
      </w:rPr>
    </w:lvl>
    <w:lvl w:ilvl="6" w:tplc="0415000F" w:tentative="1">
      <w:start w:val="1"/>
      <w:numFmt w:val="bullet"/>
      <w:lvlText w:val=""/>
      <w:lvlJc w:val="left"/>
      <w:pPr>
        <w:tabs>
          <w:tab w:val="num" w:pos="5748"/>
        </w:tabs>
        <w:ind w:left="5748" w:hanging="360"/>
      </w:pPr>
      <w:rPr>
        <w:rFonts w:ascii="Symbol" w:hAnsi="Symbol" w:hint="default"/>
      </w:rPr>
    </w:lvl>
    <w:lvl w:ilvl="7" w:tplc="04150019" w:tentative="1">
      <w:start w:val="1"/>
      <w:numFmt w:val="bullet"/>
      <w:lvlText w:val="o"/>
      <w:lvlJc w:val="left"/>
      <w:pPr>
        <w:tabs>
          <w:tab w:val="num" w:pos="6468"/>
        </w:tabs>
        <w:ind w:left="6468" w:hanging="360"/>
      </w:pPr>
      <w:rPr>
        <w:rFonts w:ascii="Courier New" w:hAnsi="Courier New" w:cs="Courier New" w:hint="default"/>
      </w:rPr>
    </w:lvl>
    <w:lvl w:ilvl="8" w:tplc="0415001B" w:tentative="1">
      <w:start w:val="1"/>
      <w:numFmt w:val="bullet"/>
      <w:lvlText w:val=""/>
      <w:lvlJc w:val="left"/>
      <w:pPr>
        <w:tabs>
          <w:tab w:val="num" w:pos="7188"/>
        </w:tabs>
        <w:ind w:left="7188" w:hanging="360"/>
      </w:pPr>
      <w:rPr>
        <w:rFonts w:ascii="Wingdings" w:hAnsi="Wingdings" w:hint="default"/>
      </w:rPr>
    </w:lvl>
  </w:abstractNum>
  <w:abstractNum w:abstractNumId="165" w15:restartNumberingAfterBreak="0">
    <w:nsid w:val="5DB06F1E"/>
    <w:multiLevelType w:val="hybridMultilevel"/>
    <w:tmpl w:val="3912D7C2"/>
    <w:lvl w:ilvl="0" w:tplc="04150003">
      <w:start w:val="1"/>
      <w:numFmt w:val="bullet"/>
      <w:lvlText w:val=""/>
      <w:lvlJc w:val="left"/>
      <w:pPr>
        <w:ind w:left="1077" w:hanging="360"/>
      </w:pPr>
      <w:rPr>
        <w:rFonts w:ascii="Symbol" w:hAnsi="Symbol"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166" w15:restartNumberingAfterBreak="0">
    <w:nsid w:val="5FB166C7"/>
    <w:multiLevelType w:val="hybridMultilevel"/>
    <w:tmpl w:val="6D689FB4"/>
    <w:lvl w:ilvl="0" w:tplc="FFFFFFFF">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167" w15:restartNumberingAfterBreak="0">
    <w:nsid w:val="5FBB5077"/>
    <w:multiLevelType w:val="multilevel"/>
    <w:tmpl w:val="312A9066"/>
    <w:styleLink w:val="Lista41"/>
    <w:lvl w:ilvl="0">
      <w:start w:val="1"/>
      <w:numFmt w:val="decimal"/>
      <w:lvlText w:val="%1."/>
      <w:lvlJc w:val="left"/>
      <w:rPr>
        <w:position w:val="0"/>
        <w:rtl w:val="0"/>
      </w:rPr>
    </w:lvl>
    <w:lvl w:ilvl="1">
      <w:start w:val="1"/>
      <w:numFmt w:val="decimal"/>
      <w:lvlText w:val="%2."/>
      <w:lvlJc w:val="left"/>
      <w:rPr>
        <w:position w:val="0"/>
        <w:rtl w:val="0"/>
      </w:rPr>
    </w:lvl>
    <w:lvl w:ilvl="2">
      <w:start w:val="1"/>
      <w:numFmt w:val="decimal"/>
      <w:lvlText w:val="%1.%2.%3."/>
      <w:lvlJc w:val="left"/>
      <w:rPr>
        <w:position w:val="0"/>
        <w:rtl w:val="0"/>
      </w:rPr>
    </w:lvl>
    <w:lvl w:ilvl="3">
      <w:start w:val="1"/>
      <w:numFmt w:val="decimal"/>
      <w:lvlText w:val="%1.%2.%3.%4."/>
      <w:lvlJc w:val="left"/>
      <w:rPr>
        <w:position w:val="0"/>
        <w:rtl w:val="0"/>
      </w:rPr>
    </w:lvl>
    <w:lvl w:ilvl="4">
      <w:start w:val="1"/>
      <w:numFmt w:val="lowerLetter"/>
      <w:lvlText w:val="(%5)"/>
      <w:lvlJc w:val="left"/>
      <w:rPr>
        <w:position w:val="0"/>
        <w:rtl w:val="0"/>
      </w:rPr>
    </w:lvl>
    <w:lvl w:ilvl="5">
      <w:start w:val="1"/>
      <w:numFmt w:val="lowerRoman"/>
      <w:lvlText w:val="(%6)"/>
      <w:lvlJc w:val="left"/>
      <w:rPr>
        <w:position w:val="0"/>
        <w:rtl w:val="0"/>
      </w:rPr>
    </w:lvl>
    <w:lvl w:ilvl="6">
      <w:start w:val="1"/>
      <w:numFmt w:val="bullet"/>
      <w:lvlText w:val="%7"/>
      <w:lvlJc w:val="left"/>
      <w:rPr>
        <w:position w:val="0"/>
        <w:rtl w:val="0"/>
      </w:rPr>
    </w:lvl>
    <w:lvl w:ilvl="7">
      <w:start w:val="1"/>
      <w:numFmt w:val="lowerLetter"/>
      <w:lvlText w:val="%8."/>
      <w:lvlJc w:val="left"/>
      <w:rPr>
        <w:position w:val="0"/>
        <w:rtl w:val="0"/>
      </w:rPr>
    </w:lvl>
    <w:lvl w:ilvl="8">
      <w:start w:val="1"/>
      <w:numFmt w:val="lowerRoman"/>
      <w:lvlText w:val="%9."/>
      <w:lvlJc w:val="left"/>
      <w:rPr>
        <w:position w:val="0"/>
        <w:rtl w:val="0"/>
      </w:rPr>
    </w:lvl>
  </w:abstractNum>
  <w:abstractNum w:abstractNumId="168" w15:restartNumberingAfterBreak="0">
    <w:nsid w:val="60933350"/>
    <w:multiLevelType w:val="hybridMultilevel"/>
    <w:tmpl w:val="94B8BEA8"/>
    <w:lvl w:ilvl="0" w:tplc="04090019">
      <w:start w:val="1"/>
      <w:numFmt w:val="lowerLetter"/>
      <w:lvlText w:val="(%1)"/>
      <w:lvlJc w:val="left"/>
      <w:pPr>
        <w:ind w:left="1429" w:hanging="360"/>
      </w:pPr>
    </w:lvl>
    <w:lvl w:ilvl="1" w:tplc="04150019" w:tentative="1">
      <w:start w:val="1"/>
      <w:numFmt w:val="lowerLetter"/>
      <w:lvlText w:val="%2."/>
      <w:lvlJc w:val="left"/>
      <w:pPr>
        <w:ind w:left="2149" w:hanging="360"/>
      </w:pPr>
    </w:lvl>
    <w:lvl w:ilvl="2" w:tplc="0415001B" w:tentative="1">
      <w:start w:val="1"/>
      <w:numFmt w:val="lowerRoman"/>
      <w:lvlText w:val="%3."/>
      <w:lvlJc w:val="right"/>
      <w:pPr>
        <w:ind w:left="2869" w:hanging="180"/>
      </w:pPr>
    </w:lvl>
    <w:lvl w:ilvl="3" w:tplc="0415000F" w:tentative="1">
      <w:start w:val="1"/>
      <w:numFmt w:val="decimal"/>
      <w:lvlText w:val="%4."/>
      <w:lvlJc w:val="left"/>
      <w:pPr>
        <w:ind w:left="3589" w:hanging="360"/>
      </w:pPr>
    </w:lvl>
    <w:lvl w:ilvl="4" w:tplc="04150019" w:tentative="1">
      <w:start w:val="1"/>
      <w:numFmt w:val="lowerLetter"/>
      <w:lvlText w:val="%5."/>
      <w:lvlJc w:val="left"/>
      <w:pPr>
        <w:ind w:left="4309" w:hanging="360"/>
      </w:pPr>
    </w:lvl>
    <w:lvl w:ilvl="5" w:tplc="0415001B" w:tentative="1">
      <w:start w:val="1"/>
      <w:numFmt w:val="lowerRoman"/>
      <w:lvlText w:val="%6."/>
      <w:lvlJc w:val="right"/>
      <w:pPr>
        <w:ind w:left="5029" w:hanging="180"/>
      </w:pPr>
    </w:lvl>
    <w:lvl w:ilvl="6" w:tplc="0415000F" w:tentative="1">
      <w:start w:val="1"/>
      <w:numFmt w:val="decimal"/>
      <w:lvlText w:val="%7."/>
      <w:lvlJc w:val="left"/>
      <w:pPr>
        <w:ind w:left="5749" w:hanging="360"/>
      </w:pPr>
    </w:lvl>
    <w:lvl w:ilvl="7" w:tplc="04150019" w:tentative="1">
      <w:start w:val="1"/>
      <w:numFmt w:val="lowerLetter"/>
      <w:lvlText w:val="%8."/>
      <w:lvlJc w:val="left"/>
      <w:pPr>
        <w:ind w:left="6469" w:hanging="360"/>
      </w:pPr>
    </w:lvl>
    <w:lvl w:ilvl="8" w:tplc="0415001B" w:tentative="1">
      <w:start w:val="1"/>
      <w:numFmt w:val="lowerRoman"/>
      <w:lvlText w:val="%9."/>
      <w:lvlJc w:val="right"/>
      <w:pPr>
        <w:ind w:left="7189" w:hanging="180"/>
      </w:pPr>
    </w:lvl>
  </w:abstractNum>
  <w:abstractNum w:abstractNumId="169" w15:restartNumberingAfterBreak="0">
    <w:nsid w:val="613D31B9"/>
    <w:multiLevelType w:val="hybridMultilevel"/>
    <w:tmpl w:val="A8AA27BA"/>
    <w:lvl w:ilvl="0" w:tplc="04150001">
      <w:start w:val="1"/>
      <w:numFmt w:val="bullet"/>
      <w:lvlText w:val=""/>
      <w:lvlJc w:val="left"/>
      <w:pPr>
        <w:tabs>
          <w:tab w:val="num" w:pos="1060"/>
        </w:tabs>
        <w:ind w:left="1060" w:hanging="360"/>
      </w:pPr>
      <w:rPr>
        <w:rFonts w:ascii="Symbol" w:hAnsi="Symbol"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70" w15:restartNumberingAfterBreak="0">
    <w:nsid w:val="6171098C"/>
    <w:multiLevelType w:val="hybridMultilevel"/>
    <w:tmpl w:val="EDEC2CFC"/>
    <w:lvl w:ilvl="0" w:tplc="51B0484C">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171" w15:restartNumberingAfterBreak="0">
    <w:nsid w:val="61803A5F"/>
    <w:multiLevelType w:val="hybridMultilevel"/>
    <w:tmpl w:val="4978DC7C"/>
    <w:lvl w:ilvl="0" w:tplc="FFFFFFFF">
      <w:start w:val="1"/>
      <w:numFmt w:val="bullet"/>
      <w:lvlText w:val=""/>
      <w:lvlJc w:val="left"/>
      <w:pPr>
        <w:tabs>
          <w:tab w:val="num" w:pos="1995"/>
        </w:tabs>
        <w:ind w:left="1995" w:hanging="207"/>
      </w:pPr>
      <w:rPr>
        <w:rFonts w:ascii="Symbol" w:hAnsi="Symbol" w:hint="default"/>
      </w:rPr>
    </w:lvl>
    <w:lvl w:ilvl="1" w:tplc="40382470">
      <w:start w:val="1"/>
      <w:numFmt w:val="bullet"/>
      <w:lvlText w:val=""/>
      <w:lvlJc w:val="left"/>
      <w:pPr>
        <w:tabs>
          <w:tab w:val="num" w:pos="1080"/>
        </w:tabs>
        <w:ind w:left="1418" w:hanging="338"/>
      </w:pPr>
      <w:rPr>
        <w:rFonts w:ascii="Symbol" w:hAnsi="Symbol" w:hint="default"/>
      </w:rPr>
    </w:lvl>
    <w:lvl w:ilvl="2" w:tplc="FFFFFFFF" w:tentative="1">
      <w:start w:val="1"/>
      <w:numFmt w:val="bullet"/>
      <w:lvlText w:val=""/>
      <w:lvlJc w:val="left"/>
      <w:pPr>
        <w:tabs>
          <w:tab w:val="num" w:pos="2868"/>
        </w:tabs>
        <w:ind w:left="2868" w:hanging="360"/>
      </w:pPr>
      <w:rPr>
        <w:rFonts w:ascii="Wingdings" w:hAnsi="Wingdings" w:hint="default"/>
      </w:rPr>
    </w:lvl>
    <w:lvl w:ilvl="3" w:tplc="FFFFFFFF" w:tentative="1">
      <w:start w:val="1"/>
      <w:numFmt w:val="bullet"/>
      <w:lvlText w:val=""/>
      <w:lvlJc w:val="left"/>
      <w:pPr>
        <w:tabs>
          <w:tab w:val="num" w:pos="3588"/>
        </w:tabs>
        <w:ind w:left="3588" w:hanging="360"/>
      </w:pPr>
      <w:rPr>
        <w:rFonts w:ascii="Symbol" w:hAnsi="Symbol" w:hint="default"/>
      </w:rPr>
    </w:lvl>
    <w:lvl w:ilvl="4" w:tplc="FFFFFFFF" w:tentative="1">
      <w:start w:val="1"/>
      <w:numFmt w:val="bullet"/>
      <w:lvlText w:val="o"/>
      <w:lvlJc w:val="left"/>
      <w:pPr>
        <w:tabs>
          <w:tab w:val="num" w:pos="4308"/>
        </w:tabs>
        <w:ind w:left="4308" w:hanging="360"/>
      </w:pPr>
      <w:rPr>
        <w:rFonts w:ascii="Courier New" w:hAnsi="Courier New" w:cs="Courier New" w:hint="default"/>
      </w:rPr>
    </w:lvl>
    <w:lvl w:ilvl="5" w:tplc="FFFFFFFF" w:tentative="1">
      <w:start w:val="1"/>
      <w:numFmt w:val="bullet"/>
      <w:lvlText w:val=""/>
      <w:lvlJc w:val="left"/>
      <w:pPr>
        <w:tabs>
          <w:tab w:val="num" w:pos="5028"/>
        </w:tabs>
        <w:ind w:left="5028" w:hanging="360"/>
      </w:pPr>
      <w:rPr>
        <w:rFonts w:ascii="Wingdings" w:hAnsi="Wingdings" w:hint="default"/>
      </w:rPr>
    </w:lvl>
    <w:lvl w:ilvl="6" w:tplc="FFFFFFFF" w:tentative="1">
      <w:start w:val="1"/>
      <w:numFmt w:val="bullet"/>
      <w:lvlText w:val=""/>
      <w:lvlJc w:val="left"/>
      <w:pPr>
        <w:tabs>
          <w:tab w:val="num" w:pos="5748"/>
        </w:tabs>
        <w:ind w:left="5748" w:hanging="360"/>
      </w:pPr>
      <w:rPr>
        <w:rFonts w:ascii="Symbol" w:hAnsi="Symbol" w:hint="default"/>
      </w:rPr>
    </w:lvl>
    <w:lvl w:ilvl="7" w:tplc="FFFFFFFF" w:tentative="1">
      <w:start w:val="1"/>
      <w:numFmt w:val="bullet"/>
      <w:lvlText w:val="o"/>
      <w:lvlJc w:val="left"/>
      <w:pPr>
        <w:tabs>
          <w:tab w:val="num" w:pos="6468"/>
        </w:tabs>
        <w:ind w:left="6468" w:hanging="360"/>
      </w:pPr>
      <w:rPr>
        <w:rFonts w:ascii="Courier New" w:hAnsi="Courier New" w:cs="Courier New" w:hint="default"/>
      </w:rPr>
    </w:lvl>
    <w:lvl w:ilvl="8" w:tplc="FFFFFFFF" w:tentative="1">
      <w:start w:val="1"/>
      <w:numFmt w:val="bullet"/>
      <w:lvlText w:val=""/>
      <w:lvlJc w:val="left"/>
      <w:pPr>
        <w:tabs>
          <w:tab w:val="num" w:pos="7188"/>
        </w:tabs>
        <w:ind w:left="7188" w:hanging="360"/>
      </w:pPr>
      <w:rPr>
        <w:rFonts w:ascii="Wingdings" w:hAnsi="Wingdings" w:hint="default"/>
      </w:rPr>
    </w:lvl>
  </w:abstractNum>
  <w:abstractNum w:abstractNumId="172" w15:restartNumberingAfterBreak="0">
    <w:nsid w:val="61960F64"/>
    <w:multiLevelType w:val="multilevel"/>
    <w:tmpl w:val="61D83546"/>
    <w:styleLink w:val="List34"/>
    <w:lvl w:ilvl="0">
      <w:numFmt w:val="bullet"/>
      <w:lvlText w:val="•"/>
      <w:lvlJc w:val="left"/>
      <w:rPr>
        <w:position w:val="0"/>
        <w:rtl w:val="0"/>
      </w:rPr>
    </w:lvl>
    <w:lvl w:ilvl="1">
      <w:start w:val="1"/>
      <w:numFmt w:val="bullet"/>
      <w:lvlText w:val="o"/>
      <w:lvlJc w:val="left"/>
      <w:rPr>
        <w:position w:val="0"/>
        <w:rtl w:val="0"/>
      </w:rPr>
    </w:lvl>
    <w:lvl w:ilvl="2">
      <w:start w:val="1"/>
      <w:numFmt w:val="bullet"/>
      <w:lvlText w:val="▪"/>
      <w:lvlJc w:val="left"/>
      <w:rPr>
        <w:position w:val="0"/>
        <w:rtl w:val="0"/>
      </w:rPr>
    </w:lvl>
    <w:lvl w:ilvl="3">
      <w:start w:val="1"/>
      <w:numFmt w:val="bullet"/>
      <w:lvlText w:val="•"/>
      <w:lvlJc w:val="left"/>
      <w:rPr>
        <w:position w:val="0"/>
        <w:rtl w:val="0"/>
      </w:rPr>
    </w:lvl>
    <w:lvl w:ilvl="4">
      <w:start w:val="1"/>
      <w:numFmt w:val="bullet"/>
      <w:lvlText w:val="o"/>
      <w:lvlJc w:val="left"/>
      <w:rPr>
        <w:position w:val="0"/>
        <w:rtl w:val="0"/>
      </w:rPr>
    </w:lvl>
    <w:lvl w:ilvl="5">
      <w:start w:val="1"/>
      <w:numFmt w:val="bullet"/>
      <w:lvlText w:val="▪"/>
      <w:lvlJc w:val="left"/>
      <w:rPr>
        <w:position w:val="0"/>
        <w:rtl w:val="0"/>
      </w:rPr>
    </w:lvl>
    <w:lvl w:ilvl="6">
      <w:start w:val="1"/>
      <w:numFmt w:val="bullet"/>
      <w:lvlText w:val="•"/>
      <w:lvlJc w:val="left"/>
      <w:rPr>
        <w:position w:val="0"/>
        <w:rtl w:val="0"/>
      </w:rPr>
    </w:lvl>
    <w:lvl w:ilvl="7">
      <w:start w:val="1"/>
      <w:numFmt w:val="bullet"/>
      <w:lvlText w:val="o"/>
      <w:lvlJc w:val="left"/>
      <w:rPr>
        <w:position w:val="0"/>
        <w:rtl w:val="0"/>
      </w:rPr>
    </w:lvl>
    <w:lvl w:ilvl="8">
      <w:start w:val="1"/>
      <w:numFmt w:val="bullet"/>
      <w:lvlText w:val="▪"/>
      <w:lvlJc w:val="left"/>
      <w:rPr>
        <w:position w:val="0"/>
        <w:rtl w:val="0"/>
      </w:rPr>
    </w:lvl>
  </w:abstractNum>
  <w:abstractNum w:abstractNumId="173" w15:restartNumberingAfterBreak="0">
    <w:nsid w:val="625117D0"/>
    <w:multiLevelType w:val="hybridMultilevel"/>
    <w:tmpl w:val="9C8058D4"/>
    <w:lvl w:ilvl="0" w:tplc="40382470">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174" w15:restartNumberingAfterBreak="0">
    <w:nsid w:val="630C029A"/>
    <w:multiLevelType w:val="hybridMultilevel"/>
    <w:tmpl w:val="1182F834"/>
    <w:lvl w:ilvl="0" w:tplc="FFFFFFFF">
      <w:start w:val="1"/>
      <w:numFmt w:val="bullet"/>
      <w:lvlText w:val=""/>
      <w:lvlJc w:val="left"/>
      <w:pPr>
        <w:tabs>
          <w:tab w:val="num" w:pos="1995"/>
        </w:tabs>
        <w:ind w:left="1995" w:hanging="207"/>
      </w:pPr>
      <w:rPr>
        <w:rFonts w:ascii="Symbol" w:hAnsi="Symbol" w:hint="default"/>
      </w:rPr>
    </w:lvl>
    <w:lvl w:ilvl="1" w:tplc="40382470">
      <w:start w:val="1"/>
      <w:numFmt w:val="bullet"/>
      <w:lvlText w:val=""/>
      <w:lvlJc w:val="left"/>
      <w:pPr>
        <w:tabs>
          <w:tab w:val="num" w:pos="1080"/>
        </w:tabs>
        <w:ind w:left="1418" w:hanging="338"/>
      </w:pPr>
      <w:rPr>
        <w:rFonts w:ascii="Symbol" w:hAnsi="Symbol" w:hint="default"/>
      </w:rPr>
    </w:lvl>
    <w:lvl w:ilvl="2" w:tplc="FFFFFFFF" w:tentative="1">
      <w:start w:val="1"/>
      <w:numFmt w:val="bullet"/>
      <w:lvlText w:val=""/>
      <w:lvlJc w:val="left"/>
      <w:pPr>
        <w:tabs>
          <w:tab w:val="num" w:pos="2868"/>
        </w:tabs>
        <w:ind w:left="2868" w:hanging="360"/>
      </w:pPr>
      <w:rPr>
        <w:rFonts w:ascii="Wingdings" w:hAnsi="Wingdings" w:hint="default"/>
      </w:rPr>
    </w:lvl>
    <w:lvl w:ilvl="3" w:tplc="FFFFFFFF" w:tentative="1">
      <w:start w:val="1"/>
      <w:numFmt w:val="bullet"/>
      <w:lvlText w:val=""/>
      <w:lvlJc w:val="left"/>
      <w:pPr>
        <w:tabs>
          <w:tab w:val="num" w:pos="3588"/>
        </w:tabs>
        <w:ind w:left="3588" w:hanging="360"/>
      </w:pPr>
      <w:rPr>
        <w:rFonts w:ascii="Symbol" w:hAnsi="Symbol" w:hint="default"/>
      </w:rPr>
    </w:lvl>
    <w:lvl w:ilvl="4" w:tplc="FFFFFFFF" w:tentative="1">
      <w:start w:val="1"/>
      <w:numFmt w:val="bullet"/>
      <w:lvlText w:val="o"/>
      <w:lvlJc w:val="left"/>
      <w:pPr>
        <w:tabs>
          <w:tab w:val="num" w:pos="4308"/>
        </w:tabs>
        <w:ind w:left="4308" w:hanging="360"/>
      </w:pPr>
      <w:rPr>
        <w:rFonts w:ascii="Courier New" w:hAnsi="Courier New" w:cs="Courier New" w:hint="default"/>
      </w:rPr>
    </w:lvl>
    <w:lvl w:ilvl="5" w:tplc="FFFFFFFF" w:tentative="1">
      <w:start w:val="1"/>
      <w:numFmt w:val="bullet"/>
      <w:lvlText w:val=""/>
      <w:lvlJc w:val="left"/>
      <w:pPr>
        <w:tabs>
          <w:tab w:val="num" w:pos="5028"/>
        </w:tabs>
        <w:ind w:left="5028" w:hanging="360"/>
      </w:pPr>
      <w:rPr>
        <w:rFonts w:ascii="Wingdings" w:hAnsi="Wingdings" w:hint="default"/>
      </w:rPr>
    </w:lvl>
    <w:lvl w:ilvl="6" w:tplc="FFFFFFFF" w:tentative="1">
      <w:start w:val="1"/>
      <w:numFmt w:val="bullet"/>
      <w:lvlText w:val=""/>
      <w:lvlJc w:val="left"/>
      <w:pPr>
        <w:tabs>
          <w:tab w:val="num" w:pos="5748"/>
        </w:tabs>
        <w:ind w:left="5748" w:hanging="360"/>
      </w:pPr>
      <w:rPr>
        <w:rFonts w:ascii="Symbol" w:hAnsi="Symbol" w:hint="default"/>
      </w:rPr>
    </w:lvl>
    <w:lvl w:ilvl="7" w:tplc="FFFFFFFF" w:tentative="1">
      <w:start w:val="1"/>
      <w:numFmt w:val="bullet"/>
      <w:lvlText w:val="o"/>
      <w:lvlJc w:val="left"/>
      <w:pPr>
        <w:tabs>
          <w:tab w:val="num" w:pos="6468"/>
        </w:tabs>
        <w:ind w:left="6468" w:hanging="360"/>
      </w:pPr>
      <w:rPr>
        <w:rFonts w:ascii="Courier New" w:hAnsi="Courier New" w:cs="Courier New" w:hint="default"/>
      </w:rPr>
    </w:lvl>
    <w:lvl w:ilvl="8" w:tplc="FFFFFFFF" w:tentative="1">
      <w:start w:val="1"/>
      <w:numFmt w:val="bullet"/>
      <w:lvlText w:val=""/>
      <w:lvlJc w:val="left"/>
      <w:pPr>
        <w:tabs>
          <w:tab w:val="num" w:pos="7188"/>
        </w:tabs>
        <w:ind w:left="7188" w:hanging="360"/>
      </w:pPr>
      <w:rPr>
        <w:rFonts w:ascii="Wingdings" w:hAnsi="Wingdings" w:hint="default"/>
      </w:rPr>
    </w:lvl>
  </w:abstractNum>
  <w:abstractNum w:abstractNumId="175" w15:restartNumberingAfterBreak="0">
    <w:nsid w:val="63260584"/>
    <w:multiLevelType w:val="hybridMultilevel"/>
    <w:tmpl w:val="734248FC"/>
    <w:lvl w:ilvl="0" w:tplc="99724A48">
      <w:start w:val="1"/>
      <w:numFmt w:val="bullet"/>
      <w:lvlText w:val=""/>
      <w:lvlJc w:val="left"/>
      <w:pPr>
        <w:ind w:left="1429" w:hanging="360"/>
      </w:pPr>
      <w:rPr>
        <w:rFonts w:ascii="Symbol" w:hAnsi="Symbol" w:hint="default"/>
      </w:rPr>
    </w:lvl>
    <w:lvl w:ilvl="1" w:tplc="04150019" w:tentative="1">
      <w:start w:val="1"/>
      <w:numFmt w:val="bullet"/>
      <w:lvlText w:val="o"/>
      <w:lvlJc w:val="left"/>
      <w:pPr>
        <w:ind w:left="2149" w:hanging="360"/>
      </w:pPr>
      <w:rPr>
        <w:rFonts w:ascii="Courier New" w:hAnsi="Courier New" w:cs="Courier New" w:hint="default"/>
      </w:rPr>
    </w:lvl>
    <w:lvl w:ilvl="2" w:tplc="0415001B" w:tentative="1">
      <w:start w:val="1"/>
      <w:numFmt w:val="bullet"/>
      <w:lvlText w:val=""/>
      <w:lvlJc w:val="left"/>
      <w:pPr>
        <w:ind w:left="2869" w:hanging="360"/>
      </w:pPr>
      <w:rPr>
        <w:rFonts w:ascii="Wingdings" w:hAnsi="Wingdings" w:hint="default"/>
      </w:rPr>
    </w:lvl>
    <w:lvl w:ilvl="3" w:tplc="0415000F" w:tentative="1">
      <w:start w:val="1"/>
      <w:numFmt w:val="bullet"/>
      <w:lvlText w:val=""/>
      <w:lvlJc w:val="left"/>
      <w:pPr>
        <w:ind w:left="3589" w:hanging="360"/>
      </w:pPr>
      <w:rPr>
        <w:rFonts w:ascii="Symbol" w:hAnsi="Symbol" w:hint="default"/>
      </w:rPr>
    </w:lvl>
    <w:lvl w:ilvl="4" w:tplc="04150019" w:tentative="1">
      <w:start w:val="1"/>
      <w:numFmt w:val="bullet"/>
      <w:lvlText w:val="o"/>
      <w:lvlJc w:val="left"/>
      <w:pPr>
        <w:ind w:left="4309" w:hanging="360"/>
      </w:pPr>
      <w:rPr>
        <w:rFonts w:ascii="Courier New" w:hAnsi="Courier New" w:cs="Courier New" w:hint="default"/>
      </w:rPr>
    </w:lvl>
    <w:lvl w:ilvl="5" w:tplc="0415001B" w:tentative="1">
      <w:start w:val="1"/>
      <w:numFmt w:val="bullet"/>
      <w:lvlText w:val=""/>
      <w:lvlJc w:val="left"/>
      <w:pPr>
        <w:ind w:left="5029" w:hanging="360"/>
      </w:pPr>
      <w:rPr>
        <w:rFonts w:ascii="Wingdings" w:hAnsi="Wingdings" w:hint="default"/>
      </w:rPr>
    </w:lvl>
    <w:lvl w:ilvl="6" w:tplc="0415000F" w:tentative="1">
      <w:start w:val="1"/>
      <w:numFmt w:val="bullet"/>
      <w:lvlText w:val=""/>
      <w:lvlJc w:val="left"/>
      <w:pPr>
        <w:ind w:left="5749" w:hanging="360"/>
      </w:pPr>
      <w:rPr>
        <w:rFonts w:ascii="Symbol" w:hAnsi="Symbol" w:hint="default"/>
      </w:rPr>
    </w:lvl>
    <w:lvl w:ilvl="7" w:tplc="04150019" w:tentative="1">
      <w:start w:val="1"/>
      <w:numFmt w:val="bullet"/>
      <w:lvlText w:val="o"/>
      <w:lvlJc w:val="left"/>
      <w:pPr>
        <w:ind w:left="6469" w:hanging="360"/>
      </w:pPr>
      <w:rPr>
        <w:rFonts w:ascii="Courier New" w:hAnsi="Courier New" w:cs="Courier New" w:hint="default"/>
      </w:rPr>
    </w:lvl>
    <w:lvl w:ilvl="8" w:tplc="0415001B" w:tentative="1">
      <w:start w:val="1"/>
      <w:numFmt w:val="bullet"/>
      <w:lvlText w:val=""/>
      <w:lvlJc w:val="left"/>
      <w:pPr>
        <w:ind w:left="7189" w:hanging="360"/>
      </w:pPr>
      <w:rPr>
        <w:rFonts w:ascii="Wingdings" w:hAnsi="Wingdings" w:hint="default"/>
      </w:rPr>
    </w:lvl>
  </w:abstractNum>
  <w:abstractNum w:abstractNumId="176" w15:restartNumberingAfterBreak="0">
    <w:nsid w:val="636974C7"/>
    <w:multiLevelType w:val="hybridMultilevel"/>
    <w:tmpl w:val="AA6226A2"/>
    <w:lvl w:ilvl="0" w:tplc="40382470">
      <w:start w:val="1"/>
      <w:numFmt w:val="bullet"/>
      <w:lvlText w:val=""/>
      <w:lvlJc w:val="left"/>
      <w:pPr>
        <w:ind w:left="1429" w:hanging="360"/>
      </w:pPr>
      <w:rPr>
        <w:rFonts w:ascii="Symbol" w:hAnsi="Symbol" w:hint="default"/>
        <w:u w:val="none"/>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177" w15:restartNumberingAfterBreak="0">
    <w:nsid w:val="63AC0912"/>
    <w:multiLevelType w:val="hybridMultilevel"/>
    <w:tmpl w:val="69B83726"/>
    <w:lvl w:ilvl="0" w:tplc="40382470">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178" w15:restartNumberingAfterBreak="0">
    <w:nsid w:val="64415478"/>
    <w:multiLevelType w:val="hybridMultilevel"/>
    <w:tmpl w:val="A4ACD104"/>
    <w:lvl w:ilvl="0" w:tplc="E09A04F8">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179" w15:restartNumberingAfterBreak="0">
    <w:nsid w:val="649C0470"/>
    <w:multiLevelType w:val="multilevel"/>
    <w:tmpl w:val="FAF2A10A"/>
    <w:styleLink w:val="List22"/>
    <w:lvl w:ilvl="0">
      <w:start w:val="1"/>
      <w:numFmt w:val="decimal"/>
      <w:lvlText w:val="%1."/>
      <w:lvlJc w:val="left"/>
      <w:pPr>
        <w:tabs>
          <w:tab w:val="num" w:pos="284"/>
        </w:tabs>
        <w:ind w:left="284" w:hanging="284"/>
      </w:pPr>
      <w:rPr>
        <w:b/>
        <w:bCs/>
        <w:i/>
        <w:iCs/>
        <w:position w:val="0"/>
        <w:sz w:val="20"/>
        <w:szCs w:val="20"/>
      </w:rPr>
    </w:lvl>
    <w:lvl w:ilvl="1">
      <w:start w:val="1"/>
      <w:numFmt w:val="lowerLetter"/>
      <w:lvlText w:val="%2."/>
      <w:lvlJc w:val="left"/>
      <w:pPr>
        <w:tabs>
          <w:tab w:val="num" w:pos="1380"/>
        </w:tabs>
        <w:ind w:left="1380" w:hanging="300"/>
      </w:pPr>
      <w:rPr>
        <w:b/>
        <w:bCs/>
        <w:i/>
        <w:iCs/>
        <w:position w:val="0"/>
        <w:sz w:val="20"/>
        <w:szCs w:val="20"/>
      </w:rPr>
    </w:lvl>
    <w:lvl w:ilvl="2">
      <w:start w:val="1"/>
      <w:numFmt w:val="lowerRoman"/>
      <w:lvlText w:val="%3."/>
      <w:lvlJc w:val="left"/>
      <w:pPr>
        <w:tabs>
          <w:tab w:val="num" w:pos="2111"/>
        </w:tabs>
        <w:ind w:left="2111" w:hanging="247"/>
      </w:pPr>
      <w:rPr>
        <w:b/>
        <w:bCs/>
        <w:i/>
        <w:iCs/>
        <w:position w:val="0"/>
        <w:sz w:val="20"/>
        <w:szCs w:val="20"/>
      </w:rPr>
    </w:lvl>
    <w:lvl w:ilvl="3">
      <w:start w:val="1"/>
      <w:numFmt w:val="decimal"/>
      <w:lvlText w:val="%4."/>
      <w:lvlJc w:val="left"/>
      <w:pPr>
        <w:tabs>
          <w:tab w:val="num" w:pos="2820"/>
        </w:tabs>
        <w:ind w:left="2820" w:hanging="300"/>
      </w:pPr>
      <w:rPr>
        <w:b/>
        <w:bCs/>
        <w:i/>
        <w:iCs/>
        <w:position w:val="0"/>
        <w:sz w:val="20"/>
        <w:szCs w:val="20"/>
      </w:rPr>
    </w:lvl>
    <w:lvl w:ilvl="4">
      <w:start w:val="1"/>
      <w:numFmt w:val="lowerLetter"/>
      <w:lvlText w:val="%5."/>
      <w:lvlJc w:val="left"/>
      <w:pPr>
        <w:tabs>
          <w:tab w:val="num" w:pos="3540"/>
        </w:tabs>
        <w:ind w:left="3540" w:hanging="300"/>
      </w:pPr>
      <w:rPr>
        <w:b/>
        <w:bCs/>
        <w:i/>
        <w:iCs/>
        <w:position w:val="0"/>
        <w:sz w:val="20"/>
        <w:szCs w:val="20"/>
      </w:rPr>
    </w:lvl>
    <w:lvl w:ilvl="5">
      <w:start w:val="1"/>
      <w:numFmt w:val="lowerRoman"/>
      <w:lvlText w:val="%6."/>
      <w:lvlJc w:val="left"/>
      <w:pPr>
        <w:tabs>
          <w:tab w:val="num" w:pos="4271"/>
        </w:tabs>
        <w:ind w:left="4271" w:hanging="247"/>
      </w:pPr>
      <w:rPr>
        <w:b/>
        <w:bCs/>
        <w:i/>
        <w:iCs/>
        <w:position w:val="0"/>
        <w:sz w:val="20"/>
        <w:szCs w:val="20"/>
      </w:rPr>
    </w:lvl>
    <w:lvl w:ilvl="6">
      <w:start w:val="1"/>
      <w:numFmt w:val="decimal"/>
      <w:lvlText w:val="%7."/>
      <w:lvlJc w:val="left"/>
      <w:pPr>
        <w:tabs>
          <w:tab w:val="num" w:pos="4980"/>
        </w:tabs>
        <w:ind w:left="4980" w:hanging="300"/>
      </w:pPr>
      <w:rPr>
        <w:b/>
        <w:bCs/>
        <w:i/>
        <w:iCs/>
        <w:position w:val="0"/>
        <w:sz w:val="20"/>
        <w:szCs w:val="20"/>
      </w:rPr>
    </w:lvl>
    <w:lvl w:ilvl="7">
      <w:start w:val="1"/>
      <w:numFmt w:val="lowerLetter"/>
      <w:lvlText w:val="%8."/>
      <w:lvlJc w:val="left"/>
      <w:pPr>
        <w:tabs>
          <w:tab w:val="num" w:pos="5700"/>
        </w:tabs>
        <w:ind w:left="5700" w:hanging="300"/>
      </w:pPr>
      <w:rPr>
        <w:b/>
        <w:bCs/>
        <w:i/>
        <w:iCs/>
        <w:position w:val="0"/>
        <w:sz w:val="20"/>
        <w:szCs w:val="20"/>
      </w:rPr>
    </w:lvl>
    <w:lvl w:ilvl="8">
      <w:start w:val="1"/>
      <w:numFmt w:val="lowerRoman"/>
      <w:lvlText w:val="%9."/>
      <w:lvlJc w:val="left"/>
      <w:pPr>
        <w:tabs>
          <w:tab w:val="num" w:pos="6431"/>
        </w:tabs>
        <w:ind w:left="6431" w:hanging="247"/>
      </w:pPr>
      <w:rPr>
        <w:b/>
        <w:bCs/>
        <w:i/>
        <w:iCs/>
        <w:position w:val="0"/>
        <w:sz w:val="20"/>
        <w:szCs w:val="20"/>
      </w:rPr>
    </w:lvl>
  </w:abstractNum>
  <w:abstractNum w:abstractNumId="180" w15:restartNumberingAfterBreak="0">
    <w:nsid w:val="65694B06"/>
    <w:multiLevelType w:val="hybridMultilevel"/>
    <w:tmpl w:val="C4C415E6"/>
    <w:lvl w:ilvl="0" w:tplc="83C805C6">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181" w15:restartNumberingAfterBreak="0">
    <w:nsid w:val="65DA2331"/>
    <w:multiLevelType w:val="multilevel"/>
    <w:tmpl w:val="733E90F6"/>
    <w:styleLink w:val="List19"/>
    <w:lvl w:ilvl="0">
      <w:numFmt w:val="bullet"/>
      <w:lvlText w:val="✓"/>
      <w:lvlJc w:val="left"/>
      <w:rPr>
        <w:position w:val="0"/>
        <w:rtl w:val="0"/>
      </w:rPr>
    </w:lvl>
    <w:lvl w:ilvl="1">
      <w:start w:val="1"/>
      <w:numFmt w:val="bullet"/>
      <w:lvlText w:val="o"/>
      <w:lvlJc w:val="left"/>
      <w:rPr>
        <w:position w:val="0"/>
        <w:rtl w:val="0"/>
      </w:rPr>
    </w:lvl>
    <w:lvl w:ilvl="2">
      <w:start w:val="1"/>
      <w:numFmt w:val="bullet"/>
      <w:lvlText w:val="▪"/>
      <w:lvlJc w:val="left"/>
      <w:rPr>
        <w:position w:val="0"/>
        <w:rtl w:val="0"/>
      </w:rPr>
    </w:lvl>
    <w:lvl w:ilvl="3">
      <w:start w:val="1"/>
      <w:numFmt w:val="bullet"/>
      <w:lvlText w:val="•"/>
      <w:lvlJc w:val="left"/>
      <w:rPr>
        <w:position w:val="0"/>
        <w:rtl w:val="0"/>
      </w:rPr>
    </w:lvl>
    <w:lvl w:ilvl="4">
      <w:start w:val="1"/>
      <w:numFmt w:val="bullet"/>
      <w:lvlText w:val="o"/>
      <w:lvlJc w:val="left"/>
      <w:rPr>
        <w:position w:val="0"/>
        <w:rtl w:val="0"/>
      </w:rPr>
    </w:lvl>
    <w:lvl w:ilvl="5">
      <w:start w:val="1"/>
      <w:numFmt w:val="bullet"/>
      <w:lvlText w:val="▪"/>
      <w:lvlJc w:val="left"/>
      <w:rPr>
        <w:position w:val="0"/>
        <w:rtl w:val="0"/>
      </w:rPr>
    </w:lvl>
    <w:lvl w:ilvl="6">
      <w:start w:val="1"/>
      <w:numFmt w:val="bullet"/>
      <w:lvlText w:val="•"/>
      <w:lvlJc w:val="left"/>
      <w:rPr>
        <w:position w:val="0"/>
        <w:rtl w:val="0"/>
      </w:rPr>
    </w:lvl>
    <w:lvl w:ilvl="7">
      <w:start w:val="1"/>
      <w:numFmt w:val="bullet"/>
      <w:lvlText w:val="o"/>
      <w:lvlJc w:val="left"/>
      <w:rPr>
        <w:position w:val="0"/>
        <w:rtl w:val="0"/>
      </w:rPr>
    </w:lvl>
    <w:lvl w:ilvl="8">
      <w:start w:val="1"/>
      <w:numFmt w:val="bullet"/>
      <w:lvlText w:val="▪"/>
      <w:lvlJc w:val="left"/>
      <w:rPr>
        <w:position w:val="0"/>
        <w:rtl w:val="0"/>
      </w:rPr>
    </w:lvl>
  </w:abstractNum>
  <w:abstractNum w:abstractNumId="182" w15:restartNumberingAfterBreak="0">
    <w:nsid w:val="65E00BAD"/>
    <w:multiLevelType w:val="hybridMultilevel"/>
    <w:tmpl w:val="5BB49E0A"/>
    <w:lvl w:ilvl="0" w:tplc="FFFFFFFF">
      <w:start w:val="1"/>
      <w:numFmt w:val="bullet"/>
      <w:lvlText w:val=""/>
      <w:lvlJc w:val="left"/>
      <w:pPr>
        <w:tabs>
          <w:tab w:val="num" w:pos="1995"/>
        </w:tabs>
        <w:ind w:left="1995" w:hanging="207"/>
      </w:pPr>
      <w:rPr>
        <w:rFonts w:ascii="Symbol" w:hAnsi="Symbol" w:hint="default"/>
      </w:rPr>
    </w:lvl>
    <w:lvl w:ilvl="1" w:tplc="40382470">
      <w:start w:val="1"/>
      <w:numFmt w:val="bullet"/>
      <w:lvlText w:val=""/>
      <w:lvlJc w:val="left"/>
      <w:pPr>
        <w:tabs>
          <w:tab w:val="num" w:pos="1080"/>
        </w:tabs>
        <w:ind w:left="1418" w:hanging="338"/>
      </w:pPr>
      <w:rPr>
        <w:rFonts w:ascii="Symbol" w:hAnsi="Symbol" w:hint="default"/>
      </w:rPr>
    </w:lvl>
    <w:lvl w:ilvl="2" w:tplc="FFFFFFFF" w:tentative="1">
      <w:start w:val="1"/>
      <w:numFmt w:val="bullet"/>
      <w:lvlText w:val=""/>
      <w:lvlJc w:val="left"/>
      <w:pPr>
        <w:tabs>
          <w:tab w:val="num" w:pos="2868"/>
        </w:tabs>
        <w:ind w:left="2868" w:hanging="360"/>
      </w:pPr>
      <w:rPr>
        <w:rFonts w:ascii="Wingdings" w:hAnsi="Wingdings" w:hint="default"/>
      </w:rPr>
    </w:lvl>
    <w:lvl w:ilvl="3" w:tplc="FFFFFFFF" w:tentative="1">
      <w:start w:val="1"/>
      <w:numFmt w:val="bullet"/>
      <w:lvlText w:val=""/>
      <w:lvlJc w:val="left"/>
      <w:pPr>
        <w:tabs>
          <w:tab w:val="num" w:pos="3588"/>
        </w:tabs>
        <w:ind w:left="3588" w:hanging="360"/>
      </w:pPr>
      <w:rPr>
        <w:rFonts w:ascii="Symbol" w:hAnsi="Symbol" w:hint="default"/>
      </w:rPr>
    </w:lvl>
    <w:lvl w:ilvl="4" w:tplc="FFFFFFFF" w:tentative="1">
      <w:start w:val="1"/>
      <w:numFmt w:val="bullet"/>
      <w:lvlText w:val="o"/>
      <w:lvlJc w:val="left"/>
      <w:pPr>
        <w:tabs>
          <w:tab w:val="num" w:pos="4308"/>
        </w:tabs>
        <w:ind w:left="4308" w:hanging="360"/>
      </w:pPr>
      <w:rPr>
        <w:rFonts w:ascii="Courier New" w:hAnsi="Courier New" w:cs="Courier New" w:hint="default"/>
      </w:rPr>
    </w:lvl>
    <w:lvl w:ilvl="5" w:tplc="FFFFFFFF" w:tentative="1">
      <w:start w:val="1"/>
      <w:numFmt w:val="bullet"/>
      <w:lvlText w:val=""/>
      <w:lvlJc w:val="left"/>
      <w:pPr>
        <w:tabs>
          <w:tab w:val="num" w:pos="5028"/>
        </w:tabs>
        <w:ind w:left="5028" w:hanging="360"/>
      </w:pPr>
      <w:rPr>
        <w:rFonts w:ascii="Wingdings" w:hAnsi="Wingdings" w:hint="default"/>
      </w:rPr>
    </w:lvl>
    <w:lvl w:ilvl="6" w:tplc="FFFFFFFF" w:tentative="1">
      <w:start w:val="1"/>
      <w:numFmt w:val="bullet"/>
      <w:lvlText w:val=""/>
      <w:lvlJc w:val="left"/>
      <w:pPr>
        <w:tabs>
          <w:tab w:val="num" w:pos="5748"/>
        </w:tabs>
        <w:ind w:left="5748" w:hanging="360"/>
      </w:pPr>
      <w:rPr>
        <w:rFonts w:ascii="Symbol" w:hAnsi="Symbol" w:hint="default"/>
      </w:rPr>
    </w:lvl>
    <w:lvl w:ilvl="7" w:tplc="FFFFFFFF" w:tentative="1">
      <w:start w:val="1"/>
      <w:numFmt w:val="bullet"/>
      <w:lvlText w:val="o"/>
      <w:lvlJc w:val="left"/>
      <w:pPr>
        <w:tabs>
          <w:tab w:val="num" w:pos="6468"/>
        </w:tabs>
        <w:ind w:left="6468" w:hanging="360"/>
      </w:pPr>
      <w:rPr>
        <w:rFonts w:ascii="Courier New" w:hAnsi="Courier New" w:cs="Courier New" w:hint="default"/>
      </w:rPr>
    </w:lvl>
    <w:lvl w:ilvl="8" w:tplc="FFFFFFFF" w:tentative="1">
      <w:start w:val="1"/>
      <w:numFmt w:val="bullet"/>
      <w:lvlText w:val=""/>
      <w:lvlJc w:val="left"/>
      <w:pPr>
        <w:tabs>
          <w:tab w:val="num" w:pos="7188"/>
        </w:tabs>
        <w:ind w:left="7188" w:hanging="360"/>
      </w:pPr>
      <w:rPr>
        <w:rFonts w:ascii="Wingdings" w:hAnsi="Wingdings" w:hint="default"/>
      </w:rPr>
    </w:lvl>
  </w:abstractNum>
  <w:abstractNum w:abstractNumId="183" w15:restartNumberingAfterBreak="0">
    <w:nsid w:val="65F7123A"/>
    <w:multiLevelType w:val="multilevel"/>
    <w:tmpl w:val="F136616E"/>
    <w:styleLink w:val="List36"/>
    <w:lvl w:ilvl="0">
      <w:start w:val="1"/>
      <w:numFmt w:val="decimal"/>
      <w:lvlText w:val="%1."/>
      <w:lvlJc w:val="left"/>
      <w:pPr>
        <w:tabs>
          <w:tab w:val="num" w:pos="360"/>
        </w:tabs>
        <w:ind w:left="360" w:hanging="360"/>
      </w:pPr>
      <w:rPr>
        <w:b/>
        <w:bCs/>
        <w:i/>
        <w:iCs/>
        <w:position w:val="0"/>
        <w:sz w:val="20"/>
        <w:szCs w:val="20"/>
      </w:rPr>
    </w:lvl>
    <w:lvl w:ilvl="1">
      <w:start w:val="1"/>
      <w:numFmt w:val="lowerLetter"/>
      <w:lvlText w:val="%2."/>
      <w:lvlJc w:val="left"/>
      <w:pPr>
        <w:tabs>
          <w:tab w:val="num" w:pos="1380"/>
        </w:tabs>
        <w:ind w:left="1380" w:hanging="300"/>
      </w:pPr>
      <w:rPr>
        <w:b/>
        <w:bCs/>
        <w:i/>
        <w:iCs/>
        <w:position w:val="0"/>
        <w:sz w:val="20"/>
        <w:szCs w:val="20"/>
      </w:rPr>
    </w:lvl>
    <w:lvl w:ilvl="2">
      <w:start w:val="1"/>
      <w:numFmt w:val="lowerRoman"/>
      <w:lvlText w:val="%3."/>
      <w:lvlJc w:val="left"/>
      <w:pPr>
        <w:tabs>
          <w:tab w:val="num" w:pos="2111"/>
        </w:tabs>
        <w:ind w:left="2111" w:hanging="247"/>
      </w:pPr>
      <w:rPr>
        <w:b/>
        <w:bCs/>
        <w:i/>
        <w:iCs/>
        <w:position w:val="0"/>
        <w:sz w:val="20"/>
        <w:szCs w:val="20"/>
      </w:rPr>
    </w:lvl>
    <w:lvl w:ilvl="3">
      <w:start w:val="1"/>
      <w:numFmt w:val="decimal"/>
      <w:lvlText w:val="%4."/>
      <w:lvlJc w:val="left"/>
      <w:pPr>
        <w:tabs>
          <w:tab w:val="num" w:pos="2820"/>
        </w:tabs>
        <w:ind w:left="2820" w:hanging="300"/>
      </w:pPr>
      <w:rPr>
        <w:b/>
        <w:bCs/>
        <w:i/>
        <w:iCs/>
        <w:position w:val="0"/>
        <w:sz w:val="20"/>
        <w:szCs w:val="20"/>
      </w:rPr>
    </w:lvl>
    <w:lvl w:ilvl="4">
      <w:start w:val="1"/>
      <w:numFmt w:val="lowerLetter"/>
      <w:lvlText w:val="%5."/>
      <w:lvlJc w:val="left"/>
      <w:pPr>
        <w:tabs>
          <w:tab w:val="num" w:pos="3540"/>
        </w:tabs>
        <w:ind w:left="3540" w:hanging="300"/>
      </w:pPr>
      <w:rPr>
        <w:b/>
        <w:bCs/>
        <w:i/>
        <w:iCs/>
        <w:position w:val="0"/>
        <w:sz w:val="20"/>
        <w:szCs w:val="20"/>
      </w:rPr>
    </w:lvl>
    <w:lvl w:ilvl="5">
      <w:start w:val="1"/>
      <w:numFmt w:val="lowerRoman"/>
      <w:lvlText w:val="%6."/>
      <w:lvlJc w:val="left"/>
      <w:pPr>
        <w:tabs>
          <w:tab w:val="num" w:pos="4271"/>
        </w:tabs>
        <w:ind w:left="4271" w:hanging="247"/>
      </w:pPr>
      <w:rPr>
        <w:b/>
        <w:bCs/>
        <w:i/>
        <w:iCs/>
        <w:position w:val="0"/>
        <w:sz w:val="20"/>
        <w:szCs w:val="20"/>
      </w:rPr>
    </w:lvl>
    <w:lvl w:ilvl="6">
      <w:start w:val="1"/>
      <w:numFmt w:val="decimal"/>
      <w:lvlText w:val="%7."/>
      <w:lvlJc w:val="left"/>
      <w:pPr>
        <w:tabs>
          <w:tab w:val="num" w:pos="4980"/>
        </w:tabs>
        <w:ind w:left="4980" w:hanging="300"/>
      </w:pPr>
      <w:rPr>
        <w:b/>
        <w:bCs/>
        <w:i/>
        <w:iCs/>
        <w:position w:val="0"/>
        <w:sz w:val="20"/>
        <w:szCs w:val="20"/>
      </w:rPr>
    </w:lvl>
    <w:lvl w:ilvl="7">
      <w:start w:val="1"/>
      <w:numFmt w:val="lowerLetter"/>
      <w:lvlText w:val="%8."/>
      <w:lvlJc w:val="left"/>
      <w:pPr>
        <w:tabs>
          <w:tab w:val="num" w:pos="5700"/>
        </w:tabs>
        <w:ind w:left="5700" w:hanging="300"/>
      </w:pPr>
      <w:rPr>
        <w:b/>
        <w:bCs/>
        <w:i/>
        <w:iCs/>
        <w:position w:val="0"/>
        <w:sz w:val="20"/>
        <w:szCs w:val="20"/>
      </w:rPr>
    </w:lvl>
    <w:lvl w:ilvl="8">
      <w:start w:val="1"/>
      <w:numFmt w:val="lowerRoman"/>
      <w:lvlText w:val="%9."/>
      <w:lvlJc w:val="left"/>
      <w:pPr>
        <w:tabs>
          <w:tab w:val="num" w:pos="6431"/>
        </w:tabs>
        <w:ind w:left="6431" w:hanging="247"/>
      </w:pPr>
      <w:rPr>
        <w:b/>
        <w:bCs/>
        <w:i/>
        <w:iCs/>
        <w:position w:val="0"/>
        <w:sz w:val="20"/>
        <w:szCs w:val="20"/>
      </w:rPr>
    </w:lvl>
  </w:abstractNum>
  <w:abstractNum w:abstractNumId="184" w15:restartNumberingAfterBreak="0">
    <w:nsid w:val="66035F24"/>
    <w:multiLevelType w:val="multilevel"/>
    <w:tmpl w:val="7A966A1A"/>
    <w:styleLink w:val="List35"/>
    <w:lvl w:ilvl="0">
      <w:start w:val="1"/>
      <w:numFmt w:val="decimal"/>
      <w:lvlText w:val="%1."/>
      <w:lvlJc w:val="left"/>
      <w:pPr>
        <w:tabs>
          <w:tab w:val="num" w:pos="360"/>
        </w:tabs>
        <w:ind w:left="360" w:hanging="360"/>
      </w:pPr>
      <w:rPr>
        <w:b/>
        <w:bCs/>
        <w:i/>
        <w:iCs/>
        <w:position w:val="0"/>
        <w:sz w:val="20"/>
        <w:szCs w:val="20"/>
      </w:rPr>
    </w:lvl>
    <w:lvl w:ilvl="1">
      <w:start w:val="1"/>
      <w:numFmt w:val="lowerLetter"/>
      <w:lvlText w:val="%2."/>
      <w:lvlJc w:val="left"/>
      <w:pPr>
        <w:tabs>
          <w:tab w:val="num" w:pos="1380"/>
        </w:tabs>
        <w:ind w:left="1380" w:hanging="300"/>
      </w:pPr>
      <w:rPr>
        <w:b/>
        <w:bCs/>
        <w:i/>
        <w:iCs/>
        <w:position w:val="0"/>
        <w:sz w:val="20"/>
        <w:szCs w:val="20"/>
      </w:rPr>
    </w:lvl>
    <w:lvl w:ilvl="2">
      <w:start w:val="1"/>
      <w:numFmt w:val="lowerRoman"/>
      <w:lvlText w:val="%3."/>
      <w:lvlJc w:val="left"/>
      <w:pPr>
        <w:tabs>
          <w:tab w:val="num" w:pos="2111"/>
        </w:tabs>
        <w:ind w:left="2111" w:hanging="247"/>
      </w:pPr>
      <w:rPr>
        <w:b/>
        <w:bCs/>
        <w:i/>
        <w:iCs/>
        <w:position w:val="0"/>
        <w:sz w:val="20"/>
        <w:szCs w:val="20"/>
      </w:rPr>
    </w:lvl>
    <w:lvl w:ilvl="3">
      <w:start w:val="1"/>
      <w:numFmt w:val="decimal"/>
      <w:lvlText w:val="%4."/>
      <w:lvlJc w:val="left"/>
      <w:pPr>
        <w:tabs>
          <w:tab w:val="num" w:pos="2820"/>
        </w:tabs>
        <w:ind w:left="2820" w:hanging="300"/>
      </w:pPr>
      <w:rPr>
        <w:b/>
        <w:bCs/>
        <w:i/>
        <w:iCs/>
        <w:position w:val="0"/>
        <w:sz w:val="20"/>
        <w:szCs w:val="20"/>
      </w:rPr>
    </w:lvl>
    <w:lvl w:ilvl="4">
      <w:start w:val="1"/>
      <w:numFmt w:val="lowerLetter"/>
      <w:lvlText w:val="%5."/>
      <w:lvlJc w:val="left"/>
      <w:pPr>
        <w:tabs>
          <w:tab w:val="num" w:pos="3540"/>
        </w:tabs>
        <w:ind w:left="3540" w:hanging="300"/>
      </w:pPr>
      <w:rPr>
        <w:b/>
        <w:bCs/>
        <w:i/>
        <w:iCs/>
        <w:position w:val="0"/>
        <w:sz w:val="20"/>
        <w:szCs w:val="20"/>
      </w:rPr>
    </w:lvl>
    <w:lvl w:ilvl="5">
      <w:start w:val="1"/>
      <w:numFmt w:val="lowerRoman"/>
      <w:lvlText w:val="%6."/>
      <w:lvlJc w:val="left"/>
      <w:pPr>
        <w:tabs>
          <w:tab w:val="num" w:pos="4271"/>
        </w:tabs>
        <w:ind w:left="4271" w:hanging="247"/>
      </w:pPr>
      <w:rPr>
        <w:b/>
        <w:bCs/>
        <w:i/>
        <w:iCs/>
        <w:position w:val="0"/>
        <w:sz w:val="20"/>
        <w:szCs w:val="20"/>
      </w:rPr>
    </w:lvl>
    <w:lvl w:ilvl="6">
      <w:start w:val="1"/>
      <w:numFmt w:val="decimal"/>
      <w:lvlText w:val="%7."/>
      <w:lvlJc w:val="left"/>
      <w:pPr>
        <w:tabs>
          <w:tab w:val="num" w:pos="4980"/>
        </w:tabs>
        <w:ind w:left="4980" w:hanging="300"/>
      </w:pPr>
      <w:rPr>
        <w:b/>
        <w:bCs/>
        <w:i/>
        <w:iCs/>
        <w:position w:val="0"/>
        <w:sz w:val="20"/>
        <w:szCs w:val="20"/>
      </w:rPr>
    </w:lvl>
    <w:lvl w:ilvl="7">
      <w:start w:val="1"/>
      <w:numFmt w:val="lowerLetter"/>
      <w:lvlText w:val="%8."/>
      <w:lvlJc w:val="left"/>
      <w:pPr>
        <w:tabs>
          <w:tab w:val="num" w:pos="5700"/>
        </w:tabs>
        <w:ind w:left="5700" w:hanging="300"/>
      </w:pPr>
      <w:rPr>
        <w:b/>
        <w:bCs/>
        <w:i/>
        <w:iCs/>
        <w:position w:val="0"/>
        <w:sz w:val="20"/>
        <w:szCs w:val="20"/>
      </w:rPr>
    </w:lvl>
    <w:lvl w:ilvl="8">
      <w:start w:val="1"/>
      <w:numFmt w:val="lowerRoman"/>
      <w:lvlText w:val="%9."/>
      <w:lvlJc w:val="left"/>
      <w:pPr>
        <w:tabs>
          <w:tab w:val="num" w:pos="6431"/>
        </w:tabs>
        <w:ind w:left="6431" w:hanging="247"/>
      </w:pPr>
      <w:rPr>
        <w:b/>
        <w:bCs/>
        <w:i/>
        <w:iCs/>
        <w:position w:val="0"/>
        <w:sz w:val="20"/>
        <w:szCs w:val="20"/>
      </w:rPr>
    </w:lvl>
  </w:abstractNum>
  <w:abstractNum w:abstractNumId="185" w15:restartNumberingAfterBreak="0">
    <w:nsid w:val="669F3991"/>
    <w:multiLevelType w:val="hybridMultilevel"/>
    <w:tmpl w:val="52CA71D0"/>
    <w:lvl w:ilvl="0" w:tplc="FFFFFFFF">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186" w15:restartNumberingAfterBreak="0">
    <w:nsid w:val="66C318DA"/>
    <w:multiLevelType w:val="multilevel"/>
    <w:tmpl w:val="1DCEF308"/>
    <w:styleLink w:val="List8"/>
    <w:lvl w:ilvl="0">
      <w:numFmt w:val="bullet"/>
      <w:lvlText w:val="✓"/>
      <w:lvlJc w:val="left"/>
      <w:rPr>
        <w:position w:val="0"/>
        <w:rtl w:val="0"/>
      </w:rPr>
    </w:lvl>
    <w:lvl w:ilvl="1">
      <w:start w:val="1"/>
      <w:numFmt w:val="lowerLetter"/>
      <w:lvlText w:val="%2."/>
      <w:lvlJc w:val="left"/>
      <w:rPr>
        <w:position w:val="0"/>
        <w:rtl w:val="0"/>
      </w:rPr>
    </w:lvl>
    <w:lvl w:ilvl="2">
      <w:start w:val="1"/>
      <w:numFmt w:val="lowerRoman"/>
      <w:lvlText w:val="%3."/>
      <w:lvlJc w:val="left"/>
      <w:rPr>
        <w:position w:val="0"/>
        <w:rtl w:val="0"/>
      </w:rPr>
    </w:lvl>
    <w:lvl w:ilvl="3">
      <w:start w:val="1"/>
      <w:numFmt w:val="decimal"/>
      <w:lvlText w:val="%4."/>
      <w:lvlJc w:val="left"/>
      <w:rPr>
        <w:position w:val="0"/>
        <w:rtl w:val="0"/>
      </w:rPr>
    </w:lvl>
    <w:lvl w:ilvl="4">
      <w:start w:val="1"/>
      <w:numFmt w:val="lowerLetter"/>
      <w:lvlText w:val="%5."/>
      <w:lvlJc w:val="left"/>
      <w:rPr>
        <w:position w:val="0"/>
        <w:rtl w:val="0"/>
      </w:rPr>
    </w:lvl>
    <w:lvl w:ilvl="5">
      <w:start w:val="1"/>
      <w:numFmt w:val="lowerRoman"/>
      <w:lvlText w:val="%6."/>
      <w:lvlJc w:val="left"/>
      <w:rPr>
        <w:position w:val="0"/>
        <w:rtl w:val="0"/>
      </w:rPr>
    </w:lvl>
    <w:lvl w:ilvl="6">
      <w:start w:val="1"/>
      <w:numFmt w:val="decimal"/>
      <w:lvlText w:val="%7."/>
      <w:lvlJc w:val="left"/>
      <w:rPr>
        <w:position w:val="0"/>
        <w:rtl w:val="0"/>
      </w:rPr>
    </w:lvl>
    <w:lvl w:ilvl="7">
      <w:start w:val="1"/>
      <w:numFmt w:val="lowerLetter"/>
      <w:lvlText w:val="%8."/>
      <w:lvlJc w:val="left"/>
      <w:rPr>
        <w:position w:val="0"/>
        <w:rtl w:val="0"/>
      </w:rPr>
    </w:lvl>
    <w:lvl w:ilvl="8">
      <w:start w:val="1"/>
      <w:numFmt w:val="lowerRoman"/>
      <w:lvlText w:val="%9."/>
      <w:lvlJc w:val="left"/>
      <w:rPr>
        <w:position w:val="0"/>
        <w:rtl w:val="0"/>
      </w:rPr>
    </w:lvl>
  </w:abstractNum>
  <w:abstractNum w:abstractNumId="187" w15:restartNumberingAfterBreak="0">
    <w:nsid w:val="670C0F89"/>
    <w:multiLevelType w:val="hybridMultilevel"/>
    <w:tmpl w:val="3D00BCE4"/>
    <w:lvl w:ilvl="0" w:tplc="0415000D">
      <w:start w:val="1"/>
      <w:numFmt w:val="bullet"/>
      <w:lvlText w:val=""/>
      <w:lvlJc w:val="left"/>
      <w:pPr>
        <w:ind w:left="1089" w:hanging="360"/>
      </w:pPr>
      <w:rPr>
        <w:rFonts w:ascii="Symbol" w:hAnsi="Symbol" w:hint="default"/>
        <w:sz w:val="16"/>
      </w:rPr>
    </w:lvl>
    <w:lvl w:ilvl="1" w:tplc="04150003" w:tentative="1">
      <w:start w:val="1"/>
      <w:numFmt w:val="bullet"/>
      <w:lvlText w:val="o"/>
      <w:lvlJc w:val="left"/>
      <w:pPr>
        <w:ind w:left="1809" w:hanging="360"/>
      </w:pPr>
      <w:rPr>
        <w:rFonts w:ascii="Courier New" w:hAnsi="Courier New" w:cs="Courier New" w:hint="default"/>
      </w:rPr>
    </w:lvl>
    <w:lvl w:ilvl="2" w:tplc="04150005" w:tentative="1">
      <w:start w:val="1"/>
      <w:numFmt w:val="bullet"/>
      <w:lvlText w:val=""/>
      <w:lvlJc w:val="left"/>
      <w:pPr>
        <w:ind w:left="2529" w:hanging="360"/>
      </w:pPr>
      <w:rPr>
        <w:rFonts w:ascii="Wingdings" w:hAnsi="Wingdings" w:hint="default"/>
      </w:rPr>
    </w:lvl>
    <w:lvl w:ilvl="3" w:tplc="04150001" w:tentative="1">
      <w:start w:val="1"/>
      <w:numFmt w:val="bullet"/>
      <w:lvlText w:val=""/>
      <w:lvlJc w:val="left"/>
      <w:pPr>
        <w:ind w:left="3249" w:hanging="360"/>
      </w:pPr>
      <w:rPr>
        <w:rFonts w:ascii="Symbol" w:hAnsi="Symbol" w:hint="default"/>
      </w:rPr>
    </w:lvl>
    <w:lvl w:ilvl="4" w:tplc="04150003" w:tentative="1">
      <w:start w:val="1"/>
      <w:numFmt w:val="bullet"/>
      <w:lvlText w:val="o"/>
      <w:lvlJc w:val="left"/>
      <w:pPr>
        <w:ind w:left="3969" w:hanging="360"/>
      </w:pPr>
      <w:rPr>
        <w:rFonts w:ascii="Courier New" w:hAnsi="Courier New" w:cs="Courier New" w:hint="default"/>
      </w:rPr>
    </w:lvl>
    <w:lvl w:ilvl="5" w:tplc="04150005" w:tentative="1">
      <w:start w:val="1"/>
      <w:numFmt w:val="bullet"/>
      <w:lvlText w:val=""/>
      <w:lvlJc w:val="left"/>
      <w:pPr>
        <w:ind w:left="4689" w:hanging="360"/>
      </w:pPr>
      <w:rPr>
        <w:rFonts w:ascii="Wingdings" w:hAnsi="Wingdings" w:hint="default"/>
      </w:rPr>
    </w:lvl>
    <w:lvl w:ilvl="6" w:tplc="04150001" w:tentative="1">
      <w:start w:val="1"/>
      <w:numFmt w:val="bullet"/>
      <w:lvlText w:val=""/>
      <w:lvlJc w:val="left"/>
      <w:pPr>
        <w:ind w:left="5409" w:hanging="360"/>
      </w:pPr>
      <w:rPr>
        <w:rFonts w:ascii="Symbol" w:hAnsi="Symbol" w:hint="default"/>
      </w:rPr>
    </w:lvl>
    <w:lvl w:ilvl="7" w:tplc="04150003" w:tentative="1">
      <w:start w:val="1"/>
      <w:numFmt w:val="bullet"/>
      <w:lvlText w:val="o"/>
      <w:lvlJc w:val="left"/>
      <w:pPr>
        <w:ind w:left="6129" w:hanging="360"/>
      </w:pPr>
      <w:rPr>
        <w:rFonts w:ascii="Courier New" w:hAnsi="Courier New" w:cs="Courier New" w:hint="default"/>
      </w:rPr>
    </w:lvl>
    <w:lvl w:ilvl="8" w:tplc="04150005" w:tentative="1">
      <w:start w:val="1"/>
      <w:numFmt w:val="bullet"/>
      <w:lvlText w:val=""/>
      <w:lvlJc w:val="left"/>
      <w:pPr>
        <w:ind w:left="6849" w:hanging="360"/>
      </w:pPr>
      <w:rPr>
        <w:rFonts w:ascii="Wingdings" w:hAnsi="Wingdings" w:hint="default"/>
      </w:rPr>
    </w:lvl>
  </w:abstractNum>
  <w:abstractNum w:abstractNumId="188" w15:restartNumberingAfterBreak="0">
    <w:nsid w:val="67A16344"/>
    <w:multiLevelType w:val="hybridMultilevel"/>
    <w:tmpl w:val="A1A24010"/>
    <w:lvl w:ilvl="0" w:tplc="FFFFFFFF">
      <w:start w:val="1"/>
      <w:numFmt w:val="lowerLetter"/>
      <w:lvlText w:val="%1)"/>
      <w:lvlJc w:val="left"/>
      <w:pPr>
        <w:tabs>
          <w:tab w:val="num" w:pos="1083"/>
        </w:tabs>
        <w:ind w:left="1083" w:hanging="375"/>
      </w:pPr>
      <w:rPr>
        <w:rFonts w:hint="default"/>
      </w:rPr>
    </w:lvl>
    <w:lvl w:ilvl="1" w:tplc="FFFFFFFF">
      <w:start w:val="1"/>
      <w:numFmt w:val="bullet"/>
      <w:lvlText w:val="-"/>
      <w:lvlJc w:val="left"/>
      <w:pPr>
        <w:tabs>
          <w:tab w:val="num" w:pos="1080"/>
        </w:tabs>
        <w:ind w:left="1418" w:hanging="338"/>
      </w:pPr>
      <w:rPr>
        <w:rFonts w:ascii="Courier New" w:hAnsi="Courier New" w:hint="default"/>
      </w:rPr>
    </w:lvl>
    <w:lvl w:ilvl="2" w:tplc="04150005">
      <w:start w:val="1"/>
      <w:numFmt w:val="bullet"/>
      <w:lvlText w:val=""/>
      <w:lvlJc w:val="left"/>
      <w:pPr>
        <w:tabs>
          <w:tab w:val="num" w:pos="2340"/>
        </w:tabs>
        <w:ind w:left="2340" w:hanging="360"/>
      </w:pPr>
      <w:rPr>
        <w:rFonts w:ascii="Wingdings" w:hAnsi="Wingdings" w:hint="default"/>
      </w:rPr>
    </w:lvl>
    <w:lvl w:ilvl="3" w:tplc="04150001">
      <w:start w:val="1"/>
      <w:numFmt w:val="lowerLetter"/>
      <w:lvlText w:val="%4)"/>
      <w:lvlJc w:val="left"/>
      <w:pPr>
        <w:tabs>
          <w:tab w:val="num" w:pos="2520"/>
        </w:tabs>
        <w:ind w:left="2803" w:hanging="283"/>
      </w:pPr>
      <w:rPr>
        <w:rFonts w:hint="default"/>
      </w:rPr>
    </w:lvl>
    <w:lvl w:ilvl="4" w:tplc="04150003">
      <w:start w:val="1"/>
      <w:numFmt w:val="decimal"/>
      <w:lvlText w:val="%5."/>
      <w:lvlJc w:val="left"/>
      <w:pPr>
        <w:ind w:left="3600" w:hanging="360"/>
      </w:pPr>
      <w:rPr>
        <w:rFonts w:hint="default"/>
      </w:rPr>
    </w:lvl>
    <w:lvl w:ilvl="5" w:tplc="04150005" w:tentative="1">
      <w:start w:val="1"/>
      <w:numFmt w:val="lowerRoman"/>
      <w:lvlText w:val="%6."/>
      <w:lvlJc w:val="right"/>
      <w:pPr>
        <w:tabs>
          <w:tab w:val="num" w:pos="4320"/>
        </w:tabs>
        <w:ind w:left="4320" w:hanging="180"/>
      </w:pPr>
    </w:lvl>
    <w:lvl w:ilvl="6" w:tplc="04150001" w:tentative="1">
      <w:start w:val="1"/>
      <w:numFmt w:val="decimal"/>
      <w:lvlText w:val="%7."/>
      <w:lvlJc w:val="left"/>
      <w:pPr>
        <w:tabs>
          <w:tab w:val="num" w:pos="5040"/>
        </w:tabs>
        <w:ind w:left="5040" w:hanging="360"/>
      </w:pPr>
    </w:lvl>
    <w:lvl w:ilvl="7" w:tplc="04150003" w:tentative="1">
      <w:start w:val="1"/>
      <w:numFmt w:val="lowerLetter"/>
      <w:lvlText w:val="%8."/>
      <w:lvlJc w:val="left"/>
      <w:pPr>
        <w:tabs>
          <w:tab w:val="num" w:pos="5760"/>
        </w:tabs>
        <w:ind w:left="5760" w:hanging="360"/>
      </w:pPr>
    </w:lvl>
    <w:lvl w:ilvl="8" w:tplc="04150005" w:tentative="1">
      <w:start w:val="1"/>
      <w:numFmt w:val="lowerRoman"/>
      <w:lvlText w:val="%9."/>
      <w:lvlJc w:val="right"/>
      <w:pPr>
        <w:tabs>
          <w:tab w:val="num" w:pos="6480"/>
        </w:tabs>
        <w:ind w:left="6480" w:hanging="180"/>
      </w:pPr>
    </w:lvl>
  </w:abstractNum>
  <w:abstractNum w:abstractNumId="189" w15:restartNumberingAfterBreak="0">
    <w:nsid w:val="68857E5A"/>
    <w:multiLevelType w:val="hybridMultilevel"/>
    <w:tmpl w:val="FC98013A"/>
    <w:lvl w:ilvl="0" w:tplc="8DEE6D00">
      <w:start w:val="1"/>
      <w:numFmt w:val="decimal"/>
      <w:lvlText w:val="1.4.%1."/>
      <w:lvlJc w:val="left"/>
      <w:pPr>
        <w:ind w:left="1429" w:hanging="360"/>
      </w:pPr>
      <w:rPr>
        <w:rFonts w:hint="default"/>
        <w:b w:val="0"/>
        <w:i w:val="0"/>
      </w:rPr>
    </w:lvl>
    <w:lvl w:ilvl="1" w:tplc="04150019" w:tentative="1">
      <w:start w:val="1"/>
      <w:numFmt w:val="lowerLetter"/>
      <w:lvlText w:val="%2."/>
      <w:lvlJc w:val="left"/>
      <w:pPr>
        <w:ind w:left="2149" w:hanging="360"/>
      </w:pPr>
    </w:lvl>
    <w:lvl w:ilvl="2" w:tplc="0415001B" w:tentative="1">
      <w:start w:val="1"/>
      <w:numFmt w:val="lowerRoman"/>
      <w:lvlText w:val="%3."/>
      <w:lvlJc w:val="right"/>
      <w:pPr>
        <w:ind w:left="2869" w:hanging="180"/>
      </w:pPr>
    </w:lvl>
    <w:lvl w:ilvl="3" w:tplc="0415000F" w:tentative="1">
      <w:start w:val="1"/>
      <w:numFmt w:val="decimal"/>
      <w:lvlText w:val="%4."/>
      <w:lvlJc w:val="left"/>
      <w:pPr>
        <w:ind w:left="3589" w:hanging="360"/>
      </w:pPr>
    </w:lvl>
    <w:lvl w:ilvl="4" w:tplc="04150019" w:tentative="1">
      <w:start w:val="1"/>
      <w:numFmt w:val="lowerLetter"/>
      <w:lvlText w:val="%5."/>
      <w:lvlJc w:val="left"/>
      <w:pPr>
        <w:ind w:left="4309" w:hanging="360"/>
      </w:pPr>
    </w:lvl>
    <w:lvl w:ilvl="5" w:tplc="0415001B" w:tentative="1">
      <w:start w:val="1"/>
      <w:numFmt w:val="lowerRoman"/>
      <w:lvlText w:val="%6."/>
      <w:lvlJc w:val="right"/>
      <w:pPr>
        <w:ind w:left="5029" w:hanging="180"/>
      </w:pPr>
    </w:lvl>
    <w:lvl w:ilvl="6" w:tplc="0415000F" w:tentative="1">
      <w:start w:val="1"/>
      <w:numFmt w:val="decimal"/>
      <w:lvlText w:val="%7."/>
      <w:lvlJc w:val="left"/>
      <w:pPr>
        <w:ind w:left="5749" w:hanging="360"/>
      </w:pPr>
    </w:lvl>
    <w:lvl w:ilvl="7" w:tplc="04150019" w:tentative="1">
      <w:start w:val="1"/>
      <w:numFmt w:val="lowerLetter"/>
      <w:lvlText w:val="%8."/>
      <w:lvlJc w:val="left"/>
      <w:pPr>
        <w:ind w:left="6469" w:hanging="360"/>
      </w:pPr>
    </w:lvl>
    <w:lvl w:ilvl="8" w:tplc="0415001B" w:tentative="1">
      <w:start w:val="1"/>
      <w:numFmt w:val="lowerRoman"/>
      <w:lvlText w:val="%9."/>
      <w:lvlJc w:val="right"/>
      <w:pPr>
        <w:ind w:left="7189" w:hanging="180"/>
      </w:pPr>
    </w:lvl>
  </w:abstractNum>
  <w:abstractNum w:abstractNumId="190" w15:restartNumberingAfterBreak="0">
    <w:nsid w:val="69901A0C"/>
    <w:multiLevelType w:val="hybridMultilevel"/>
    <w:tmpl w:val="6DA2803E"/>
    <w:lvl w:ilvl="0" w:tplc="E552F97C">
      <w:start w:val="1"/>
      <w:numFmt w:val="bullet"/>
      <w:lvlText w:val=""/>
      <w:lvlJc w:val="left"/>
      <w:pPr>
        <w:ind w:left="720" w:hanging="360"/>
      </w:pPr>
      <w:rPr>
        <w:rFonts w:ascii="Wingdings" w:hAnsi="Wingdings" w:hint="default"/>
      </w:rPr>
    </w:lvl>
    <w:lvl w:ilvl="1" w:tplc="FFFFFFFF">
      <w:start w:val="1"/>
      <w:numFmt w:val="bullet"/>
      <w:lvlText w:val=""/>
      <w:lvlJc w:val="left"/>
      <w:pPr>
        <w:ind w:left="1440" w:hanging="360"/>
      </w:pPr>
      <w:rPr>
        <w:rFonts w:ascii="Symbol" w:hAnsi="Symbol" w:hint="default"/>
      </w:rPr>
    </w:lvl>
    <w:lvl w:ilvl="2" w:tplc="3DBEF7E2" w:tentative="1">
      <w:start w:val="1"/>
      <w:numFmt w:val="bullet"/>
      <w:lvlText w:val=""/>
      <w:lvlJc w:val="left"/>
      <w:pPr>
        <w:ind w:left="2160" w:hanging="360"/>
      </w:pPr>
      <w:rPr>
        <w:rFonts w:ascii="Wingdings" w:hAnsi="Wingdings" w:hint="default"/>
      </w:rPr>
    </w:lvl>
    <w:lvl w:ilvl="3" w:tplc="503EB9FA" w:tentative="1">
      <w:start w:val="1"/>
      <w:numFmt w:val="bullet"/>
      <w:lvlText w:val=""/>
      <w:lvlJc w:val="left"/>
      <w:pPr>
        <w:ind w:left="2880" w:hanging="360"/>
      </w:pPr>
      <w:rPr>
        <w:rFonts w:ascii="Symbol" w:hAnsi="Symbol" w:hint="default"/>
      </w:rPr>
    </w:lvl>
    <w:lvl w:ilvl="4" w:tplc="31FAA962" w:tentative="1">
      <w:start w:val="1"/>
      <w:numFmt w:val="bullet"/>
      <w:lvlText w:val="o"/>
      <w:lvlJc w:val="left"/>
      <w:pPr>
        <w:ind w:left="3600" w:hanging="360"/>
      </w:pPr>
      <w:rPr>
        <w:rFonts w:ascii="Courier New" w:hAnsi="Courier New" w:cs="Courier New" w:hint="default"/>
      </w:rPr>
    </w:lvl>
    <w:lvl w:ilvl="5" w:tplc="B5CE251A" w:tentative="1">
      <w:start w:val="1"/>
      <w:numFmt w:val="bullet"/>
      <w:lvlText w:val=""/>
      <w:lvlJc w:val="left"/>
      <w:pPr>
        <w:ind w:left="4320" w:hanging="360"/>
      </w:pPr>
      <w:rPr>
        <w:rFonts w:ascii="Wingdings" w:hAnsi="Wingdings" w:hint="default"/>
      </w:rPr>
    </w:lvl>
    <w:lvl w:ilvl="6" w:tplc="DC1CB8F4" w:tentative="1">
      <w:start w:val="1"/>
      <w:numFmt w:val="bullet"/>
      <w:lvlText w:val=""/>
      <w:lvlJc w:val="left"/>
      <w:pPr>
        <w:ind w:left="5040" w:hanging="360"/>
      </w:pPr>
      <w:rPr>
        <w:rFonts w:ascii="Symbol" w:hAnsi="Symbol" w:hint="default"/>
      </w:rPr>
    </w:lvl>
    <w:lvl w:ilvl="7" w:tplc="0CF46E18" w:tentative="1">
      <w:start w:val="1"/>
      <w:numFmt w:val="bullet"/>
      <w:lvlText w:val="o"/>
      <w:lvlJc w:val="left"/>
      <w:pPr>
        <w:ind w:left="5760" w:hanging="360"/>
      </w:pPr>
      <w:rPr>
        <w:rFonts w:ascii="Courier New" w:hAnsi="Courier New" w:cs="Courier New" w:hint="default"/>
      </w:rPr>
    </w:lvl>
    <w:lvl w:ilvl="8" w:tplc="EF261F76" w:tentative="1">
      <w:start w:val="1"/>
      <w:numFmt w:val="bullet"/>
      <w:lvlText w:val=""/>
      <w:lvlJc w:val="left"/>
      <w:pPr>
        <w:ind w:left="6480" w:hanging="360"/>
      </w:pPr>
      <w:rPr>
        <w:rFonts w:ascii="Wingdings" w:hAnsi="Wingdings" w:hint="default"/>
      </w:rPr>
    </w:lvl>
  </w:abstractNum>
  <w:abstractNum w:abstractNumId="191" w15:restartNumberingAfterBreak="0">
    <w:nsid w:val="69ED70FE"/>
    <w:multiLevelType w:val="multilevel"/>
    <w:tmpl w:val="04150023"/>
    <w:styleLink w:val="Artykusekcja"/>
    <w:lvl w:ilvl="0">
      <w:start w:val="1"/>
      <w:numFmt w:val="upperRoman"/>
      <w:lvlText w:val="Artykuł %1."/>
      <w:lvlJc w:val="left"/>
      <w:pPr>
        <w:tabs>
          <w:tab w:val="num" w:pos="1440"/>
        </w:tabs>
        <w:ind w:left="0" w:firstLine="0"/>
      </w:pPr>
    </w:lvl>
    <w:lvl w:ilvl="1">
      <w:start w:val="1"/>
      <w:numFmt w:val="decimalZero"/>
      <w:isLgl/>
      <w:lvlText w:val="Sekcja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92" w15:restartNumberingAfterBreak="0">
    <w:nsid w:val="6AED65C6"/>
    <w:multiLevelType w:val="hybridMultilevel"/>
    <w:tmpl w:val="76CE263E"/>
    <w:lvl w:ilvl="0" w:tplc="FFFFFFFF">
      <w:start w:val="1"/>
      <w:numFmt w:val="bullet"/>
      <w:lvlText w:val=""/>
      <w:lvlJc w:val="left"/>
      <w:pPr>
        <w:tabs>
          <w:tab w:val="num" w:pos="1995"/>
        </w:tabs>
        <w:ind w:left="1995" w:hanging="207"/>
      </w:pPr>
      <w:rPr>
        <w:rFonts w:ascii="Symbol" w:hAnsi="Symbol" w:hint="default"/>
      </w:rPr>
    </w:lvl>
    <w:lvl w:ilvl="1" w:tplc="40382470">
      <w:start w:val="1"/>
      <w:numFmt w:val="bullet"/>
      <w:lvlText w:val=""/>
      <w:lvlJc w:val="left"/>
      <w:pPr>
        <w:tabs>
          <w:tab w:val="num" w:pos="1080"/>
        </w:tabs>
        <w:ind w:left="1418" w:hanging="338"/>
      </w:pPr>
      <w:rPr>
        <w:rFonts w:ascii="Symbol" w:hAnsi="Symbol" w:hint="default"/>
      </w:rPr>
    </w:lvl>
    <w:lvl w:ilvl="2" w:tplc="FFFFFFFF" w:tentative="1">
      <w:start w:val="1"/>
      <w:numFmt w:val="bullet"/>
      <w:lvlText w:val=""/>
      <w:lvlJc w:val="left"/>
      <w:pPr>
        <w:tabs>
          <w:tab w:val="num" w:pos="2868"/>
        </w:tabs>
        <w:ind w:left="2868" w:hanging="360"/>
      </w:pPr>
      <w:rPr>
        <w:rFonts w:ascii="Wingdings" w:hAnsi="Wingdings" w:hint="default"/>
      </w:rPr>
    </w:lvl>
    <w:lvl w:ilvl="3" w:tplc="FFFFFFFF" w:tentative="1">
      <w:start w:val="1"/>
      <w:numFmt w:val="bullet"/>
      <w:lvlText w:val=""/>
      <w:lvlJc w:val="left"/>
      <w:pPr>
        <w:tabs>
          <w:tab w:val="num" w:pos="3588"/>
        </w:tabs>
        <w:ind w:left="3588" w:hanging="360"/>
      </w:pPr>
      <w:rPr>
        <w:rFonts w:ascii="Symbol" w:hAnsi="Symbol" w:hint="default"/>
      </w:rPr>
    </w:lvl>
    <w:lvl w:ilvl="4" w:tplc="FFFFFFFF" w:tentative="1">
      <w:start w:val="1"/>
      <w:numFmt w:val="bullet"/>
      <w:lvlText w:val="o"/>
      <w:lvlJc w:val="left"/>
      <w:pPr>
        <w:tabs>
          <w:tab w:val="num" w:pos="4308"/>
        </w:tabs>
        <w:ind w:left="4308" w:hanging="360"/>
      </w:pPr>
      <w:rPr>
        <w:rFonts w:ascii="Courier New" w:hAnsi="Courier New" w:cs="Courier New" w:hint="default"/>
      </w:rPr>
    </w:lvl>
    <w:lvl w:ilvl="5" w:tplc="FFFFFFFF" w:tentative="1">
      <w:start w:val="1"/>
      <w:numFmt w:val="bullet"/>
      <w:lvlText w:val=""/>
      <w:lvlJc w:val="left"/>
      <w:pPr>
        <w:tabs>
          <w:tab w:val="num" w:pos="5028"/>
        </w:tabs>
        <w:ind w:left="5028" w:hanging="360"/>
      </w:pPr>
      <w:rPr>
        <w:rFonts w:ascii="Wingdings" w:hAnsi="Wingdings" w:hint="default"/>
      </w:rPr>
    </w:lvl>
    <w:lvl w:ilvl="6" w:tplc="FFFFFFFF" w:tentative="1">
      <w:start w:val="1"/>
      <w:numFmt w:val="bullet"/>
      <w:lvlText w:val=""/>
      <w:lvlJc w:val="left"/>
      <w:pPr>
        <w:tabs>
          <w:tab w:val="num" w:pos="5748"/>
        </w:tabs>
        <w:ind w:left="5748" w:hanging="360"/>
      </w:pPr>
      <w:rPr>
        <w:rFonts w:ascii="Symbol" w:hAnsi="Symbol" w:hint="default"/>
      </w:rPr>
    </w:lvl>
    <w:lvl w:ilvl="7" w:tplc="FFFFFFFF" w:tentative="1">
      <w:start w:val="1"/>
      <w:numFmt w:val="bullet"/>
      <w:lvlText w:val="o"/>
      <w:lvlJc w:val="left"/>
      <w:pPr>
        <w:tabs>
          <w:tab w:val="num" w:pos="6468"/>
        </w:tabs>
        <w:ind w:left="6468" w:hanging="360"/>
      </w:pPr>
      <w:rPr>
        <w:rFonts w:ascii="Courier New" w:hAnsi="Courier New" w:cs="Courier New" w:hint="default"/>
      </w:rPr>
    </w:lvl>
    <w:lvl w:ilvl="8" w:tplc="FFFFFFFF" w:tentative="1">
      <w:start w:val="1"/>
      <w:numFmt w:val="bullet"/>
      <w:lvlText w:val=""/>
      <w:lvlJc w:val="left"/>
      <w:pPr>
        <w:tabs>
          <w:tab w:val="num" w:pos="7188"/>
        </w:tabs>
        <w:ind w:left="7188" w:hanging="360"/>
      </w:pPr>
      <w:rPr>
        <w:rFonts w:ascii="Wingdings" w:hAnsi="Wingdings" w:hint="default"/>
      </w:rPr>
    </w:lvl>
  </w:abstractNum>
  <w:abstractNum w:abstractNumId="193" w15:restartNumberingAfterBreak="0">
    <w:nsid w:val="6C38759B"/>
    <w:multiLevelType w:val="hybridMultilevel"/>
    <w:tmpl w:val="259C19F0"/>
    <w:lvl w:ilvl="0" w:tplc="06ECCD50">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6ECCD50">
      <w:start w:val="1"/>
      <w:numFmt w:val="bullet"/>
      <w:lvlText w:val=""/>
      <w:lvlJc w:val="left"/>
      <w:pPr>
        <w:ind w:left="4309" w:hanging="360"/>
      </w:pPr>
      <w:rPr>
        <w:rFonts w:ascii="Symbol" w:hAnsi="Symbol"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194" w15:restartNumberingAfterBreak="0">
    <w:nsid w:val="6DA34CC5"/>
    <w:multiLevelType w:val="hybridMultilevel"/>
    <w:tmpl w:val="C98C7ABE"/>
    <w:lvl w:ilvl="0" w:tplc="FFFFFFFF">
      <w:start w:val="1"/>
      <w:numFmt w:val="bullet"/>
      <w:lvlText w:val=""/>
      <w:lvlJc w:val="left"/>
      <w:pPr>
        <w:ind w:left="1429" w:hanging="360"/>
      </w:pPr>
      <w:rPr>
        <w:rFonts w:ascii="Symbol" w:hAnsi="Symbol" w:hint="default"/>
        <w:u w:val="none"/>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195" w15:restartNumberingAfterBreak="0">
    <w:nsid w:val="6ECE1692"/>
    <w:multiLevelType w:val="hybridMultilevel"/>
    <w:tmpl w:val="08146ABC"/>
    <w:lvl w:ilvl="0" w:tplc="85B60F6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6" w15:restartNumberingAfterBreak="0">
    <w:nsid w:val="6F044F0C"/>
    <w:multiLevelType w:val="multilevel"/>
    <w:tmpl w:val="D4044592"/>
    <w:lvl w:ilvl="0">
      <w:start w:val="1"/>
      <w:numFmt w:val="decimal"/>
      <w:pStyle w:val="1111poz1"/>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224"/>
        </w:tabs>
        <w:ind w:left="1224" w:hanging="504"/>
      </w:pPr>
      <w:rPr>
        <w:rFonts w:hint="default"/>
      </w:rPr>
    </w:lvl>
    <w:lvl w:ilvl="3">
      <w:start w:val="1"/>
      <w:numFmt w:val="decimal"/>
      <w:lvlText w:val="%1.%2.%3.%4."/>
      <w:lvlJc w:val="left"/>
      <w:pPr>
        <w:tabs>
          <w:tab w:val="num" w:pos="1728"/>
        </w:tabs>
        <w:ind w:left="1728" w:hanging="648"/>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197" w15:restartNumberingAfterBreak="0">
    <w:nsid w:val="6F0D059E"/>
    <w:multiLevelType w:val="hybridMultilevel"/>
    <w:tmpl w:val="741CDD76"/>
    <w:lvl w:ilvl="0" w:tplc="04150003">
      <w:start w:val="1"/>
      <w:numFmt w:val="bullet"/>
      <w:lvlText w:val=""/>
      <w:lvlJc w:val="left"/>
      <w:pPr>
        <w:ind w:left="1429" w:hanging="360"/>
      </w:pPr>
      <w:rPr>
        <w:rFonts w:ascii="Symbol" w:hAnsi="Symbol" w:hint="default"/>
        <w:u w:val="none"/>
      </w:rPr>
    </w:lvl>
    <w:lvl w:ilvl="1" w:tplc="FFFFFFFF"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198" w15:restartNumberingAfterBreak="0">
    <w:nsid w:val="700658F8"/>
    <w:multiLevelType w:val="singleLevel"/>
    <w:tmpl w:val="FFFFFFFF"/>
    <w:lvl w:ilvl="0">
      <w:start w:val="1"/>
      <w:numFmt w:val="bullet"/>
      <w:pStyle w:val="11wyliczanie"/>
      <w:lvlText w:val=""/>
      <w:legacy w:legacy="1" w:legacySpace="0" w:legacyIndent="425"/>
      <w:lvlJc w:val="left"/>
      <w:pPr>
        <w:ind w:left="1418" w:hanging="425"/>
      </w:pPr>
      <w:rPr>
        <w:rFonts w:ascii="Symbol" w:hAnsi="Symbol" w:hint="default"/>
        <w:sz w:val="14"/>
      </w:rPr>
    </w:lvl>
  </w:abstractNum>
  <w:abstractNum w:abstractNumId="199" w15:restartNumberingAfterBreak="0">
    <w:nsid w:val="7040115E"/>
    <w:multiLevelType w:val="multilevel"/>
    <w:tmpl w:val="E0F46BAC"/>
    <w:styleLink w:val="List21"/>
    <w:lvl w:ilvl="0">
      <w:numFmt w:val="bullet"/>
      <w:lvlText w:val="✓"/>
      <w:lvlJc w:val="left"/>
      <w:rPr>
        <w:rFonts w:ascii="Times New Roman Bold" w:eastAsia="Times New Roman Bold" w:hAnsi="Times New Roman Bold" w:cs="Times New Roman Bold"/>
        <w:position w:val="0"/>
        <w:rtl w:val="0"/>
      </w:rPr>
    </w:lvl>
    <w:lvl w:ilvl="1">
      <w:start w:val="1"/>
      <w:numFmt w:val="bullet"/>
      <w:lvlText w:val="o"/>
      <w:lvlJc w:val="left"/>
      <w:rPr>
        <w:rFonts w:ascii="Times New Roman Bold" w:eastAsia="Times New Roman Bold" w:hAnsi="Times New Roman Bold" w:cs="Times New Roman Bold"/>
        <w:position w:val="0"/>
        <w:rtl w:val="0"/>
      </w:rPr>
    </w:lvl>
    <w:lvl w:ilvl="2">
      <w:start w:val="1"/>
      <w:numFmt w:val="bullet"/>
      <w:lvlText w:val="▪"/>
      <w:lvlJc w:val="left"/>
      <w:rPr>
        <w:rFonts w:ascii="Times New Roman Bold" w:eastAsia="Times New Roman Bold" w:hAnsi="Times New Roman Bold" w:cs="Times New Roman Bold"/>
        <w:position w:val="0"/>
        <w:rtl w:val="0"/>
      </w:rPr>
    </w:lvl>
    <w:lvl w:ilvl="3">
      <w:start w:val="1"/>
      <w:numFmt w:val="bullet"/>
      <w:lvlText w:val="•"/>
      <w:lvlJc w:val="left"/>
      <w:rPr>
        <w:rFonts w:ascii="Times New Roman Bold" w:eastAsia="Times New Roman Bold" w:hAnsi="Times New Roman Bold" w:cs="Times New Roman Bold"/>
        <w:position w:val="0"/>
        <w:rtl w:val="0"/>
      </w:rPr>
    </w:lvl>
    <w:lvl w:ilvl="4">
      <w:start w:val="1"/>
      <w:numFmt w:val="bullet"/>
      <w:lvlText w:val="o"/>
      <w:lvlJc w:val="left"/>
      <w:rPr>
        <w:rFonts w:ascii="Times New Roman Bold" w:eastAsia="Times New Roman Bold" w:hAnsi="Times New Roman Bold" w:cs="Times New Roman Bold"/>
        <w:position w:val="0"/>
        <w:rtl w:val="0"/>
      </w:rPr>
    </w:lvl>
    <w:lvl w:ilvl="5">
      <w:start w:val="1"/>
      <w:numFmt w:val="bullet"/>
      <w:lvlText w:val="▪"/>
      <w:lvlJc w:val="left"/>
      <w:rPr>
        <w:rFonts w:ascii="Times New Roman Bold" w:eastAsia="Times New Roman Bold" w:hAnsi="Times New Roman Bold" w:cs="Times New Roman Bold"/>
        <w:position w:val="0"/>
        <w:rtl w:val="0"/>
      </w:rPr>
    </w:lvl>
    <w:lvl w:ilvl="6">
      <w:start w:val="1"/>
      <w:numFmt w:val="bullet"/>
      <w:lvlText w:val="•"/>
      <w:lvlJc w:val="left"/>
      <w:rPr>
        <w:rFonts w:ascii="Times New Roman Bold" w:eastAsia="Times New Roman Bold" w:hAnsi="Times New Roman Bold" w:cs="Times New Roman Bold"/>
        <w:position w:val="0"/>
        <w:rtl w:val="0"/>
      </w:rPr>
    </w:lvl>
    <w:lvl w:ilvl="7">
      <w:start w:val="1"/>
      <w:numFmt w:val="bullet"/>
      <w:lvlText w:val="o"/>
      <w:lvlJc w:val="left"/>
      <w:rPr>
        <w:rFonts w:ascii="Times New Roman Bold" w:eastAsia="Times New Roman Bold" w:hAnsi="Times New Roman Bold" w:cs="Times New Roman Bold"/>
        <w:position w:val="0"/>
        <w:rtl w:val="0"/>
      </w:rPr>
    </w:lvl>
    <w:lvl w:ilvl="8">
      <w:start w:val="1"/>
      <w:numFmt w:val="bullet"/>
      <w:lvlText w:val="▪"/>
      <w:lvlJc w:val="left"/>
      <w:rPr>
        <w:rFonts w:ascii="Times New Roman Bold" w:eastAsia="Times New Roman Bold" w:hAnsi="Times New Roman Bold" w:cs="Times New Roman Bold"/>
        <w:position w:val="0"/>
        <w:rtl w:val="0"/>
      </w:rPr>
    </w:lvl>
  </w:abstractNum>
  <w:abstractNum w:abstractNumId="200" w15:restartNumberingAfterBreak="0">
    <w:nsid w:val="70A374AA"/>
    <w:multiLevelType w:val="hybridMultilevel"/>
    <w:tmpl w:val="D568A228"/>
    <w:lvl w:ilvl="0" w:tplc="D5DCE132">
      <w:start w:val="1"/>
      <w:numFmt w:val="bullet"/>
      <w:lvlText w:val=""/>
      <w:lvlJc w:val="left"/>
      <w:pPr>
        <w:tabs>
          <w:tab w:val="num" w:pos="397"/>
        </w:tabs>
        <w:ind w:left="397" w:hanging="397"/>
      </w:pPr>
      <w:rPr>
        <w:rFonts w:ascii="Symbol" w:hAnsi="Symbol"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01" w15:restartNumberingAfterBreak="0">
    <w:nsid w:val="7117606B"/>
    <w:multiLevelType w:val="hybridMultilevel"/>
    <w:tmpl w:val="736C606E"/>
    <w:lvl w:ilvl="0" w:tplc="85B60F6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2" w15:restartNumberingAfterBreak="0">
    <w:nsid w:val="71CF7306"/>
    <w:multiLevelType w:val="hybridMultilevel"/>
    <w:tmpl w:val="4F62B642"/>
    <w:lvl w:ilvl="0" w:tplc="D84C730A">
      <w:start w:val="1"/>
      <w:numFmt w:val="bullet"/>
      <w:lvlText w:val=""/>
      <w:lvlJc w:val="left"/>
      <w:pPr>
        <w:ind w:left="720" w:hanging="360"/>
      </w:pPr>
      <w:rPr>
        <w:rFonts w:ascii="Wingdings" w:hAnsi="Wingdings" w:hint="default"/>
      </w:rPr>
    </w:lvl>
    <w:lvl w:ilvl="1" w:tplc="FFFFFFFF">
      <w:start w:val="1"/>
      <w:numFmt w:val="bullet"/>
      <w:lvlText w:val=""/>
      <w:lvlJc w:val="left"/>
      <w:pPr>
        <w:ind w:left="1440" w:hanging="360"/>
      </w:pPr>
      <w:rPr>
        <w:rFonts w:ascii="Symbol" w:hAnsi="Symbol" w:hint="default"/>
      </w:rPr>
    </w:lvl>
    <w:lvl w:ilvl="2" w:tplc="41549B08" w:tentative="1">
      <w:start w:val="1"/>
      <w:numFmt w:val="bullet"/>
      <w:lvlText w:val=""/>
      <w:lvlJc w:val="left"/>
      <w:pPr>
        <w:ind w:left="2160" w:hanging="360"/>
      </w:pPr>
      <w:rPr>
        <w:rFonts w:ascii="Wingdings" w:hAnsi="Wingdings" w:hint="default"/>
      </w:rPr>
    </w:lvl>
    <w:lvl w:ilvl="3" w:tplc="0CD0DD18" w:tentative="1">
      <w:start w:val="1"/>
      <w:numFmt w:val="bullet"/>
      <w:lvlText w:val=""/>
      <w:lvlJc w:val="left"/>
      <w:pPr>
        <w:ind w:left="2880" w:hanging="360"/>
      </w:pPr>
      <w:rPr>
        <w:rFonts w:ascii="Symbol" w:hAnsi="Symbol" w:hint="default"/>
      </w:rPr>
    </w:lvl>
    <w:lvl w:ilvl="4" w:tplc="62BE78F0" w:tentative="1">
      <w:start w:val="1"/>
      <w:numFmt w:val="bullet"/>
      <w:lvlText w:val="o"/>
      <w:lvlJc w:val="left"/>
      <w:pPr>
        <w:ind w:left="3600" w:hanging="360"/>
      </w:pPr>
      <w:rPr>
        <w:rFonts w:ascii="Courier New" w:hAnsi="Courier New" w:cs="Courier New" w:hint="default"/>
      </w:rPr>
    </w:lvl>
    <w:lvl w:ilvl="5" w:tplc="FE3E25C6" w:tentative="1">
      <w:start w:val="1"/>
      <w:numFmt w:val="bullet"/>
      <w:lvlText w:val=""/>
      <w:lvlJc w:val="left"/>
      <w:pPr>
        <w:ind w:left="4320" w:hanging="360"/>
      </w:pPr>
      <w:rPr>
        <w:rFonts w:ascii="Wingdings" w:hAnsi="Wingdings" w:hint="default"/>
      </w:rPr>
    </w:lvl>
    <w:lvl w:ilvl="6" w:tplc="8068BAC4" w:tentative="1">
      <w:start w:val="1"/>
      <w:numFmt w:val="bullet"/>
      <w:lvlText w:val=""/>
      <w:lvlJc w:val="left"/>
      <w:pPr>
        <w:ind w:left="5040" w:hanging="360"/>
      </w:pPr>
      <w:rPr>
        <w:rFonts w:ascii="Symbol" w:hAnsi="Symbol" w:hint="default"/>
      </w:rPr>
    </w:lvl>
    <w:lvl w:ilvl="7" w:tplc="63BA5F4C" w:tentative="1">
      <w:start w:val="1"/>
      <w:numFmt w:val="bullet"/>
      <w:lvlText w:val="o"/>
      <w:lvlJc w:val="left"/>
      <w:pPr>
        <w:ind w:left="5760" w:hanging="360"/>
      </w:pPr>
      <w:rPr>
        <w:rFonts w:ascii="Courier New" w:hAnsi="Courier New" w:cs="Courier New" w:hint="default"/>
      </w:rPr>
    </w:lvl>
    <w:lvl w:ilvl="8" w:tplc="623E449A" w:tentative="1">
      <w:start w:val="1"/>
      <w:numFmt w:val="bullet"/>
      <w:lvlText w:val=""/>
      <w:lvlJc w:val="left"/>
      <w:pPr>
        <w:ind w:left="6480" w:hanging="360"/>
      </w:pPr>
      <w:rPr>
        <w:rFonts w:ascii="Wingdings" w:hAnsi="Wingdings" w:hint="default"/>
      </w:rPr>
    </w:lvl>
  </w:abstractNum>
  <w:abstractNum w:abstractNumId="203" w15:restartNumberingAfterBreak="0">
    <w:nsid w:val="71E70795"/>
    <w:multiLevelType w:val="hybridMultilevel"/>
    <w:tmpl w:val="B844B6D6"/>
    <w:lvl w:ilvl="0" w:tplc="E09A04F8">
      <w:start w:val="1"/>
      <w:numFmt w:val="bullet"/>
      <w:lvlText w:val=""/>
      <w:lvlJc w:val="left"/>
      <w:pPr>
        <w:ind w:left="720" w:hanging="360"/>
      </w:pPr>
      <w:rPr>
        <w:rFonts w:ascii="Symbol" w:hAnsi="Symbol" w:hint="default"/>
        <w:u w:val="none"/>
      </w:rPr>
    </w:lvl>
    <w:lvl w:ilvl="1" w:tplc="ED6E3DCA">
      <w:start w:val="1"/>
      <w:numFmt w:val="bullet"/>
      <w:lvlText w:val=""/>
      <w:lvlJc w:val="left"/>
      <w:pPr>
        <w:ind w:left="1440" w:hanging="360"/>
      </w:pPr>
      <w:rPr>
        <w:rFonts w:ascii="Wingdings" w:hAnsi="Wingdings" w:hint="default"/>
      </w:rPr>
    </w:lvl>
    <w:lvl w:ilvl="2" w:tplc="BF025144" w:tentative="1">
      <w:start w:val="1"/>
      <w:numFmt w:val="bullet"/>
      <w:lvlText w:val=""/>
      <w:lvlJc w:val="left"/>
      <w:pPr>
        <w:ind w:left="2160" w:hanging="360"/>
      </w:pPr>
      <w:rPr>
        <w:rFonts w:ascii="Wingdings" w:hAnsi="Wingdings" w:hint="default"/>
      </w:rPr>
    </w:lvl>
    <w:lvl w:ilvl="3" w:tplc="1C10D926" w:tentative="1">
      <w:start w:val="1"/>
      <w:numFmt w:val="bullet"/>
      <w:lvlText w:val=""/>
      <w:lvlJc w:val="left"/>
      <w:pPr>
        <w:ind w:left="2880" w:hanging="360"/>
      </w:pPr>
      <w:rPr>
        <w:rFonts w:ascii="Symbol" w:hAnsi="Symbol" w:hint="default"/>
      </w:rPr>
    </w:lvl>
    <w:lvl w:ilvl="4" w:tplc="42BA5728" w:tentative="1">
      <w:start w:val="1"/>
      <w:numFmt w:val="bullet"/>
      <w:lvlText w:val="o"/>
      <w:lvlJc w:val="left"/>
      <w:pPr>
        <w:ind w:left="3600" w:hanging="360"/>
      </w:pPr>
      <w:rPr>
        <w:rFonts w:ascii="Courier New" w:hAnsi="Courier New" w:cs="Courier New" w:hint="default"/>
      </w:rPr>
    </w:lvl>
    <w:lvl w:ilvl="5" w:tplc="F0B6202E" w:tentative="1">
      <w:start w:val="1"/>
      <w:numFmt w:val="bullet"/>
      <w:lvlText w:val=""/>
      <w:lvlJc w:val="left"/>
      <w:pPr>
        <w:ind w:left="4320" w:hanging="360"/>
      </w:pPr>
      <w:rPr>
        <w:rFonts w:ascii="Wingdings" w:hAnsi="Wingdings" w:hint="default"/>
      </w:rPr>
    </w:lvl>
    <w:lvl w:ilvl="6" w:tplc="CF243DFA" w:tentative="1">
      <w:start w:val="1"/>
      <w:numFmt w:val="bullet"/>
      <w:lvlText w:val=""/>
      <w:lvlJc w:val="left"/>
      <w:pPr>
        <w:ind w:left="5040" w:hanging="360"/>
      </w:pPr>
      <w:rPr>
        <w:rFonts w:ascii="Symbol" w:hAnsi="Symbol" w:hint="default"/>
      </w:rPr>
    </w:lvl>
    <w:lvl w:ilvl="7" w:tplc="13EA5C28" w:tentative="1">
      <w:start w:val="1"/>
      <w:numFmt w:val="bullet"/>
      <w:lvlText w:val="o"/>
      <w:lvlJc w:val="left"/>
      <w:pPr>
        <w:ind w:left="5760" w:hanging="360"/>
      </w:pPr>
      <w:rPr>
        <w:rFonts w:ascii="Courier New" w:hAnsi="Courier New" w:cs="Courier New" w:hint="default"/>
      </w:rPr>
    </w:lvl>
    <w:lvl w:ilvl="8" w:tplc="04AEE16E" w:tentative="1">
      <w:start w:val="1"/>
      <w:numFmt w:val="bullet"/>
      <w:lvlText w:val=""/>
      <w:lvlJc w:val="left"/>
      <w:pPr>
        <w:ind w:left="6480" w:hanging="360"/>
      </w:pPr>
      <w:rPr>
        <w:rFonts w:ascii="Wingdings" w:hAnsi="Wingdings" w:hint="default"/>
      </w:rPr>
    </w:lvl>
  </w:abstractNum>
  <w:abstractNum w:abstractNumId="204" w15:restartNumberingAfterBreak="0">
    <w:nsid w:val="71FD5861"/>
    <w:multiLevelType w:val="hybridMultilevel"/>
    <w:tmpl w:val="94B8BEA8"/>
    <w:lvl w:ilvl="0" w:tplc="04090019">
      <w:start w:val="1"/>
      <w:numFmt w:val="lowerLetter"/>
      <w:lvlText w:val="(%1)"/>
      <w:lvlJc w:val="left"/>
      <w:pPr>
        <w:ind w:left="1429" w:hanging="360"/>
      </w:pPr>
    </w:lvl>
    <w:lvl w:ilvl="1" w:tplc="04150019" w:tentative="1">
      <w:start w:val="1"/>
      <w:numFmt w:val="lowerLetter"/>
      <w:lvlText w:val="%2."/>
      <w:lvlJc w:val="left"/>
      <w:pPr>
        <w:ind w:left="2149" w:hanging="360"/>
      </w:pPr>
    </w:lvl>
    <w:lvl w:ilvl="2" w:tplc="0415001B" w:tentative="1">
      <w:start w:val="1"/>
      <w:numFmt w:val="lowerRoman"/>
      <w:lvlText w:val="%3."/>
      <w:lvlJc w:val="right"/>
      <w:pPr>
        <w:ind w:left="2869" w:hanging="180"/>
      </w:pPr>
    </w:lvl>
    <w:lvl w:ilvl="3" w:tplc="0415000F" w:tentative="1">
      <w:start w:val="1"/>
      <w:numFmt w:val="decimal"/>
      <w:lvlText w:val="%4."/>
      <w:lvlJc w:val="left"/>
      <w:pPr>
        <w:ind w:left="3589" w:hanging="360"/>
      </w:pPr>
    </w:lvl>
    <w:lvl w:ilvl="4" w:tplc="04150019" w:tentative="1">
      <w:start w:val="1"/>
      <w:numFmt w:val="lowerLetter"/>
      <w:lvlText w:val="%5."/>
      <w:lvlJc w:val="left"/>
      <w:pPr>
        <w:ind w:left="4309" w:hanging="360"/>
      </w:pPr>
    </w:lvl>
    <w:lvl w:ilvl="5" w:tplc="0415001B" w:tentative="1">
      <w:start w:val="1"/>
      <w:numFmt w:val="lowerRoman"/>
      <w:lvlText w:val="%6."/>
      <w:lvlJc w:val="right"/>
      <w:pPr>
        <w:ind w:left="5029" w:hanging="180"/>
      </w:pPr>
    </w:lvl>
    <w:lvl w:ilvl="6" w:tplc="0415000F" w:tentative="1">
      <w:start w:val="1"/>
      <w:numFmt w:val="decimal"/>
      <w:lvlText w:val="%7."/>
      <w:lvlJc w:val="left"/>
      <w:pPr>
        <w:ind w:left="5749" w:hanging="360"/>
      </w:pPr>
    </w:lvl>
    <w:lvl w:ilvl="7" w:tplc="04150019" w:tentative="1">
      <w:start w:val="1"/>
      <w:numFmt w:val="lowerLetter"/>
      <w:lvlText w:val="%8."/>
      <w:lvlJc w:val="left"/>
      <w:pPr>
        <w:ind w:left="6469" w:hanging="360"/>
      </w:pPr>
    </w:lvl>
    <w:lvl w:ilvl="8" w:tplc="0415001B" w:tentative="1">
      <w:start w:val="1"/>
      <w:numFmt w:val="lowerRoman"/>
      <w:lvlText w:val="%9."/>
      <w:lvlJc w:val="right"/>
      <w:pPr>
        <w:ind w:left="7189" w:hanging="180"/>
      </w:pPr>
    </w:lvl>
  </w:abstractNum>
  <w:abstractNum w:abstractNumId="205" w15:restartNumberingAfterBreak="0">
    <w:nsid w:val="733746E5"/>
    <w:multiLevelType w:val="multilevel"/>
    <w:tmpl w:val="26ACDD2C"/>
    <w:styleLink w:val="List41"/>
    <w:lvl w:ilvl="0">
      <w:start w:val="1"/>
      <w:numFmt w:val="decimal"/>
      <w:lvlText w:val="%1."/>
      <w:lvlJc w:val="left"/>
      <w:pPr>
        <w:tabs>
          <w:tab w:val="num" w:pos="360"/>
        </w:tabs>
        <w:ind w:left="360" w:hanging="360"/>
      </w:pPr>
      <w:rPr>
        <w:b/>
        <w:bCs/>
        <w:i/>
        <w:iCs/>
        <w:position w:val="0"/>
        <w:sz w:val="20"/>
        <w:szCs w:val="20"/>
      </w:rPr>
    </w:lvl>
    <w:lvl w:ilvl="1">
      <w:start w:val="1"/>
      <w:numFmt w:val="lowerLetter"/>
      <w:lvlText w:val="%2."/>
      <w:lvlJc w:val="left"/>
      <w:pPr>
        <w:tabs>
          <w:tab w:val="num" w:pos="1380"/>
        </w:tabs>
        <w:ind w:left="1380" w:hanging="300"/>
      </w:pPr>
      <w:rPr>
        <w:b/>
        <w:bCs/>
        <w:i/>
        <w:iCs/>
        <w:position w:val="0"/>
        <w:sz w:val="20"/>
        <w:szCs w:val="20"/>
      </w:rPr>
    </w:lvl>
    <w:lvl w:ilvl="2">
      <w:start w:val="1"/>
      <w:numFmt w:val="lowerRoman"/>
      <w:lvlText w:val="%3."/>
      <w:lvlJc w:val="left"/>
      <w:pPr>
        <w:tabs>
          <w:tab w:val="num" w:pos="2111"/>
        </w:tabs>
        <w:ind w:left="2111" w:hanging="247"/>
      </w:pPr>
      <w:rPr>
        <w:b/>
        <w:bCs/>
        <w:i/>
        <w:iCs/>
        <w:position w:val="0"/>
        <w:sz w:val="20"/>
        <w:szCs w:val="20"/>
      </w:rPr>
    </w:lvl>
    <w:lvl w:ilvl="3">
      <w:start w:val="1"/>
      <w:numFmt w:val="decimal"/>
      <w:lvlText w:val="%4."/>
      <w:lvlJc w:val="left"/>
      <w:pPr>
        <w:tabs>
          <w:tab w:val="num" w:pos="2820"/>
        </w:tabs>
        <w:ind w:left="2820" w:hanging="300"/>
      </w:pPr>
      <w:rPr>
        <w:b/>
        <w:bCs/>
        <w:i/>
        <w:iCs/>
        <w:position w:val="0"/>
        <w:sz w:val="20"/>
        <w:szCs w:val="20"/>
      </w:rPr>
    </w:lvl>
    <w:lvl w:ilvl="4">
      <w:start w:val="1"/>
      <w:numFmt w:val="lowerLetter"/>
      <w:lvlText w:val="%5."/>
      <w:lvlJc w:val="left"/>
      <w:pPr>
        <w:tabs>
          <w:tab w:val="num" w:pos="3540"/>
        </w:tabs>
        <w:ind w:left="3540" w:hanging="300"/>
      </w:pPr>
      <w:rPr>
        <w:b/>
        <w:bCs/>
        <w:i/>
        <w:iCs/>
        <w:position w:val="0"/>
        <w:sz w:val="20"/>
        <w:szCs w:val="20"/>
      </w:rPr>
    </w:lvl>
    <w:lvl w:ilvl="5">
      <w:start w:val="1"/>
      <w:numFmt w:val="lowerRoman"/>
      <w:lvlText w:val="%6."/>
      <w:lvlJc w:val="left"/>
      <w:pPr>
        <w:tabs>
          <w:tab w:val="num" w:pos="4271"/>
        </w:tabs>
        <w:ind w:left="4271" w:hanging="247"/>
      </w:pPr>
      <w:rPr>
        <w:b/>
        <w:bCs/>
        <w:i/>
        <w:iCs/>
        <w:position w:val="0"/>
        <w:sz w:val="20"/>
        <w:szCs w:val="20"/>
      </w:rPr>
    </w:lvl>
    <w:lvl w:ilvl="6">
      <w:start w:val="1"/>
      <w:numFmt w:val="decimal"/>
      <w:lvlText w:val="%7."/>
      <w:lvlJc w:val="left"/>
      <w:pPr>
        <w:tabs>
          <w:tab w:val="num" w:pos="4980"/>
        </w:tabs>
        <w:ind w:left="4980" w:hanging="300"/>
      </w:pPr>
      <w:rPr>
        <w:b/>
        <w:bCs/>
        <w:i/>
        <w:iCs/>
        <w:position w:val="0"/>
        <w:sz w:val="20"/>
        <w:szCs w:val="20"/>
      </w:rPr>
    </w:lvl>
    <w:lvl w:ilvl="7">
      <w:start w:val="1"/>
      <w:numFmt w:val="lowerLetter"/>
      <w:lvlText w:val="%8."/>
      <w:lvlJc w:val="left"/>
      <w:pPr>
        <w:tabs>
          <w:tab w:val="num" w:pos="5700"/>
        </w:tabs>
        <w:ind w:left="5700" w:hanging="300"/>
      </w:pPr>
      <w:rPr>
        <w:b/>
        <w:bCs/>
        <w:i/>
        <w:iCs/>
        <w:position w:val="0"/>
        <w:sz w:val="20"/>
        <w:szCs w:val="20"/>
      </w:rPr>
    </w:lvl>
    <w:lvl w:ilvl="8">
      <w:start w:val="1"/>
      <w:numFmt w:val="lowerRoman"/>
      <w:lvlText w:val="%9."/>
      <w:lvlJc w:val="left"/>
      <w:pPr>
        <w:tabs>
          <w:tab w:val="num" w:pos="6431"/>
        </w:tabs>
        <w:ind w:left="6431" w:hanging="247"/>
      </w:pPr>
      <w:rPr>
        <w:b/>
        <w:bCs/>
        <w:i/>
        <w:iCs/>
        <w:position w:val="0"/>
        <w:sz w:val="20"/>
        <w:szCs w:val="20"/>
      </w:rPr>
    </w:lvl>
  </w:abstractNum>
  <w:abstractNum w:abstractNumId="206" w15:restartNumberingAfterBreak="0">
    <w:nsid w:val="747B72F2"/>
    <w:multiLevelType w:val="hybridMultilevel"/>
    <w:tmpl w:val="E7123484"/>
    <w:lvl w:ilvl="0" w:tplc="FFFFFFFF">
      <w:start w:val="1"/>
      <w:numFmt w:val="bullet"/>
      <w:lvlText w:val=""/>
      <w:lvlJc w:val="left"/>
      <w:pPr>
        <w:tabs>
          <w:tab w:val="num" w:pos="1995"/>
        </w:tabs>
        <w:ind w:left="1995" w:hanging="207"/>
      </w:pPr>
      <w:rPr>
        <w:rFonts w:ascii="Symbol" w:hAnsi="Symbol" w:hint="default"/>
      </w:rPr>
    </w:lvl>
    <w:lvl w:ilvl="1" w:tplc="40382470">
      <w:start w:val="1"/>
      <w:numFmt w:val="bullet"/>
      <w:lvlText w:val=""/>
      <w:lvlJc w:val="left"/>
      <w:pPr>
        <w:tabs>
          <w:tab w:val="num" w:pos="1080"/>
        </w:tabs>
        <w:ind w:left="1418" w:hanging="338"/>
      </w:pPr>
      <w:rPr>
        <w:rFonts w:ascii="Symbol" w:hAnsi="Symbol" w:hint="default"/>
      </w:rPr>
    </w:lvl>
    <w:lvl w:ilvl="2" w:tplc="FFFFFFFF" w:tentative="1">
      <w:start w:val="1"/>
      <w:numFmt w:val="bullet"/>
      <w:lvlText w:val=""/>
      <w:lvlJc w:val="left"/>
      <w:pPr>
        <w:tabs>
          <w:tab w:val="num" w:pos="2868"/>
        </w:tabs>
        <w:ind w:left="2868" w:hanging="360"/>
      </w:pPr>
      <w:rPr>
        <w:rFonts w:ascii="Wingdings" w:hAnsi="Wingdings" w:hint="default"/>
      </w:rPr>
    </w:lvl>
    <w:lvl w:ilvl="3" w:tplc="FFFFFFFF" w:tentative="1">
      <w:start w:val="1"/>
      <w:numFmt w:val="bullet"/>
      <w:lvlText w:val=""/>
      <w:lvlJc w:val="left"/>
      <w:pPr>
        <w:tabs>
          <w:tab w:val="num" w:pos="3588"/>
        </w:tabs>
        <w:ind w:left="3588" w:hanging="360"/>
      </w:pPr>
      <w:rPr>
        <w:rFonts w:ascii="Symbol" w:hAnsi="Symbol" w:hint="default"/>
      </w:rPr>
    </w:lvl>
    <w:lvl w:ilvl="4" w:tplc="FFFFFFFF" w:tentative="1">
      <w:start w:val="1"/>
      <w:numFmt w:val="bullet"/>
      <w:lvlText w:val="o"/>
      <w:lvlJc w:val="left"/>
      <w:pPr>
        <w:tabs>
          <w:tab w:val="num" w:pos="4308"/>
        </w:tabs>
        <w:ind w:left="4308" w:hanging="360"/>
      </w:pPr>
      <w:rPr>
        <w:rFonts w:ascii="Courier New" w:hAnsi="Courier New" w:cs="Courier New" w:hint="default"/>
      </w:rPr>
    </w:lvl>
    <w:lvl w:ilvl="5" w:tplc="FFFFFFFF" w:tentative="1">
      <w:start w:val="1"/>
      <w:numFmt w:val="bullet"/>
      <w:lvlText w:val=""/>
      <w:lvlJc w:val="left"/>
      <w:pPr>
        <w:tabs>
          <w:tab w:val="num" w:pos="5028"/>
        </w:tabs>
        <w:ind w:left="5028" w:hanging="360"/>
      </w:pPr>
      <w:rPr>
        <w:rFonts w:ascii="Wingdings" w:hAnsi="Wingdings" w:hint="default"/>
      </w:rPr>
    </w:lvl>
    <w:lvl w:ilvl="6" w:tplc="FFFFFFFF" w:tentative="1">
      <w:start w:val="1"/>
      <w:numFmt w:val="bullet"/>
      <w:lvlText w:val=""/>
      <w:lvlJc w:val="left"/>
      <w:pPr>
        <w:tabs>
          <w:tab w:val="num" w:pos="5748"/>
        </w:tabs>
        <w:ind w:left="5748" w:hanging="360"/>
      </w:pPr>
      <w:rPr>
        <w:rFonts w:ascii="Symbol" w:hAnsi="Symbol" w:hint="default"/>
      </w:rPr>
    </w:lvl>
    <w:lvl w:ilvl="7" w:tplc="FFFFFFFF" w:tentative="1">
      <w:start w:val="1"/>
      <w:numFmt w:val="bullet"/>
      <w:lvlText w:val="o"/>
      <w:lvlJc w:val="left"/>
      <w:pPr>
        <w:tabs>
          <w:tab w:val="num" w:pos="6468"/>
        </w:tabs>
        <w:ind w:left="6468" w:hanging="360"/>
      </w:pPr>
      <w:rPr>
        <w:rFonts w:ascii="Courier New" w:hAnsi="Courier New" w:cs="Courier New" w:hint="default"/>
      </w:rPr>
    </w:lvl>
    <w:lvl w:ilvl="8" w:tplc="FFFFFFFF" w:tentative="1">
      <w:start w:val="1"/>
      <w:numFmt w:val="bullet"/>
      <w:lvlText w:val=""/>
      <w:lvlJc w:val="left"/>
      <w:pPr>
        <w:tabs>
          <w:tab w:val="num" w:pos="7188"/>
        </w:tabs>
        <w:ind w:left="7188" w:hanging="360"/>
      </w:pPr>
      <w:rPr>
        <w:rFonts w:ascii="Wingdings" w:hAnsi="Wingdings" w:hint="default"/>
      </w:rPr>
    </w:lvl>
  </w:abstractNum>
  <w:abstractNum w:abstractNumId="207" w15:restartNumberingAfterBreak="0">
    <w:nsid w:val="753A0F9B"/>
    <w:multiLevelType w:val="hybridMultilevel"/>
    <w:tmpl w:val="24B47D10"/>
    <w:lvl w:ilvl="0" w:tplc="E09A04F8">
      <w:start w:val="1"/>
      <w:numFmt w:val="bullet"/>
      <w:lvlText w:val=""/>
      <w:lvlJc w:val="left"/>
      <w:pPr>
        <w:ind w:left="720" w:hanging="360"/>
      </w:pPr>
      <w:rPr>
        <w:rFonts w:ascii="Symbol" w:hAnsi="Symbol" w:hint="default"/>
        <w:u w:val="none"/>
      </w:rPr>
    </w:lvl>
    <w:lvl w:ilvl="1" w:tplc="A00A4662">
      <w:start w:val="1"/>
      <w:numFmt w:val="bullet"/>
      <w:lvlText w:val=""/>
      <w:lvlJc w:val="left"/>
      <w:pPr>
        <w:ind w:left="1440" w:hanging="360"/>
      </w:pPr>
      <w:rPr>
        <w:rFonts w:ascii="Wingdings" w:hAnsi="Wingdings" w:hint="default"/>
      </w:rPr>
    </w:lvl>
    <w:lvl w:ilvl="2" w:tplc="7C8CAB9E" w:tentative="1">
      <w:start w:val="1"/>
      <w:numFmt w:val="bullet"/>
      <w:lvlText w:val=""/>
      <w:lvlJc w:val="left"/>
      <w:pPr>
        <w:ind w:left="2160" w:hanging="360"/>
      </w:pPr>
      <w:rPr>
        <w:rFonts w:ascii="Wingdings" w:hAnsi="Wingdings" w:hint="default"/>
      </w:rPr>
    </w:lvl>
    <w:lvl w:ilvl="3" w:tplc="7EC616DA" w:tentative="1">
      <w:start w:val="1"/>
      <w:numFmt w:val="bullet"/>
      <w:lvlText w:val=""/>
      <w:lvlJc w:val="left"/>
      <w:pPr>
        <w:ind w:left="2880" w:hanging="360"/>
      </w:pPr>
      <w:rPr>
        <w:rFonts w:ascii="Symbol" w:hAnsi="Symbol" w:hint="default"/>
      </w:rPr>
    </w:lvl>
    <w:lvl w:ilvl="4" w:tplc="02C497E6" w:tentative="1">
      <w:start w:val="1"/>
      <w:numFmt w:val="bullet"/>
      <w:lvlText w:val="o"/>
      <w:lvlJc w:val="left"/>
      <w:pPr>
        <w:ind w:left="3600" w:hanging="360"/>
      </w:pPr>
      <w:rPr>
        <w:rFonts w:ascii="Courier New" w:hAnsi="Courier New" w:cs="Courier New" w:hint="default"/>
      </w:rPr>
    </w:lvl>
    <w:lvl w:ilvl="5" w:tplc="F8BCDBAC" w:tentative="1">
      <w:start w:val="1"/>
      <w:numFmt w:val="bullet"/>
      <w:lvlText w:val=""/>
      <w:lvlJc w:val="left"/>
      <w:pPr>
        <w:ind w:left="4320" w:hanging="360"/>
      </w:pPr>
      <w:rPr>
        <w:rFonts w:ascii="Wingdings" w:hAnsi="Wingdings" w:hint="default"/>
      </w:rPr>
    </w:lvl>
    <w:lvl w:ilvl="6" w:tplc="059C7AFC" w:tentative="1">
      <w:start w:val="1"/>
      <w:numFmt w:val="bullet"/>
      <w:lvlText w:val=""/>
      <w:lvlJc w:val="left"/>
      <w:pPr>
        <w:ind w:left="5040" w:hanging="360"/>
      </w:pPr>
      <w:rPr>
        <w:rFonts w:ascii="Symbol" w:hAnsi="Symbol" w:hint="default"/>
      </w:rPr>
    </w:lvl>
    <w:lvl w:ilvl="7" w:tplc="A0CE92E4" w:tentative="1">
      <w:start w:val="1"/>
      <w:numFmt w:val="bullet"/>
      <w:lvlText w:val="o"/>
      <w:lvlJc w:val="left"/>
      <w:pPr>
        <w:ind w:left="5760" w:hanging="360"/>
      </w:pPr>
      <w:rPr>
        <w:rFonts w:ascii="Courier New" w:hAnsi="Courier New" w:cs="Courier New" w:hint="default"/>
      </w:rPr>
    </w:lvl>
    <w:lvl w:ilvl="8" w:tplc="9A20356E" w:tentative="1">
      <w:start w:val="1"/>
      <w:numFmt w:val="bullet"/>
      <w:lvlText w:val=""/>
      <w:lvlJc w:val="left"/>
      <w:pPr>
        <w:ind w:left="6480" w:hanging="360"/>
      </w:pPr>
      <w:rPr>
        <w:rFonts w:ascii="Wingdings" w:hAnsi="Wingdings" w:hint="default"/>
      </w:rPr>
    </w:lvl>
  </w:abstractNum>
  <w:abstractNum w:abstractNumId="208" w15:restartNumberingAfterBreak="0">
    <w:nsid w:val="756E5223"/>
    <w:multiLevelType w:val="hybridMultilevel"/>
    <w:tmpl w:val="B46E5782"/>
    <w:lvl w:ilvl="0" w:tplc="04150003">
      <w:start w:val="1"/>
      <w:numFmt w:val="bullet"/>
      <w:lvlText w:val="–"/>
      <w:lvlJc w:val="left"/>
      <w:pPr>
        <w:tabs>
          <w:tab w:val="num" w:pos="284"/>
        </w:tabs>
        <w:ind w:left="284" w:hanging="284"/>
      </w:pPr>
      <w:rPr>
        <w:rFonts w:ascii="Times New Roman" w:hAnsi="Times New Roman" w:cs="Times New Roman" w:hint="default"/>
      </w:rPr>
    </w:lvl>
    <w:lvl w:ilvl="1" w:tplc="0415000B"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09" w15:restartNumberingAfterBreak="0">
    <w:nsid w:val="75E35A41"/>
    <w:multiLevelType w:val="hybridMultilevel"/>
    <w:tmpl w:val="55AE7EF6"/>
    <w:lvl w:ilvl="0" w:tplc="28024654">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210" w15:restartNumberingAfterBreak="0">
    <w:nsid w:val="761855A1"/>
    <w:multiLevelType w:val="hybridMultilevel"/>
    <w:tmpl w:val="AE600746"/>
    <w:lvl w:ilvl="0" w:tplc="FFFFFFFF">
      <w:start w:val="1"/>
      <w:numFmt w:val="bullet"/>
      <w:lvlText w:val=""/>
      <w:lvlJc w:val="left"/>
      <w:pPr>
        <w:tabs>
          <w:tab w:val="num" w:pos="1995"/>
        </w:tabs>
        <w:ind w:left="1995" w:hanging="207"/>
      </w:pPr>
      <w:rPr>
        <w:rFonts w:ascii="Symbol" w:hAnsi="Symbol" w:hint="default"/>
      </w:rPr>
    </w:lvl>
    <w:lvl w:ilvl="1" w:tplc="40382470">
      <w:start w:val="1"/>
      <w:numFmt w:val="bullet"/>
      <w:lvlText w:val=""/>
      <w:lvlJc w:val="left"/>
      <w:pPr>
        <w:tabs>
          <w:tab w:val="num" w:pos="1080"/>
        </w:tabs>
        <w:ind w:left="1418" w:hanging="338"/>
      </w:pPr>
      <w:rPr>
        <w:rFonts w:ascii="Symbol" w:hAnsi="Symbol" w:hint="default"/>
      </w:rPr>
    </w:lvl>
    <w:lvl w:ilvl="2" w:tplc="FFFFFFFF" w:tentative="1">
      <w:start w:val="1"/>
      <w:numFmt w:val="bullet"/>
      <w:lvlText w:val=""/>
      <w:lvlJc w:val="left"/>
      <w:pPr>
        <w:tabs>
          <w:tab w:val="num" w:pos="2868"/>
        </w:tabs>
        <w:ind w:left="2868" w:hanging="360"/>
      </w:pPr>
      <w:rPr>
        <w:rFonts w:ascii="Wingdings" w:hAnsi="Wingdings" w:hint="default"/>
      </w:rPr>
    </w:lvl>
    <w:lvl w:ilvl="3" w:tplc="FFFFFFFF" w:tentative="1">
      <w:start w:val="1"/>
      <w:numFmt w:val="bullet"/>
      <w:lvlText w:val=""/>
      <w:lvlJc w:val="left"/>
      <w:pPr>
        <w:tabs>
          <w:tab w:val="num" w:pos="3588"/>
        </w:tabs>
        <w:ind w:left="3588" w:hanging="360"/>
      </w:pPr>
      <w:rPr>
        <w:rFonts w:ascii="Symbol" w:hAnsi="Symbol" w:hint="default"/>
      </w:rPr>
    </w:lvl>
    <w:lvl w:ilvl="4" w:tplc="FFFFFFFF" w:tentative="1">
      <w:start w:val="1"/>
      <w:numFmt w:val="bullet"/>
      <w:lvlText w:val="o"/>
      <w:lvlJc w:val="left"/>
      <w:pPr>
        <w:tabs>
          <w:tab w:val="num" w:pos="4308"/>
        </w:tabs>
        <w:ind w:left="4308" w:hanging="360"/>
      </w:pPr>
      <w:rPr>
        <w:rFonts w:ascii="Courier New" w:hAnsi="Courier New" w:cs="Courier New" w:hint="default"/>
      </w:rPr>
    </w:lvl>
    <w:lvl w:ilvl="5" w:tplc="FFFFFFFF" w:tentative="1">
      <w:start w:val="1"/>
      <w:numFmt w:val="bullet"/>
      <w:lvlText w:val=""/>
      <w:lvlJc w:val="left"/>
      <w:pPr>
        <w:tabs>
          <w:tab w:val="num" w:pos="5028"/>
        </w:tabs>
        <w:ind w:left="5028" w:hanging="360"/>
      </w:pPr>
      <w:rPr>
        <w:rFonts w:ascii="Wingdings" w:hAnsi="Wingdings" w:hint="default"/>
      </w:rPr>
    </w:lvl>
    <w:lvl w:ilvl="6" w:tplc="FFFFFFFF" w:tentative="1">
      <w:start w:val="1"/>
      <w:numFmt w:val="bullet"/>
      <w:lvlText w:val=""/>
      <w:lvlJc w:val="left"/>
      <w:pPr>
        <w:tabs>
          <w:tab w:val="num" w:pos="5748"/>
        </w:tabs>
        <w:ind w:left="5748" w:hanging="360"/>
      </w:pPr>
      <w:rPr>
        <w:rFonts w:ascii="Symbol" w:hAnsi="Symbol" w:hint="default"/>
      </w:rPr>
    </w:lvl>
    <w:lvl w:ilvl="7" w:tplc="FFFFFFFF" w:tentative="1">
      <w:start w:val="1"/>
      <w:numFmt w:val="bullet"/>
      <w:lvlText w:val="o"/>
      <w:lvlJc w:val="left"/>
      <w:pPr>
        <w:tabs>
          <w:tab w:val="num" w:pos="6468"/>
        </w:tabs>
        <w:ind w:left="6468" w:hanging="360"/>
      </w:pPr>
      <w:rPr>
        <w:rFonts w:ascii="Courier New" w:hAnsi="Courier New" w:cs="Courier New" w:hint="default"/>
      </w:rPr>
    </w:lvl>
    <w:lvl w:ilvl="8" w:tplc="FFFFFFFF" w:tentative="1">
      <w:start w:val="1"/>
      <w:numFmt w:val="bullet"/>
      <w:lvlText w:val=""/>
      <w:lvlJc w:val="left"/>
      <w:pPr>
        <w:tabs>
          <w:tab w:val="num" w:pos="7188"/>
        </w:tabs>
        <w:ind w:left="7188" w:hanging="360"/>
      </w:pPr>
      <w:rPr>
        <w:rFonts w:ascii="Wingdings" w:hAnsi="Wingdings" w:hint="default"/>
      </w:rPr>
    </w:lvl>
  </w:abstractNum>
  <w:abstractNum w:abstractNumId="211" w15:restartNumberingAfterBreak="0">
    <w:nsid w:val="76667A4D"/>
    <w:multiLevelType w:val="hybridMultilevel"/>
    <w:tmpl w:val="C01A325C"/>
    <w:lvl w:ilvl="0" w:tplc="04150001">
      <w:start w:val="1"/>
      <w:numFmt w:val="decimal"/>
      <w:lvlText w:val="1.4.%1."/>
      <w:lvlJc w:val="left"/>
      <w:pPr>
        <w:tabs>
          <w:tab w:val="num" w:pos="0"/>
        </w:tabs>
        <w:ind w:left="709" w:hanging="709"/>
      </w:pPr>
      <w:rPr>
        <w:rFonts w:hint="default"/>
        <w:b w:val="0"/>
        <w:i w:val="0"/>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12" w15:restartNumberingAfterBreak="0">
    <w:nsid w:val="77A710D7"/>
    <w:multiLevelType w:val="hybridMultilevel"/>
    <w:tmpl w:val="6F80DC80"/>
    <w:lvl w:ilvl="0" w:tplc="987E997C">
      <w:start w:val="1"/>
      <w:numFmt w:val="bullet"/>
      <w:lvlText w:val=""/>
      <w:lvlJc w:val="left"/>
      <w:pPr>
        <w:ind w:left="1429" w:hanging="360"/>
      </w:pPr>
      <w:rPr>
        <w:rFonts w:ascii="Symbol" w:hAnsi="Symbol" w:hint="default"/>
      </w:rPr>
    </w:lvl>
    <w:lvl w:ilvl="1" w:tplc="04150019" w:tentative="1">
      <w:start w:val="1"/>
      <w:numFmt w:val="bullet"/>
      <w:lvlText w:val="o"/>
      <w:lvlJc w:val="left"/>
      <w:pPr>
        <w:ind w:left="2149" w:hanging="360"/>
      </w:pPr>
      <w:rPr>
        <w:rFonts w:ascii="Courier New" w:hAnsi="Courier New" w:cs="Courier New" w:hint="default"/>
      </w:rPr>
    </w:lvl>
    <w:lvl w:ilvl="2" w:tplc="0415001B" w:tentative="1">
      <w:start w:val="1"/>
      <w:numFmt w:val="bullet"/>
      <w:lvlText w:val=""/>
      <w:lvlJc w:val="left"/>
      <w:pPr>
        <w:ind w:left="2869" w:hanging="360"/>
      </w:pPr>
      <w:rPr>
        <w:rFonts w:ascii="Wingdings" w:hAnsi="Wingdings" w:hint="default"/>
      </w:rPr>
    </w:lvl>
    <w:lvl w:ilvl="3" w:tplc="0415000F" w:tentative="1">
      <w:start w:val="1"/>
      <w:numFmt w:val="bullet"/>
      <w:lvlText w:val=""/>
      <w:lvlJc w:val="left"/>
      <w:pPr>
        <w:ind w:left="3589" w:hanging="360"/>
      </w:pPr>
      <w:rPr>
        <w:rFonts w:ascii="Symbol" w:hAnsi="Symbol" w:hint="default"/>
      </w:rPr>
    </w:lvl>
    <w:lvl w:ilvl="4" w:tplc="04150019" w:tentative="1">
      <w:start w:val="1"/>
      <w:numFmt w:val="bullet"/>
      <w:lvlText w:val="o"/>
      <w:lvlJc w:val="left"/>
      <w:pPr>
        <w:ind w:left="4309" w:hanging="360"/>
      </w:pPr>
      <w:rPr>
        <w:rFonts w:ascii="Courier New" w:hAnsi="Courier New" w:cs="Courier New" w:hint="default"/>
      </w:rPr>
    </w:lvl>
    <w:lvl w:ilvl="5" w:tplc="0415001B" w:tentative="1">
      <w:start w:val="1"/>
      <w:numFmt w:val="bullet"/>
      <w:lvlText w:val=""/>
      <w:lvlJc w:val="left"/>
      <w:pPr>
        <w:ind w:left="5029" w:hanging="360"/>
      </w:pPr>
      <w:rPr>
        <w:rFonts w:ascii="Wingdings" w:hAnsi="Wingdings" w:hint="default"/>
      </w:rPr>
    </w:lvl>
    <w:lvl w:ilvl="6" w:tplc="0415000F" w:tentative="1">
      <w:start w:val="1"/>
      <w:numFmt w:val="bullet"/>
      <w:lvlText w:val=""/>
      <w:lvlJc w:val="left"/>
      <w:pPr>
        <w:ind w:left="5749" w:hanging="360"/>
      </w:pPr>
      <w:rPr>
        <w:rFonts w:ascii="Symbol" w:hAnsi="Symbol" w:hint="default"/>
      </w:rPr>
    </w:lvl>
    <w:lvl w:ilvl="7" w:tplc="04150019" w:tentative="1">
      <w:start w:val="1"/>
      <w:numFmt w:val="bullet"/>
      <w:lvlText w:val="o"/>
      <w:lvlJc w:val="left"/>
      <w:pPr>
        <w:ind w:left="6469" w:hanging="360"/>
      </w:pPr>
      <w:rPr>
        <w:rFonts w:ascii="Courier New" w:hAnsi="Courier New" w:cs="Courier New" w:hint="default"/>
      </w:rPr>
    </w:lvl>
    <w:lvl w:ilvl="8" w:tplc="0415001B" w:tentative="1">
      <w:start w:val="1"/>
      <w:numFmt w:val="bullet"/>
      <w:lvlText w:val=""/>
      <w:lvlJc w:val="left"/>
      <w:pPr>
        <w:ind w:left="7189" w:hanging="360"/>
      </w:pPr>
      <w:rPr>
        <w:rFonts w:ascii="Wingdings" w:hAnsi="Wingdings" w:hint="default"/>
      </w:rPr>
    </w:lvl>
  </w:abstractNum>
  <w:abstractNum w:abstractNumId="213" w15:restartNumberingAfterBreak="0">
    <w:nsid w:val="78AA6AD8"/>
    <w:multiLevelType w:val="hybridMultilevel"/>
    <w:tmpl w:val="4F42FADE"/>
    <w:lvl w:ilvl="0" w:tplc="40382470">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14" w15:restartNumberingAfterBreak="0">
    <w:nsid w:val="79547108"/>
    <w:multiLevelType w:val="hybridMultilevel"/>
    <w:tmpl w:val="140207DC"/>
    <w:lvl w:ilvl="0" w:tplc="FFFFFFFF">
      <w:start w:val="1"/>
      <w:numFmt w:val="bullet"/>
      <w:lvlText w:val=""/>
      <w:lvlJc w:val="left"/>
      <w:pPr>
        <w:tabs>
          <w:tab w:val="num" w:pos="1995"/>
        </w:tabs>
        <w:ind w:left="1995" w:hanging="207"/>
      </w:pPr>
      <w:rPr>
        <w:rFonts w:ascii="Symbol" w:hAnsi="Symbol" w:hint="default"/>
      </w:rPr>
    </w:lvl>
    <w:lvl w:ilvl="1" w:tplc="40382470">
      <w:start w:val="1"/>
      <w:numFmt w:val="bullet"/>
      <w:lvlText w:val=""/>
      <w:lvlJc w:val="left"/>
      <w:pPr>
        <w:tabs>
          <w:tab w:val="num" w:pos="1080"/>
        </w:tabs>
        <w:ind w:left="1418" w:hanging="338"/>
      </w:pPr>
      <w:rPr>
        <w:rFonts w:ascii="Symbol" w:hAnsi="Symbol" w:hint="default"/>
      </w:rPr>
    </w:lvl>
    <w:lvl w:ilvl="2" w:tplc="FFFFFFFF" w:tentative="1">
      <w:start w:val="1"/>
      <w:numFmt w:val="bullet"/>
      <w:lvlText w:val=""/>
      <w:lvlJc w:val="left"/>
      <w:pPr>
        <w:tabs>
          <w:tab w:val="num" w:pos="2868"/>
        </w:tabs>
        <w:ind w:left="2868" w:hanging="360"/>
      </w:pPr>
      <w:rPr>
        <w:rFonts w:ascii="Wingdings" w:hAnsi="Wingdings" w:hint="default"/>
      </w:rPr>
    </w:lvl>
    <w:lvl w:ilvl="3" w:tplc="FFFFFFFF" w:tentative="1">
      <w:start w:val="1"/>
      <w:numFmt w:val="bullet"/>
      <w:lvlText w:val=""/>
      <w:lvlJc w:val="left"/>
      <w:pPr>
        <w:tabs>
          <w:tab w:val="num" w:pos="3588"/>
        </w:tabs>
        <w:ind w:left="3588" w:hanging="360"/>
      </w:pPr>
      <w:rPr>
        <w:rFonts w:ascii="Symbol" w:hAnsi="Symbol" w:hint="default"/>
      </w:rPr>
    </w:lvl>
    <w:lvl w:ilvl="4" w:tplc="FFFFFFFF" w:tentative="1">
      <w:start w:val="1"/>
      <w:numFmt w:val="bullet"/>
      <w:lvlText w:val="o"/>
      <w:lvlJc w:val="left"/>
      <w:pPr>
        <w:tabs>
          <w:tab w:val="num" w:pos="4308"/>
        </w:tabs>
        <w:ind w:left="4308" w:hanging="360"/>
      </w:pPr>
      <w:rPr>
        <w:rFonts w:ascii="Courier New" w:hAnsi="Courier New" w:cs="Courier New" w:hint="default"/>
      </w:rPr>
    </w:lvl>
    <w:lvl w:ilvl="5" w:tplc="FFFFFFFF" w:tentative="1">
      <w:start w:val="1"/>
      <w:numFmt w:val="bullet"/>
      <w:lvlText w:val=""/>
      <w:lvlJc w:val="left"/>
      <w:pPr>
        <w:tabs>
          <w:tab w:val="num" w:pos="5028"/>
        </w:tabs>
        <w:ind w:left="5028" w:hanging="360"/>
      </w:pPr>
      <w:rPr>
        <w:rFonts w:ascii="Wingdings" w:hAnsi="Wingdings" w:hint="default"/>
      </w:rPr>
    </w:lvl>
    <w:lvl w:ilvl="6" w:tplc="FFFFFFFF" w:tentative="1">
      <w:start w:val="1"/>
      <w:numFmt w:val="bullet"/>
      <w:lvlText w:val=""/>
      <w:lvlJc w:val="left"/>
      <w:pPr>
        <w:tabs>
          <w:tab w:val="num" w:pos="5748"/>
        </w:tabs>
        <w:ind w:left="5748" w:hanging="360"/>
      </w:pPr>
      <w:rPr>
        <w:rFonts w:ascii="Symbol" w:hAnsi="Symbol" w:hint="default"/>
      </w:rPr>
    </w:lvl>
    <w:lvl w:ilvl="7" w:tplc="FFFFFFFF" w:tentative="1">
      <w:start w:val="1"/>
      <w:numFmt w:val="bullet"/>
      <w:lvlText w:val="o"/>
      <w:lvlJc w:val="left"/>
      <w:pPr>
        <w:tabs>
          <w:tab w:val="num" w:pos="6468"/>
        </w:tabs>
        <w:ind w:left="6468" w:hanging="360"/>
      </w:pPr>
      <w:rPr>
        <w:rFonts w:ascii="Courier New" w:hAnsi="Courier New" w:cs="Courier New" w:hint="default"/>
      </w:rPr>
    </w:lvl>
    <w:lvl w:ilvl="8" w:tplc="FFFFFFFF" w:tentative="1">
      <w:start w:val="1"/>
      <w:numFmt w:val="bullet"/>
      <w:lvlText w:val=""/>
      <w:lvlJc w:val="left"/>
      <w:pPr>
        <w:tabs>
          <w:tab w:val="num" w:pos="7188"/>
        </w:tabs>
        <w:ind w:left="7188" w:hanging="360"/>
      </w:pPr>
      <w:rPr>
        <w:rFonts w:ascii="Wingdings" w:hAnsi="Wingdings" w:hint="default"/>
      </w:rPr>
    </w:lvl>
  </w:abstractNum>
  <w:abstractNum w:abstractNumId="215" w15:restartNumberingAfterBreak="0">
    <w:nsid w:val="79B730E8"/>
    <w:multiLevelType w:val="singleLevel"/>
    <w:tmpl w:val="875094E2"/>
    <w:lvl w:ilvl="0">
      <w:start w:val="1"/>
      <w:numFmt w:val="bullet"/>
      <w:pStyle w:val="Bullet1points"/>
      <w:lvlText w:val=""/>
      <w:lvlJc w:val="left"/>
      <w:pPr>
        <w:tabs>
          <w:tab w:val="num" w:pos="360"/>
        </w:tabs>
        <w:ind w:left="360" w:hanging="360"/>
      </w:pPr>
      <w:rPr>
        <w:rFonts w:ascii="Symbol" w:hAnsi="Symbol" w:hint="default"/>
        <w:effect w:val="none"/>
      </w:rPr>
    </w:lvl>
  </w:abstractNum>
  <w:abstractNum w:abstractNumId="216" w15:restartNumberingAfterBreak="0">
    <w:nsid w:val="7A3924CB"/>
    <w:multiLevelType w:val="hybridMultilevel"/>
    <w:tmpl w:val="A3EAC2FC"/>
    <w:lvl w:ilvl="0" w:tplc="E09A04F8">
      <w:start w:val="1"/>
      <w:numFmt w:val="bullet"/>
      <w:lvlText w:val=""/>
      <w:lvlJc w:val="left"/>
      <w:pPr>
        <w:ind w:left="720" w:hanging="360"/>
      </w:pPr>
      <w:rPr>
        <w:rFonts w:ascii="Symbol" w:hAnsi="Symbol" w:hint="default"/>
        <w:u w:val="none"/>
      </w:rPr>
    </w:lvl>
    <w:lvl w:ilvl="1" w:tplc="958E0B16">
      <w:start w:val="1"/>
      <w:numFmt w:val="bullet"/>
      <w:lvlText w:val=""/>
      <w:lvlJc w:val="left"/>
      <w:pPr>
        <w:ind w:left="1440" w:hanging="360"/>
      </w:pPr>
      <w:rPr>
        <w:rFonts w:ascii="Wingdings" w:hAnsi="Wingdings" w:hint="default"/>
      </w:rPr>
    </w:lvl>
    <w:lvl w:ilvl="2" w:tplc="9584861C" w:tentative="1">
      <w:start w:val="1"/>
      <w:numFmt w:val="bullet"/>
      <w:lvlText w:val=""/>
      <w:lvlJc w:val="left"/>
      <w:pPr>
        <w:ind w:left="2160" w:hanging="360"/>
      </w:pPr>
      <w:rPr>
        <w:rFonts w:ascii="Wingdings" w:hAnsi="Wingdings" w:hint="default"/>
      </w:rPr>
    </w:lvl>
    <w:lvl w:ilvl="3" w:tplc="6644DB26" w:tentative="1">
      <w:start w:val="1"/>
      <w:numFmt w:val="bullet"/>
      <w:lvlText w:val=""/>
      <w:lvlJc w:val="left"/>
      <w:pPr>
        <w:ind w:left="2880" w:hanging="360"/>
      </w:pPr>
      <w:rPr>
        <w:rFonts w:ascii="Symbol" w:hAnsi="Symbol" w:hint="default"/>
      </w:rPr>
    </w:lvl>
    <w:lvl w:ilvl="4" w:tplc="CADE2E1A" w:tentative="1">
      <w:start w:val="1"/>
      <w:numFmt w:val="bullet"/>
      <w:lvlText w:val="o"/>
      <w:lvlJc w:val="left"/>
      <w:pPr>
        <w:ind w:left="3600" w:hanging="360"/>
      </w:pPr>
      <w:rPr>
        <w:rFonts w:ascii="Courier New" w:hAnsi="Courier New" w:cs="Courier New" w:hint="default"/>
      </w:rPr>
    </w:lvl>
    <w:lvl w:ilvl="5" w:tplc="F8C66896" w:tentative="1">
      <w:start w:val="1"/>
      <w:numFmt w:val="bullet"/>
      <w:lvlText w:val=""/>
      <w:lvlJc w:val="left"/>
      <w:pPr>
        <w:ind w:left="4320" w:hanging="360"/>
      </w:pPr>
      <w:rPr>
        <w:rFonts w:ascii="Wingdings" w:hAnsi="Wingdings" w:hint="default"/>
      </w:rPr>
    </w:lvl>
    <w:lvl w:ilvl="6" w:tplc="C77A3EB6" w:tentative="1">
      <w:start w:val="1"/>
      <w:numFmt w:val="bullet"/>
      <w:lvlText w:val=""/>
      <w:lvlJc w:val="left"/>
      <w:pPr>
        <w:ind w:left="5040" w:hanging="360"/>
      </w:pPr>
      <w:rPr>
        <w:rFonts w:ascii="Symbol" w:hAnsi="Symbol" w:hint="default"/>
      </w:rPr>
    </w:lvl>
    <w:lvl w:ilvl="7" w:tplc="1D0A8CBC" w:tentative="1">
      <w:start w:val="1"/>
      <w:numFmt w:val="bullet"/>
      <w:lvlText w:val="o"/>
      <w:lvlJc w:val="left"/>
      <w:pPr>
        <w:ind w:left="5760" w:hanging="360"/>
      </w:pPr>
      <w:rPr>
        <w:rFonts w:ascii="Courier New" w:hAnsi="Courier New" w:cs="Courier New" w:hint="default"/>
      </w:rPr>
    </w:lvl>
    <w:lvl w:ilvl="8" w:tplc="8C5C0D24" w:tentative="1">
      <w:start w:val="1"/>
      <w:numFmt w:val="bullet"/>
      <w:lvlText w:val=""/>
      <w:lvlJc w:val="left"/>
      <w:pPr>
        <w:ind w:left="6480" w:hanging="360"/>
      </w:pPr>
      <w:rPr>
        <w:rFonts w:ascii="Wingdings" w:hAnsi="Wingdings" w:hint="default"/>
      </w:rPr>
    </w:lvl>
  </w:abstractNum>
  <w:abstractNum w:abstractNumId="217" w15:restartNumberingAfterBreak="0">
    <w:nsid w:val="7A433AE4"/>
    <w:multiLevelType w:val="multilevel"/>
    <w:tmpl w:val="EB745C98"/>
    <w:styleLink w:val="List23"/>
    <w:lvl w:ilvl="0">
      <w:numFmt w:val="bullet"/>
      <w:lvlText w:val="✓"/>
      <w:lvlJc w:val="left"/>
      <w:rPr>
        <w:position w:val="0"/>
        <w:rtl w:val="0"/>
      </w:rPr>
    </w:lvl>
    <w:lvl w:ilvl="1">
      <w:start w:val="1"/>
      <w:numFmt w:val="bullet"/>
      <w:lvlText w:val="o"/>
      <w:lvlJc w:val="left"/>
      <w:rPr>
        <w:position w:val="0"/>
        <w:rtl w:val="0"/>
      </w:rPr>
    </w:lvl>
    <w:lvl w:ilvl="2">
      <w:start w:val="1"/>
      <w:numFmt w:val="bullet"/>
      <w:lvlText w:val="▪"/>
      <w:lvlJc w:val="left"/>
      <w:rPr>
        <w:position w:val="0"/>
        <w:rtl w:val="0"/>
      </w:rPr>
    </w:lvl>
    <w:lvl w:ilvl="3">
      <w:start w:val="1"/>
      <w:numFmt w:val="bullet"/>
      <w:lvlText w:val="•"/>
      <w:lvlJc w:val="left"/>
      <w:rPr>
        <w:position w:val="0"/>
        <w:rtl w:val="0"/>
      </w:rPr>
    </w:lvl>
    <w:lvl w:ilvl="4">
      <w:start w:val="1"/>
      <w:numFmt w:val="bullet"/>
      <w:lvlText w:val="o"/>
      <w:lvlJc w:val="left"/>
      <w:rPr>
        <w:position w:val="0"/>
        <w:rtl w:val="0"/>
      </w:rPr>
    </w:lvl>
    <w:lvl w:ilvl="5">
      <w:start w:val="1"/>
      <w:numFmt w:val="bullet"/>
      <w:lvlText w:val="▪"/>
      <w:lvlJc w:val="left"/>
      <w:rPr>
        <w:position w:val="0"/>
        <w:rtl w:val="0"/>
      </w:rPr>
    </w:lvl>
    <w:lvl w:ilvl="6">
      <w:start w:val="1"/>
      <w:numFmt w:val="bullet"/>
      <w:lvlText w:val="•"/>
      <w:lvlJc w:val="left"/>
      <w:rPr>
        <w:position w:val="0"/>
        <w:rtl w:val="0"/>
      </w:rPr>
    </w:lvl>
    <w:lvl w:ilvl="7">
      <w:start w:val="1"/>
      <w:numFmt w:val="bullet"/>
      <w:lvlText w:val="o"/>
      <w:lvlJc w:val="left"/>
      <w:rPr>
        <w:position w:val="0"/>
        <w:rtl w:val="0"/>
      </w:rPr>
    </w:lvl>
    <w:lvl w:ilvl="8">
      <w:start w:val="1"/>
      <w:numFmt w:val="bullet"/>
      <w:lvlText w:val="▪"/>
      <w:lvlJc w:val="left"/>
      <w:rPr>
        <w:position w:val="0"/>
        <w:rtl w:val="0"/>
      </w:rPr>
    </w:lvl>
  </w:abstractNum>
  <w:abstractNum w:abstractNumId="218" w15:restartNumberingAfterBreak="0">
    <w:nsid w:val="7A5B449E"/>
    <w:multiLevelType w:val="multilevel"/>
    <w:tmpl w:val="BA5E1ED8"/>
    <w:lvl w:ilvl="0">
      <w:start w:val="1"/>
      <w:numFmt w:val="decimal"/>
      <w:pStyle w:val="spis1"/>
      <w:lvlText w:val="%1."/>
      <w:lvlJc w:val="left"/>
      <w:pPr>
        <w:ind w:left="786" w:hanging="360"/>
      </w:pPr>
    </w:lvl>
    <w:lvl w:ilvl="1">
      <w:start w:val="1"/>
      <w:numFmt w:val="decimal"/>
      <w:isLgl/>
      <w:lvlText w:val="%1.%2."/>
      <w:lvlJc w:val="left"/>
      <w:pPr>
        <w:ind w:left="1146" w:hanging="720"/>
      </w:pPr>
      <w:rPr>
        <w:rFonts w:hint="default"/>
      </w:rPr>
    </w:lvl>
    <w:lvl w:ilvl="2">
      <w:start w:val="1"/>
      <w:numFmt w:val="decimal"/>
      <w:pStyle w:val="Styl111"/>
      <w:isLgl/>
      <w:lvlText w:val="%1.%2.%3."/>
      <w:lvlJc w:val="left"/>
      <w:pPr>
        <w:ind w:left="1146" w:hanging="720"/>
      </w:pPr>
      <w:rPr>
        <w:rFonts w:hint="default"/>
      </w:rPr>
    </w:lvl>
    <w:lvl w:ilvl="3">
      <w:start w:val="1"/>
      <w:numFmt w:val="decimal"/>
      <w:pStyle w:val="spis1111"/>
      <w:isLgl/>
      <w:lvlText w:val="%1.%2.%3.%4."/>
      <w:lvlJc w:val="left"/>
      <w:pPr>
        <w:ind w:left="1506" w:hanging="1080"/>
      </w:pPr>
      <w:rPr>
        <w:rFonts w:hint="default"/>
        <w:lang w:val="pl-PL"/>
      </w:rPr>
    </w:lvl>
    <w:lvl w:ilvl="4">
      <w:start w:val="1"/>
      <w:numFmt w:val="decimal"/>
      <w:pStyle w:val="Spis5x1"/>
      <w:isLgl/>
      <w:lvlText w:val="%1.%2.%3.%4.%5."/>
      <w:lvlJc w:val="left"/>
      <w:pPr>
        <w:ind w:left="1506" w:hanging="1080"/>
      </w:pPr>
      <w:rPr>
        <w:rFonts w:hint="default"/>
      </w:rPr>
    </w:lvl>
    <w:lvl w:ilvl="5">
      <w:start w:val="1"/>
      <w:numFmt w:val="decimal"/>
      <w:isLgl/>
      <w:lvlText w:val="%1.%2.%3.%4.%5.%6."/>
      <w:lvlJc w:val="left"/>
      <w:pPr>
        <w:ind w:left="1866" w:hanging="1440"/>
      </w:pPr>
      <w:rPr>
        <w:rFonts w:hint="default"/>
      </w:rPr>
    </w:lvl>
    <w:lvl w:ilvl="6">
      <w:start w:val="1"/>
      <w:numFmt w:val="decimal"/>
      <w:isLgl/>
      <w:lvlText w:val="%1.%2.%3.%4.%5.%6.%7."/>
      <w:lvlJc w:val="left"/>
      <w:pPr>
        <w:ind w:left="1866" w:hanging="1440"/>
      </w:pPr>
      <w:rPr>
        <w:rFonts w:hint="default"/>
      </w:rPr>
    </w:lvl>
    <w:lvl w:ilvl="7">
      <w:start w:val="1"/>
      <w:numFmt w:val="decimal"/>
      <w:isLgl/>
      <w:lvlText w:val="%1.%2.%3.%4.%5.%6.%7.%8."/>
      <w:lvlJc w:val="left"/>
      <w:pPr>
        <w:ind w:left="2226" w:hanging="1800"/>
      </w:pPr>
      <w:rPr>
        <w:rFonts w:hint="default"/>
      </w:rPr>
    </w:lvl>
    <w:lvl w:ilvl="8">
      <w:start w:val="1"/>
      <w:numFmt w:val="decimal"/>
      <w:isLgl/>
      <w:lvlText w:val="%1.%2.%3.%4.%5.%6.%7.%8.%9."/>
      <w:lvlJc w:val="left"/>
      <w:pPr>
        <w:ind w:left="2226" w:hanging="1800"/>
      </w:pPr>
      <w:rPr>
        <w:rFonts w:hint="default"/>
      </w:rPr>
    </w:lvl>
  </w:abstractNum>
  <w:abstractNum w:abstractNumId="219" w15:restartNumberingAfterBreak="0">
    <w:nsid w:val="7A671719"/>
    <w:multiLevelType w:val="hybridMultilevel"/>
    <w:tmpl w:val="B7001860"/>
    <w:lvl w:ilvl="0" w:tplc="987E997C">
      <w:start w:val="1"/>
      <w:numFmt w:val="bullet"/>
      <w:lvlText w:val=""/>
      <w:lvlJc w:val="left"/>
      <w:pPr>
        <w:ind w:left="720" w:hanging="360"/>
      </w:pPr>
      <w:rPr>
        <w:rFonts w:ascii="Symbol" w:hAnsi="Symbol" w:hint="default"/>
        <w:sz w:val="16"/>
      </w:rPr>
    </w:lvl>
    <w:lvl w:ilvl="1" w:tplc="04150003">
      <w:start w:val="1"/>
      <w:numFmt w:val="bullet"/>
      <w:lvlText w:val=""/>
      <w:lvlJc w:val="left"/>
      <w:pPr>
        <w:ind w:left="1440" w:hanging="360"/>
      </w:pPr>
      <w:rPr>
        <w:rFonts w:ascii="Symbol" w:hAnsi="Symbol"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20" w15:restartNumberingAfterBreak="0">
    <w:nsid w:val="7A8627F2"/>
    <w:multiLevelType w:val="hybridMultilevel"/>
    <w:tmpl w:val="5126B0D8"/>
    <w:lvl w:ilvl="0" w:tplc="06ECCD50">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221" w15:restartNumberingAfterBreak="0">
    <w:nsid w:val="7A8D42BA"/>
    <w:multiLevelType w:val="hybridMultilevel"/>
    <w:tmpl w:val="1456953C"/>
    <w:lvl w:ilvl="0" w:tplc="85B60F62">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222" w15:restartNumberingAfterBreak="0">
    <w:nsid w:val="7B0379C9"/>
    <w:multiLevelType w:val="singleLevel"/>
    <w:tmpl w:val="D84EAE0A"/>
    <w:lvl w:ilvl="0">
      <w:start w:val="2"/>
      <w:numFmt w:val="lowerLetter"/>
      <w:lvlText w:val="%1) "/>
      <w:legacy w:legacy="1" w:legacySpace="0" w:legacyIndent="283"/>
      <w:lvlJc w:val="left"/>
      <w:pPr>
        <w:ind w:left="283" w:hanging="283"/>
      </w:pPr>
      <w:rPr>
        <w:rFonts w:ascii="Times New Roman" w:hAnsi="Times New Roman" w:cs="Times New Roman" w:hint="default"/>
        <w:b w:val="0"/>
        <w:i w:val="0"/>
        <w:strike w:val="0"/>
        <w:dstrike w:val="0"/>
        <w:sz w:val="20"/>
        <w:u w:val="none"/>
        <w:effect w:val="none"/>
      </w:rPr>
    </w:lvl>
  </w:abstractNum>
  <w:abstractNum w:abstractNumId="223" w15:restartNumberingAfterBreak="0">
    <w:nsid w:val="7C0474A7"/>
    <w:multiLevelType w:val="hybridMultilevel"/>
    <w:tmpl w:val="C2061CF6"/>
    <w:lvl w:ilvl="0" w:tplc="33828022">
      <w:start w:val="1"/>
      <w:numFmt w:val="bullet"/>
      <w:lvlText w:val="-"/>
      <w:lvlJc w:val="left"/>
      <w:pPr>
        <w:tabs>
          <w:tab w:val="num" w:pos="284"/>
        </w:tabs>
        <w:ind w:left="1134" w:hanging="425"/>
      </w:pPr>
      <w:rPr>
        <w:rFonts w:ascii="Verdana" w:eastAsia="Verdana" w:hAnsi="Verdana" w:cs="Verdana" w:hint="default"/>
        <w:b w:val="0"/>
        <w:i w:val="0"/>
        <w:strike w:val="0"/>
        <w:dstrike w:val="0"/>
        <w:color w:val="000000"/>
        <w:sz w:val="20"/>
        <w:szCs w:val="20"/>
        <w:u w:val="none" w:color="000000"/>
        <w:bdr w:val="none" w:sz="0" w:space="0" w:color="auto"/>
        <w:shd w:val="clear" w:color="auto" w:fill="auto"/>
        <w:vertAlign w:val="baseline"/>
      </w:rPr>
    </w:lvl>
    <w:lvl w:ilvl="1" w:tplc="04150003">
      <w:start w:val="1"/>
      <w:numFmt w:val="bullet"/>
      <w:lvlText w:val="o"/>
      <w:lvlJc w:val="left"/>
      <w:pPr>
        <w:tabs>
          <w:tab w:val="num" w:pos="2148"/>
        </w:tabs>
        <w:ind w:left="2148" w:hanging="360"/>
      </w:pPr>
      <w:rPr>
        <w:rFonts w:ascii="Courier New" w:hAnsi="Courier New" w:cs="Courier New" w:hint="default"/>
      </w:rPr>
    </w:lvl>
    <w:lvl w:ilvl="2" w:tplc="04150005" w:tentative="1">
      <w:start w:val="1"/>
      <w:numFmt w:val="bullet"/>
      <w:lvlText w:val=""/>
      <w:lvlJc w:val="left"/>
      <w:pPr>
        <w:tabs>
          <w:tab w:val="num" w:pos="2868"/>
        </w:tabs>
        <w:ind w:left="2868" w:hanging="360"/>
      </w:pPr>
      <w:rPr>
        <w:rFonts w:ascii="Wingdings" w:hAnsi="Wingdings" w:hint="default"/>
      </w:rPr>
    </w:lvl>
    <w:lvl w:ilvl="3" w:tplc="04150001" w:tentative="1">
      <w:start w:val="1"/>
      <w:numFmt w:val="bullet"/>
      <w:lvlText w:val=""/>
      <w:lvlJc w:val="left"/>
      <w:pPr>
        <w:tabs>
          <w:tab w:val="num" w:pos="3588"/>
        </w:tabs>
        <w:ind w:left="3588" w:hanging="360"/>
      </w:pPr>
      <w:rPr>
        <w:rFonts w:ascii="Symbol" w:hAnsi="Symbol" w:hint="default"/>
      </w:rPr>
    </w:lvl>
    <w:lvl w:ilvl="4" w:tplc="04150003" w:tentative="1">
      <w:start w:val="1"/>
      <w:numFmt w:val="bullet"/>
      <w:lvlText w:val="o"/>
      <w:lvlJc w:val="left"/>
      <w:pPr>
        <w:tabs>
          <w:tab w:val="num" w:pos="4308"/>
        </w:tabs>
        <w:ind w:left="4308" w:hanging="360"/>
      </w:pPr>
      <w:rPr>
        <w:rFonts w:ascii="Courier New" w:hAnsi="Courier New" w:cs="Courier New" w:hint="default"/>
      </w:rPr>
    </w:lvl>
    <w:lvl w:ilvl="5" w:tplc="04150005" w:tentative="1">
      <w:start w:val="1"/>
      <w:numFmt w:val="bullet"/>
      <w:lvlText w:val=""/>
      <w:lvlJc w:val="left"/>
      <w:pPr>
        <w:tabs>
          <w:tab w:val="num" w:pos="5028"/>
        </w:tabs>
        <w:ind w:left="5028" w:hanging="360"/>
      </w:pPr>
      <w:rPr>
        <w:rFonts w:ascii="Wingdings" w:hAnsi="Wingdings" w:hint="default"/>
      </w:rPr>
    </w:lvl>
    <w:lvl w:ilvl="6" w:tplc="04150001" w:tentative="1">
      <w:start w:val="1"/>
      <w:numFmt w:val="bullet"/>
      <w:lvlText w:val=""/>
      <w:lvlJc w:val="left"/>
      <w:pPr>
        <w:tabs>
          <w:tab w:val="num" w:pos="5748"/>
        </w:tabs>
        <w:ind w:left="5748" w:hanging="360"/>
      </w:pPr>
      <w:rPr>
        <w:rFonts w:ascii="Symbol" w:hAnsi="Symbol" w:hint="default"/>
      </w:rPr>
    </w:lvl>
    <w:lvl w:ilvl="7" w:tplc="04150003" w:tentative="1">
      <w:start w:val="1"/>
      <w:numFmt w:val="bullet"/>
      <w:lvlText w:val="o"/>
      <w:lvlJc w:val="left"/>
      <w:pPr>
        <w:tabs>
          <w:tab w:val="num" w:pos="6468"/>
        </w:tabs>
        <w:ind w:left="6468" w:hanging="360"/>
      </w:pPr>
      <w:rPr>
        <w:rFonts w:ascii="Courier New" w:hAnsi="Courier New" w:cs="Courier New" w:hint="default"/>
      </w:rPr>
    </w:lvl>
    <w:lvl w:ilvl="8" w:tplc="04150005" w:tentative="1">
      <w:start w:val="1"/>
      <w:numFmt w:val="bullet"/>
      <w:lvlText w:val=""/>
      <w:lvlJc w:val="left"/>
      <w:pPr>
        <w:tabs>
          <w:tab w:val="num" w:pos="7188"/>
        </w:tabs>
        <w:ind w:left="7188" w:hanging="360"/>
      </w:pPr>
      <w:rPr>
        <w:rFonts w:ascii="Wingdings" w:hAnsi="Wingdings" w:hint="default"/>
      </w:rPr>
    </w:lvl>
  </w:abstractNum>
  <w:abstractNum w:abstractNumId="224" w15:restartNumberingAfterBreak="0">
    <w:nsid w:val="7C872766"/>
    <w:multiLevelType w:val="hybridMultilevel"/>
    <w:tmpl w:val="4C502C88"/>
    <w:lvl w:ilvl="0" w:tplc="987E997C">
      <w:start w:val="1"/>
      <w:numFmt w:val="bullet"/>
      <w:lvlText w:val=""/>
      <w:lvlJc w:val="left"/>
      <w:pPr>
        <w:ind w:left="1429" w:hanging="360"/>
      </w:pPr>
      <w:rPr>
        <w:rFonts w:ascii="Symbol" w:hAnsi="Symbol" w:hint="default"/>
        <w:sz w:val="16"/>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225" w15:restartNumberingAfterBreak="0">
    <w:nsid w:val="7D2C583A"/>
    <w:multiLevelType w:val="hybridMultilevel"/>
    <w:tmpl w:val="04A2315A"/>
    <w:lvl w:ilvl="0" w:tplc="E03848DC">
      <w:start w:val="1"/>
      <w:numFmt w:val="bullet"/>
      <w:lvlText w:val=""/>
      <w:lvlJc w:val="left"/>
      <w:pPr>
        <w:ind w:left="720" w:hanging="360"/>
      </w:pPr>
      <w:rPr>
        <w:rFonts w:ascii="Wingdings" w:hAnsi="Wingdings" w:hint="default"/>
      </w:rPr>
    </w:lvl>
    <w:lvl w:ilvl="1" w:tplc="FFFFFFFF">
      <w:start w:val="1"/>
      <w:numFmt w:val="bullet"/>
      <w:lvlText w:val=""/>
      <w:lvlJc w:val="left"/>
      <w:pPr>
        <w:ind w:left="1440" w:hanging="360"/>
      </w:pPr>
      <w:rPr>
        <w:rFonts w:ascii="Symbol" w:hAnsi="Symbol" w:hint="default"/>
      </w:rPr>
    </w:lvl>
    <w:lvl w:ilvl="2" w:tplc="69FE9994" w:tentative="1">
      <w:start w:val="1"/>
      <w:numFmt w:val="bullet"/>
      <w:lvlText w:val=""/>
      <w:lvlJc w:val="left"/>
      <w:pPr>
        <w:ind w:left="2160" w:hanging="360"/>
      </w:pPr>
      <w:rPr>
        <w:rFonts w:ascii="Wingdings" w:hAnsi="Wingdings" w:hint="default"/>
      </w:rPr>
    </w:lvl>
    <w:lvl w:ilvl="3" w:tplc="6DC6D6D4" w:tentative="1">
      <w:start w:val="1"/>
      <w:numFmt w:val="bullet"/>
      <w:lvlText w:val=""/>
      <w:lvlJc w:val="left"/>
      <w:pPr>
        <w:ind w:left="2880" w:hanging="360"/>
      </w:pPr>
      <w:rPr>
        <w:rFonts w:ascii="Symbol" w:hAnsi="Symbol" w:hint="default"/>
      </w:rPr>
    </w:lvl>
    <w:lvl w:ilvl="4" w:tplc="0FB87328" w:tentative="1">
      <w:start w:val="1"/>
      <w:numFmt w:val="bullet"/>
      <w:lvlText w:val="o"/>
      <w:lvlJc w:val="left"/>
      <w:pPr>
        <w:ind w:left="3600" w:hanging="360"/>
      </w:pPr>
      <w:rPr>
        <w:rFonts w:ascii="Courier New" w:hAnsi="Courier New" w:cs="Courier New" w:hint="default"/>
      </w:rPr>
    </w:lvl>
    <w:lvl w:ilvl="5" w:tplc="3BF213C2" w:tentative="1">
      <w:start w:val="1"/>
      <w:numFmt w:val="bullet"/>
      <w:lvlText w:val=""/>
      <w:lvlJc w:val="left"/>
      <w:pPr>
        <w:ind w:left="4320" w:hanging="360"/>
      </w:pPr>
      <w:rPr>
        <w:rFonts w:ascii="Wingdings" w:hAnsi="Wingdings" w:hint="default"/>
      </w:rPr>
    </w:lvl>
    <w:lvl w:ilvl="6" w:tplc="734EF3EC" w:tentative="1">
      <w:start w:val="1"/>
      <w:numFmt w:val="bullet"/>
      <w:lvlText w:val=""/>
      <w:lvlJc w:val="left"/>
      <w:pPr>
        <w:ind w:left="5040" w:hanging="360"/>
      </w:pPr>
      <w:rPr>
        <w:rFonts w:ascii="Symbol" w:hAnsi="Symbol" w:hint="default"/>
      </w:rPr>
    </w:lvl>
    <w:lvl w:ilvl="7" w:tplc="60FE7FC2" w:tentative="1">
      <w:start w:val="1"/>
      <w:numFmt w:val="bullet"/>
      <w:lvlText w:val="o"/>
      <w:lvlJc w:val="left"/>
      <w:pPr>
        <w:ind w:left="5760" w:hanging="360"/>
      </w:pPr>
      <w:rPr>
        <w:rFonts w:ascii="Courier New" w:hAnsi="Courier New" w:cs="Courier New" w:hint="default"/>
      </w:rPr>
    </w:lvl>
    <w:lvl w:ilvl="8" w:tplc="B3647D50" w:tentative="1">
      <w:start w:val="1"/>
      <w:numFmt w:val="bullet"/>
      <w:lvlText w:val=""/>
      <w:lvlJc w:val="left"/>
      <w:pPr>
        <w:ind w:left="6480" w:hanging="360"/>
      </w:pPr>
      <w:rPr>
        <w:rFonts w:ascii="Wingdings" w:hAnsi="Wingdings" w:hint="default"/>
      </w:rPr>
    </w:lvl>
  </w:abstractNum>
  <w:abstractNum w:abstractNumId="226" w15:restartNumberingAfterBreak="0">
    <w:nsid w:val="7DBA0A87"/>
    <w:multiLevelType w:val="hybridMultilevel"/>
    <w:tmpl w:val="19F05648"/>
    <w:lvl w:ilvl="0" w:tplc="0096F99A">
      <w:start w:val="1"/>
      <w:numFmt w:val="bullet"/>
      <w:lvlText w:val=""/>
      <w:lvlJc w:val="left"/>
      <w:pPr>
        <w:tabs>
          <w:tab w:val="num" w:pos="397"/>
        </w:tabs>
        <w:ind w:left="397" w:hanging="397"/>
      </w:pPr>
      <w:rPr>
        <w:rFonts w:ascii="Symbol" w:hAnsi="Symbol"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27" w15:restartNumberingAfterBreak="0">
    <w:nsid w:val="7EA85495"/>
    <w:multiLevelType w:val="singleLevel"/>
    <w:tmpl w:val="06DA3B90"/>
    <w:lvl w:ilvl="0">
      <w:start w:val="1"/>
      <w:numFmt w:val="bullet"/>
      <w:pStyle w:val="bullet"/>
      <w:lvlText w:val=""/>
      <w:lvlJc w:val="left"/>
      <w:pPr>
        <w:tabs>
          <w:tab w:val="num" w:pos="360"/>
        </w:tabs>
        <w:ind w:left="360" w:hanging="360"/>
      </w:pPr>
      <w:rPr>
        <w:rFonts w:ascii="Symbol" w:hAnsi="Symbol" w:hint="default"/>
      </w:rPr>
    </w:lvl>
  </w:abstractNum>
  <w:abstractNum w:abstractNumId="228" w15:restartNumberingAfterBreak="0">
    <w:nsid w:val="7EC34CC4"/>
    <w:multiLevelType w:val="multilevel"/>
    <w:tmpl w:val="946C95B2"/>
    <w:styleLink w:val="List14"/>
    <w:lvl w:ilvl="0">
      <w:start w:val="1"/>
      <w:numFmt w:val="decimal"/>
      <w:lvlText w:val="%1."/>
      <w:lvlJc w:val="left"/>
      <w:rPr>
        <w:position w:val="0"/>
        <w:rtl w:val="0"/>
      </w:rPr>
    </w:lvl>
    <w:lvl w:ilvl="1">
      <w:start w:val="1"/>
      <w:numFmt w:val="decimal"/>
      <w:lvlText w:val="%2."/>
      <w:lvlJc w:val="left"/>
      <w:rPr>
        <w:position w:val="0"/>
        <w:rtl w:val="0"/>
      </w:rPr>
    </w:lvl>
    <w:lvl w:ilvl="2">
      <w:start w:val="1"/>
      <w:numFmt w:val="decimal"/>
      <w:lvlText w:val="%1.%2.%3."/>
      <w:lvlJc w:val="left"/>
      <w:rPr>
        <w:position w:val="0"/>
        <w:rtl w:val="0"/>
      </w:rPr>
    </w:lvl>
    <w:lvl w:ilvl="3">
      <w:start w:val="1"/>
      <w:numFmt w:val="decimal"/>
      <w:lvlText w:val="%1.%2.%3.%4."/>
      <w:lvlJc w:val="left"/>
      <w:rPr>
        <w:position w:val="0"/>
        <w:rtl w:val="0"/>
      </w:rPr>
    </w:lvl>
    <w:lvl w:ilvl="4">
      <w:start w:val="1"/>
      <w:numFmt w:val="lowerLetter"/>
      <w:lvlText w:val="(%5)"/>
      <w:lvlJc w:val="left"/>
      <w:rPr>
        <w:position w:val="0"/>
        <w:rtl w:val="0"/>
      </w:rPr>
    </w:lvl>
    <w:lvl w:ilvl="5">
      <w:start w:val="1"/>
      <w:numFmt w:val="lowerRoman"/>
      <w:lvlText w:val="(%6)"/>
      <w:lvlJc w:val="left"/>
      <w:rPr>
        <w:position w:val="0"/>
        <w:rtl w:val="0"/>
      </w:rPr>
    </w:lvl>
    <w:lvl w:ilvl="6">
      <w:start w:val="1"/>
      <w:numFmt w:val="bullet"/>
      <w:lvlText w:val="%7"/>
      <w:lvlJc w:val="left"/>
      <w:rPr>
        <w:position w:val="0"/>
        <w:rtl w:val="0"/>
      </w:rPr>
    </w:lvl>
    <w:lvl w:ilvl="7">
      <w:start w:val="1"/>
      <w:numFmt w:val="lowerLetter"/>
      <w:lvlText w:val="%8."/>
      <w:lvlJc w:val="left"/>
      <w:rPr>
        <w:position w:val="0"/>
        <w:rtl w:val="0"/>
      </w:rPr>
    </w:lvl>
    <w:lvl w:ilvl="8">
      <w:start w:val="1"/>
      <w:numFmt w:val="lowerRoman"/>
      <w:lvlText w:val="%9."/>
      <w:lvlJc w:val="left"/>
      <w:rPr>
        <w:position w:val="0"/>
        <w:rtl w:val="0"/>
      </w:rPr>
    </w:lvl>
  </w:abstractNum>
  <w:abstractNum w:abstractNumId="229" w15:restartNumberingAfterBreak="0">
    <w:nsid w:val="7F3E3BFE"/>
    <w:multiLevelType w:val="multilevel"/>
    <w:tmpl w:val="6A12CB52"/>
    <w:styleLink w:val="List15"/>
    <w:lvl w:ilvl="0">
      <w:start w:val="1"/>
      <w:numFmt w:val="decimal"/>
      <w:lvlText w:val="%1."/>
      <w:lvlJc w:val="left"/>
      <w:pPr>
        <w:tabs>
          <w:tab w:val="num" w:pos="360"/>
        </w:tabs>
        <w:ind w:left="360" w:hanging="360"/>
      </w:pPr>
      <w:rPr>
        <w:b/>
        <w:bCs/>
        <w:i/>
        <w:iCs/>
        <w:position w:val="0"/>
        <w:sz w:val="20"/>
        <w:szCs w:val="20"/>
      </w:rPr>
    </w:lvl>
    <w:lvl w:ilvl="1">
      <w:start w:val="1"/>
      <w:numFmt w:val="lowerLetter"/>
      <w:lvlText w:val="%2)"/>
      <w:lvlJc w:val="left"/>
      <w:pPr>
        <w:tabs>
          <w:tab w:val="num" w:pos="1393"/>
        </w:tabs>
        <w:ind w:left="1393" w:hanging="313"/>
      </w:pPr>
      <w:rPr>
        <w:b/>
        <w:bCs/>
        <w:i/>
        <w:iCs/>
        <w:position w:val="0"/>
        <w:sz w:val="20"/>
        <w:szCs w:val="20"/>
      </w:rPr>
    </w:lvl>
    <w:lvl w:ilvl="2">
      <w:start w:val="1"/>
      <w:numFmt w:val="lowerRoman"/>
      <w:lvlText w:val="%3."/>
      <w:lvlJc w:val="left"/>
      <w:pPr>
        <w:tabs>
          <w:tab w:val="num" w:pos="2111"/>
        </w:tabs>
        <w:ind w:left="2111" w:hanging="247"/>
      </w:pPr>
      <w:rPr>
        <w:b/>
        <w:bCs/>
        <w:i/>
        <w:iCs/>
        <w:position w:val="0"/>
        <w:sz w:val="20"/>
        <w:szCs w:val="20"/>
      </w:rPr>
    </w:lvl>
    <w:lvl w:ilvl="3">
      <w:start w:val="1"/>
      <w:numFmt w:val="decimal"/>
      <w:lvlText w:val="%4."/>
      <w:lvlJc w:val="left"/>
      <w:pPr>
        <w:tabs>
          <w:tab w:val="num" w:pos="2820"/>
        </w:tabs>
        <w:ind w:left="2820" w:hanging="300"/>
      </w:pPr>
      <w:rPr>
        <w:b/>
        <w:bCs/>
        <w:i/>
        <w:iCs/>
        <w:position w:val="0"/>
        <w:sz w:val="20"/>
        <w:szCs w:val="20"/>
      </w:rPr>
    </w:lvl>
    <w:lvl w:ilvl="4">
      <w:start w:val="1"/>
      <w:numFmt w:val="lowerLetter"/>
      <w:lvlText w:val="%5."/>
      <w:lvlJc w:val="left"/>
      <w:pPr>
        <w:tabs>
          <w:tab w:val="num" w:pos="3540"/>
        </w:tabs>
        <w:ind w:left="3540" w:hanging="300"/>
      </w:pPr>
      <w:rPr>
        <w:b/>
        <w:bCs/>
        <w:i/>
        <w:iCs/>
        <w:position w:val="0"/>
        <w:sz w:val="20"/>
        <w:szCs w:val="20"/>
      </w:rPr>
    </w:lvl>
    <w:lvl w:ilvl="5">
      <w:start w:val="1"/>
      <w:numFmt w:val="lowerRoman"/>
      <w:lvlText w:val="%6."/>
      <w:lvlJc w:val="left"/>
      <w:pPr>
        <w:tabs>
          <w:tab w:val="num" w:pos="4271"/>
        </w:tabs>
        <w:ind w:left="4271" w:hanging="247"/>
      </w:pPr>
      <w:rPr>
        <w:b/>
        <w:bCs/>
        <w:i/>
        <w:iCs/>
        <w:position w:val="0"/>
        <w:sz w:val="20"/>
        <w:szCs w:val="20"/>
      </w:rPr>
    </w:lvl>
    <w:lvl w:ilvl="6">
      <w:start w:val="1"/>
      <w:numFmt w:val="decimal"/>
      <w:lvlText w:val="%7."/>
      <w:lvlJc w:val="left"/>
      <w:pPr>
        <w:tabs>
          <w:tab w:val="num" w:pos="4980"/>
        </w:tabs>
        <w:ind w:left="4980" w:hanging="300"/>
      </w:pPr>
      <w:rPr>
        <w:b/>
        <w:bCs/>
        <w:i/>
        <w:iCs/>
        <w:position w:val="0"/>
        <w:sz w:val="20"/>
        <w:szCs w:val="20"/>
      </w:rPr>
    </w:lvl>
    <w:lvl w:ilvl="7">
      <w:start w:val="1"/>
      <w:numFmt w:val="lowerLetter"/>
      <w:lvlText w:val="%8."/>
      <w:lvlJc w:val="left"/>
      <w:pPr>
        <w:tabs>
          <w:tab w:val="num" w:pos="5700"/>
        </w:tabs>
        <w:ind w:left="5700" w:hanging="300"/>
      </w:pPr>
      <w:rPr>
        <w:b/>
        <w:bCs/>
        <w:i/>
        <w:iCs/>
        <w:position w:val="0"/>
        <w:sz w:val="20"/>
        <w:szCs w:val="20"/>
      </w:rPr>
    </w:lvl>
    <w:lvl w:ilvl="8">
      <w:start w:val="1"/>
      <w:numFmt w:val="lowerRoman"/>
      <w:lvlText w:val="%9."/>
      <w:lvlJc w:val="left"/>
      <w:pPr>
        <w:tabs>
          <w:tab w:val="num" w:pos="6431"/>
        </w:tabs>
        <w:ind w:left="6431" w:hanging="247"/>
      </w:pPr>
      <w:rPr>
        <w:b/>
        <w:bCs/>
        <w:i/>
        <w:iCs/>
        <w:position w:val="0"/>
        <w:sz w:val="20"/>
        <w:szCs w:val="20"/>
      </w:rPr>
    </w:lvl>
  </w:abstractNum>
  <w:abstractNum w:abstractNumId="230" w15:restartNumberingAfterBreak="0">
    <w:nsid w:val="7F900356"/>
    <w:multiLevelType w:val="multilevel"/>
    <w:tmpl w:val="4F527E56"/>
    <w:styleLink w:val="List44"/>
    <w:lvl w:ilvl="0">
      <w:start w:val="1"/>
      <w:numFmt w:val="decimal"/>
      <w:lvlText w:val="%1."/>
      <w:lvlJc w:val="left"/>
      <w:pPr>
        <w:tabs>
          <w:tab w:val="num" w:pos="360"/>
        </w:tabs>
        <w:ind w:left="360" w:hanging="360"/>
      </w:pPr>
      <w:rPr>
        <w:b/>
        <w:bCs/>
        <w:i/>
        <w:iCs/>
        <w:position w:val="0"/>
        <w:sz w:val="20"/>
        <w:szCs w:val="20"/>
      </w:rPr>
    </w:lvl>
    <w:lvl w:ilvl="1">
      <w:start w:val="1"/>
      <w:numFmt w:val="lowerLetter"/>
      <w:lvlText w:val="%2."/>
      <w:lvlJc w:val="left"/>
      <w:pPr>
        <w:tabs>
          <w:tab w:val="num" w:pos="1380"/>
        </w:tabs>
        <w:ind w:left="1380" w:hanging="300"/>
      </w:pPr>
      <w:rPr>
        <w:b/>
        <w:bCs/>
        <w:i/>
        <w:iCs/>
        <w:position w:val="0"/>
        <w:sz w:val="20"/>
        <w:szCs w:val="20"/>
      </w:rPr>
    </w:lvl>
    <w:lvl w:ilvl="2">
      <w:start w:val="1"/>
      <w:numFmt w:val="lowerRoman"/>
      <w:lvlText w:val="%3."/>
      <w:lvlJc w:val="left"/>
      <w:pPr>
        <w:tabs>
          <w:tab w:val="num" w:pos="2111"/>
        </w:tabs>
        <w:ind w:left="2111" w:hanging="247"/>
      </w:pPr>
      <w:rPr>
        <w:b/>
        <w:bCs/>
        <w:i/>
        <w:iCs/>
        <w:position w:val="0"/>
        <w:sz w:val="20"/>
        <w:szCs w:val="20"/>
      </w:rPr>
    </w:lvl>
    <w:lvl w:ilvl="3">
      <w:start w:val="1"/>
      <w:numFmt w:val="decimal"/>
      <w:lvlText w:val="%4."/>
      <w:lvlJc w:val="left"/>
      <w:pPr>
        <w:tabs>
          <w:tab w:val="num" w:pos="2820"/>
        </w:tabs>
        <w:ind w:left="2820" w:hanging="300"/>
      </w:pPr>
      <w:rPr>
        <w:b/>
        <w:bCs/>
        <w:i/>
        <w:iCs/>
        <w:position w:val="0"/>
        <w:sz w:val="20"/>
        <w:szCs w:val="20"/>
      </w:rPr>
    </w:lvl>
    <w:lvl w:ilvl="4">
      <w:start w:val="1"/>
      <w:numFmt w:val="lowerLetter"/>
      <w:lvlText w:val="%5."/>
      <w:lvlJc w:val="left"/>
      <w:pPr>
        <w:tabs>
          <w:tab w:val="num" w:pos="3540"/>
        </w:tabs>
        <w:ind w:left="3540" w:hanging="300"/>
      </w:pPr>
      <w:rPr>
        <w:b/>
        <w:bCs/>
        <w:i/>
        <w:iCs/>
        <w:position w:val="0"/>
        <w:sz w:val="20"/>
        <w:szCs w:val="20"/>
      </w:rPr>
    </w:lvl>
    <w:lvl w:ilvl="5">
      <w:start w:val="1"/>
      <w:numFmt w:val="lowerRoman"/>
      <w:lvlText w:val="%6."/>
      <w:lvlJc w:val="left"/>
      <w:pPr>
        <w:tabs>
          <w:tab w:val="num" w:pos="4271"/>
        </w:tabs>
        <w:ind w:left="4271" w:hanging="247"/>
      </w:pPr>
      <w:rPr>
        <w:b/>
        <w:bCs/>
        <w:i/>
        <w:iCs/>
        <w:position w:val="0"/>
        <w:sz w:val="20"/>
        <w:szCs w:val="20"/>
      </w:rPr>
    </w:lvl>
    <w:lvl w:ilvl="6">
      <w:start w:val="1"/>
      <w:numFmt w:val="decimal"/>
      <w:lvlText w:val="%7."/>
      <w:lvlJc w:val="left"/>
      <w:pPr>
        <w:tabs>
          <w:tab w:val="num" w:pos="4980"/>
        </w:tabs>
        <w:ind w:left="4980" w:hanging="300"/>
      </w:pPr>
      <w:rPr>
        <w:b/>
        <w:bCs/>
        <w:i/>
        <w:iCs/>
        <w:position w:val="0"/>
        <w:sz w:val="20"/>
        <w:szCs w:val="20"/>
      </w:rPr>
    </w:lvl>
    <w:lvl w:ilvl="7">
      <w:start w:val="1"/>
      <w:numFmt w:val="lowerLetter"/>
      <w:lvlText w:val="%8."/>
      <w:lvlJc w:val="left"/>
      <w:pPr>
        <w:tabs>
          <w:tab w:val="num" w:pos="5700"/>
        </w:tabs>
        <w:ind w:left="5700" w:hanging="300"/>
      </w:pPr>
      <w:rPr>
        <w:b/>
        <w:bCs/>
        <w:i/>
        <w:iCs/>
        <w:position w:val="0"/>
        <w:sz w:val="20"/>
        <w:szCs w:val="20"/>
      </w:rPr>
    </w:lvl>
    <w:lvl w:ilvl="8">
      <w:start w:val="1"/>
      <w:numFmt w:val="lowerRoman"/>
      <w:lvlText w:val="%9."/>
      <w:lvlJc w:val="left"/>
      <w:pPr>
        <w:tabs>
          <w:tab w:val="num" w:pos="6431"/>
        </w:tabs>
        <w:ind w:left="6431" w:hanging="247"/>
      </w:pPr>
      <w:rPr>
        <w:b/>
        <w:bCs/>
        <w:i/>
        <w:iCs/>
        <w:position w:val="0"/>
        <w:sz w:val="20"/>
        <w:szCs w:val="20"/>
      </w:rPr>
    </w:lvl>
  </w:abstractNum>
  <w:abstractNum w:abstractNumId="231" w15:restartNumberingAfterBreak="0">
    <w:nsid w:val="7FBE751A"/>
    <w:multiLevelType w:val="hybridMultilevel"/>
    <w:tmpl w:val="79F04B9C"/>
    <w:lvl w:ilvl="0" w:tplc="FFFFFFFF">
      <w:start w:val="1"/>
      <w:numFmt w:val="bullet"/>
      <w:lvlText w:val=""/>
      <w:lvlJc w:val="left"/>
      <w:pPr>
        <w:ind w:left="1429" w:hanging="360"/>
      </w:pPr>
      <w:rPr>
        <w:rFonts w:ascii="Symbol" w:hAnsi="Symbol" w:hint="default"/>
      </w:rPr>
    </w:lvl>
    <w:lvl w:ilvl="1" w:tplc="FFFFFFFF" w:tentative="1">
      <w:start w:val="1"/>
      <w:numFmt w:val="bullet"/>
      <w:lvlText w:val="o"/>
      <w:lvlJc w:val="left"/>
      <w:pPr>
        <w:ind w:left="2149" w:hanging="360"/>
      </w:pPr>
      <w:rPr>
        <w:rFonts w:ascii="Courier New" w:hAnsi="Courier New" w:cs="Courier New" w:hint="default"/>
      </w:rPr>
    </w:lvl>
    <w:lvl w:ilvl="2" w:tplc="FFFFFFFF" w:tentative="1">
      <w:start w:val="1"/>
      <w:numFmt w:val="bullet"/>
      <w:lvlText w:val=""/>
      <w:lvlJc w:val="left"/>
      <w:pPr>
        <w:ind w:left="2869" w:hanging="360"/>
      </w:pPr>
      <w:rPr>
        <w:rFonts w:ascii="Wingdings" w:hAnsi="Wingdings" w:hint="default"/>
      </w:rPr>
    </w:lvl>
    <w:lvl w:ilvl="3" w:tplc="FFFFFFFF" w:tentative="1">
      <w:start w:val="1"/>
      <w:numFmt w:val="bullet"/>
      <w:lvlText w:val=""/>
      <w:lvlJc w:val="left"/>
      <w:pPr>
        <w:ind w:left="3589" w:hanging="360"/>
      </w:pPr>
      <w:rPr>
        <w:rFonts w:ascii="Symbol" w:hAnsi="Symbol" w:hint="default"/>
      </w:rPr>
    </w:lvl>
    <w:lvl w:ilvl="4" w:tplc="FFFFFFFF" w:tentative="1">
      <w:start w:val="1"/>
      <w:numFmt w:val="bullet"/>
      <w:lvlText w:val="o"/>
      <w:lvlJc w:val="left"/>
      <w:pPr>
        <w:ind w:left="4309" w:hanging="360"/>
      </w:pPr>
      <w:rPr>
        <w:rFonts w:ascii="Courier New" w:hAnsi="Courier New" w:cs="Courier New" w:hint="default"/>
      </w:rPr>
    </w:lvl>
    <w:lvl w:ilvl="5" w:tplc="FFFFFFFF" w:tentative="1">
      <w:start w:val="1"/>
      <w:numFmt w:val="bullet"/>
      <w:lvlText w:val=""/>
      <w:lvlJc w:val="left"/>
      <w:pPr>
        <w:ind w:left="5029" w:hanging="360"/>
      </w:pPr>
      <w:rPr>
        <w:rFonts w:ascii="Wingdings" w:hAnsi="Wingdings" w:hint="default"/>
      </w:rPr>
    </w:lvl>
    <w:lvl w:ilvl="6" w:tplc="FFFFFFFF" w:tentative="1">
      <w:start w:val="1"/>
      <w:numFmt w:val="bullet"/>
      <w:lvlText w:val=""/>
      <w:lvlJc w:val="left"/>
      <w:pPr>
        <w:ind w:left="5749" w:hanging="360"/>
      </w:pPr>
      <w:rPr>
        <w:rFonts w:ascii="Symbol" w:hAnsi="Symbol" w:hint="default"/>
      </w:rPr>
    </w:lvl>
    <w:lvl w:ilvl="7" w:tplc="FFFFFFFF" w:tentative="1">
      <w:start w:val="1"/>
      <w:numFmt w:val="bullet"/>
      <w:lvlText w:val="o"/>
      <w:lvlJc w:val="left"/>
      <w:pPr>
        <w:ind w:left="6469" w:hanging="360"/>
      </w:pPr>
      <w:rPr>
        <w:rFonts w:ascii="Courier New" w:hAnsi="Courier New" w:cs="Courier New" w:hint="default"/>
      </w:rPr>
    </w:lvl>
    <w:lvl w:ilvl="8" w:tplc="FFFFFFFF" w:tentative="1">
      <w:start w:val="1"/>
      <w:numFmt w:val="bullet"/>
      <w:lvlText w:val=""/>
      <w:lvlJc w:val="left"/>
      <w:pPr>
        <w:ind w:left="7189" w:hanging="360"/>
      </w:pPr>
      <w:rPr>
        <w:rFonts w:ascii="Wingdings" w:hAnsi="Wingdings" w:hint="default"/>
      </w:rPr>
    </w:lvl>
  </w:abstractNum>
  <w:num w:numId="1">
    <w:abstractNumId w:val="109"/>
  </w:num>
  <w:num w:numId="2">
    <w:abstractNumId w:val="9"/>
  </w:num>
  <w:num w:numId="3">
    <w:abstractNumId w:val="8"/>
  </w:num>
  <w:num w:numId="4">
    <w:abstractNumId w:val="7"/>
  </w:num>
  <w:num w:numId="5">
    <w:abstractNumId w:val="6"/>
  </w:num>
  <w:num w:numId="6">
    <w:abstractNumId w:val="5"/>
  </w:num>
  <w:num w:numId="7">
    <w:abstractNumId w:val="4"/>
  </w:num>
  <w:num w:numId="8">
    <w:abstractNumId w:val="3"/>
  </w:num>
  <w:num w:numId="9">
    <w:abstractNumId w:val="2"/>
  </w:num>
  <w:num w:numId="10">
    <w:abstractNumId w:val="1"/>
  </w:num>
  <w:num w:numId="11">
    <w:abstractNumId w:val="0"/>
  </w:num>
  <w:num w:numId="12">
    <w:abstractNumId w:val="83"/>
  </w:num>
  <w:num w:numId="13">
    <w:abstractNumId w:val="15"/>
  </w:num>
  <w:num w:numId="14">
    <w:abstractNumId w:val="191"/>
  </w:num>
  <w:num w:numId="15">
    <w:abstractNumId w:val="128"/>
  </w:num>
  <w:num w:numId="16">
    <w:abstractNumId w:val="62"/>
  </w:num>
  <w:num w:numId="17">
    <w:abstractNumId w:val="198"/>
  </w:num>
  <w:num w:numId="18">
    <w:abstractNumId w:val="163"/>
  </w:num>
  <w:num w:numId="19">
    <w:abstractNumId w:val="64"/>
  </w:num>
  <w:num w:numId="20">
    <w:abstractNumId w:val="215"/>
  </w:num>
  <w:num w:numId="21">
    <w:abstractNumId w:val="74"/>
  </w:num>
  <w:num w:numId="22">
    <w:abstractNumId w:val="76"/>
  </w:num>
  <w:num w:numId="23">
    <w:abstractNumId w:val="11"/>
  </w:num>
  <w:num w:numId="24">
    <w:abstractNumId w:val="227"/>
  </w:num>
  <w:num w:numId="25">
    <w:abstractNumId w:val="70"/>
  </w:num>
  <w:num w:numId="26">
    <w:abstractNumId w:val="69"/>
  </w:num>
  <w:num w:numId="27">
    <w:abstractNumId w:val="92"/>
  </w:num>
  <w:num w:numId="28">
    <w:abstractNumId w:val="55"/>
  </w:num>
  <w:num w:numId="29">
    <w:abstractNumId w:val="143"/>
  </w:num>
  <w:num w:numId="30">
    <w:abstractNumId w:val="104"/>
  </w:num>
  <w:num w:numId="31">
    <w:abstractNumId w:val="167"/>
  </w:num>
  <w:num w:numId="32">
    <w:abstractNumId w:val="127"/>
  </w:num>
  <w:num w:numId="33">
    <w:abstractNumId w:val="71"/>
  </w:num>
  <w:num w:numId="34">
    <w:abstractNumId w:val="117"/>
  </w:num>
  <w:num w:numId="35">
    <w:abstractNumId w:val="186"/>
  </w:num>
  <w:num w:numId="36">
    <w:abstractNumId w:val="106"/>
  </w:num>
  <w:num w:numId="37">
    <w:abstractNumId w:val="59"/>
  </w:num>
  <w:num w:numId="38">
    <w:abstractNumId w:val="157"/>
  </w:num>
  <w:num w:numId="39">
    <w:abstractNumId w:val="155"/>
  </w:num>
  <w:num w:numId="40">
    <w:abstractNumId w:val="130"/>
  </w:num>
  <w:num w:numId="41">
    <w:abstractNumId w:val="228"/>
  </w:num>
  <w:num w:numId="42">
    <w:abstractNumId w:val="229"/>
  </w:num>
  <w:num w:numId="43">
    <w:abstractNumId w:val="52"/>
  </w:num>
  <w:num w:numId="44">
    <w:abstractNumId w:val="56"/>
  </w:num>
  <w:num w:numId="45">
    <w:abstractNumId w:val="103"/>
  </w:num>
  <w:num w:numId="46">
    <w:abstractNumId w:val="181"/>
  </w:num>
  <w:num w:numId="47">
    <w:abstractNumId w:val="132"/>
  </w:num>
  <w:num w:numId="48">
    <w:abstractNumId w:val="199"/>
  </w:num>
  <w:num w:numId="49">
    <w:abstractNumId w:val="179"/>
  </w:num>
  <w:num w:numId="50">
    <w:abstractNumId w:val="217"/>
  </w:num>
  <w:num w:numId="51">
    <w:abstractNumId w:val="54"/>
  </w:num>
  <w:num w:numId="52">
    <w:abstractNumId w:val="24"/>
  </w:num>
  <w:num w:numId="53">
    <w:abstractNumId w:val="120"/>
  </w:num>
  <w:num w:numId="54">
    <w:abstractNumId w:val="91"/>
  </w:num>
  <w:num w:numId="55">
    <w:abstractNumId w:val="34"/>
  </w:num>
  <w:num w:numId="56">
    <w:abstractNumId w:val="41"/>
  </w:num>
  <w:num w:numId="57">
    <w:abstractNumId w:val="115"/>
  </w:num>
  <w:num w:numId="58">
    <w:abstractNumId w:val="122"/>
  </w:num>
  <w:num w:numId="59">
    <w:abstractNumId w:val="145"/>
  </w:num>
  <w:num w:numId="60">
    <w:abstractNumId w:val="134"/>
  </w:num>
  <w:num w:numId="61">
    <w:abstractNumId w:val="172"/>
  </w:num>
  <w:num w:numId="62">
    <w:abstractNumId w:val="184"/>
  </w:num>
  <w:num w:numId="63">
    <w:abstractNumId w:val="183"/>
  </w:num>
  <w:num w:numId="64">
    <w:abstractNumId w:val="126"/>
  </w:num>
  <w:num w:numId="65">
    <w:abstractNumId w:val="88"/>
  </w:num>
  <w:num w:numId="66">
    <w:abstractNumId w:val="116"/>
  </w:num>
  <w:num w:numId="67">
    <w:abstractNumId w:val="49"/>
  </w:num>
  <w:num w:numId="68">
    <w:abstractNumId w:val="205"/>
  </w:num>
  <w:num w:numId="69">
    <w:abstractNumId w:val="80"/>
  </w:num>
  <w:num w:numId="70">
    <w:abstractNumId w:val="152"/>
  </w:num>
  <w:num w:numId="71">
    <w:abstractNumId w:val="230"/>
  </w:num>
  <w:num w:numId="72">
    <w:abstractNumId w:val="14"/>
  </w:num>
  <w:num w:numId="73">
    <w:abstractNumId w:val="118"/>
  </w:num>
  <w:num w:numId="74">
    <w:abstractNumId w:val="47"/>
  </w:num>
  <w:num w:numId="75">
    <w:abstractNumId w:val="196"/>
  </w:num>
  <w:num w:numId="76">
    <w:abstractNumId w:val="154"/>
  </w:num>
  <w:num w:numId="77">
    <w:abstractNumId w:val="39"/>
  </w:num>
  <w:num w:numId="78">
    <w:abstractNumId w:val="44"/>
  </w:num>
  <w:num w:numId="79">
    <w:abstractNumId w:val="97"/>
  </w:num>
  <w:num w:numId="80">
    <w:abstractNumId w:val="67"/>
  </w:num>
  <w:num w:numId="81">
    <w:abstractNumId w:val="28"/>
  </w:num>
  <w:num w:numId="82">
    <w:abstractNumId w:val="135"/>
  </w:num>
  <w:num w:numId="83">
    <w:abstractNumId w:val="114"/>
  </w:num>
  <w:num w:numId="84">
    <w:abstractNumId w:val="99"/>
  </w:num>
  <w:num w:numId="85">
    <w:abstractNumId w:val="112"/>
  </w:num>
  <w:num w:numId="86">
    <w:abstractNumId w:val="107"/>
  </w:num>
  <w:num w:numId="87">
    <w:abstractNumId w:val="75"/>
  </w:num>
  <w:num w:numId="88">
    <w:abstractNumId w:val="105"/>
  </w:num>
  <w:num w:numId="89">
    <w:abstractNumId w:val="50"/>
  </w:num>
  <w:num w:numId="90">
    <w:abstractNumId w:val="53"/>
  </w:num>
  <w:num w:numId="91">
    <w:abstractNumId w:val="151"/>
  </w:num>
  <w:num w:numId="92">
    <w:abstractNumId w:val="51"/>
  </w:num>
  <w:num w:numId="93">
    <w:abstractNumId w:val="136"/>
  </w:num>
  <w:num w:numId="94">
    <w:abstractNumId w:val="60"/>
  </w:num>
  <w:num w:numId="95">
    <w:abstractNumId w:val="142"/>
  </w:num>
  <w:num w:numId="96">
    <w:abstractNumId w:val="218"/>
  </w:num>
  <w:num w:numId="97">
    <w:abstractNumId w:val="40"/>
  </w:num>
  <w:num w:numId="98">
    <w:abstractNumId w:val="231"/>
  </w:num>
  <w:num w:numId="99">
    <w:abstractNumId w:val="94"/>
  </w:num>
  <w:num w:numId="100">
    <w:abstractNumId w:val="166"/>
  </w:num>
  <w:num w:numId="101">
    <w:abstractNumId w:val="110"/>
  </w:num>
  <w:num w:numId="102">
    <w:abstractNumId w:val="66"/>
  </w:num>
  <w:num w:numId="103">
    <w:abstractNumId w:val="87"/>
  </w:num>
  <w:num w:numId="104">
    <w:abstractNumId w:val="129"/>
  </w:num>
  <w:num w:numId="105">
    <w:abstractNumId w:val="138"/>
  </w:num>
  <w:num w:numId="106">
    <w:abstractNumId w:val="26"/>
  </w:num>
  <w:num w:numId="107">
    <w:abstractNumId w:val="43"/>
  </w:num>
  <w:num w:numId="108">
    <w:abstractNumId w:val="224"/>
  </w:num>
  <w:num w:numId="109">
    <w:abstractNumId w:val="12"/>
  </w:num>
  <w:num w:numId="110">
    <w:abstractNumId w:val="168"/>
  </w:num>
  <w:num w:numId="111">
    <w:abstractNumId w:val="48"/>
  </w:num>
  <w:num w:numId="112">
    <w:abstractNumId w:val="29"/>
  </w:num>
  <w:num w:numId="113">
    <w:abstractNumId w:val="204"/>
  </w:num>
  <w:num w:numId="114">
    <w:abstractNumId w:val="13"/>
  </w:num>
  <w:num w:numId="115">
    <w:abstractNumId w:val="159"/>
  </w:num>
  <w:num w:numId="116">
    <w:abstractNumId w:val="79"/>
  </w:num>
  <w:num w:numId="117">
    <w:abstractNumId w:val="95"/>
  </w:num>
  <w:num w:numId="118">
    <w:abstractNumId w:val="220"/>
  </w:num>
  <w:num w:numId="119">
    <w:abstractNumId w:val="193"/>
  </w:num>
  <w:num w:numId="120">
    <w:abstractNumId w:val="42"/>
  </w:num>
  <w:num w:numId="121">
    <w:abstractNumId w:val="37"/>
  </w:num>
  <w:num w:numId="122">
    <w:abstractNumId w:val="161"/>
  </w:num>
  <w:num w:numId="123">
    <w:abstractNumId w:val="175"/>
  </w:num>
  <w:num w:numId="124">
    <w:abstractNumId w:val="93"/>
  </w:num>
  <w:num w:numId="125">
    <w:abstractNumId w:val="78"/>
  </w:num>
  <w:num w:numId="126">
    <w:abstractNumId w:val="121"/>
  </w:num>
  <w:num w:numId="127">
    <w:abstractNumId w:val="1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8">
    <w:abstractNumId w:val="140"/>
  </w:num>
  <w:num w:numId="129">
    <w:abstractNumId w:val="1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0">
    <w:abstractNumId w:val="1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1">
    <w:abstractNumId w:val="162"/>
  </w:num>
  <w:num w:numId="132">
    <w:abstractNumId w:val="125"/>
  </w:num>
  <w:num w:numId="133">
    <w:abstractNumId w:val="188"/>
  </w:num>
  <w:num w:numId="134">
    <w:abstractNumId w:val="219"/>
  </w:num>
  <w:num w:numId="135">
    <w:abstractNumId w:val="35"/>
  </w:num>
  <w:num w:numId="136">
    <w:abstractNumId w:val="108"/>
  </w:num>
  <w:num w:numId="137">
    <w:abstractNumId w:val="10"/>
    <w:lvlOverride w:ilvl="0">
      <w:lvl w:ilvl="0">
        <w:start w:val="1"/>
        <w:numFmt w:val="bullet"/>
        <w:lvlText w:val=""/>
        <w:legacy w:legacy="1" w:legacySpace="0" w:legacyIndent="283"/>
        <w:lvlJc w:val="left"/>
        <w:pPr>
          <w:ind w:left="283" w:hanging="283"/>
        </w:pPr>
        <w:rPr>
          <w:rFonts w:ascii="Symbol" w:hAnsi="Symbol" w:hint="default"/>
          <w:sz w:val="20"/>
        </w:rPr>
      </w:lvl>
    </w:lvlOverride>
  </w:num>
  <w:num w:numId="138">
    <w:abstractNumId w:val="89"/>
  </w:num>
  <w:num w:numId="139">
    <w:abstractNumId w:val="212"/>
  </w:num>
  <w:num w:numId="140">
    <w:abstractNumId w:val="146"/>
  </w:num>
  <w:num w:numId="141">
    <w:abstractNumId w:val="119"/>
  </w:num>
  <w:num w:numId="142">
    <w:abstractNumId w:val="223"/>
  </w:num>
  <w:num w:numId="143">
    <w:abstractNumId w:val="123"/>
    <w:lvlOverride w:ilvl="0">
      <w:startOverride w:val="1"/>
    </w:lvlOverride>
  </w:num>
  <w:num w:numId="144">
    <w:abstractNumId w:val="222"/>
    <w:lvlOverride w:ilvl="0">
      <w:startOverride w:val="2"/>
    </w:lvlOverride>
  </w:num>
  <w:num w:numId="145">
    <w:abstractNumId w:val="73"/>
    <w:lvlOverride w:ilvl="0">
      <w:startOverride w:val="3"/>
    </w:lvlOverride>
  </w:num>
  <w:num w:numId="146">
    <w:abstractNumId w:val="226"/>
  </w:num>
  <w:num w:numId="147">
    <w:abstractNumId w:val="65"/>
  </w:num>
  <w:num w:numId="148">
    <w:abstractNumId w:val="139"/>
  </w:num>
  <w:num w:numId="149">
    <w:abstractNumId w:val="200"/>
  </w:num>
  <w:num w:numId="150">
    <w:abstractNumId w:val="100"/>
  </w:num>
  <w:num w:numId="151">
    <w:abstractNumId w:val="165"/>
  </w:num>
  <w:num w:numId="152">
    <w:abstractNumId w:val="185"/>
  </w:num>
  <w:num w:numId="153">
    <w:abstractNumId w:val="180"/>
  </w:num>
  <w:num w:numId="154">
    <w:abstractNumId w:val="113"/>
  </w:num>
  <w:num w:numId="155">
    <w:abstractNumId w:val="22"/>
  </w:num>
  <w:num w:numId="156">
    <w:abstractNumId w:val="82"/>
  </w:num>
  <w:num w:numId="157">
    <w:abstractNumId w:val="169"/>
  </w:num>
  <w:num w:numId="158">
    <w:abstractNumId w:val="1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9">
    <w:abstractNumId w:val="1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0">
    <w:abstractNumId w:val="1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1">
    <w:abstractNumId w:val="1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2">
    <w:abstractNumId w:val="1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3">
    <w:abstractNumId w:val="58"/>
  </w:num>
  <w:num w:numId="164">
    <w:abstractNumId w:val="178"/>
  </w:num>
  <w:num w:numId="165">
    <w:abstractNumId w:val="45"/>
  </w:num>
  <w:num w:numId="166">
    <w:abstractNumId w:val="18"/>
  </w:num>
  <w:num w:numId="167">
    <w:abstractNumId w:val="177"/>
  </w:num>
  <w:num w:numId="168">
    <w:abstractNumId w:val="1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9">
    <w:abstractNumId w:val="84"/>
  </w:num>
  <w:num w:numId="170">
    <w:abstractNumId w:val="171"/>
  </w:num>
  <w:num w:numId="171">
    <w:abstractNumId w:val="27"/>
  </w:num>
  <w:num w:numId="172">
    <w:abstractNumId w:val="61"/>
  </w:num>
  <w:num w:numId="173">
    <w:abstractNumId w:val="133"/>
  </w:num>
  <w:num w:numId="174">
    <w:abstractNumId w:val="214"/>
  </w:num>
  <w:num w:numId="175">
    <w:abstractNumId w:val="81"/>
  </w:num>
  <w:num w:numId="176">
    <w:abstractNumId w:val="57"/>
  </w:num>
  <w:num w:numId="177">
    <w:abstractNumId w:val="182"/>
  </w:num>
  <w:num w:numId="178">
    <w:abstractNumId w:val="158"/>
  </w:num>
  <w:num w:numId="179">
    <w:abstractNumId w:val="210"/>
  </w:num>
  <w:num w:numId="180">
    <w:abstractNumId w:val="192"/>
  </w:num>
  <w:num w:numId="181">
    <w:abstractNumId w:val="30"/>
  </w:num>
  <w:num w:numId="182">
    <w:abstractNumId w:val="38"/>
  </w:num>
  <w:num w:numId="183">
    <w:abstractNumId w:val="31"/>
  </w:num>
  <w:num w:numId="184">
    <w:abstractNumId w:val="206"/>
  </w:num>
  <w:num w:numId="185">
    <w:abstractNumId w:val="33"/>
  </w:num>
  <w:num w:numId="186">
    <w:abstractNumId w:val="174"/>
  </w:num>
  <w:num w:numId="187">
    <w:abstractNumId w:val="23"/>
  </w:num>
  <w:num w:numId="188">
    <w:abstractNumId w:val="46"/>
  </w:num>
  <w:num w:numId="189">
    <w:abstractNumId w:val="173"/>
  </w:num>
  <w:num w:numId="190">
    <w:abstractNumId w:val="156"/>
  </w:num>
  <w:num w:numId="191">
    <w:abstractNumId w:val="160"/>
  </w:num>
  <w:num w:numId="192">
    <w:abstractNumId w:val="170"/>
  </w:num>
  <w:num w:numId="193">
    <w:abstractNumId w:val="36"/>
  </w:num>
  <w:num w:numId="194">
    <w:abstractNumId w:val="85"/>
  </w:num>
  <w:num w:numId="195">
    <w:abstractNumId w:val="141"/>
  </w:num>
  <w:num w:numId="196">
    <w:abstractNumId w:val="209"/>
  </w:num>
  <w:num w:numId="197">
    <w:abstractNumId w:val="148"/>
  </w:num>
  <w:num w:numId="198">
    <w:abstractNumId w:val="72"/>
  </w:num>
  <w:num w:numId="199">
    <w:abstractNumId w:val="63"/>
  </w:num>
  <w:num w:numId="200">
    <w:abstractNumId w:val="96"/>
  </w:num>
  <w:num w:numId="201">
    <w:abstractNumId w:val="176"/>
  </w:num>
  <w:num w:numId="202">
    <w:abstractNumId w:val="197"/>
  </w:num>
  <w:num w:numId="203">
    <w:abstractNumId w:val="194"/>
  </w:num>
  <w:num w:numId="204">
    <w:abstractNumId w:val="1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5">
    <w:abstractNumId w:val="1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6">
    <w:abstractNumId w:val="147"/>
  </w:num>
  <w:num w:numId="207">
    <w:abstractNumId w:val="164"/>
  </w:num>
  <w:num w:numId="208">
    <w:abstractNumId w:val="1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9">
    <w:abstractNumId w:val="213"/>
  </w:num>
  <w:num w:numId="210">
    <w:abstractNumId w:val="77"/>
  </w:num>
  <w:num w:numId="211">
    <w:abstractNumId w:val="111"/>
  </w:num>
  <w:num w:numId="212">
    <w:abstractNumId w:val="208"/>
  </w:num>
  <w:num w:numId="213">
    <w:abstractNumId w:val="32"/>
  </w:num>
  <w:num w:numId="214">
    <w:abstractNumId w:val="203"/>
  </w:num>
  <w:num w:numId="215">
    <w:abstractNumId w:val="216"/>
  </w:num>
  <w:num w:numId="216">
    <w:abstractNumId w:val="207"/>
  </w:num>
  <w:num w:numId="217">
    <w:abstractNumId w:val="1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8">
    <w:abstractNumId w:val="86"/>
  </w:num>
  <w:num w:numId="219">
    <w:abstractNumId w:val="1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0">
    <w:abstractNumId w:val="21"/>
  </w:num>
  <w:num w:numId="221">
    <w:abstractNumId w:val="19"/>
  </w:num>
  <w:num w:numId="222">
    <w:abstractNumId w:val="101"/>
  </w:num>
  <w:num w:numId="223">
    <w:abstractNumId w:val="131"/>
  </w:num>
  <w:num w:numId="224">
    <w:abstractNumId w:val="149"/>
  </w:num>
  <w:num w:numId="225">
    <w:abstractNumId w:val="102"/>
  </w:num>
  <w:num w:numId="226">
    <w:abstractNumId w:val="1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7">
    <w:abstractNumId w:val="16"/>
  </w:num>
  <w:num w:numId="228">
    <w:abstractNumId w:val="98"/>
  </w:num>
  <w:num w:numId="229">
    <w:abstractNumId w:val="1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0">
    <w:abstractNumId w:val="187"/>
  </w:num>
  <w:num w:numId="231">
    <w:abstractNumId w:val="90"/>
  </w:num>
  <w:num w:numId="232">
    <w:abstractNumId w:val="68"/>
  </w:num>
  <w:num w:numId="233">
    <w:abstractNumId w:val="189"/>
  </w:num>
  <w:num w:numId="234">
    <w:abstractNumId w:val="1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5">
    <w:abstractNumId w:val="137"/>
  </w:num>
  <w:num w:numId="236">
    <w:abstractNumId w:val="150"/>
  </w:num>
  <w:num w:numId="237">
    <w:abstractNumId w:val="211"/>
  </w:num>
  <w:num w:numId="238">
    <w:abstractNumId w:val="153"/>
  </w:num>
  <w:num w:numId="239">
    <w:abstractNumId w:val="201"/>
  </w:num>
  <w:num w:numId="240">
    <w:abstractNumId w:val="1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1">
    <w:abstractNumId w:val="144"/>
  </w:num>
  <w:num w:numId="242">
    <w:abstractNumId w:val="20"/>
  </w:num>
  <w:num w:numId="243">
    <w:abstractNumId w:val="225"/>
  </w:num>
  <w:num w:numId="244">
    <w:abstractNumId w:val="17"/>
  </w:num>
  <w:num w:numId="245">
    <w:abstractNumId w:val="25"/>
  </w:num>
  <w:num w:numId="246">
    <w:abstractNumId w:val="124"/>
  </w:num>
  <w:num w:numId="247">
    <w:abstractNumId w:val="190"/>
  </w:num>
  <w:num w:numId="248">
    <w:abstractNumId w:val="202"/>
  </w:num>
  <w:num w:numId="249">
    <w:abstractNumId w:val="1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0">
    <w:abstractNumId w:val="1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1">
    <w:abstractNumId w:val="195"/>
  </w:num>
  <w:num w:numId="252">
    <w:abstractNumId w:val="221"/>
  </w:num>
  <w:numIdMacAtCleanup w:val="25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oNotDisplayPageBoundaries/>
  <w:displayBackgroundShape/>
  <w:mirrorMargins/>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defaultTabStop w:val="709"/>
  <w:hyphenationZone w:val="425"/>
  <w:evenAndOddHeaders/>
  <w:characterSpacingControl w:val="doNotCompress"/>
  <w:hdrShapeDefaults>
    <o:shapedefaults v:ext="edit" spidmax="2054"/>
    <o:shapelayout v:ext="edit">
      <o:idmap v:ext="edit" data="2"/>
    </o:shapelayout>
  </w:hdrShapeDefaults>
  <w:footnotePr>
    <w:footnote w:id="-1"/>
    <w:footnote w:id="0"/>
  </w:footnotePr>
  <w:endnotePr>
    <w:endnote w:id="-1"/>
    <w:endnote w:id="0"/>
  </w:endnotePr>
  <w:compat>
    <w:compatSetting w:name="compatibilityMode" w:uri="http://schemas.microsoft.com/office/word" w:val="12"/>
  </w:compat>
  <w:rsids>
    <w:rsidRoot w:val="00C63328"/>
    <w:rsid w:val="000075C7"/>
    <w:rsid w:val="00020609"/>
    <w:rsid w:val="00022B45"/>
    <w:rsid w:val="00032A91"/>
    <w:rsid w:val="000430F2"/>
    <w:rsid w:val="00051E9F"/>
    <w:rsid w:val="00056860"/>
    <w:rsid w:val="00057630"/>
    <w:rsid w:val="00057661"/>
    <w:rsid w:val="00063D27"/>
    <w:rsid w:val="00065C54"/>
    <w:rsid w:val="00072F4C"/>
    <w:rsid w:val="00077189"/>
    <w:rsid w:val="0009687C"/>
    <w:rsid w:val="000A24C9"/>
    <w:rsid w:val="000A68E7"/>
    <w:rsid w:val="000B6670"/>
    <w:rsid w:val="000C3BEB"/>
    <w:rsid w:val="000E09DA"/>
    <w:rsid w:val="000F15EB"/>
    <w:rsid w:val="000F249E"/>
    <w:rsid w:val="000F77FA"/>
    <w:rsid w:val="00100FA2"/>
    <w:rsid w:val="00102B92"/>
    <w:rsid w:val="001132B3"/>
    <w:rsid w:val="00132AEF"/>
    <w:rsid w:val="0013633F"/>
    <w:rsid w:val="0014309A"/>
    <w:rsid w:val="0015392B"/>
    <w:rsid w:val="001541C8"/>
    <w:rsid w:val="00157F23"/>
    <w:rsid w:val="00161E51"/>
    <w:rsid w:val="001674AF"/>
    <w:rsid w:val="00175C22"/>
    <w:rsid w:val="0018135C"/>
    <w:rsid w:val="00187F44"/>
    <w:rsid w:val="00192AAD"/>
    <w:rsid w:val="0019733B"/>
    <w:rsid w:val="001E1AC9"/>
    <w:rsid w:val="001F0831"/>
    <w:rsid w:val="001F5336"/>
    <w:rsid w:val="001F60FF"/>
    <w:rsid w:val="0021493E"/>
    <w:rsid w:val="00215A6E"/>
    <w:rsid w:val="00230F39"/>
    <w:rsid w:val="00231743"/>
    <w:rsid w:val="002346F2"/>
    <w:rsid w:val="00234C45"/>
    <w:rsid w:val="0024062B"/>
    <w:rsid w:val="0024178F"/>
    <w:rsid w:val="00256E4A"/>
    <w:rsid w:val="00261097"/>
    <w:rsid w:val="00264D16"/>
    <w:rsid w:val="00273A38"/>
    <w:rsid w:val="00276507"/>
    <w:rsid w:val="0028393E"/>
    <w:rsid w:val="00284F17"/>
    <w:rsid w:val="00286A2C"/>
    <w:rsid w:val="002A3D3F"/>
    <w:rsid w:val="002A6B8F"/>
    <w:rsid w:val="002B066D"/>
    <w:rsid w:val="002B15BC"/>
    <w:rsid w:val="002B47DD"/>
    <w:rsid w:val="002D3EA7"/>
    <w:rsid w:val="002D5BA7"/>
    <w:rsid w:val="002E1136"/>
    <w:rsid w:val="002E7166"/>
    <w:rsid w:val="002F4200"/>
    <w:rsid w:val="002F4E76"/>
    <w:rsid w:val="00300314"/>
    <w:rsid w:val="003030B5"/>
    <w:rsid w:val="00306BDC"/>
    <w:rsid w:val="00321D74"/>
    <w:rsid w:val="00333013"/>
    <w:rsid w:val="003333D1"/>
    <w:rsid w:val="00356096"/>
    <w:rsid w:val="0036358C"/>
    <w:rsid w:val="00366D12"/>
    <w:rsid w:val="003678AC"/>
    <w:rsid w:val="003732E5"/>
    <w:rsid w:val="00375698"/>
    <w:rsid w:val="00382C76"/>
    <w:rsid w:val="00390D14"/>
    <w:rsid w:val="003B2042"/>
    <w:rsid w:val="003B4CA2"/>
    <w:rsid w:val="003B7F20"/>
    <w:rsid w:val="003C3D20"/>
    <w:rsid w:val="003D30F2"/>
    <w:rsid w:val="003E039F"/>
    <w:rsid w:val="003E344E"/>
    <w:rsid w:val="003E520D"/>
    <w:rsid w:val="003F5625"/>
    <w:rsid w:val="003F7634"/>
    <w:rsid w:val="00402CE9"/>
    <w:rsid w:val="00410FBD"/>
    <w:rsid w:val="004146D5"/>
    <w:rsid w:val="00416C37"/>
    <w:rsid w:val="00420BA6"/>
    <w:rsid w:val="004242F5"/>
    <w:rsid w:val="00435E64"/>
    <w:rsid w:val="00437991"/>
    <w:rsid w:val="00443268"/>
    <w:rsid w:val="00456A83"/>
    <w:rsid w:val="00465690"/>
    <w:rsid w:val="00480E84"/>
    <w:rsid w:val="004A7A29"/>
    <w:rsid w:val="004B055E"/>
    <w:rsid w:val="004C66A1"/>
    <w:rsid w:val="004D0C89"/>
    <w:rsid w:val="004D2985"/>
    <w:rsid w:val="004D3F6E"/>
    <w:rsid w:val="004E447E"/>
    <w:rsid w:val="004E44F8"/>
    <w:rsid w:val="004F2437"/>
    <w:rsid w:val="004F7700"/>
    <w:rsid w:val="0050707F"/>
    <w:rsid w:val="005075E3"/>
    <w:rsid w:val="0051150D"/>
    <w:rsid w:val="00512009"/>
    <w:rsid w:val="00513FC7"/>
    <w:rsid w:val="00515A5D"/>
    <w:rsid w:val="00516AC5"/>
    <w:rsid w:val="00522E55"/>
    <w:rsid w:val="005342EE"/>
    <w:rsid w:val="005418E7"/>
    <w:rsid w:val="0054283C"/>
    <w:rsid w:val="0054300A"/>
    <w:rsid w:val="00543F62"/>
    <w:rsid w:val="0055286F"/>
    <w:rsid w:val="00566DE9"/>
    <w:rsid w:val="0056795F"/>
    <w:rsid w:val="0057346B"/>
    <w:rsid w:val="00574E2F"/>
    <w:rsid w:val="005872E5"/>
    <w:rsid w:val="00587316"/>
    <w:rsid w:val="005942B6"/>
    <w:rsid w:val="005A1C2C"/>
    <w:rsid w:val="005B0554"/>
    <w:rsid w:val="005C3E5E"/>
    <w:rsid w:val="005C746E"/>
    <w:rsid w:val="005E0F48"/>
    <w:rsid w:val="005E46DD"/>
    <w:rsid w:val="005E561C"/>
    <w:rsid w:val="00601977"/>
    <w:rsid w:val="0060236B"/>
    <w:rsid w:val="006030D5"/>
    <w:rsid w:val="006140BA"/>
    <w:rsid w:val="006200E9"/>
    <w:rsid w:val="0062240F"/>
    <w:rsid w:val="0063024B"/>
    <w:rsid w:val="00633238"/>
    <w:rsid w:val="00642648"/>
    <w:rsid w:val="00643016"/>
    <w:rsid w:val="006975C0"/>
    <w:rsid w:val="006A5BE3"/>
    <w:rsid w:val="006C3049"/>
    <w:rsid w:val="006E0217"/>
    <w:rsid w:val="006E2FE1"/>
    <w:rsid w:val="006E38EE"/>
    <w:rsid w:val="00701D6F"/>
    <w:rsid w:val="00704A58"/>
    <w:rsid w:val="0070634F"/>
    <w:rsid w:val="007109B2"/>
    <w:rsid w:val="00713404"/>
    <w:rsid w:val="00721C2B"/>
    <w:rsid w:val="00737FA1"/>
    <w:rsid w:val="007406D3"/>
    <w:rsid w:val="007437CB"/>
    <w:rsid w:val="00751EFA"/>
    <w:rsid w:val="007550FF"/>
    <w:rsid w:val="00756DAC"/>
    <w:rsid w:val="007614C5"/>
    <w:rsid w:val="00761D11"/>
    <w:rsid w:val="00767FA0"/>
    <w:rsid w:val="007956FC"/>
    <w:rsid w:val="00795C77"/>
    <w:rsid w:val="00795FBE"/>
    <w:rsid w:val="007A3D65"/>
    <w:rsid w:val="007B2C62"/>
    <w:rsid w:val="007B684A"/>
    <w:rsid w:val="007C0ADD"/>
    <w:rsid w:val="007D2019"/>
    <w:rsid w:val="007D6FCF"/>
    <w:rsid w:val="007E4D7D"/>
    <w:rsid w:val="007F439A"/>
    <w:rsid w:val="007F4838"/>
    <w:rsid w:val="007F5E1B"/>
    <w:rsid w:val="007F6948"/>
    <w:rsid w:val="007F6DE3"/>
    <w:rsid w:val="00806998"/>
    <w:rsid w:val="00807483"/>
    <w:rsid w:val="00826695"/>
    <w:rsid w:val="008270BA"/>
    <w:rsid w:val="00834377"/>
    <w:rsid w:val="00835C93"/>
    <w:rsid w:val="008433E5"/>
    <w:rsid w:val="008434F6"/>
    <w:rsid w:val="0085109D"/>
    <w:rsid w:val="00856180"/>
    <w:rsid w:val="00871E1D"/>
    <w:rsid w:val="00871EB0"/>
    <w:rsid w:val="00873393"/>
    <w:rsid w:val="00874277"/>
    <w:rsid w:val="00874E94"/>
    <w:rsid w:val="00881FCA"/>
    <w:rsid w:val="00885472"/>
    <w:rsid w:val="008B1396"/>
    <w:rsid w:val="008B6294"/>
    <w:rsid w:val="008C2C40"/>
    <w:rsid w:val="008D40D4"/>
    <w:rsid w:val="008F532B"/>
    <w:rsid w:val="00906CEC"/>
    <w:rsid w:val="0091508E"/>
    <w:rsid w:val="00927D37"/>
    <w:rsid w:val="009303AB"/>
    <w:rsid w:val="00936D03"/>
    <w:rsid w:val="00952A8E"/>
    <w:rsid w:val="0096213C"/>
    <w:rsid w:val="00976D2E"/>
    <w:rsid w:val="0099543B"/>
    <w:rsid w:val="009A0FB9"/>
    <w:rsid w:val="009A4673"/>
    <w:rsid w:val="009B5625"/>
    <w:rsid w:val="009B70C5"/>
    <w:rsid w:val="009C6A6C"/>
    <w:rsid w:val="009E41C0"/>
    <w:rsid w:val="009F1482"/>
    <w:rsid w:val="00A011E0"/>
    <w:rsid w:val="00A02DA1"/>
    <w:rsid w:val="00A07E99"/>
    <w:rsid w:val="00A23983"/>
    <w:rsid w:val="00A239C5"/>
    <w:rsid w:val="00A30AA4"/>
    <w:rsid w:val="00A63E33"/>
    <w:rsid w:val="00A75079"/>
    <w:rsid w:val="00A778F5"/>
    <w:rsid w:val="00A83970"/>
    <w:rsid w:val="00AA1A92"/>
    <w:rsid w:val="00AB25FC"/>
    <w:rsid w:val="00AC006D"/>
    <w:rsid w:val="00AC2A0E"/>
    <w:rsid w:val="00AD08E8"/>
    <w:rsid w:val="00AD2EA6"/>
    <w:rsid w:val="00AD4831"/>
    <w:rsid w:val="00AD66F9"/>
    <w:rsid w:val="00AE485E"/>
    <w:rsid w:val="00AE71FA"/>
    <w:rsid w:val="00AE7A96"/>
    <w:rsid w:val="00AF2D2B"/>
    <w:rsid w:val="00AF611E"/>
    <w:rsid w:val="00B10BF1"/>
    <w:rsid w:val="00B1384A"/>
    <w:rsid w:val="00B21EE8"/>
    <w:rsid w:val="00B247B1"/>
    <w:rsid w:val="00B34355"/>
    <w:rsid w:val="00B4165B"/>
    <w:rsid w:val="00B464E4"/>
    <w:rsid w:val="00B5483D"/>
    <w:rsid w:val="00B9194F"/>
    <w:rsid w:val="00B92F6C"/>
    <w:rsid w:val="00B93C6F"/>
    <w:rsid w:val="00B96FFB"/>
    <w:rsid w:val="00BA1A51"/>
    <w:rsid w:val="00BB1195"/>
    <w:rsid w:val="00BB7D72"/>
    <w:rsid w:val="00BD0550"/>
    <w:rsid w:val="00BD05B8"/>
    <w:rsid w:val="00BE753F"/>
    <w:rsid w:val="00C03497"/>
    <w:rsid w:val="00C223A4"/>
    <w:rsid w:val="00C31FAB"/>
    <w:rsid w:val="00C40CC5"/>
    <w:rsid w:val="00C446F8"/>
    <w:rsid w:val="00C537C8"/>
    <w:rsid w:val="00C57D46"/>
    <w:rsid w:val="00C61B26"/>
    <w:rsid w:val="00C63328"/>
    <w:rsid w:val="00C7081E"/>
    <w:rsid w:val="00C82FD5"/>
    <w:rsid w:val="00C84B95"/>
    <w:rsid w:val="00C9355A"/>
    <w:rsid w:val="00CB39FE"/>
    <w:rsid w:val="00CD762F"/>
    <w:rsid w:val="00D00F95"/>
    <w:rsid w:val="00D17DB4"/>
    <w:rsid w:val="00D256EF"/>
    <w:rsid w:val="00D3206A"/>
    <w:rsid w:val="00D4155B"/>
    <w:rsid w:val="00D41FDC"/>
    <w:rsid w:val="00D44C93"/>
    <w:rsid w:val="00D62B29"/>
    <w:rsid w:val="00D70F2E"/>
    <w:rsid w:val="00D862BF"/>
    <w:rsid w:val="00D944FE"/>
    <w:rsid w:val="00DA0A09"/>
    <w:rsid w:val="00DA357F"/>
    <w:rsid w:val="00DD465A"/>
    <w:rsid w:val="00DD7086"/>
    <w:rsid w:val="00DE0B1A"/>
    <w:rsid w:val="00DE4984"/>
    <w:rsid w:val="00DE65A6"/>
    <w:rsid w:val="00DF438C"/>
    <w:rsid w:val="00DF7BB3"/>
    <w:rsid w:val="00E0389B"/>
    <w:rsid w:val="00E119FD"/>
    <w:rsid w:val="00E1241E"/>
    <w:rsid w:val="00E12DCD"/>
    <w:rsid w:val="00E16D83"/>
    <w:rsid w:val="00E32F39"/>
    <w:rsid w:val="00E52B38"/>
    <w:rsid w:val="00E535D1"/>
    <w:rsid w:val="00E66372"/>
    <w:rsid w:val="00E6735A"/>
    <w:rsid w:val="00E71D3C"/>
    <w:rsid w:val="00E92F80"/>
    <w:rsid w:val="00E96841"/>
    <w:rsid w:val="00ED78F7"/>
    <w:rsid w:val="00EF0BEA"/>
    <w:rsid w:val="00F004D9"/>
    <w:rsid w:val="00F037FC"/>
    <w:rsid w:val="00F04B88"/>
    <w:rsid w:val="00F33DAD"/>
    <w:rsid w:val="00F40C87"/>
    <w:rsid w:val="00F42F3A"/>
    <w:rsid w:val="00F44500"/>
    <w:rsid w:val="00F4596B"/>
    <w:rsid w:val="00F57AC8"/>
    <w:rsid w:val="00F6050D"/>
    <w:rsid w:val="00F6051F"/>
    <w:rsid w:val="00F63140"/>
    <w:rsid w:val="00F70502"/>
    <w:rsid w:val="00F70AE2"/>
    <w:rsid w:val="00F77BF8"/>
    <w:rsid w:val="00F92A56"/>
    <w:rsid w:val="00F94794"/>
    <w:rsid w:val="00F94C59"/>
    <w:rsid w:val="00FA602F"/>
    <w:rsid w:val="00FA64F9"/>
    <w:rsid w:val="00FB4D20"/>
    <w:rsid w:val="00FC3BFA"/>
    <w:rsid w:val="00FC5EA1"/>
    <w:rsid w:val="00FD4875"/>
    <w:rsid w:val="00FD6402"/>
    <w:rsid w:val="00FE362A"/>
    <w:rsid w:val="00FF5A2D"/>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54"/>
    <o:shapelayout v:ext="edit">
      <o:idmap v:ext="edit" data="1"/>
    </o:shapelayout>
  </w:shapeDefaults>
  <w:decimalSymbol w:val=","/>
  <w:listSeparator w:val=","/>
  <w15:docId w15:val="{3F4016B6-118F-4FB3-B60B-48258CA308C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18"/>
        <w:szCs w:val="18"/>
        <w:lang w:val="pl-PL" w:eastAsia="en-US" w:bidi="ar-SA"/>
      </w:rPr>
    </w:rPrDefault>
    <w:pPrDefault/>
  </w:docDefaults>
  <w:latentStyles w:defLockedState="0" w:defUIPriority="0" w:defSemiHidden="0" w:defUnhideWhenUsed="0" w:defQFormat="0" w:count="371">
    <w:lsdException w:name="Normal" w:qFormat="1"/>
    <w:lsdException w:name="heading 1" w:uiPriority="9" w:qFormat="1"/>
    <w:lsdException w:name="heading 2" w:semiHidden="1" w:uiPriority="9" w:unhideWhenUsed="1" w:qFormat="1"/>
    <w:lsdException w:name="heading 3" w:semiHidden="1"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nhideWhenUsed="1" w:qFormat="1"/>
    <w:lsdException w:name="heading 9" w:semiHidden="1" w:unhideWhenUsed="1" w:qFormat="1"/>
    <w:lsdException w:name="index 1" w:semiHidden="1" w:unhideWhenUsed="1"/>
    <w:lsdException w:name="index 2" w:semiHidden="1" w:uiPriority="99" w:unhideWhenUsed="1"/>
    <w:lsdException w:name="index 3" w:semiHidden="1" w:uiPriority="99" w:unhideWhenUsed="1"/>
    <w:lsdException w:name="index 4" w:semiHidden="1" w:uiPriority="99" w:unhideWhenUsed="1"/>
    <w:lsdException w:name="index 5" w:semiHidden="1" w:uiPriority="99" w:unhideWhenUsed="1"/>
    <w:lsdException w:name="index 6" w:semiHidden="1" w:uiPriority="99" w:unhideWhenUsed="1"/>
    <w:lsdException w:name="index 7" w:semiHidden="1" w:uiPriority="99" w:unhideWhenUsed="1"/>
    <w:lsdException w:name="index 8" w:semiHidden="1" w:uiPriority="99" w:unhideWhenUsed="1"/>
    <w:lsdException w:name="index 9" w:semiHidden="1" w:uiPriority="99"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iPriority="99"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iPriority="99" w:unhideWhenUsed="1"/>
    <w:lsdException w:name="macro" w:semiHidden="1" w:uiPriority="99" w:unhideWhenUsed="1"/>
    <w:lsdException w:name="toa heading" w:semiHidden="1" w:uiPriority="99" w:unhideWhenUsed="1"/>
    <w:lsdException w:name="List" w:semiHidden="1" w:unhideWhenUsed="1"/>
    <w:lsdException w:name="List Bullet" w:semiHidden="1" w:uiPriority="99"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iPriority="99"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99" w:unhideWhenUsed="1"/>
    <w:lsdException w:name="Body Text Indent 2" w:semiHidden="1" w:unhideWhenUsed="1"/>
    <w:lsdException w:name="Body Text Indent 3" w:semiHidden="1" w:uiPriority="99" w:unhideWhenUsed="1"/>
    <w:lsdException w:name="Block Text" w:semiHidden="1" w:uiPriority="99" w:unhideWhenUsed="1"/>
    <w:lsdException w:name="Hyperlink" w:semiHidden="1" w:uiPriority="99" w:unhideWhenUsed="1"/>
    <w:lsdException w:name="FollowedHyperlink" w:semiHidden="1" w:uiPriority="99" w:unhideWhenUsed="1"/>
    <w:lsdException w:name="Strong" w:uiPriority="99"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iPriority="99" w:unhideWhenUsed="1"/>
    <w:lsdException w:name="HTML Bottom of Form" w:semiHidden="1" w:uiPriority="99"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Normal Table" w:semiHidden="1" w:uiPriority="99"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7D2019"/>
    <w:pPr>
      <w:jc w:val="both"/>
    </w:pPr>
    <w:rPr>
      <w:rFonts w:ascii="Arial Narrow" w:eastAsia="Times New Roman" w:hAnsi="Arial Narrow" w:cs="Times New Roman"/>
      <w:sz w:val="22"/>
      <w:szCs w:val="20"/>
      <w:lang w:eastAsia="pl-PL"/>
    </w:rPr>
  </w:style>
  <w:style w:type="paragraph" w:styleId="Nagwek1">
    <w:name w:val="heading 1"/>
    <w:aliases w:val="Nagł 1,N 1,Title 1,Spis treści"/>
    <w:basedOn w:val="Normalny"/>
    <w:next w:val="Normalny"/>
    <w:link w:val="Nagwek1Znak"/>
    <w:uiPriority w:val="9"/>
    <w:qFormat/>
    <w:rsid w:val="00465690"/>
    <w:pPr>
      <w:keepNext/>
      <w:spacing w:before="240" w:after="60"/>
      <w:jc w:val="left"/>
      <w:outlineLvl w:val="0"/>
    </w:pPr>
    <w:rPr>
      <w:rFonts w:ascii="Arial" w:eastAsiaTheme="majorEastAsia" w:hAnsi="Arial" w:cstheme="majorBidi"/>
      <w:b/>
      <w:bCs/>
      <w:kern w:val="32"/>
      <w:sz w:val="32"/>
      <w:szCs w:val="32"/>
      <w:lang w:eastAsia="en-US"/>
    </w:rPr>
  </w:style>
  <w:style w:type="paragraph" w:styleId="Nagwek2">
    <w:name w:val="heading 2"/>
    <w:aliases w:val="Nagłówek 11,Title 2"/>
    <w:basedOn w:val="Normalny"/>
    <w:next w:val="Normalny"/>
    <w:link w:val="Nagwek2Znak"/>
    <w:uiPriority w:val="9"/>
    <w:qFormat/>
    <w:rsid w:val="00465690"/>
    <w:pPr>
      <w:keepNext/>
      <w:spacing w:before="240" w:after="60"/>
      <w:jc w:val="left"/>
      <w:outlineLvl w:val="1"/>
    </w:pPr>
    <w:rPr>
      <w:rFonts w:ascii="Arial" w:eastAsiaTheme="majorEastAsia" w:hAnsi="Arial" w:cstheme="majorBidi"/>
      <w:b/>
      <w:bCs/>
      <w:i/>
      <w:iCs/>
      <w:sz w:val="28"/>
      <w:szCs w:val="28"/>
      <w:lang w:eastAsia="en-US"/>
    </w:rPr>
  </w:style>
  <w:style w:type="paragraph" w:styleId="Nagwek3">
    <w:name w:val="heading 3"/>
    <w:aliases w:val="1.1.1-Titre 3,Nagłówek 3 Znak Znak Znak Znak Znak Znak,Subparagraaf"/>
    <w:basedOn w:val="Normalny"/>
    <w:next w:val="Normalny"/>
    <w:link w:val="Nagwek3Znak"/>
    <w:qFormat/>
    <w:rsid w:val="00465690"/>
    <w:pPr>
      <w:keepNext/>
      <w:numPr>
        <w:ilvl w:val="2"/>
        <w:numId w:val="1"/>
      </w:numPr>
      <w:jc w:val="center"/>
      <w:outlineLvl w:val="2"/>
    </w:pPr>
    <w:rPr>
      <w:rFonts w:asciiTheme="minorHAnsi" w:eastAsiaTheme="majorEastAsia" w:hAnsiTheme="minorHAnsi" w:cstheme="majorBidi"/>
      <w:b/>
      <w:sz w:val="24"/>
      <w:szCs w:val="18"/>
      <w:lang w:eastAsia="en-US"/>
    </w:rPr>
  </w:style>
  <w:style w:type="paragraph" w:styleId="Nagwek4">
    <w:name w:val="heading 4"/>
    <w:basedOn w:val="Normalny"/>
    <w:next w:val="Normalny"/>
    <w:link w:val="Nagwek4Znak"/>
    <w:uiPriority w:val="9"/>
    <w:qFormat/>
    <w:rsid w:val="00465690"/>
    <w:pPr>
      <w:keepNext/>
      <w:numPr>
        <w:ilvl w:val="3"/>
        <w:numId w:val="1"/>
      </w:numPr>
      <w:jc w:val="center"/>
      <w:outlineLvl w:val="3"/>
    </w:pPr>
    <w:rPr>
      <w:rFonts w:asciiTheme="minorHAnsi" w:eastAsiaTheme="majorEastAsia" w:hAnsiTheme="minorHAnsi" w:cstheme="majorBidi"/>
      <w:b/>
      <w:sz w:val="20"/>
      <w:szCs w:val="18"/>
      <w:lang w:eastAsia="en-US"/>
    </w:rPr>
  </w:style>
  <w:style w:type="paragraph" w:styleId="Nagwek5">
    <w:name w:val="heading 5"/>
    <w:basedOn w:val="Normalny"/>
    <w:next w:val="Normalny"/>
    <w:link w:val="Nagwek5Znak"/>
    <w:uiPriority w:val="9"/>
    <w:qFormat/>
    <w:rsid w:val="00465690"/>
    <w:pPr>
      <w:keepNext/>
      <w:jc w:val="left"/>
      <w:outlineLvl w:val="4"/>
    </w:pPr>
    <w:rPr>
      <w:rFonts w:asciiTheme="minorHAnsi" w:eastAsiaTheme="majorEastAsia" w:hAnsiTheme="minorHAnsi" w:cstheme="majorBidi"/>
      <w:b/>
      <w:sz w:val="24"/>
      <w:szCs w:val="18"/>
      <w:lang w:eastAsia="en-US"/>
    </w:rPr>
  </w:style>
  <w:style w:type="paragraph" w:styleId="Nagwek6">
    <w:name w:val="heading 6"/>
    <w:basedOn w:val="Normalny"/>
    <w:next w:val="Normalny"/>
    <w:link w:val="Nagwek6Znak1"/>
    <w:uiPriority w:val="9"/>
    <w:qFormat/>
    <w:rsid w:val="00465690"/>
    <w:pPr>
      <w:keepNext/>
      <w:numPr>
        <w:ilvl w:val="5"/>
        <w:numId w:val="1"/>
      </w:numPr>
      <w:jc w:val="left"/>
      <w:outlineLvl w:val="5"/>
    </w:pPr>
    <w:rPr>
      <w:rFonts w:asciiTheme="minorHAnsi" w:hAnsiTheme="minorHAnsi"/>
      <w:b/>
      <w:sz w:val="18"/>
      <w:szCs w:val="18"/>
      <w:lang w:eastAsia="en-US"/>
    </w:rPr>
  </w:style>
  <w:style w:type="paragraph" w:styleId="Nagwek7">
    <w:name w:val="heading 7"/>
    <w:aliases w:val="Tekst podstawowy podkreślony"/>
    <w:basedOn w:val="Normalny"/>
    <w:next w:val="Normalny"/>
    <w:link w:val="Nagwek7Znak1"/>
    <w:uiPriority w:val="9"/>
    <w:qFormat/>
    <w:rsid w:val="00465690"/>
    <w:pPr>
      <w:keepNext/>
      <w:widowControl w:val="0"/>
      <w:ind w:right="50"/>
      <w:jc w:val="center"/>
      <w:outlineLvl w:val="6"/>
    </w:pPr>
    <w:rPr>
      <w:rFonts w:asciiTheme="minorHAnsi" w:hAnsiTheme="minorHAnsi"/>
      <w:b/>
      <w:snapToGrid w:val="0"/>
      <w:sz w:val="24"/>
      <w:szCs w:val="18"/>
      <w:lang w:eastAsia="en-US"/>
    </w:rPr>
  </w:style>
  <w:style w:type="paragraph" w:styleId="Nagwek8">
    <w:name w:val="heading 8"/>
    <w:aliases w:val="Tekst podstawowy - kursywa"/>
    <w:basedOn w:val="Normalny"/>
    <w:next w:val="Normalny"/>
    <w:link w:val="Nagwek8Znak"/>
    <w:qFormat/>
    <w:rsid w:val="00465690"/>
    <w:pPr>
      <w:keepNext/>
      <w:widowControl w:val="0"/>
      <w:numPr>
        <w:ilvl w:val="7"/>
        <w:numId w:val="1"/>
      </w:numPr>
      <w:ind w:right="50"/>
      <w:jc w:val="center"/>
      <w:outlineLvl w:val="7"/>
    </w:pPr>
    <w:rPr>
      <w:rFonts w:asciiTheme="minorHAnsi" w:hAnsiTheme="minorHAnsi"/>
      <w:b/>
      <w:snapToGrid w:val="0"/>
      <w:sz w:val="20"/>
      <w:szCs w:val="18"/>
      <w:lang w:eastAsia="en-US"/>
    </w:rPr>
  </w:style>
  <w:style w:type="paragraph" w:styleId="Nagwek9">
    <w:name w:val="heading 9"/>
    <w:aliases w:val="Tekst podstawowy - UWAGA!!!"/>
    <w:basedOn w:val="Normalny"/>
    <w:next w:val="Normalny"/>
    <w:link w:val="Nagwek9Znak"/>
    <w:qFormat/>
    <w:rsid w:val="00465690"/>
    <w:pPr>
      <w:keepNext/>
      <w:numPr>
        <w:ilvl w:val="8"/>
        <w:numId w:val="1"/>
      </w:numPr>
      <w:jc w:val="left"/>
      <w:outlineLvl w:val="8"/>
    </w:pPr>
    <w:rPr>
      <w:rFonts w:asciiTheme="minorHAnsi" w:hAnsiTheme="minorHAnsi"/>
      <w:b/>
      <w:sz w:val="24"/>
      <w:szCs w:val="18"/>
      <w:lang w:eastAsia="en-US"/>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6Znak">
    <w:name w:val="Nagłówek 6 Znak"/>
    <w:basedOn w:val="Domylnaczcionkaakapitu"/>
    <w:uiPriority w:val="9"/>
    <w:rsid w:val="00465690"/>
    <w:rPr>
      <w:rFonts w:asciiTheme="majorHAnsi" w:eastAsiaTheme="majorEastAsia" w:hAnsiTheme="majorHAnsi" w:cstheme="majorBidi"/>
      <w:color w:val="1F4D78" w:themeColor="accent1" w:themeShade="7F"/>
      <w:szCs w:val="20"/>
      <w:lang w:eastAsia="pl-PL"/>
    </w:rPr>
  </w:style>
  <w:style w:type="character" w:customStyle="1" w:styleId="Nagwek7Znak">
    <w:name w:val="Nagłówek 7 Znak"/>
    <w:basedOn w:val="Domylnaczcionkaakapitu"/>
    <w:uiPriority w:val="9"/>
    <w:rsid w:val="00465690"/>
    <w:rPr>
      <w:rFonts w:asciiTheme="majorHAnsi" w:eastAsiaTheme="majorEastAsia" w:hAnsiTheme="majorHAnsi" w:cstheme="majorBidi"/>
      <w:i/>
      <w:iCs/>
      <w:color w:val="1F4D78" w:themeColor="accent1" w:themeShade="7F"/>
      <w:szCs w:val="20"/>
      <w:lang w:eastAsia="pl-PL"/>
    </w:rPr>
  </w:style>
  <w:style w:type="paragraph" w:customStyle="1" w:styleId="SSTnag1">
    <w:name w:val="SST nagł 1"/>
    <w:basedOn w:val="Nagwek1"/>
    <w:link w:val="SSTnag1Znak"/>
    <w:autoRedefine/>
    <w:rsid w:val="00A30AA4"/>
    <w:pPr>
      <w:keepNext w:val="0"/>
      <w:tabs>
        <w:tab w:val="left" w:pos="1701"/>
      </w:tabs>
      <w:suppressAutoHyphens/>
      <w:spacing w:line="264" w:lineRule="auto"/>
      <w:jc w:val="center"/>
    </w:pPr>
    <w:rPr>
      <w:rFonts w:asciiTheme="minorHAnsi" w:eastAsiaTheme="minorHAnsi" w:hAnsiTheme="minorHAnsi" w:cs="Arial"/>
      <w:caps/>
      <w:noProof/>
      <w:kern w:val="28"/>
      <w:sz w:val="48"/>
      <w:szCs w:val="48"/>
    </w:rPr>
  </w:style>
  <w:style w:type="character" w:customStyle="1" w:styleId="SSTnag1Znak">
    <w:name w:val="SST nagł 1 Znak"/>
    <w:link w:val="SSTnag1"/>
    <w:rsid w:val="00A30AA4"/>
    <w:rPr>
      <w:rFonts w:cs="Arial"/>
      <w:b/>
      <w:bCs/>
      <w:caps/>
      <w:noProof/>
      <w:kern w:val="28"/>
      <w:sz w:val="48"/>
      <w:szCs w:val="48"/>
    </w:rPr>
  </w:style>
  <w:style w:type="character" w:customStyle="1" w:styleId="Nagwek1Znak">
    <w:name w:val="Nagłówek 1 Znak"/>
    <w:aliases w:val="Nagł 1 Znak1,N 1 Znak,Title 1 Znak,Spis treści Znak"/>
    <w:basedOn w:val="Domylnaczcionkaakapitu"/>
    <w:link w:val="Nagwek1"/>
    <w:uiPriority w:val="9"/>
    <w:rsid w:val="00465690"/>
    <w:rPr>
      <w:rFonts w:ascii="Arial" w:eastAsiaTheme="majorEastAsia" w:hAnsi="Arial" w:cstheme="majorBidi"/>
      <w:b/>
      <w:bCs/>
      <w:kern w:val="32"/>
      <w:sz w:val="32"/>
      <w:szCs w:val="32"/>
      <w:lang w:eastAsia="pl-PL"/>
    </w:rPr>
  </w:style>
  <w:style w:type="paragraph" w:customStyle="1" w:styleId="SSTnagowek2">
    <w:name w:val="SST nagłowek 2"/>
    <w:basedOn w:val="Nagwek2"/>
    <w:link w:val="SSTnagowek2ZnakZnak"/>
    <w:autoRedefine/>
    <w:qFormat/>
    <w:rsid w:val="00256E4A"/>
    <w:pPr>
      <w:numPr>
        <w:ilvl w:val="1"/>
        <w:numId w:val="15"/>
      </w:numPr>
      <w:spacing w:before="60" w:line="288" w:lineRule="auto"/>
      <w:jc w:val="both"/>
    </w:pPr>
    <w:rPr>
      <w:rFonts w:eastAsia="Times New Roman" w:cs="Arial"/>
      <w:bCs w:val="0"/>
      <w:i w:val="0"/>
      <w:iCs w:val="0"/>
      <w:caps/>
      <w:sz w:val="18"/>
      <w:szCs w:val="18"/>
    </w:rPr>
  </w:style>
  <w:style w:type="character" w:customStyle="1" w:styleId="SSTnagowek2ZnakZnak">
    <w:name w:val="SST nagłowek 2 Znak Znak"/>
    <w:link w:val="SSTnagowek2"/>
    <w:rsid w:val="00256E4A"/>
    <w:rPr>
      <w:rFonts w:ascii="Arial" w:eastAsia="Times New Roman" w:hAnsi="Arial" w:cs="Arial"/>
      <w:b/>
      <w:caps/>
    </w:rPr>
  </w:style>
  <w:style w:type="character" w:customStyle="1" w:styleId="Nagwek2Znak">
    <w:name w:val="Nagłówek 2 Znak"/>
    <w:aliases w:val="Nagłówek 11 Znak1,Title 2 Znak"/>
    <w:basedOn w:val="Domylnaczcionkaakapitu"/>
    <w:link w:val="Nagwek2"/>
    <w:rsid w:val="00465690"/>
    <w:rPr>
      <w:rFonts w:ascii="Arial" w:eastAsiaTheme="majorEastAsia" w:hAnsi="Arial" w:cstheme="majorBidi"/>
      <w:b/>
      <w:bCs/>
      <w:i/>
      <w:iCs/>
      <w:sz w:val="28"/>
      <w:szCs w:val="28"/>
      <w:lang w:eastAsia="pl-PL"/>
    </w:rPr>
  </w:style>
  <w:style w:type="paragraph" w:customStyle="1" w:styleId="SSTnag3">
    <w:name w:val="SST nagł 3"/>
    <w:basedOn w:val="SSTnagowek2"/>
    <w:link w:val="SSTnag3ZnakZnak"/>
    <w:autoRedefine/>
    <w:rsid w:val="00856180"/>
    <w:pPr>
      <w:keepNext w:val="0"/>
      <w:numPr>
        <w:ilvl w:val="2"/>
      </w:numPr>
      <w:outlineLvl w:val="9"/>
    </w:pPr>
    <w:rPr>
      <w:caps w:val="0"/>
      <w:smallCaps/>
    </w:rPr>
  </w:style>
  <w:style w:type="character" w:customStyle="1" w:styleId="SSTnag3ZnakZnak">
    <w:name w:val="SST nagł 3 Znak Znak"/>
    <w:link w:val="SSTnag3"/>
    <w:rsid w:val="00856180"/>
    <w:rPr>
      <w:rFonts w:ascii="Arial" w:eastAsia="Times New Roman" w:hAnsi="Arial" w:cs="Arial"/>
      <w:b/>
      <w:smallCaps/>
    </w:rPr>
  </w:style>
  <w:style w:type="paragraph" w:customStyle="1" w:styleId="SSTzwyky">
    <w:name w:val="SST zwykły"/>
    <w:basedOn w:val="Zwykytekst"/>
    <w:autoRedefine/>
    <w:rsid w:val="00465690"/>
    <w:pPr>
      <w:spacing w:after="60"/>
      <w:ind w:left="284" w:firstLine="567"/>
    </w:pPr>
    <w:rPr>
      <w:rFonts w:ascii="Times New Roman" w:eastAsia="Times New Roman" w:hAnsi="Times New Roman" w:cs="Times New Roman"/>
    </w:rPr>
  </w:style>
  <w:style w:type="paragraph" w:styleId="Zwykytekst">
    <w:name w:val="Plain Text"/>
    <w:basedOn w:val="Normalny"/>
    <w:link w:val="ZwykytekstZnak"/>
    <w:rsid w:val="00465690"/>
    <w:pPr>
      <w:jc w:val="left"/>
    </w:pPr>
    <w:rPr>
      <w:rFonts w:ascii="Courier New" w:eastAsiaTheme="minorHAnsi" w:hAnsi="Courier New" w:cstheme="minorBidi"/>
      <w:sz w:val="20"/>
      <w:szCs w:val="18"/>
      <w:lang w:eastAsia="en-US"/>
    </w:rPr>
  </w:style>
  <w:style w:type="character" w:customStyle="1" w:styleId="ZwykytekstZnak">
    <w:name w:val="Zwykły tekst Znak"/>
    <w:basedOn w:val="Domylnaczcionkaakapitu"/>
    <w:link w:val="Zwykytekst"/>
    <w:rsid w:val="00465690"/>
    <w:rPr>
      <w:rFonts w:ascii="Courier New" w:hAnsi="Courier New"/>
      <w:sz w:val="20"/>
      <w:szCs w:val="20"/>
      <w:lang w:eastAsia="pl-PL"/>
    </w:rPr>
  </w:style>
  <w:style w:type="paragraph" w:customStyle="1" w:styleId="-STRONA-">
    <w:name w:val="- STRONA -"/>
    <w:link w:val="-STRONA-Znak"/>
    <w:rsid w:val="00465690"/>
    <w:rPr>
      <w:rFonts w:ascii="Times New Roman" w:eastAsia="Times New Roman" w:hAnsi="Times New Roman" w:cs="Times New Roman"/>
      <w:sz w:val="20"/>
      <w:szCs w:val="20"/>
      <w:lang w:eastAsia="pl-PL"/>
    </w:rPr>
  </w:style>
  <w:style w:type="character" w:customStyle="1" w:styleId="-STRONA-Znak">
    <w:name w:val="- STRONA - Znak"/>
    <w:link w:val="-STRONA-"/>
    <w:rsid w:val="00465690"/>
    <w:rPr>
      <w:rFonts w:ascii="Times New Roman" w:eastAsia="Times New Roman" w:hAnsi="Times New Roman" w:cs="Times New Roman"/>
      <w:sz w:val="20"/>
      <w:szCs w:val="20"/>
      <w:lang w:eastAsia="pl-PL"/>
    </w:rPr>
  </w:style>
  <w:style w:type="paragraph" w:customStyle="1" w:styleId="SSTcpv">
    <w:name w:val="SST cpv"/>
    <w:basedOn w:val="Normalny"/>
    <w:rsid w:val="00465690"/>
    <w:pPr>
      <w:spacing w:before="240" w:after="120"/>
      <w:jc w:val="center"/>
    </w:pPr>
    <w:rPr>
      <w:rFonts w:ascii="Times New Roman" w:hAnsi="Times New Roman"/>
      <w:b/>
      <w:sz w:val="20"/>
      <w:szCs w:val="18"/>
      <w:lang w:eastAsia="en-US"/>
    </w:rPr>
  </w:style>
  <w:style w:type="paragraph" w:customStyle="1" w:styleId="sstnromalny">
    <w:name w:val="sst nromalny"/>
    <w:basedOn w:val="Normalny"/>
    <w:link w:val="sstnromalnyZnak"/>
    <w:rsid w:val="00465690"/>
    <w:pPr>
      <w:keepLines/>
      <w:ind w:firstLine="709"/>
      <w:jc w:val="left"/>
    </w:pPr>
    <w:rPr>
      <w:rFonts w:ascii="Calibri" w:hAnsi="Calibri"/>
      <w:sz w:val="20"/>
      <w:szCs w:val="18"/>
      <w:lang w:eastAsia="en-US"/>
    </w:rPr>
  </w:style>
  <w:style w:type="character" w:customStyle="1" w:styleId="sstnromalnyZnak">
    <w:name w:val="sst nromalny Znak"/>
    <w:link w:val="sstnromalny"/>
    <w:rsid w:val="00465690"/>
    <w:rPr>
      <w:rFonts w:ascii="Calibri" w:eastAsia="Times New Roman" w:hAnsi="Calibri" w:cs="Times New Roman"/>
      <w:sz w:val="20"/>
      <w:szCs w:val="20"/>
      <w:lang w:eastAsia="pl-PL"/>
    </w:rPr>
  </w:style>
  <w:style w:type="paragraph" w:customStyle="1" w:styleId="Tabela10">
    <w:name w:val="Tabela10"/>
    <w:basedOn w:val="Normalny"/>
    <w:rsid w:val="00465690"/>
    <w:pPr>
      <w:jc w:val="left"/>
    </w:pPr>
    <w:rPr>
      <w:rFonts w:ascii="Times New Roman" w:hAnsi="Times New Roman"/>
      <w:kern w:val="20"/>
      <w:sz w:val="20"/>
      <w:szCs w:val="18"/>
      <w:lang w:eastAsia="en-US"/>
    </w:rPr>
  </w:style>
  <w:style w:type="paragraph" w:customStyle="1" w:styleId="StylIwony">
    <w:name w:val="Styl Iwony"/>
    <w:basedOn w:val="Normalny"/>
    <w:rsid w:val="00465690"/>
    <w:pPr>
      <w:overflowPunct w:val="0"/>
      <w:autoSpaceDE w:val="0"/>
      <w:autoSpaceDN w:val="0"/>
      <w:adjustRightInd w:val="0"/>
      <w:spacing w:before="120" w:after="120"/>
      <w:jc w:val="left"/>
      <w:textAlignment w:val="baseline"/>
    </w:pPr>
    <w:rPr>
      <w:rFonts w:ascii="Bookman Old Style" w:hAnsi="Bookman Old Style"/>
      <w:sz w:val="24"/>
      <w:szCs w:val="18"/>
      <w:lang w:eastAsia="en-US"/>
    </w:rPr>
  </w:style>
  <w:style w:type="paragraph" w:customStyle="1" w:styleId="tekstost">
    <w:name w:val="tekst ost"/>
    <w:basedOn w:val="Normalny"/>
    <w:link w:val="tekstostZnak1"/>
    <w:rsid w:val="00465690"/>
    <w:pPr>
      <w:overflowPunct w:val="0"/>
      <w:autoSpaceDE w:val="0"/>
      <w:autoSpaceDN w:val="0"/>
      <w:adjustRightInd w:val="0"/>
      <w:jc w:val="left"/>
      <w:textAlignment w:val="baseline"/>
    </w:pPr>
    <w:rPr>
      <w:rFonts w:ascii="Times New Roman" w:hAnsi="Times New Roman"/>
      <w:sz w:val="20"/>
      <w:szCs w:val="18"/>
      <w:lang w:eastAsia="en-US"/>
    </w:rPr>
  </w:style>
  <w:style w:type="character" w:customStyle="1" w:styleId="tekstostZnak1">
    <w:name w:val="tekst ost Znak1"/>
    <w:link w:val="tekstost"/>
    <w:rsid w:val="00465690"/>
    <w:rPr>
      <w:rFonts w:ascii="Times New Roman" w:eastAsia="Times New Roman" w:hAnsi="Times New Roman" w:cs="Times New Roman"/>
      <w:sz w:val="20"/>
      <w:szCs w:val="20"/>
      <w:lang w:eastAsia="pl-PL"/>
    </w:rPr>
  </w:style>
  <w:style w:type="paragraph" w:customStyle="1" w:styleId="Standardowytekst">
    <w:name w:val="Standardowy.tekst"/>
    <w:link w:val="StandardowytekstZnak"/>
    <w:rsid w:val="00465690"/>
    <w:pPr>
      <w:overflowPunct w:val="0"/>
      <w:autoSpaceDE w:val="0"/>
      <w:autoSpaceDN w:val="0"/>
      <w:adjustRightInd w:val="0"/>
      <w:jc w:val="both"/>
      <w:textAlignment w:val="baseline"/>
    </w:pPr>
    <w:rPr>
      <w:rFonts w:ascii="Times New Roman" w:eastAsia="Times New Roman" w:hAnsi="Times New Roman" w:cs="Times New Roman"/>
      <w:sz w:val="20"/>
      <w:szCs w:val="20"/>
      <w:lang w:eastAsia="pl-PL"/>
    </w:rPr>
  </w:style>
  <w:style w:type="character" w:customStyle="1" w:styleId="StandardowytekstZnak">
    <w:name w:val="Standardowy.tekst Znak"/>
    <w:link w:val="Standardowytekst"/>
    <w:rsid w:val="00465690"/>
    <w:rPr>
      <w:rFonts w:ascii="Times New Roman" w:eastAsia="Times New Roman" w:hAnsi="Times New Roman" w:cs="Times New Roman"/>
      <w:sz w:val="20"/>
      <w:szCs w:val="20"/>
      <w:lang w:eastAsia="pl-PL"/>
    </w:rPr>
  </w:style>
  <w:style w:type="paragraph" w:customStyle="1" w:styleId="Tekstpodstawowy21">
    <w:name w:val="Tekst podstawowy 21"/>
    <w:basedOn w:val="Normalny"/>
    <w:rsid w:val="00465690"/>
    <w:pPr>
      <w:overflowPunct w:val="0"/>
      <w:autoSpaceDE w:val="0"/>
      <w:autoSpaceDN w:val="0"/>
      <w:adjustRightInd w:val="0"/>
      <w:ind w:left="708"/>
      <w:jc w:val="left"/>
      <w:textAlignment w:val="baseline"/>
    </w:pPr>
    <w:rPr>
      <w:rFonts w:ascii="Arial" w:hAnsi="Arial"/>
      <w:sz w:val="24"/>
      <w:szCs w:val="18"/>
      <w:lang w:eastAsia="en-US"/>
    </w:rPr>
  </w:style>
  <w:style w:type="paragraph" w:customStyle="1" w:styleId="Rysunek">
    <w:name w:val="Rysunek"/>
    <w:basedOn w:val="Normalny"/>
    <w:next w:val="Tekstpodstawowy"/>
    <w:rsid w:val="00465690"/>
    <w:pPr>
      <w:keepLines/>
      <w:tabs>
        <w:tab w:val="left" w:pos="-720"/>
      </w:tabs>
      <w:suppressAutoHyphens/>
      <w:overflowPunct w:val="0"/>
      <w:autoSpaceDE w:val="0"/>
      <w:autoSpaceDN w:val="0"/>
      <w:adjustRightInd w:val="0"/>
      <w:spacing w:before="260"/>
      <w:jc w:val="center"/>
      <w:textAlignment w:val="baseline"/>
    </w:pPr>
    <w:rPr>
      <w:rFonts w:ascii="Times New Roman" w:hAnsi="Times New Roman"/>
      <w:b/>
      <w:noProof/>
      <w:sz w:val="24"/>
      <w:szCs w:val="18"/>
      <w:lang w:eastAsia="en-US"/>
    </w:rPr>
  </w:style>
  <w:style w:type="paragraph" w:styleId="Tekstpodstawowy">
    <w:name w:val="Body Text"/>
    <w:aliases w:val="a2"/>
    <w:basedOn w:val="Normalny"/>
    <w:link w:val="TekstpodstawowyZnak"/>
    <w:uiPriority w:val="99"/>
    <w:rsid w:val="00465690"/>
    <w:pPr>
      <w:spacing w:after="120"/>
      <w:jc w:val="left"/>
    </w:pPr>
    <w:rPr>
      <w:rFonts w:asciiTheme="minorHAnsi" w:eastAsiaTheme="minorHAnsi" w:hAnsiTheme="minorHAnsi" w:cstheme="minorBidi"/>
      <w:sz w:val="18"/>
      <w:szCs w:val="18"/>
      <w:lang w:eastAsia="en-US"/>
    </w:rPr>
  </w:style>
  <w:style w:type="character" w:customStyle="1" w:styleId="TekstpodstawowyZnak">
    <w:name w:val="Tekst podstawowy Znak"/>
    <w:aliases w:val="a2 Znak"/>
    <w:basedOn w:val="Domylnaczcionkaakapitu"/>
    <w:link w:val="Tekstpodstawowy"/>
    <w:uiPriority w:val="99"/>
    <w:rsid w:val="00465690"/>
    <w:rPr>
      <w:rFonts w:ascii="Arial Narrow" w:hAnsi="Arial Narrow"/>
      <w:szCs w:val="20"/>
      <w:lang w:eastAsia="pl-PL"/>
    </w:rPr>
  </w:style>
  <w:style w:type="paragraph" w:customStyle="1" w:styleId="Tekstpodstawowy31">
    <w:name w:val="Tekst podstawowy 31"/>
    <w:basedOn w:val="Normalny"/>
    <w:rsid w:val="00465690"/>
    <w:pPr>
      <w:widowControl w:val="0"/>
      <w:overflowPunct w:val="0"/>
      <w:autoSpaceDE w:val="0"/>
      <w:autoSpaceDN w:val="0"/>
      <w:adjustRightInd w:val="0"/>
      <w:jc w:val="left"/>
      <w:textAlignment w:val="baseline"/>
    </w:pPr>
    <w:rPr>
      <w:rFonts w:ascii="Times New Roman" w:hAnsi="Times New Roman"/>
      <w:sz w:val="24"/>
      <w:szCs w:val="18"/>
      <w:lang w:eastAsia="en-US"/>
    </w:rPr>
  </w:style>
  <w:style w:type="paragraph" w:customStyle="1" w:styleId="Wypunktowanie">
    <w:name w:val="Wypunktowanie"/>
    <w:basedOn w:val="Normalny"/>
    <w:rsid w:val="00465690"/>
    <w:pPr>
      <w:widowControl w:val="0"/>
      <w:tabs>
        <w:tab w:val="left" w:pos="708"/>
      </w:tabs>
      <w:overflowPunct w:val="0"/>
      <w:autoSpaceDE w:val="0"/>
      <w:autoSpaceDN w:val="0"/>
      <w:adjustRightInd w:val="0"/>
      <w:ind w:left="708" w:hanging="708"/>
      <w:jc w:val="left"/>
      <w:textAlignment w:val="baseline"/>
    </w:pPr>
    <w:rPr>
      <w:rFonts w:ascii="Times New Roman" w:hAnsi="Times New Roman"/>
      <w:sz w:val="24"/>
      <w:szCs w:val="18"/>
      <w:lang w:eastAsia="en-US"/>
    </w:rPr>
  </w:style>
  <w:style w:type="paragraph" w:customStyle="1" w:styleId="Tekstpodstawowywcity31">
    <w:name w:val="Tekst podstawowy wcięty 31"/>
    <w:basedOn w:val="Normalny"/>
    <w:rsid w:val="00465690"/>
    <w:pPr>
      <w:widowControl w:val="0"/>
      <w:overflowPunct w:val="0"/>
      <w:autoSpaceDE w:val="0"/>
      <w:autoSpaceDN w:val="0"/>
      <w:adjustRightInd w:val="0"/>
      <w:ind w:left="709"/>
      <w:jc w:val="left"/>
      <w:textAlignment w:val="baseline"/>
    </w:pPr>
    <w:rPr>
      <w:rFonts w:ascii="Arial" w:hAnsi="Arial"/>
      <w:sz w:val="24"/>
      <w:szCs w:val="18"/>
      <w:lang w:eastAsia="en-US"/>
    </w:rPr>
  </w:style>
  <w:style w:type="paragraph" w:customStyle="1" w:styleId="Numerowanie">
    <w:name w:val="Numerowanie"/>
    <w:basedOn w:val="Tekstpodstawowy"/>
    <w:rsid w:val="00465690"/>
    <w:pPr>
      <w:widowControl w:val="0"/>
      <w:overflowPunct w:val="0"/>
      <w:autoSpaceDE w:val="0"/>
      <w:autoSpaceDN w:val="0"/>
      <w:adjustRightInd w:val="0"/>
      <w:spacing w:after="0"/>
      <w:jc w:val="center"/>
      <w:textAlignment w:val="baseline"/>
    </w:pPr>
    <w:rPr>
      <w:rFonts w:ascii="Times New Roman" w:eastAsia="Times New Roman" w:hAnsi="Times New Roman" w:cs="Times New Roman"/>
      <w:sz w:val="24"/>
      <w:lang w:val="fr-FR"/>
    </w:rPr>
  </w:style>
  <w:style w:type="paragraph" w:customStyle="1" w:styleId="Tablica0">
    <w:name w:val="Tablica"/>
    <w:basedOn w:val="Normalny"/>
    <w:next w:val="Normalny"/>
    <w:rsid w:val="00465690"/>
    <w:pPr>
      <w:keepNext/>
      <w:keepLines/>
      <w:tabs>
        <w:tab w:val="left" w:pos="-720"/>
      </w:tabs>
      <w:suppressAutoHyphens/>
      <w:overflowPunct w:val="0"/>
      <w:autoSpaceDE w:val="0"/>
      <w:autoSpaceDN w:val="0"/>
      <w:adjustRightInd w:val="0"/>
      <w:spacing w:before="120" w:line="360" w:lineRule="auto"/>
      <w:jc w:val="center"/>
      <w:textAlignment w:val="baseline"/>
    </w:pPr>
    <w:rPr>
      <w:rFonts w:ascii="Times New Roman" w:hAnsi="Times New Roman"/>
      <w:b/>
      <w:sz w:val="24"/>
      <w:szCs w:val="18"/>
      <w:lang w:eastAsia="en-US"/>
    </w:rPr>
  </w:style>
  <w:style w:type="paragraph" w:customStyle="1" w:styleId="Teksttablicy">
    <w:name w:val="Tekst tablicy"/>
    <w:basedOn w:val="Tekstpodstawowy"/>
    <w:next w:val="Tekstpodstawowy"/>
    <w:rsid w:val="00465690"/>
    <w:pPr>
      <w:keepLines/>
      <w:spacing w:after="0"/>
      <w:jc w:val="center"/>
    </w:pPr>
    <w:rPr>
      <w:rFonts w:ascii="Arial" w:eastAsia="Times New Roman" w:hAnsi="Arial" w:cs="Arial"/>
      <w:bCs/>
      <w:sz w:val="24"/>
      <w:lang w:val="fr-FR"/>
    </w:rPr>
  </w:style>
  <w:style w:type="paragraph" w:customStyle="1" w:styleId="StylSSTnag3Przed6pt">
    <w:name w:val="Styl SST nagł 3 + Przed:  6 pt"/>
    <w:basedOn w:val="SSTnag3"/>
    <w:rsid w:val="00465690"/>
    <w:rPr>
      <w:rFonts w:ascii="Times" w:hAnsi="Times"/>
      <w:bCs/>
      <w:caps/>
    </w:rPr>
  </w:style>
  <w:style w:type="paragraph" w:customStyle="1" w:styleId="Zawartotabeli">
    <w:name w:val="Zawartość tabeli"/>
    <w:basedOn w:val="Normalny"/>
    <w:rsid w:val="00465690"/>
    <w:pPr>
      <w:widowControl w:val="0"/>
      <w:suppressLineNumbers/>
      <w:suppressAutoHyphens/>
      <w:jc w:val="left"/>
    </w:pPr>
    <w:rPr>
      <w:rFonts w:ascii="Times New Roman" w:eastAsia="Lucida Sans Unicode" w:hAnsi="Times New Roman" w:cs="Tahoma"/>
      <w:kern w:val="1"/>
      <w:sz w:val="24"/>
      <w:szCs w:val="24"/>
      <w:lang w:eastAsia="hi-IN" w:bidi="hi-IN"/>
    </w:rPr>
  </w:style>
  <w:style w:type="paragraph" w:customStyle="1" w:styleId="tekstost0">
    <w:name w:val="tekstost"/>
    <w:basedOn w:val="Normalny"/>
    <w:rsid w:val="00465690"/>
    <w:pPr>
      <w:spacing w:before="100" w:beforeAutospacing="1" w:after="100" w:afterAutospacing="1"/>
      <w:jc w:val="left"/>
    </w:pPr>
    <w:rPr>
      <w:rFonts w:ascii="Times New Roman" w:hAnsi="Times New Roman"/>
      <w:sz w:val="24"/>
      <w:szCs w:val="24"/>
      <w:lang w:eastAsia="en-US"/>
    </w:rPr>
  </w:style>
  <w:style w:type="paragraph" w:customStyle="1" w:styleId="styliwony0">
    <w:name w:val="styliwony"/>
    <w:basedOn w:val="Normalny"/>
    <w:rsid w:val="00465690"/>
    <w:pPr>
      <w:spacing w:before="100" w:beforeAutospacing="1" w:after="100" w:afterAutospacing="1"/>
      <w:jc w:val="left"/>
    </w:pPr>
    <w:rPr>
      <w:rFonts w:ascii="Times New Roman" w:hAnsi="Times New Roman"/>
      <w:sz w:val="24"/>
      <w:szCs w:val="24"/>
      <w:lang w:eastAsia="en-US"/>
    </w:rPr>
  </w:style>
  <w:style w:type="paragraph" w:customStyle="1" w:styleId="Tabela1">
    <w:name w:val="Tabela1"/>
    <w:basedOn w:val="Normalny"/>
    <w:rsid w:val="00465690"/>
    <w:pPr>
      <w:spacing w:line="320" w:lineRule="exact"/>
      <w:jc w:val="left"/>
    </w:pPr>
    <w:rPr>
      <w:rFonts w:ascii="Times New Roman" w:hAnsi="Times New Roman"/>
      <w:sz w:val="20"/>
      <w:szCs w:val="18"/>
      <w:lang w:eastAsia="en-US"/>
    </w:rPr>
  </w:style>
  <w:style w:type="paragraph" w:customStyle="1" w:styleId="100">
    <w:name w:val="100"/>
    <w:basedOn w:val="Normalny"/>
    <w:rsid w:val="00465690"/>
    <w:pPr>
      <w:spacing w:before="100" w:beforeAutospacing="1" w:after="100" w:afterAutospacing="1"/>
      <w:jc w:val="left"/>
    </w:pPr>
    <w:rPr>
      <w:rFonts w:ascii="Times New Roman" w:hAnsi="Times New Roman"/>
      <w:sz w:val="24"/>
      <w:szCs w:val="24"/>
      <w:lang w:eastAsia="en-US"/>
    </w:rPr>
  </w:style>
  <w:style w:type="paragraph" w:customStyle="1" w:styleId="Specyfikacje">
    <w:name w:val="Specyfikacje"/>
    <w:basedOn w:val="Normalny"/>
    <w:rsid w:val="00465690"/>
    <w:pPr>
      <w:jc w:val="left"/>
    </w:pPr>
    <w:rPr>
      <w:rFonts w:ascii="Calibri" w:hAnsi="Calibri"/>
      <w:sz w:val="24"/>
      <w:szCs w:val="24"/>
      <w:lang w:eastAsia="en-US"/>
    </w:rPr>
  </w:style>
  <w:style w:type="character" w:customStyle="1" w:styleId="cctext1">
    <w:name w:val="cctext1"/>
    <w:rsid w:val="00465690"/>
    <w:rPr>
      <w:rFonts w:ascii="Arial" w:hAnsi="Arial" w:cs="Arial" w:hint="default"/>
      <w:b w:val="0"/>
      <w:bCs w:val="0"/>
      <w:color w:val="333333"/>
      <w:sz w:val="18"/>
      <w:szCs w:val="18"/>
    </w:rPr>
  </w:style>
  <w:style w:type="character" w:customStyle="1" w:styleId="biggertext1">
    <w:name w:val="biggertext1"/>
    <w:rsid w:val="00465690"/>
    <w:rPr>
      <w:sz w:val="13"/>
      <w:szCs w:val="13"/>
    </w:rPr>
  </w:style>
  <w:style w:type="paragraph" w:customStyle="1" w:styleId="tekst">
    <w:name w:val="tekst"/>
    <w:aliases w:val="Normalny11,Normalny111"/>
    <w:basedOn w:val="Normalny"/>
    <w:rsid w:val="00465690"/>
    <w:pPr>
      <w:spacing w:line="300" w:lineRule="atLeast"/>
      <w:jc w:val="left"/>
    </w:pPr>
    <w:rPr>
      <w:rFonts w:asciiTheme="minorHAnsi" w:hAnsiTheme="minorHAnsi"/>
      <w:sz w:val="24"/>
      <w:szCs w:val="18"/>
      <w:lang w:eastAsia="en-US"/>
    </w:rPr>
  </w:style>
  <w:style w:type="character" w:customStyle="1" w:styleId="WW-Absatz-Standardschriftart1111">
    <w:name w:val="WW-Absatz-Standardschriftart1111"/>
    <w:rsid w:val="00465690"/>
  </w:style>
  <w:style w:type="paragraph" w:customStyle="1" w:styleId="sstnag4">
    <w:name w:val="sst nagł4"/>
    <w:basedOn w:val="sstnromalny"/>
    <w:rsid w:val="00AB25FC"/>
    <w:pPr>
      <w:keepLines w:val="0"/>
      <w:numPr>
        <w:ilvl w:val="3"/>
        <w:numId w:val="15"/>
      </w:numPr>
      <w:spacing w:before="60" w:after="60" w:line="288" w:lineRule="auto"/>
      <w:jc w:val="both"/>
      <w:outlineLvl w:val="3"/>
    </w:pPr>
    <w:rPr>
      <w:rFonts w:ascii="Arial" w:hAnsi="Arial" w:cs="Arial"/>
      <w:b/>
      <w:sz w:val="18"/>
    </w:rPr>
  </w:style>
  <w:style w:type="paragraph" w:customStyle="1" w:styleId="StylSSTnagowek2Dolewej">
    <w:name w:val="Styl SST nagłowek 2 + Do lewej"/>
    <w:basedOn w:val="SSTnagowek2"/>
    <w:rsid w:val="005942B6"/>
    <w:rPr>
      <w:bCs/>
    </w:rPr>
  </w:style>
  <w:style w:type="paragraph" w:customStyle="1" w:styleId="StylSSTnag1Dolewej">
    <w:name w:val="Styl SST nagł 1 + Do lewej"/>
    <w:basedOn w:val="Normalny"/>
    <w:rsid w:val="00465690"/>
    <w:pPr>
      <w:jc w:val="left"/>
    </w:pPr>
    <w:rPr>
      <w:rFonts w:asciiTheme="minorHAnsi" w:hAnsiTheme="minorHAnsi"/>
      <w:sz w:val="18"/>
      <w:szCs w:val="18"/>
      <w:lang w:eastAsia="en-US"/>
    </w:rPr>
  </w:style>
  <w:style w:type="paragraph" w:customStyle="1" w:styleId="StylSSTnagowek2">
    <w:name w:val="Styl SST nagłowek 2"/>
    <w:basedOn w:val="Normalny"/>
    <w:rsid w:val="00465690"/>
    <w:pPr>
      <w:numPr>
        <w:ilvl w:val="1"/>
        <w:numId w:val="16"/>
      </w:numPr>
      <w:jc w:val="left"/>
    </w:pPr>
    <w:rPr>
      <w:rFonts w:asciiTheme="minorHAnsi" w:hAnsiTheme="minorHAnsi"/>
      <w:sz w:val="18"/>
      <w:szCs w:val="18"/>
      <w:lang w:eastAsia="en-US"/>
    </w:rPr>
  </w:style>
  <w:style w:type="paragraph" w:customStyle="1" w:styleId="StylSSTnag3">
    <w:name w:val="Styl SST nagł 3"/>
    <w:basedOn w:val="Normalny"/>
    <w:rsid w:val="00465690"/>
    <w:pPr>
      <w:numPr>
        <w:ilvl w:val="2"/>
        <w:numId w:val="16"/>
      </w:numPr>
      <w:jc w:val="left"/>
    </w:pPr>
    <w:rPr>
      <w:rFonts w:asciiTheme="minorHAnsi" w:hAnsiTheme="minorHAnsi"/>
      <w:sz w:val="18"/>
      <w:szCs w:val="18"/>
      <w:lang w:eastAsia="en-US"/>
    </w:rPr>
  </w:style>
  <w:style w:type="paragraph" w:customStyle="1" w:styleId="tablica">
    <w:name w:val="tablica"/>
    <w:basedOn w:val="Normalny"/>
    <w:rsid w:val="00465690"/>
    <w:pPr>
      <w:numPr>
        <w:numId w:val="16"/>
      </w:numPr>
      <w:jc w:val="left"/>
    </w:pPr>
    <w:rPr>
      <w:rFonts w:ascii="Times New Roman" w:hAnsi="Times New Roman"/>
      <w:b/>
      <w:sz w:val="20"/>
      <w:szCs w:val="18"/>
      <w:lang w:eastAsia="en-US"/>
    </w:rPr>
  </w:style>
  <w:style w:type="paragraph" w:customStyle="1" w:styleId="NAGLOWEKXX">
    <w:name w:val="NAGLOWEK XX"/>
    <w:basedOn w:val="Normalny"/>
    <w:rsid w:val="00465690"/>
    <w:pPr>
      <w:keepNext/>
      <w:keepLines/>
      <w:suppressAutoHyphens/>
      <w:overflowPunct w:val="0"/>
      <w:autoSpaceDE w:val="0"/>
      <w:autoSpaceDN w:val="0"/>
      <w:adjustRightInd w:val="0"/>
      <w:spacing w:before="120"/>
      <w:jc w:val="left"/>
      <w:textAlignment w:val="baseline"/>
      <w:outlineLvl w:val="0"/>
    </w:pPr>
    <w:rPr>
      <w:rFonts w:ascii="Times New Roman" w:hAnsi="Times New Roman"/>
      <w:b/>
      <w:caps/>
      <w:spacing w:val="-6"/>
      <w:kern w:val="28"/>
      <w:sz w:val="28"/>
      <w:szCs w:val="18"/>
      <w:lang w:eastAsia="en-US"/>
    </w:rPr>
  </w:style>
  <w:style w:type="paragraph" w:customStyle="1" w:styleId="standardowytekst0">
    <w:name w:val="standardowytekst"/>
    <w:basedOn w:val="Normalny"/>
    <w:rsid w:val="00465690"/>
    <w:pPr>
      <w:spacing w:before="100" w:beforeAutospacing="1" w:after="100" w:afterAutospacing="1"/>
      <w:jc w:val="left"/>
    </w:pPr>
    <w:rPr>
      <w:rFonts w:ascii="Times New Roman" w:hAnsi="Times New Roman"/>
      <w:sz w:val="24"/>
      <w:szCs w:val="24"/>
      <w:lang w:eastAsia="en-US"/>
    </w:rPr>
  </w:style>
  <w:style w:type="paragraph" w:customStyle="1" w:styleId="SSTnormalny">
    <w:name w:val="SST normalny"/>
    <w:basedOn w:val="sstnromalny"/>
    <w:link w:val="SSTnormalnyZnak"/>
    <w:qFormat/>
    <w:rsid w:val="00465690"/>
  </w:style>
  <w:style w:type="character" w:customStyle="1" w:styleId="SSTnormalnyZnak">
    <w:name w:val="SST normalny Znak"/>
    <w:basedOn w:val="sstnromalnyZnak"/>
    <w:link w:val="SSTnormalny"/>
    <w:rsid w:val="00465690"/>
    <w:rPr>
      <w:rFonts w:ascii="Calibri" w:eastAsia="Times New Roman" w:hAnsi="Calibri" w:cs="Times New Roman"/>
      <w:sz w:val="20"/>
      <w:szCs w:val="20"/>
      <w:lang w:eastAsia="pl-PL"/>
    </w:rPr>
  </w:style>
  <w:style w:type="paragraph" w:customStyle="1" w:styleId="Nagwek21">
    <w:name w:val="Nagłówek 21"/>
    <w:basedOn w:val="Normalny"/>
    <w:next w:val="Normalny"/>
    <w:rsid w:val="00465690"/>
    <w:pPr>
      <w:keepNext/>
      <w:widowControl w:val="0"/>
      <w:suppressAutoHyphens/>
      <w:autoSpaceDE w:val="0"/>
      <w:spacing w:before="120" w:after="120"/>
      <w:jc w:val="left"/>
    </w:pPr>
    <w:rPr>
      <w:rFonts w:ascii="Times New Roman" w:eastAsia="Lucida Sans Unicode" w:hAnsi="Times New Roman"/>
      <w:b/>
      <w:bCs/>
      <w:sz w:val="20"/>
      <w:szCs w:val="18"/>
      <w:lang w:eastAsia="ar-SA"/>
    </w:rPr>
  </w:style>
  <w:style w:type="paragraph" w:customStyle="1" w:styleId="BodyText21">
    <w:name w:val="Body Text 21"/>
    <w:basedOn w:val="Normalny"/>
    <w:rsid w:val="00465690"/>
    <w:pPr>
      <w:widowControl w:val="0"/>
      <w:tabs>
        <w:tab w:val="left" w:pos="420"/>
      </w:tabs>
      <w:jc w:val="left"/>
    </w:pPr>
    <w:rPr>
      <w:rFonts w:ascii="Times New Roman" w:hAnsi="Times New Roman"/>
      <w:b/>
      <w:sz w:val="24"/>
      <w:szCs w:val="24"/>
      <w:lang w:eastAsia="en-US"/>
    </w:rPr>
  </w:style>
  <w:style w:type="paragraph" w:customStyle="1" w:styleId="WW-Zwykytekst">
    <w:name w:val="WW-Zwyk?y tekst"/>
    <w:basedOn w:val="Normalny"/>
    <w:rsid w:val="00465690"/>
    <w:pPr>
      <w:autoSpaceDE w:val="0"/>
      <w:autoSpaceDN w:val="0"/>
      <w:adjustRightInd w:val="0"/>
      <w:jc w:val="left"/>
    </w:pPr>
    <w:rPr>
      <w:rFonts w:ascii="Courier New" w:hAnsi="Courier New" w:cs="Courier New"/>
      <w:sz w:val="20"/>
      <w:szCs w:val="24"/>
      <w:lang w:eastAsia="en-US"/>
    </w:rPr>
  </w:style>
  <w:style w:type="paragraph" w:customStyle="1" w:styleId="Podpispodrysunkiem">
    <w:name w:val="Podpis pod rysunkiem"/>
    <w:basedOn w:val="Normalny"/>
    <w:next w:val="Normalny"/>
    <w:rsid w:val="00465690"/>
    <w:pPr>
      <w:spacing w:before="120" w:after="120"/>
      <w:jc w:val="left"/>
    </w:pPr>
    <w:rPr>
      <w:rFonts w:ascii="Times New Roman" w:hAnsi="Times New Roman"/>
      <w:b/>
      <w:sz w:val="24"/>
      <w:szCs w:val="18"/>
      <w:lang w:eastAsia="en-US"/>
    </w:rPr>
  </w:style>
  <w:style w:type="character" w:customStyle="1" w:styleId="ZnakZnak32">
    <w:name w:val="Znak Znak32"/>
    <w:rsid w:val="00465690"/>
    <w:rPr>
      <w:sz w:val="24"/>
    </w:rPr>
  </w:style>
  <w:style w:type="character" w:customStyle="1" w:styleId="ZnakZnak43">
    <w:name w:val="Znak Znak43"/>
    <w:rsid w:val="00465690"/>
    <w:rPr>
      <w:b/>
      <w:sz w:val="24"/>
      <w:lang w:bidi="ar-SA"/>
    </w:rPr>
  </w:style>
  <w:style w:type="character" w:customStyle="1" w:styleId="ZnakZnak42">
    <w:name w:val="Znak Znak42"/>
    <w:rsid w:val="00465690"/>
    <w:rPr>
      <w:b/>
      <w:i/>
      <w:sz w:val="24"/>
      <w:lang w:bidi="ar-SA"/>
    </w:rPr>
  </w:style>
  <w:style w:type="character" w:customStyle="1" w:styleId="ZnakZnak34">
    <w:name w:val="Znak Znak34"/>
    <w:rsid w:val="00465690"/>
    <w:rPr>
      <w:rFonts w:ascii="Times New Roman PL" w:hAnsi="Times New Roman PL"/>
      <w:color w:val="000000"/>
      <w:sz w:val="24"/>
    </w:rPr>
  </w:style>
  <w:style w:type="character" w:customStyle="1" w:styleId="ZnakZnak33">
    <w:name w:val="Znak Znak33"/>
    <w:rsid w:val="00465690"/>
    <w:rPr>
      <w:rFonts w:ascii="Times New Roman PL" w:hAnsi="Times New Roman PL"/>
      <w:sz w:val="24"/>
    </w:rPr>
  </w:style>
  <w:style w:type="character" w:customStyle="1" w:styleId="ZnakZnak28">
    <w:name w:val="Znak Znak28"/>
    <w:rsid w:val="00465690"/>
    <w:rPr>
      <w:b/>
      <w:bCs/>
      <w:snapToGrid w:val="0"/>
      <w:sz w:val="24"/>
    </w:rPr>
  </w:style>
  <w:style w:type="character" w:customStyle="1" w:styleId="ZnakZnak30">
    <w:name w:val="Znak Znak30"/>
    <w:rsid w:val="00465690"/>
    <w:rPr>
      <w:rFonts w:ascii="Tahoma" w:hAnsi="Tahoma" w:cs="Tahoma"/>
      <w:snapToGrid w:val="0"/>
      <w:sz w:val="24"/>
      <w:shd w:val="clear" w:color="auto" w:fill="000080"/>
    </w:rPr>
  </w:style>
  <w:style w:type="character" w:customStyle="1" w:styleId="ZnakZnak35">
    <w:name w:val="Znak Znak35"/>
    <w:rsid w:val="00465690"/>
    <w:rPr>
      <w:rFonts w:ascii="Arial" w:hAnsi="Arial"/>
      <w:b/>
      <w:sz w:val="32"/>
    </w:rPr>
  </w:style>
  <w:style w:type="character" w:customStyle="1" w:styleId="ZnakZnak41">
    <w:name w:val="Znak Znak41"/>
    <w:rsid w:val="00465690"/>
    <w:rPr>
      <w:rFonts w:ascii="Arial" w:hAnsi="Arial"/>
      <w:sz w:val="22"/>
      <w:lang w:bidi="ar-SA"/>
    </w:rPr>
  </w:style>
  <w:style w:type="character" w:customStyle="1" w:styleId="Nagwek-StopkaZnakZnak">
    <w:name w:val="Nagłówek - Stopka Znak Znak"/>
    <w:rsid w:val="00465690"/>
    <w:rPr>
      <w:sz w:val="24"/>
    </w:rPr>
  </w:style>
  <w:style w:type="character" w:customStyle="1" w:styleId="ZnakZnak27">
    <w:name w:val="Znak Znak27"/>
    <w:rsid w:val="00465690"/>
    <w:rPr>
      <w:b/>
      <w:bCs/>
      <w:sz w:val="24"/>
      <w:szCs w:val="24"/>
      <w:u w:val="single"/>
    </w:rPr>
  </w:style>
  <w:style w:type="character" w:customStyle="1" w:styleId="ZnakZnak31">
    <w:name w:val="Znak Znak31"/>
    <w:rsid w:val="00465690"/>
    <w:rPr>
      <w:rFonts w:ascii="Times New Roman PL" w:hAnsi="Times New Roman PL"/>
      <w:sz w:val="24"/>
    </w:rPr>
  </w:style>
  <w:style w:type="character" w:customStyle="1" w:styleId="ZnakZnak36">
    <w:name w:val="Znak Znak36"/>
    <w:rsid w:val="00465690"/>
    <w:rPr>
      <w:rFonts w:ascii="Times New Roman PL" w:hAnsi="Times New Roman PL"/>
      <w:snapToGrid w:val="0"/>
      <w:sz w:val="24"/>
    </w:rPr>
  </w:style>
  <w:style w:type="character" w:customStyle="1" w:styleId="ZnakZnak29">
    <w:name w:val="Znak Znak29"/>
    <w:rsid w:val="00465690"/>
    <w:rPr>
      <w:snapToGrid w:val="0"/>
      <w:sz w:val="24"/>
    </w:rPr>
  </w:style>
  <w:style w:type="paragraph" w:customStyle="1" w:styleId="Tekstpodstawowy313">
    <w:name w:val="Tekst podstawowy 313"/>
    <w:basedOn w:val="Normalny"/>
    <w:rsid w:val="00465690"/>
    <w:pPr>
      <w:widowControl w:val="0"/>
      <w:jc w:val="left"/>
    </w:pPr>
    <w:rPr>
      <w:rFonts w:asciiTheme="minorHAnsi" w:hAnsiTheme="minorHAnsi"/>
      <w:sz w:val="20"/>
      <w:szCs w:val="18"/>
      <w:lang w:eastAsia="en-US"/>
    </w:rPr>
  </w:style>
  <w:style w:type="paragraph" w:customStyle="1" w:styleId="Zwykytekst1">
    <w:name w:val="Zwykły tekst1"/>
    <w:basedOn w:val="Normalny"/>
    <w:rsid w:val="00465690"/>
    <w:pPr>
      <w:jc w:val="left"/>
    </w:pPr>
    <w:rPr>
      <w:rFonts w:ascii="Courier New" w:hAnsi="Courier New"/>
      <w:sz w:val="20"/>
      <w:szCs w:val="18"/>
      <w:lang w:eastAsia="en-US"/>
    </w:rPr>
  </w:style>
  <w:style w:type="paragraph" w:customStyle="1" w:styleId="Styl">
    <w:name w:val="Styl Ł"/>
    <w:basedOn w:val="Normalny"/>
    <w:rsid w:val="00465690"/>
    <w:pPr>
      <w:widowControl w:val="0"/>
      <w:spacing w:line="-340" w:lineRule="auto"/>
      <w:jc w:val="left"/>
    </w:pPr>
    <w:rPr>
      <w:rFonts w:ascii="Arial" w:hAnsi="Arial"/>
      <w:sz w:val="18"/>
      <w:szCs w:val="18"/>
      <w:lang w:eastAsia="en-US"/>
    </w:rPr>
  </w:style>
  <w:style w:type="paragraph" w:customStyle="1" w:styleId="Styl-Tytu">
    <w:name w:val="Styl-Tytuł"/>
    <w:basedOn w:val="Normalny"/>
    <w:rsid w:val="00465690"/>
    <w:pPr>
      <w:spacing w:line="360" w:lineRule="atLeast"/>
      <w:jc w:val="center"/>
    </w:pPr>
    <w:rPr>
      <w:rFonts w:ascii="Arial" w:hAnsi="Arial"/>
      <w:b/>
      <w:sz w:val="56"/>
      <w:szCs w:val="18"/>
      <w:lang w:eastAsia="en-US"/>
    </w:rPr>
  </w:style>
  <w:style w:type="paragraph" w:customStyle="1" w:styleId="Tekstpodstawowy215">
    <w:name w:val="Tekst podstawowy 215"/>
    <w:basedOn w:val="Normalny"/>
    <w:rsid w:val="00465690"/>
    <w:pPr>
      <w:spacing w:line="360" w:lineRule="atLeast"/>
      <w:ind w:left="1701" w:hanging="283"/>
      <w:jc w:val="left"/>
    </w:pPr>
    <w:rPr>
      <w:rFonts w:asciiTheme="minorHAnsi" w:hAnsiTheme="minorHAnsi"/>
      <w:sz w:val="26"/>
      <w:szCs w:val="18"/>
      <w:lang w:eastAsia="en-US"/>
    </w:rPr>
  </w:style>
  <w:style w:type="paragraph" w:customStyle="1" w:styleId="111">
    <w:name w:val="1.1.1."/>
    <w:basedOn w:val="Normalny"/>
    <w:rsid w:val="00465690"/>
    <w:pPr>
      <w:tabs>
        <w:tab w:val="left" w:pos="2126"/>
      </w:tabs>
      <w:spacing w:line="360" w:lineRule="atLeast"/>
      <w:ind w:left="2127" w:hanging="709"/>
      <w:jc w:val="left"/>
    </w:pPr>
    <w:rPr>
      <w:rFonts w:asciiTheme="minorHAnsi" w:hAnsiTheme="minorHAnsi"/>
      <w:sz w:val="26"/>
      <w:szCs w:val="18"/>
      <w:lang w:eastAsia="en-US"/>
    </w:rPr>
  </w:style>
  <w:style w:type="paragraph" w:customStyle="1" w:styleId="-">
    <w:name w:val="-"/>
    <w:basedOn w:val="111"/>
    <w:rsid w:val="00465690"/>
    <w:pPr>
      <w:ind w:left="2126" w:firstLine="0"/>
    </w:pPr>
  </w:style>
  <w:style w:type="paragraph" w:customStyle="1" w:styleId="11">
    <w:name w:val="1.1."/>
    <w:basedOn w:val="Normalny"/>
    <w:rsid w:val="00465690"/>
    <w:pPr>
      <w:spacing w:line="360" w:lineRule="atLeast"/>
      <w:ind w:left="1418" w:hanging="709"/>
      <w:jc w:val="left"/>
    </w:pPr>
    <w:rPr>
      <w:rFonts w:asciiTheme="minorHAnsi" w:hAnsiTheme="minorHAnsi"/>
      <w:sz w:val="26"/>
      <w:szCs w:val="18"/>
      <w:lang w:eastAsia="en-US"/>
    </w:rPr>
  </w:style>
  <w:style w:type="paragraph" w:customStyle="1" w:styleId="tekst-11">
    <w:name w:val="tekst-1.1."/>
    <w:basedOn w:val="11"/>
    <w:rsid w:val="00465690"/>
    <w:pPr>
      <w:ind w:firstLine="0"/>
    </w:pPr>
  </w:style>
  <w:style w:type="paragraph" w:customStyle="1" w:styleId="1">
    <w:name w:val="1."/>
    <w:basedOn w:val="Normalny"/>
    <w:rsid w:val="00465690"/>
    <w:pPr>
      <w:spacing w:line="360" w:lineRule="atLeast"/>
      <w:jc w:val="left"/>
    </w:pPr>
    <w:rPr>
      <w:rFonts w:asciiTheme="minorHAnsi" w:hAnsiTheme="minorHAnsi"/>
      <w:b/>
      <w:sz w:val="26"/>
      <w:szCs w:val="18"/>
      <w:lang w:eastAsia="en-US"/>
    </w:rPr>
  </w:style>
  <w:style w:type="paragraph" w:customStyle="1" w:styleId="tekst-1">
    <w:name w:val="tekst-1."/>
    <w:basedOn w:val="tekst-11"/>
    <w:rsid w:val="00465690"/>
    <w:pPr>
      <w:ind w:left="709"/>
    </w:pPr>
  </w:style>
  <w:style w:type="paragraph" w:customStyle="1" w:styleId="tekst-111">
    <w:name w:val="tekst-1.1.1."/>
    <w:basedOn w:val="tekst-11"/>
    <w:rsid w:val="00465690"/>
    <w:pPr>
      <w:ind w:left="2835"/>
    </w:pPr>
  </w:style>
  <w:style w:type="paragraph" w:customStyle="1" w:styleId="1111">
    <w:name w:val="1.1.1.1."/>
    <w:basedOn w:val="111"/>
    <w:rsid w:val="00465690"/>
    <w:pPr>
      <w:tabs>
        <w:tab w:val="clear" w:pos="2126"/>
        <w:tab w:val="left" w:pos="3261"/>
      </w:tabs>
      <w:ind w:left="3261" w:hanging="1134"/>
    </w:pPr>
  </w:style>
  <w:style w:type="paragraph" w:customStyle="1" w:styleId="tekst-1111">
    <w:name w:val="tekst-1.1.1.1."/>
    <w:basedOn w:val="111"/>
    <w:rsid w:val="00465690"/>
    <w:pPr>
      <w:tabs>
        <w:tab w:val="clear" w:pos="2126"/>
        <w:tab w:val="left" w:pos="3261"/>
      </w:tabs>
      <w:ind w:left="3261" w:firstLine="0"/>
    </w:pPr>
  </w:style>
  <w:style w:type="paragraph" w:customStyle="1" w:styleId="Tekstpodstawowywcity21">
    <w:name w:val="Tekst podstawowy wcięty 21"/>
    <w:basedOn w:val="Normalny"/>
    <w:rsid w:val="00465690"/>
    <w:pPr>
      <w:spacing w:line="360" w:lineRule="atLeast"/>
      <w:ind w:left="709"/>
      <w:jc w:val="left"/>
    </w:pPr>
    <w:rPr>
      <w:rFonts w:asciiTheme="minorHAnsi" w:hAnsiTheme="minorHAnsi"/>
      <w:sz w:val="24"/>
      <w:szCs w:val="18"/>
      <w:lang w:eastAsia="en-US"/>
    </w:rPr>
  </w:style>
  <w:style w:type="paragraph" w:customStyle="1" w:styleId="Tekstpodstawowywcity313">
    <w:name w:val="Tekst podstawowy wcięty 313"/>
    <w:basedOn w:val="Normalny"/>
    <w:rsid w:val="00465690"/>
    <w:pPr>
      <w:spacing w:line="360" w:lineRule="atLeast"/>
      <w:ind w:left="709" w:hanging="709"/>
      <w:jc w:val="left"/>
    </w:pPr>
    <w:rPr>
      <w:rFonts w:asciiTheme="minorHAnsi" w:hAnsiTheme="minorHAnsi"/>
      <w:sz w:val="24"/>
      <w:szCs w:val="18"/>
      <w:lang w:eastAsia="en-US"/>
    </w:rPr>
  </w:style>
  <w:style w:type="paragraph" w:customStyle="1" w:styleId="Style">
    <w:name w:val="Style Ł"/>
    <w:basedOn w:val="Normalny"/>
    <w:rsid w:val="00465690"/>
    <w:pPr>
      <w:spacing w:line="340" w:lineRule="exact"/>
      <w:jc w:val="left"/>
    </w:pPr>
    <w:rPr>
      <w:rFonts w:ascii="Arial" w:hAnsi="Arial"/>
      <w:sz w:val="18"/>
      <w:szCs w:val="18"/>
      <w:lang w:eastAsia="en-US"/>
    </w:rPr>
  </w:style>
  <w:style w:type="paragraph" w:customStyle="1" w:styleId="rozdzia3">
    <w:name w:val="rozdzia3"/>
    <w:rsid w:val="00465690"/>
    <w:pPr>
      <w:jc w:val="both"/>
    </w:pPr>
    <w:rPr>
      <w:rFonts w:ascii="Times New Roman" w:eastAsia="Times New Roman" w:hAnsi="Times New Roman" w:cs="Times New Roman"/>
      <w:b/>
      <w:color w:val="000000"/>
      <w:sz w:val="28"/>
      <w:szCs w:val="20"/>
      <w:lang w:val="cs-CZ" w:eastAsia="pl-PL"/>
    </w:rPr>
  </w:style>
  <w:style w:type="paragraph" w:customStyle="1" w:styleId="rozdzia31">
    <w:name w:val="rozdzia31"/>
    <w:rsid w:val="00465690"/>
    <w:pPr>
      <w:jc w:val="both"/>
    </w:pPr>
    <w:rPr>
      <w:rFonts w:ascii="Times New Roman" w:eastAsia="Times New Roman" w:hAnsi="Times New Roman" w:cs="Times New Roman"/>
      <w:b/>
      <w:color w:val="000000"/>
      <w:sz w:val="24"/>
      <w:szCs w:val="20"/>
      <w:lang w:val="cs-CZ" w:eastAsia="pl-PL"/>
    </w:rPr>
  </w:style>
  <w:style w:type="paragraph" w:customStyle="1" w:styleId="Normalny1">
    <w:name w:val="Normalny1"/>
    <w:rsid w:val="00465690"/>
    <w:pPr>
      <w:jc w:val="both"/>
    </w:pPr>
    <w:rPr>
      <w:rFonts w:ascii="Arial" w:eastAsia="Times New Roman" w:hAnsi="Arial" w:cs="Times New Roman"/>
      <w:iCs/>
      <w:szCs w:val="24"/>
      <w:lang w:eastAsia="pl-PL"/>
    </w:rPr>
  </w:style>
  <w:style w:type="paragraph" w:customStyle="1" w:styleId="podpkt1">
    <w:name w:val="pod_pkt1"/>
    <w:basedOn w:val="Normalny"/>
    <w:rsid w:val="00465690"/>
    <w:pPr>
      <w:keepNext/>
      <w:spacing w:after="120"/>
      <w:ind w:left="851" w:hanging="851"/>
      <w:jc w:val="left"/>
    </w:pPr>
    <w:rPr>
      <w:rFonts w:asciiTheme="minorHAnsi" w:hAnsiTheme="minorHAnsi"/>
      <w:b/>
      <w:sz w:val="24"/>
      <w:szCs w:val="18"/>
      <w:lang w:eastAsia="en-US"/>
    </w:rPr>
  </w:style>
  <w:style w:type="paragraph" w:customStyle="1" w:styleId="podpkt11">
    <w:name w:val="pod_pkt1.1"/>
    <w:basedOn w:val="Normalny"/>
    <w:rsid w:val="00465690"/>
    <w:pPr>
      <w:keepNext/>
      <w:spacing w:after="120"/>
      <w:ind w:left="425" w:hanging="425"/>
      <w:jc w:val="left"/>
    </w:pPr>
    <w:rPr>
      <w:rFonts w:asciiTheme="minorHAnsi" w:hAnsiTheme="minorHAnsi"/>
      <w:sz w:val="24"/>
      <w:szCs w:val="18"/>
      <w:lang w:eastAsia="en-US"/>
    </w:rPr>
  </w:style>
  <w:style w:type="paragraph" w:customStyle="1" w:styleId="3">
    <w:name w:val="3"/>
    <w:basedOn w:val="Normalny"/>
    <w:next w:val="Wcicienormalne"/>
    <w:autoRedefine/>
    <w:rsid w:val="00465690"/>
    <w:pPr>
      <w:spacing w:before="60"/>
      <w:ind w:firstLine="709"/>
      <w:jc w:val="left"/>
    </w:pPr>
    <w:rPr>
      <w:rFonts w:asciiTheme="minorHAnsi" w:hAnsiTheme="minorHAnsi"/>
      <w:sz w:val="24"/>
      <w:szCs w:val="18"/>
      <w:lang w:eastAsia="en-US"/>
    </w:rPr>
  </w:style>
  <w:style w:type="paragraph" w:styleId="Wcicienormalne">
    <w:name w:val="Normal Indent"/>
    <w:basedOn w:val="Normalny"/>
    <w:rsid w:val="00465690"/>
    <w:pPr>
      <w:ind w:left="708"/>
      <w:jc w:val="left"/>
    </w:pPr>
    <w:rPr>
      <w:rFonts w:asciiTheme="minorHAnsi" w:eastAsiaTheme="minorHAnsi" w:hAnsiTheme="minorHAnsi" w:cstheme="minorBidi"/>
      <w:sz w:val="18"/>
      <w:szCs w:val="18"/>
      <w:lang w:eastAsia="en-US"/>
    </w:rPr>
  </w:style>
  <w:style w:type="paragraph" w:customStyle="1" w:styleId="11txt">
    <w:name w:val="1.1.txt"/>
    <w:basedOn w:val="Normalny"/>
    <w:rsid w:val="00465690"/>
    <w:pPr>
      <w:tabs>
        <w:tab w:val="left" w:pos="-426"/>
        <w:tab w:val="left" w:pos="142"/>
        <w:tab w:val="left" w:pos="1985"/>
        <w:tab w:val="left" w:pos="2041"/>
        <w:tab w:val="left" w:pos="2381"/>
        <w:tab w:val="left" w:pos="2722"/>
        <w:tab w:val="left" w:pos="3061"/>
        <w:tab w:val="left" w:pos="3402"/>
        <w:tab w:val="left" w:pos="3828"/>
        <w:tab w:val="left" w:pos="4678"/>
        <w:tab w:val="left" w:pos="5669"/>
      </w:tabs>
      <w:spacing w:line="240" w:lineRule="atLeast"/>
      <w:ind w:left="425" w:firstLine="567"/>
      <w:jc w:val="left"/>
    </w:pPr>
    <w:rPr>
      <w:rFonts w:asciiTheme="minorHAnsi" w:hAnsiTheme="minorHAnsi"/>
      <w:sz w:val="18"/>
      <w:szCs w:val="18"/>
      <w:lang w:eastAsia="en-US"/>
    </w:rPr>
  </w:style>
  <w:style w:type="paragraph" w:customStyle="1" w:styleId="11wyliczanie">
    <w:name w:val="1.1. wyliczanie"/>
    <w:basedOn w:val="Normalny"/>
    <w:rsid w:val="00465690"/>
    <w:pPr>
      <w:keepLines/>
      <w:numPr>
        <w:numId w:val="17"/>
      </w:numPr>
      <w:tabs>
        <w:tab w:val="left" w:pos="-426"/>
      </w:tabs>
      <w:spacing w:before="40" w:after="40"/>
      <w:jc w:val="left"/>
    </w:pPr>
    <w:rPr>
      <w:rFonts w:asciiTheme="minorHAnsi" w:hAnsiTheme="minorHAnsi"/>
      <w:sz w:val="18"/>
      <w:szCs w:val="18"/>
      <w:lang w:eastAsia="en-US"/>
    </w:rPr>
  </w:style>
  <w:style w:type="paragraph" w:customStyle="1" w:styleId="111txt">
    <w:name w:val="1.1.1.txt"/>
    <w:basedOn w:val="Normalny"/>
    <w:rsid w:val="00465690"/>
    <w:pPr>
      <w:ind w:left="992" w:firstLine="568"/>
      <w:jc w:val="left"/>
    </w:pPr>
    <w:rPr>
      <w:rFonts w:asciiTheme="minorHAnsi" w:hAnsiTheme="minorHAnsi"/>
      <w:sz w:val="18"/>
      <w:szCs w:val="18"/>
      <w:lang w:eastAsia="en-US"/>
    </w:rPr>
  </w:style>
  <w:style w:type="paragraph" w:customStyle="1" w:styleId="11wyliczaniewyliczanie">
    <w:name w:val="1.1. wyliczanie wyliczanie"/>
    <w:basedOn w:val="11txt"/>
    <w:rsid w:val="00465690"/>
    <w:pPr>
      <w:ind w:left="1985" w:hanging="425"/>
    </w:pPr>
  </w:style>
  <w:style w:type="paragraph" w:customStyle="1" w:styleId="111wyliczanie">
    <w:name w:val="1.1.1. wyliczanie"/>
    <w:basedOn w:val="111txt"/>
    <w:rsid w:val="00465690"/>
    <w:pPr>
      <w:ind w:left="1985" w:hanging="425"/>
    </w:pPr>
  </w:style>
  <w:style w:type="paragraph" w:customStyle="1" w:styleId="Styl1">
    <w:name w:val="Styl1"/>
    <w:basedOn w:val="Normalny"/>
    <w:link w:val="Styl1Znak"/>
    <w:autoRedefine/>
    <w:qFormat/>
    <w:rsid w:val="00465690"/>
    <w:pPr>
      <w:jc w:val="center"/>
    </w:pPr>
    <w:rPr>
      <w:rFonts w:asciiTheme="minorHAnsi" w:hAnsiTheme="minorHAnsi"/>
      <w:b/>
      <w:sz w:val="24"/>
      <w:szCs w:val="24"/>
      <w:lang w:eastAsia="en-US"/>
    </w:rPr>
  </w:style>
  <w:style w:type="character" w:customStyle="1" w:styleId="Styl1Znak">
    <w:name w:val="Styl1 Znak"/>
    <w:link w:val="Styl1"/>
    <w:rsid w:val="00465690"/>
    <w:rPr>
      <w:rFonts w:ascii="Arial Narrow" w:eastAsia="Times New Roman" w:hAnsi="Arial Narrow" w:cs="Times New Roman"/>
      <w:b/>
      <w:sz w:val="24"/>
      <w:szCs w:val="24"/>
      <w:lang w:eastAsia="pl-PL"/>
    </w:rPr>
  </w:style>
  <w:style w:type="paragraph" w:customStyle="1" w:styleId="2">
    <w:name w:val="2"/>
    <w:basedOn w:val="Normalny"/>
    <w:next w:val="Nagwek"/>
    <w:rsid w:val="00465690"/>
    <w:pPr>
      <w:tabs>
        <w:tab w:val="center" w:pos="4536"/>
        <w:tab w:val="right" w:pos="9072"/>
      </w:tabs>
      <w:jc w:val="left"/>
    </w:pPr>
    <w:rPr>
      <w:rFonts w:asciiTheme="minorHAnsi" w:hAnsiTheme="minorHAnsi"/>
      <w:sz w:val="20"/>
      <w:szCs w:val="18"/>
      <w:lang w:eastAsia="en-US"/>
    </w:rPr>
  </w:style>
  <w:style w:type="paragraph" w:styleId="Nagwek">
    <w:name w:val="header"/>
    <w:aliases w:val="Nagłówek strony nieparzystej,Nagłówek strony nieparzystej1,Nagłówek strony nieparzystej2,Nagłówek strony nieparzystej3,Nagłówek strony nieparzystej4,Nagłówek strony nieparzystej5,Nagłówek strony nieparzystej6,Nagłówek strony"/>
    <w:basedOn w:val="Normalny"/>
    <w:link w:val="NagwekZnak"/>
    <w:rsid w:val="00465690"/>
    <w:pPr>
      <w:tabs>
        <w:tab w:val="center" w:pos="4536"/>
        <w:tab w:val="right" w:pos="9072"/>
      </w:tabs>
      <w:jc w:val="left"/>
    </w:pPr>
    <w:rPr>
      <w:rFonts w:asciiTheme="minorHAnsi" w:eastAsiaTheme="minorHAnsi" w:hAnsiTheme="minorHAnsi" w:cstheme="minorBidi"/>
      <w:sz w:val="18"/>
      <w:szCs w:val="18"/>
      <w:lang w:eastAsia="en-US"/>
    </w:rPr>
  </w:style>
  <w:style w:type="character" w:customStyle="1" w:styleId="NagwekZnak">
    <w:name w:val="Nagłówek Znak"/>
    <w:aliases w:val="Nagłówek strony nieparzystej Znak,Nagłówek strony nieparzystej1 Znak,Nagłówek strony nieparzystej2 Znak,Nagłówek strony nieparzystej3 Znak,Nagłówek strony nieparzystej4 Znak,Nagłówek strony nieparzystej5 Znak,Nagłówek strony Znak"/>
    <w:basedOn w:val="Domylnaczcionkaakapitu"/>
    <w:link w:val="Nagwek"/>
    <w:rsid w:val="00465690"/>
    <w:rPr>
      <w:rFonts w:ascii="Arial Narrow" w:hAnsi="Arial Narrow"/>
      <w:szCs w:val="20"/>
      <w:lang w:eastAsia="pl-PL"/>
    </w:rPr>
  </w:style>
  <w:style w:type="paragraph" w:customStyle="1" w:styleId="Standardowytekst1">
    <w:name w:val="Standardowy.tekst1"/>
    <w:rsid w:val="00465690"/>
    <w:pPr>
      <w:overflowPunct w:val="0"/>
      <w:autoSpaceDE w:val="0"/>
      <w:autoSpaceDN w:val="0"/>
      <w:adjustRightInd w:val="0"/>
      <w:jc w:val="both"/>
      <w:textAlignment w:val="baseline"/>
    </w:pPr>
    <w:rPr>
      <w:rFonts w:ascii="Times New Roman" w:eastAsia="Times New Roman" w:hAnsi="Times New Roman" w:cs="Times New Roman"/>
      <w:sz w:val="20"/>
      <w:szCs w:val="20"/>
      <w:lang w:eastAsia="pl-PL"/>
    </w:rPr>
  </w:style>
  <w:style w:type="paragraph" w:customStyle="1" w:styleId="10">
    <w:name w:val="1"/>
    <w:basedOn w:val="Normalny"/>
    <w:next w:val="Wcicienormalne"/>
    <w:rsid w:val="00465690"/>
    <w:pPr>
      <w:ind w:left="708"/>
      <w:jc w:val="left"/>
    </w:pPr>
    <w:rPr>
      <w:rFonts w:asciiTheme="minorHAnsi" w:hAnsiTheme="minorHAnsi"/>
      <w:sz w:val="18"/>
      <w:szCs w:val="18"/>
      <w:lang w:eastAsia="en-US"/>
    </w:rPr>
  </w:style>
  <w:style w:type="character" w:customStyle="1" w:styleId="tekstostZnak">
    <w:name w:val="tekst ost Znak"/>
    <w:rsid w:val="00465690"/>
    <w:rPr>
      <w:rFonts w:ascii="Arial Narrow" w:hAnsi="Arial Narrow"/>
      <w:lang w:val="pl-PL" w:eastAsia="pl-PL" w:bidi="ar-SA"/>
    </w:rPr>
  </w:style>
  <w:style w:type="paragraph" w:customStyle="1" w:styleId="Tekstblokowy1">
    <w:name w:val="Tekst blokowy1"/>
    <w:basedOn w:val="Normalny"/>
    <w:rsid w:val="00465690"/>
    <w:pPr>
      <w:overflowPunct w:val="0"/>
      <w:autoSpaceDE w:val="0"/>
      <w:autoSpaceDN w:val="0"/>
      <w:adjustRightInd w:val="0"/>
      <w:spacing w:before="60"/>
      <w:ind w:left="993" w:right="-11" w:hanging="284"/>
      <w:jc w:val="left"/>
      <w:textAlignment w:val="baseline"/>
    </w:pPr>
    <w:rPr>
      <w:rFonts w:ascii="Times New Roman" w:hAnsi="Times New Roman"/>
      <w:i/>
      <w:sz w:val="18"/>
      <w:szCs w:val="18"/>
      <w:lang w:eastAsia="en-US"/>
    </w:rPr>
  </w:style>
  <w:style w:type="paragraph" w:customStyle="1" w:styleId="glowny">
    <w:name w:val="glowny"/>
    <w:basedOn w:val="Normalny"/>
    <w:rsid w:val="00465690"/>
    <w:pPr>
      <w:numPr>
        <w:numId w:val="18"/>
      </w:numPr>
      <w:spacing w:before="120"/>
      <w:jc w:val="left"/>
      <w:outlineLvl w:val="0"/>
    </w:pPr>
    <w:rPr>
      <w:rFonts w:ascii="Times New Roman" w:hAnsi="Times New Roman"/>
      <w:b/>
      <w:sz w:val="18"/>
      <w:szCs w:val="18"/>
      <w:lang w:eastAsia="en-US"/>
    </w:rPr>
  </w:style>
  <w:style w:type="paragraph" w:customStyle="1" w:styleId="glowny1">
    <w:name w:val="glowny 1"/>
    <w:basedOn w:val="Normalny"/>
    <w:rsid w:val="00465690"/>
    <w:pPr>
      <w:numPr>
        <w:ilvl w:val="1"/>
        <w:numId w:val="18"/>
      </w:numPr>
      <w:ind w:right="-1"/>
      <w:jc w:val="left"/>
    </w:pPr>
    <w:rPr>
      <w:rFonts w:ascii="Times New Roman" w:hAnsi="Times New Roman"/>
      <w:sz w:val="18"/>
      <w:szCs w:val="18"/>
      <w:lang w:eastAsia="en-US"/>
    </w:rPr>
  </w:style>
  <w:style w:type="paragraph" w:customStyle="1" w:styleId="glowny2">
    <w:name w:val="glowny 2"/>
    <w:basedOn w:val="Normalny"/>
    <w:rsid w:val="00465690"/>
    <w:pPr>
      <w:numPr>
        <w:ilvl w:val="2"/>
        <w:numId w:val="18"/>
      </w:numPr>
      <w:spacing w:line="120" w:lineRule="atLeast"/>
      <w:jc w:val="left"/>
    </w:pPr>
    <w:rPr>
      <w:rFonts w:ascii="Times New Roman" w:hAnsi="Times New Roman"/>
      <w:sz w:val="18"/>
      <w:szCs w:val="18"/>
      <w:u w:val="single"/>
      <w:lang w:eastAsia="en-US"/>
    </w:rPr>
  </w:style>
  <w:style w:type="paragraph" w:customStyle="1" w:styleId="glowny3">
    <w:name w:val="glowny 3"/>
    <w:basedOn w:val="Normalny"/>
    <w:rsid w:val="00465690"/>
    <w:pPr>
      <w:numPr>
        <w:ilvl w:val="3"/>
        <w:numId w:val="18"/>
      </w:numPr>
      <w:spacing w:line="120" w:lineRule="atLeast"/>
      <w:jc w:val="left"/>
      <w:outlineLvl w:val="0"/>
    </w:pPr>
    <w:rPr>
      <w:rFonts w:ascii="Times New Roman" w:hAnsi="Times New Roman"/>
      <w:sz w:val="18"/>
      <w:szCs w:val="18"/>
      <w:lang w:eastAsia="en-US"/>
    </w:rPr>
  </w:style>
  <w:style w:type="paragraph" w:customStyle="1" w:styleId="FR1">
    <w:name w:val="FR1"/>
    <w:rsid w:val="00465690"/>
    <w:pPr>
      <w:widowControl w:val="0"/>
      <w:spacing w:before="200"/>
    </w:pPr>
    <w:rPr>
      <w:rFonts w:ascii="Arial" w:eastAsia="Times New Roman" w:hAnsi="Arial" w:cs="Times New Roman"/>
      <w:snapToGrid w:val="0"/>
      <w:szCs w:val="20"/>
      <w:lang w:eastAsia="pl-PL"/>
    </w:rPr>
  </w:style>
  <w:style w:type="paragraph" w:customStyle="1" w:styleId="HNumber">
    <w:name w:val="H Number"/>
    <w:basedOn w:val="Normalny"/>
    <w:rsid w:val="00465690"/>
    <w:pPr>
      <w:widowControl w:val="0"/>
      <w:autoSpaceDE w:val="0"/>
      <w:autoSpaceDN w:val="0"/>
      <w:spacing w:before="120"/>
      <w:ind w:left="851" w:hanging="851"/>
      <w:jc w:val="left"/>
    </w:pPr>
    <w:rPr>
      <w:rFonts w:ascii="PL Times New Roman" w:hAnsi="PL Times New Roman"/>
      <w:sz w:val="20"/>
      <w:szCs w:val="18"/>
      <w:lang w:eastAsia="en-US"/>
    </w:rPr>
  </w:style>
  <w:style w:type="paragraph" w:customStyle="1" w:styleId="Bullet0">
    <w:name w:val="Bullet"/>
    <w:basedOn w:val="Normalny"/>
    <w:rsid w:val="00465690"/>
    <w:pPr>
      <w:widowControl w:val="0"/>
      <w:autoSpaceDE w:val="0"/>
      <w:autoSpaceDN w:val="0"/>
      <w:spacing w:before="60"/>
      <w:ind w:left="1418" w:hanging="567"/>
      <w:jc w:val="left"/>
    </w:pPr>
    <w:rPr>
      <w:rFonts w:ascii="PL Times New Roman" w:hAnsi="PL Times New Roman"/>
      <w:sz w:val="20"/>
      <w:szCs w:val="18"/>
      <w:lang w:eastAsia="en-US"/>
    </w:rPr>
  </w:style>
  <w:style w:type="character" w:customStyle="1" w:styleId="Okrelenie">
    <w:name w:val="Określenie"/>
    <w:rsid w:val="00465690"/>
    <w:rPr>
      <w:b/>
    </w:rPr>
  </w:style>
  <w:style w:type="paragraph" w:customStyle="1" w:styleId="Tekstpodstawowy32">
    <w:name w:val="Tekst podstawowy 32"/>
    <w:basedOn w:val="Normalny"/>
    <w:rsid w:val="00465690"/>
    <w:pPr>
      <w:widowControl w:val="0"/>
      <w:jc w:val="left"/>
    </w:pPr>
    <w:rPr>
      <w:rFonts w:asciiTheme="minorHAnsi" w:hAnsiTheme="minorHAnsi"/>
      <w:sz w:val="20"/>
      <w:szCs w:val="18"/>
      <w:lang w:eastAsia="en-US"/>
    </w:rPr>
  </w:style>
  <w:style w:type="paragraph" w:customStyle="1" w:styleId="Tekstpodstawowywcity32">
    <w:name w:val="Tekst podstawowy wcięty 32"/>
    <w:basedOn w:val="Normalny"/>
    <w:rsid w:val="00465690"/>
    <w:pPr>
      <w:spacing w:line="360" w:lineRule="atLeast"/>
      <w:ind w:left="709" w:hanging="709"/>
      <w:jc w:val="left"/>
    </w:pPr>
    <w:rPr>
      <w:rFonts w:asciiTheme="minorHAnsi" w:hAnsiTheme="minorHAnsi"/>
      <w:sz w:val="24"/>
      <w:szCs w:val="18"/>
      <w:lang w:eastAsia="en-US"/>
    </w:rPr>
  </w:style>
  <w:style w:type="paragraph" w:customStyle="1" w:styleId="Tekstpodstawowy33">
    <w:name w:val="Tekst podstawowy 33"/>
    <w:basedOn w:val="Normalny"/>
    <w:rsid w:val="00465690"/>
    <w:pPr>
      <w:overflowPunct w:val="0"/>
      <w:autoSpaceDE w:val="0"/>
      <w:autoSpaceDN w:val="0"/>
      <w:adjustRightInd w:val="0"/>
      <w:spacing w:line="120" w:lineRule="atLeast"/>
      <w:jc w:val="left"/>
      <w:textAlignment w:val="baseline"/>
    </w:pPr>
    <w:rPr>
      <w:rFonts w:ascii="Times New Roman" w:hAnsi="Times New Roman"/>
      <w:sz w:val="18"/>
      <w:szCs w:val="18"/>
      <w:lang w:eastAsia="en-US"/>
    </w:rPr>
  </w:style>
  <w:style w:type="paragraph" w:customStyle="1" w:styleId="Zwykytekst2">
    <w:name w:val="Zwykły tekst2"/>
    <w:basedOn w:val="Normalny"/>
    <w:rsid w:val="00465690"/>
    <w:pPr>
      <w:jc w:val="left"/>
    </w:pPr>
    <w:rPr>
      <w:rFonts w:ascii="Courier New" w:hAnsi="Courier New"/>
      <w:sz w:val="20"/>
      <w:szCs w:val="18"/>
      <w:lang w:eastAsia="en-US"/>
    </w:rPr>
  </w:style>
  <w:style w:type="paragraph" w:customStyle="1" w:styleId="Tekstpodstawowy22">
    <w:name w:val="Tekst podstawowy 22"/>
    <w:basedOn w:val="Normalny"/>
    <w:rsid w:val="00465690"/>
    <w:pPr>
      <w:spacing w:line="360" w:lineRule="atLeast"/>
      <w:ind w:left="1701" w:hanging="283"/>
      <w:jc w:val="left"/>
    </w:pPr>
    <w:rPr>
      <w:rFonts w:asciiTheme="minorHAnsi" w:hAnsiTheme="minorHAnsi"/>
      <w:sz w:val="26"/>
      <w:szCs w:val="18"/>
      <w:lang w:eastAsia="en-US"/>
    </w:rPr>
  </w:style>
  <w:style w:type="paragraph" w:customStyle="1" w:styleId="Tekstpodstawowywcity22">
    <w:name w:val="Tekst podstawowy wcięty 22"/>
    <w:basedOn w:val="Normalny"/>
    <w:rsid w:val="00465690"/>
    <w:pPr>
      <w:spacing w:line="360" w:lineRule="atLeast"/>
      <w:ind w:left="709"/>
      <w:jc w:val="left"/>
    </w:pPr>
    <w:rPr>
      <w:rFonts w:asciiTheme="minorHAnsi" w:hAnsiTheme="minorHAnsi"/>
      <w:sz w:val="24"/>
      <w:szCs w:val="18"/>
      <w:lang w:eastAsia="en-US"/>
    </w:rPr>
  </w:style>
  <w:style w:type="paragraph" w:customStyle="1" w:styleId="Tekstpodstawowywcity33">
    <w:name w:val="Tekst podstawowy wcięty 33"/>
    <w:basedOn w:val="Normalny"/>
    <w:rsid w:val="00465690"/>
    <w:pPr>
      <w:spacing w:line="360" w:lineRule="atLeast"/>
      <w:ind w:left="709" w:hanging="709"/>
      <w:jc w:val="left"/>
    </w:pPr>
    <w:rPr>
      <w:rFonts w:asciiTheme="minorHAnsi" w:hAnsiTheme="minorHAnsi"/>
      <w:sz w:val="24"/>
      <w:szCs w:val="18"/>
      <w:lang w:eastAsia="en-US"/>
    </w:rPr>
  </w:style>
  <w:style w:type="paragraph" w:customStyle="1" w:styleId="Tekstpodstawowy34">
    <w:name w:val="Tekst podstawowy 34"/>
    <w:basedOn w:val="Normalny"/>
    <w:rsid w:val="00465690"/>
    <w:pPr>
      <w:widowControl w:val="0"/>
      <w:jc w:val="left"/>
    </w:pPr>
    <w:rPr>
      <w:rFonts w:asciiTheme="minorHAnsi" w:hAnsiTheme="minorHAnsi"/>
      <w:sz w:val="20"/>
      <w:szCs w:val="18"/>
      <w:lang w:eastAsia="en-US"/>
    </w:rPr>
  </w:style>
  <w:style w:type="paragraph" w:customStyle="1" w:styleId="Tekstpodstawowy23">
    <w:name w:val="Tekst podstawowy 23"/>
    <w:basedOn w:val="Normalny"/>
    <w:rsid w:val="00465690"/>
    <w:pPr>
      <w:overflowPunct w:val="0"/>
      <w:autoSpaceDE w:val="0"/>
      <w:autoSpaceDN w:val="0"/>
      <w:adjustRightInd w:val="0"/>
      <w:ind w:left="426" w:hanging="426"/>
      <w:jc w:val="center"/>
      <w:textAlignment w:val="baseline"/>
    </w:pPr>
    <w:rPr>
      <w:rFonts w:ascii="Times New Roman" w:hAnsi="Times New Roman"/>
      <w:b/>
      <w:sz w:val="18"/>
      <w:szCs w:val="22"/>
      <w:lang w:eastAsia="en-US"/>
    </w:rPr>
  </w:style>
  <w:style w:type="paragraph" w:customStyle="1" w:styleId="Tekstpodstawowy24">
    <w:name w:val="Tekst podstawowy 24"/>
    <w:basedOn w:val="Normalny"/>
    <w:rsid w:val="00465690"/>
    <w:pPr>
      <w:pBdr>
        <w:top w:val="single" w:sz="6" w:space="1" w:color="auto"/>
        <w:bottom w:val="single" w:sz="6" w:space="1" w:color="auto"/>
      </w:pBdr>
      <w:overflowPunct w:val="0"/>
      <w:autoSpaceDE w:val="0"/>
      <w:autoSpaceDN w:val="0"/>
      <w:adjustRightInd w:val="0"/>
      <w:spacing w:line="180" w:lineRule="exact"/>
      <w:jc w:val="left"/>
      <w:textAlignment w:val="baseline"/>
    </w:pPr>
    <w:rPr>
      <w:rFonts w:ascii="Times New Roman" w:hAnsi="Times New Roman"/>
      <w:sz w:val="16"/>
      <w:szCs w:val="18"/>
      <w:lang w:eastAsia="en-US"/>
    </w:rPr>
  </w:style>
  <w:style w:type="paragraph" w:customStyle="1" w:styleId="Tekstpodstawowy25">
    <w:name w:val="Tekst podstawowy 25"/>
    <w:basedOn w:val="Normalny"/>
    <w:rsid w:val="00465690"/>
    <w:pPr>
      <w:overflowPunct w:val="0"/>
      <w:autoSpaceDE w:val="0"/>
      <w:autoSpaceDN w:val="0"/>
      <w:adjustRightInd w:val="0"/>
      <w:ind w:left="397"/>
      <w:jc w:val="left"/>
      <w:textAlignment w:val="baseline"/>
    </w:pPr>
    <w:rPr>
      <w:rFonts w:ascii="Times New Roman" w:hAnsi="Times New Roman"/>
      <w:sz w:val="18"/>
      <w:szCs w:val="18"/>
      <w:lang w:eastAsia="en-US"/>
    </w:rPr>
  </w:style>
  <w:style w:type="paragraph" w:customStyle="1" w:styleId="Tekstpodstawowywcity23">
    <w:name w:val="Tekst podstawowy wcięty 23"/>
    <w:basedOn w:val="Normalny"/>
    <w:rsid w:val="00465690"/>
    <w:pPr>
      <w:overflowPunct w:val="0"/>
      <w:autoSpaceDE w:val="0"/>
      <w:autoSpaceDN w:val="0"/>
      <w:adjustRightInd w:val="0"/>
      <w:ind w:left="227"/>
      <w:jc w:val="left"/>
      <w:textAlignment w:val="baseline"/>
    </w:pPr>
    <w:rPr>
      <w:rFonts w:ascii="Times New Roman" w:hAnsi="Times New Roman"/>
      <w:sz w:val="18"/>
      <w:szCs w:val="18"/>
      <w:lang w:eastAsia="en-US"/>
    </w:rPr>
  </w:style>
  <w:style w:type="paragraph" w:customStyle="1" w:styleId="Tekstpodstawowywcity34">
    <w:name w:val="Tekst podstawowy wcięty 34"/>
    <w:basedOn w:val="Normalny"/>
    <w:rsid w:val="00465690"/>
    <w:pPr>
      <w:overflowPunct w:val="0"/>
      <w:autoSpaceDE w:val="0"/>
      <w:autoSpaceDN w:val="0"/>
      <w:adjustRightInd w:val="0"/>
      <w:ind w:left="397"/>
      <w:jc w:val="left"/>
      <w:textAlignment w:val="baseline"/>
    </w:pPr>
    <w:rPr>
      <w:rFonts w:ascii="Times New Roman" w:hAnsi="Times New Roman"/>
      <w:sz w:val="18"/>
      <w:szCs w:val="18"/>
      <w:lang w:eastAsia="en-US"/>
    </w:rPr>
  </w:style>
  <w:style w:type="paragraph" w:customStyle="1" w:styleId="Zwykytekst3">
    <w:name w:val="Zwykły tekst3"/>
    <w:basedOn w:val="Normalny"/>
    <w:rsid w:val="00465690"/>
    <w:pPr>
      <w:jc w:val="left"/>
    </w:pPr>
    <w:rPr>
      <w:rFonts w:ascii="Courier New" w:hAnsi="Courier New"/>
      <w:sz w:val="20"/>
      <w:szCs w:val="18"/>
      <w:lang w:eastAsia="en-US"/>
    </w:rPr>
  </w:style>
  <w:style w:type="paragraph" w:customStyle="1" w:styleId="Norma">
    <w:name w:val="Norma"/>
    <w:basedOn w:val="Normalny"/>
    <w:autoRedefine/>
    <w:rsid w:val="00465690"/>
    <w:pPr>
      <w:jc w:val="left"/>
    </w:pPr>
    <w:rPr>
      <w:rFonts w:ascii="Arial" w:hAnsi="Arial" w:cs="Arial"/>
      <w:bCs/>
      <w:sz w:val="20"/>
      <w:szCs w:val="24"/>
      <w:lang w:eastAsia="en-US"/>
    </w:rPr>
  </w:style>
  <w:style w:type="paragraph" w:customStyle="1" w:styleId="Mylnik">
    <w:name w:val="Myślnik"/>
    <w:basedOn w:val="Normalny"/>
    <w:next w:val="Tekst0"/>
    <w:rsid w:val="00465690"/>
    <w:pPr>
      <w:numPr>
        <w:numId w:val="19"/>
      </w:numPr>
      <w:tabs>
        <w:tab w:val="left" w:pos="1134"/>
      </w:tabs>
      <w:spacing w:before="60" w:after="60"/>
      <w:jc w:val="left"/>
    </w:pPr>
    <w:rPr>
      <w:rFonts w:ascii="Arial" w:hAnsi="Arial"/>
      <w:sz w:val="20"/>
      <w:szCs w:val="18"/>
      <w:lang w:eastAsia="en-US"/>
    </w:rPr>
  </w:style>
  <w:style w:type="paragraph" w:customStyle="1" w:styleId="Tekst0">
    <w:name w:val="Tekst"/>
    <w:basedOn w:val="Normalny"/>
    <w:link w:val="TekstZnak"/>
    <w:rsid w:val="00465690"/>
    <w:pPr>
      <w:tabs>
        <w:tab w:val="left" w:pos="851"/>
      </w:tabs>
      <w:spacing w:before="60" w:after="60"/>
      <w:ind w:firstLine="851"/>
      <w:jc w:val="left"/>
    </w:pPr>
    <w:rPr>
      <w:rFonts w:ascii="Arial" w:hAnsi="Arial"/>
      <w:sz w:val="20"/>
      <w:szCs w:val="18"/>
      <w:lang w:eastAsia="en-US"/>
    </w:rPr>
  </w:style>
  <w:style w:type="character" w:customStyle="1" w:styleId="TekstZnak">
    <w:name w:val="Tekst Znak"/>
    <w:link w:val="Tekst0"/>
    <w:rsid w:val="00465690"/>
    <w:rPr>
      <w:rFonts w:ascii="Arial" w:eastAsia="Times New Roman" w:hAnsi="Arial" w:cs="Times New Roman"/>
      <w:sz w:val="20"/>
      <w:szCs w:val="20"/>
      <w:lang w:eastAsia="pl-PL"/>
    </w:rPr>
  </w:style>
  <w:style w:type="paragraph" w:customStyle="1" w:styleId="Podpunkty">
    <w:name w:val="Podpunkty"/>
    <w:basedOn w:val="Normalny"/>
    <w:next w:val="Normalny"/>
    <w:rsid w:val="00465690"/>
    <w:pPr>
      <w:tabs>
        <w:tab w:val="left" w:pos="851"/>
      </w:tabs>
      <w:spacing w:before="120" w:after="60"/>
      <w:ind w:left="851" w:hanging="851"/>
      <w:jc w:val="left"/>
    </w:pPr>
    <w:rPr>
      <w:rFonts w:ascii="Arial" w:hAnsi="Arial"/>
      <w:b/>
      <w:sz w:val="20"/>
      <w:szCs w:val="18"/>
      <w:lang w:eastAsia="en-US"/>
    </w:rPr>
  </w:style>
  <w:style w:type="paragraph" w:customStyle="1" w:styleId="Punkty">
    <w:name w:val="Punkty"/>
    <w:basedOn w:val="Normalny"/>
    <w:next w:val="Normalny"/>
    <w:rsid w:val="00465690"/>
    <w:pPr>
      <w:keepNext/>
      <w:tabs>
        <w:tab w:val="left" w:pos="851"/>
      </w:tabs>
      <w:spacing w:before="240" w:after="60"/>
      <w:ind w:left="851" w:hanging="851"/>
      <w:jc w:val="left"/>
    </w:pPr>
    <w:rPr>
      <w:rFonts w:ascii="Arial" w:hAnsi="Arial"/>
      <w:b/>
      <w:caps/>
      <w:sz w:val="20"/>
      <w:szCs w:val="18"/>
      <w:lang w:eastAsia="en-US"/>
    </w:rPr>
  </w:style>
  <w:style w:type="paragraph" w:customStyle="1" w:styleId="a">
    <w:name w:val="a)"/>
    <w:basedOn w:val="Normalny"/>
    <w:autoRedefine/>
    <w:rsid w:val="00465690"/>
    <w:pPr>
      <w:tabs>
        <w:tab w:val="left" w:pos="1134"/>
      </w:tabs>
      <w:ind w:left="1135" w:hanging="284"/>
      <w:jc w:val="left"/>
    </w:pPr>
    <w:rPr>
      <w:rFonts w:ascii="Arial" w:hAnsi="Arial"/>
      <w:noProof/>
      <w:sz w:val="18"/>
      <w:szCs w:val="18"/>
      <w:lang w:eastAsia="en-US"/>
    </w:rPr>
  </w:style>
  <w:style w:type="paragraph" w:customStyle="1" w:styleId="PN">
    <w:name w:val="PN"/>
    <w:basedOn w:val="Normalny"/>
    <w:autoRedefine/>
    <w:rsid w:val="00465690"/>
    <w:pPr>
      <w:tabs>
        <w:tab w:val="left" w:pos="1418"/>
      </w:tabs>
      <w:ind w:left="1418" w:hanging="1418"/>
      <w:jc w:val="left"/>
    </w:pPr>
    <w:rPr>
      <w:rFonts w:ascii="Arial" w:hAnsi="Arial"/>
      <w:noProof/>
      <w:sz w:val="20"/>
      <w:szCs w:val="18"/>
      <w:lang w:eastAsia="en-US"/>
    </w:rPr>
  </w:style>
  <w:style w:type="paragraph" w:customStyle="1" w:styleId="Tekstpodstawowy26">
    <w:name w:val="Tekst podstawowy 26"/>
    <w:basedOn w:val="Normalny"/>
    <w:rsid w:val="00465690"/>
    <w:pPr>
      <w:pBdr>
        <w:top w:val="single" w:sz="6" w:space="1" w:color="auto"/>
        <w:bottom w:val="single" w:sz="6" w:space="1" w:color="auto"/>
      </w:pBdr>
      <w:overflowPunct w:val="0"/>
      <w:autoSpaceDE w:val="0"/>
      <w:autoSpaceDN w:val="0"/>
      <w:adjustRightInd w:val="0"/>
      <w:spacing w:line="180" w:lineRule="exact"/>
      <w:jc w:val="left"/>
      <w:textAlignment w:val="baseline"/>
    </w:pPr>
    <w:rPr>
      <w:rFonts w:ascii="Times New Roman" w:hAnsi="Times New Roman"/>
      <w:sz w:val="16"/>
      <w:szCs w:val="18"/>
      <w:lang w:eastAsia="en-US"/>
    </w:rPr>
  </w:style>
  <w:style w:type="character" w:customStyle="1" w:styleId="TekstprzypisudolnegoZnak1">
    <w:name w:val="Tekst przypisu dolnego Znak1"/>
    <w:uiPriority w:val="99"/>
    <w:rsid w:val="00465690"/>
    <w:rPr>
      <w:rFonts w:ascii="Arial Narrow" w:hAnsi="Arial Narrow"/>
    </w:rPr>
  </w:style>
  <w:style w:type="character" w:customStyle="1" w:styleId="StopkaZnak1">
    <w:name w:val="Stopka Znak1"/>
    <w:aliases w:val="Nagłówek - Stopka Znak"/>
    <w:uiPriority w:val="99"/>
    <w:rsid w:val="00465690"/>
    <w:rPr>
      <w:rFonts w:ascii="Arial Narrow" w:hAnsi="Arial Narrow"/>
      <w:sz w:val="22"/>
    </w:rPr>
  </w:style>
  <w:style w:type="character" w:customStyle="1" w:styleId="Nagwek1Znak1">
    <w:name w:val="Nagłówek 1 Znak1"/>
    <w:aliases w:val="Nagł 1 Znak"/>
    <w:rsid w:val="00465690"/>
    <w:rPr>
      <w:rFonts w:ascii="Arial" w:hAnsi="Arial"/>
      <w:caps/>
      <w:kern w:val="28"/>
      <w:shd w:val="pct20" w:color="auto" w:fill="auto"/>
    </w:rPr>
  </w:style>
  <w:style w:type="character" w:customStyle="1" w:styleId="Nagwek2Znak1">
    <w:name w:val="Nagłówek 2 Znak1"/>
    <w:aliases w:val="Nagłówek 11 Znak"/>
    <w:rsid w:val="00465690"/>
    <w:rPr>
      <w:rFonts w:ascii="Arial Narrow" w:hAnsi="Arial Narrow"/>
      <w:b/>
      <w:sz w:val="36"/>
      <w:lang w:val="pl-PL" w:eastAsia="pl-PL" w:bidi="ar-SA"/>
    </w:rPr>
  </w:style>
  <w:style w:type="character" w:customStyle="1" w:styleId="Nagwek3Znak1">
    <w:name w:val="Nagłówek 3 Znak1"/>
    <w:rsid w:val="00465690"/>
    <w:rPr>
      <w:rFonts w:ascii="Arial Narrow" w:hAnsi="Arial Narrow"/>
      <w:b/>
      <w:sz w:val="24"/>
      <w:lang w:val="pl-PL" w:eastAsia="pl-PL" w:bidi="ar-SA"/>
    </w:rPr>
  </w:style>
  <w:style w:type="character" w:customStyle="1" w:styleId="Nagwek4Znak1">
    <w:name w:val="Nagłówek 4 Znak1"/>
    <w:rsid w:val="00465690"/>
    <w:rPr>
      <w:rFonts w:ascii="Arial Narrow" w:hAnsi="Arial Narrow"/>
      <w:b/>
      <w:lang w:val="pl-PL" w:eastAsia="pl-PL" w:bidi="ar-SA"/>
    </w:rPr>
  </w:style>
  <w:style w:type="character" w:customStyle="1" w:styleId="Nagwek5Znak1">
    <w:name w:val="Nagłówek 5 Znak1"/>
    <w:rsid w:val="00465690"/>
    <w:rPr>
      <w:rFonts w:ascii="Arial Narrow" w:hAnsi="Arial Narrow"/>
      <w:b/>
      <w:sz w:val="24"/>
      <w:lang w:val="pl-PL" w:eastAsia="pl-PL" w:bidi="ar-SA"/>
    </w:rPr>
  </w:style>
  <w:style w:type="character" w:customStyle="1" w:styleId="TekstpodstawowyZnak1">
    <w:name w:val="Tekst podstawowy Znak1"/>
    <w:uiPriority w:val="99"/>
    <w:rsid w:val="00465690"/>
    <w:rPr>
      <w:rFonts w:ascii="Arial Narrow" w:hAnsi="Arial Narrow"/>
      <w:sz w:val="24"/>
    </w:rPr>
  </w:style>
  <w:style w:type="character" w:customStyle="1" w:styleId="TekstpodstawowywcityZnak1">
    <w:name w:val="Tekst podstawowy wcięty Znak1"/>
    <w:uiPriority w:val="99"/>
    <w:rsid w:val="00465690"/>
    <w:rPr>
      <w:rFonts w:ascii="Arial Narrow" w:hAnsi="Arial Narrow"/>
      <w:sz w:val="24"/>
    </w:rPr>
  </w:style>
  <w:style w:type="character" w:customStyle="1" w:styleId="NagwekZnak1">
    <w:name w:val="Nagłówek Znak1"/>
    <w:aliases w:val="Nagłówek strony nieparzystej Znak1,Nagłówek strony nieparzystej1 Znak1,Nagłówek strony nieparzystej2 Znak1,Nagłówek strony nieparzystej3 Znak1,Nagłówek strony nieparzystej4 Znak1,Nagłówek strony nieparzystej5 Znak1,Nagłówek strony Znak1"/>
    <w:uiPriority w:val="99"/>
    <w:rsid w:val="00465690"/>
    <w:rPr>
      <w:rFonts w:ascii="Arial Narrow" w:hAnsi="Arial Narrow"/>
      <w:sz w:val="22"/>
    </w:rPr>
  </w:style>
  <w:style w:type="character" w:customStyle="1" w:styleId="Tekstpodstawowy3Znak1">
    <w:name w:val="Tekst podstawowy 3 Znak1"/>
    <w:uiPriority w:val="99"/>
    <w:rsid w:val="00465690"/>
    <w:rPr>
      <w:rFonts w:ascii="Arial Narrow" w:hAnsi="Arial Narrow"/>
      <w:snapToGrid w:val="0"/>
    </w:rPr>
  </w:style>
  <w:style w:type="character" w:customStyle="1" w:styleId="Tekstpodstawowywcity3Znak1">
    <w:name w:val="Tekst podstawowy wcięty 3 Znak1"/>
    <w:uiPriority w:val="99"/>
    <w:rsid w:val="00465690"/>
    <w:rPr>
      <w:rFonts w:ascii="Arial Narrow" w:hAnsi="Arial Narrow"/>
      <w:sz w:val="24"/>
    </w:rPr>
  </w:style>
  <w:style w:type="paragraph" w:customStyle="1" w:styleId="DefaultText">
    <w:name w:val="Default Text"/>
    <w:basedOn w:val="Normalny"/>
    <w:rsid w:val="00465690"/>
    <w:pPr>
      <w:jc w:val="left"/>
    </w:pPr>
    <w:rPr>
      <w:rFonts w:ascii="Times New Roman" w:hAnsi="Times New Roman"/>
      <w:noProof/>
      <w:sz w:val="24"/>
      <w:szCs w:val="18"/>
      <w:lang w:eastAsia="en-US"/>
    </w:rPr>
  </w:style>
  <w:style w:type="paragraph" w:customStyle="1" w:styleId="Nagwek0">
    <w:name w:val="Nagłówek 0"/>
    <w:basedOn w:val="Nagwek1"/>
    <w:rsid w:val="00465690"/>
    <w:pPr>
      <w:spacing w:before="0" w:after="0"/>
      <w:ind w:left="1418" w:hanging="1418"/>
      <w:outlineLvl w:val="9"/>
    </w:pPr>
    <w:rPr>
      <w:rFonts w:eastAsia="Times New Roman" w:cs="Times New Roman"/>
      <w:caps/>
      <w:kern w:val="28"/>
      <w:sz w:val="28"/>
      <w:szCs w:val="20"/>
    </w:rPr>
  </w:style>
  <w:style w:type="paragraph" w:customStyle="1" w:styleId="Opisitalik">
    <w:name w:val="Opis italik"/>
    <w:basedOn w:val="Normalny"/>
    <w:rsid w:val="00465690"/>
    <w:pPr>
      <w:ind w:left="1440" w:hanging="986"/>
      <w:jc w:val="left"/>
    </w:pPr>
    <w:rPr>
      <w:rFonts w:ascii="Times New Roman" w:hAnsi="Times New Roman"/>
      <w:i/>
      <w:iCs/>
      <w:sz w:val="18"/>
      <w:szCs w:val="24"/>
      <w:lang w:val="de-DE" w:eastAsia="en-US"/>
    </w:rPr>
  </w:style>
  <w:style w:type="paragraph" w:customStyle="1" w:styleId="xl24">
    <w:name w:val="xl24"/>
    <w:basedOn w:val="Normalny"/>
    <w:rsid w:val="00465690"/>
    <w:pPr>
      <w:shd w:val="clear" w:color="auto" w:fill="FFFF00"/>
      <w:spacing w:before="100" w:beforeAutospacing="1" w:after="100" w:afterAutospacing="1"/>
      <w:jc w:val="left"/>
    </w:pPr>
    <w:rPr>
      <w:rFonts w:ascii="Times New Roman" w:hAnsi="Times New Roman"/>
      <w:sz w:val="24"/>
      <w:szCs w:val="24"/>
      <w:lang w:eastAsia="en-US"/>
    </w:rPr>
  </w:style>
  <w:style w:type="paragraph" w:customStyle="1" w:styleId="Tekstpodstawowy27">
    <w:name w:val="Tekst podstawowy 27"/>
    <w:basedOn w:val="Normalny"/>
    <w:rsid w:val="00465690"/>
    <w:pPr>
      <w:overflowPunct w:val="0"/>
      <w:autoSpaceDE w:val="0"/>
      <w:autoSpaceDN w:val="0"/>
      <w:adjustRightInd w:val="0"/>
      <w:ind w:left="426" w:hanging="426"/>
      <w:jc w:val="center"/>
      <w:textAlignment w:val="baseline"/>
    </w:pPr>
    <w:rPr>
      <w:rFonts w:ascii="Times New Roman" w:hAnsi="Times New Roman"/>
      <w:b/>
      <w:sz w:val="18"/>
      <w:szCs w:val="22"/>
      <w:lang w:eastAsia="en-US"/>
    </w:rPr>
  </w:style>
  <w:style w:type="paragraph" w:customStyle="1" w:styleId="Tytuspecyfikacji">
    <w:name w:val="Tytuł specyfikacji"/>
    <w:basedOn w:val="Tytu"/>
    <w:rsid w:val="00465690"/>
    <w:pPr>
      <w:tabs>
        <w:tab w:val="left" w:pos="1985"/>
      </w:tabs>
      <w:spacing w:before="120" w:after="120"/>
      <w:ind w:left="1985" w:hanging="1985"/>
      <w:jc w:val="both"/>
    </w:pPr>
    <w:rPr>
      <w:rFonts w:eastAsia="Times New Roman" w:cs="Times New Roman"/>
      <w:caps/>
      <w:noProof/>
      <w:sz w:val="24"/>
      <w:szCs w:val="24"/>
    </w:rPr>
  </w:style>
  <w:style w:type="paragraph" w:styleId="Tytu">
    <w:name w:val="Title"/>
    <w:basedOn w:val="Normalny"/>
    <w:link w:val="TytuZnak"/>
    <w:qFormat/>
    <w:rsid w:val="00465690"/>
    <w:pPr>
      <w:spacing w:before="240" w:after="60"/>
      <w:jc w:val="center"/>
      <w:outlineLvl w:val="0"/>
    </w:pPr>
    <w:rPr>
      <w:rFonts w:ascii="Arial" w:eastAsiaTheme="majorEastAsia" w:hAnsi="Arial" w:cstheme="majorBidi"/>
      <w:b/>
      <w:bCs/>
      <w:kern w:val="28"/>
      <w:sz w:val="32"/>
      <w:szCs w:val="32"/>
      <w:lang w:eastAsia="en-US"/>
    </w:rPr>
  </w:style>
  <w:style w:type="character" w:customStyle="1" w:styleId="TytuZnak">
    <w:name w:val="Tytuł Znak"/>
    <w:basedOn w:val="Domylnaczcionkaakapitu"/>
    <w:link w:val="Tytu"/>
    <w:rsid w:val="00465690"/>
    <w:rPr>
      <w:rFonts w:ascii="Arial" w:eastAsiaTheme="majorEastAsia" w:hAnsi="Arial" w:cstheme="majorBidi"/>
      <w:b/>
      <w:bCs/>
      <w:kern w:val="28"/>
      <w:sz w:val="32"/>
      <w:szCs w:val="32"/>
      <w:lang w:eastAsia="pl-PL"/>
    </w:rPr>
  </w:style>
  <w:style w:type="paragraph" w:customStyle="1" w:styleId="PlainText1">
    <w:name w:val="Plain Text1"/>
    <w:basedOn w:val="Normalny"/>
    <w:rsid w:val="00465690"/>
    <w:pPr>
      <w:jc w:val="left"/>
    </w:pPr>
    <w:rPr>
      <w:rFonts w:ascii="Courier New" w:hAnsi="Courier New"/>
      <w:sz w:val="20"/>
      <w:szCs w:val="18"/>
      <w:lang w:eastAsia="en-US"/>
    </w:rPr>
  </w:style>
  <w:style w:type="paragraph" w:customStyle="1" w:styleId="Tekstpodstawowywcity24">
    <w:name w:val="Tekst podstawowy wcięty 24"/>
    <w:basedOn w:val="Normalny"/>
    <w:rsid w:val="00465690"/>
    <w:pPr>
      <w:overflowPunct w:val="0"/>
      <w:autoSpaceDE w:val="0"/>
      <w:autoSpaceDN w:val="0"/>
      <w:adjustRightInd w:val="0"/>
      <w:spacing w:line="120" w:lineRule="atLeast"/>
      <w:ind w:left="567"/>
      <w:jc w:val="left"/>
      <w:textAlignment w:val="baseline"/>
    </w:pPr>
    <w:rPr>
      <w:rFonts w:ascii="Times New Roman" w:hAnsi="Times New Roman"/>
      <w:sz w:val="18"/>
      <w:szCs w:val="18"/>
      <w:lang w:eastAsia="en-US"/>
    </w:rPr>
  </w:style>
  <w:style w:type="character" w:customStyle="1" w:styleId="ZnakZnak15">
    <w:name w:val="Znak Znak15"/>
    <w:rsid w:val="00465690"/>
    <w:rPr>
      <w:rFonts w:ascii="Arial Narrow" w:eastAsia="Times New Roman" w:hAnsi="Arial Narrow"/>
      <w:sz w:val="24"/>
    </w:rPr>
  </w:style>
  <w:style w:type="paragraph" w:customStyle="1" w:styleId="10pkt">
    <w:name w:val="10pkt"/>
    <w:basedOn w:val="Tekstpodstawowy"/>
    <w:rsid w:val="00465690"/>
    <w:pPr>
      <w:spacing w:after="0"/>
    </w:pPr>
    <w:rPr>
      <w:rFonts w:ascii="Times New Roman" w:eastAsia="Times New Roman" w:hAnsi="Times New Roman" w:cs="Times New Roman"/>
      <w:sz w:val="20"/>
    </w:rPr>
  </w:style>
  <w:style w:type="paragraph" w:customStyle="1" w:styleId="Bullet1points">
    <w:name w:val="Bullet 1 points"/>
    <w:basedOn w:val="Normalny"/>
    <w:rsid w:val="00465690"/>
    <w:pPr>
      <w:numPr>
        <w:numId w:val="20"/>
      </w:numPr>
      <w:spacing w:before="60" w:after="60"/>
      <w:jc w:val="left"/>
    </w:pPr>
    <w:rPr>
      <w:rFonts w:ascii="Times New Roman" w:hAnsi="Times New Roman"/>
      <w:sz w:val="20"/>
      <w:szCs w:val="18"/>
      <w:lang w:eastAsia="en-US"/>
    </w:rPr>
  </w:style>
  <w:style w:type="character" w:customStyle="1" w:styleId="Styl12pt">
    <w:name w:val="Styl 12 pt"/>
    <w:rsid w:val="00465690"/>
    <w:rPr>
      <w:rFonts w:ascii="Times New Roman" w:hAnsi="Times New Roman"/>
      <w:sz w:val="20"/>
    </w:rPr>
  </w:style>
  <w:style w:type="paragraph" w:customStyle="1" w:styleId="Styl12ptWyjustowany">
    <w:name w:val="Styl 12 pt Wyjustowany"/>
    <w:basedOn w:val="Normalny"/>
    <w:autoRedefine/>
    <w:rsid w:val="00465690"/>
    <w:pPr>
      <w:jc w:val="left"/>
    </w:pPr>
    <w:rPr>
      <w:rFonts w:ascii="Times New Roman" w:hAnsi="Times New Roman"/>
      <w:b/>
      <w:sz w:val="20"/>
      <w:szCs w:val="18"/>
      <w:lang w:eastAsia="en-US"/>
    </w:rPr>
  </w:style>
  <w:style w:type="paragraph" w:customStyle="1" w:styleId="101">
    <w:name w:val="10"/>
    <w:basedOn w:val="Tekstpodstawowy"/>
    <w:rsid w:val="00465690"/>
    <w:pPr>
      <w:spacing w:after="0"/>
    </w:pPr>
    <w:rPr>
      <w:rFonts w:ascii="Times New Roman" w:eastAsia="Times New Roman" w:hAnsi="Times New Roman" w:cs="Times New Roman"/>
      <w:sz w:val="20"/>
    </w:rPr>
  </w:style>
  <w:style w:type="paragraph" w:customStyle="1" w:styleId="102">
    <w:name w:val="_10"/>
    <w:basedOn w:val="Normalny"/>
    <w:link w:val="10Znak"/>
    <w:rsid w:val="00465690"/>
    <w:pPr>
      <w:ind w:right="-57"/>
      <w:jc w:val="left"/>
    </w:pPr>
    <w:rPr>
      <w:rFonts w:ascii="Times New Roman" w:hAnsi="Times New Roman"/>
      <w:color w:val="000000"/>
      <w:sz w:val="20"/>
      <w:szCs w:val="18"/>
      <w:lang w:eastAsia="en-US"/>
    </w:rPr>
  </w:style>
  <w:style w:type="character" w:customStyle="1" w:styleId="10Znak">
    <w:name w:val="_10 Znak"/>
    <w:link w:val="102"/>
    <w:rsid w:val="00465690"/>
    <w:rPr>
      <w:rFonts w:ascii="Times New Roman" w:eastAsia="Times New Roman" w:hAnsi="Times New Roman" w:cs="Times New Roman"/>
      <w:color w:val="000000"/>
      <w:sz w:val="20"/>
      <w:szCs w:val="20"/>
      <w:lang w:eastAsia="pl-PL"/>
    </w:rPr>
  </w:style>
  <w:style w:type="character" w:customStyle="1" w:styleId="h1">
    <w:name w:val="h1"/>
    <w:rsid w:val="00465690"/>
  </w:style>
  <w:style w:type="character" w:customStyle="1" w:styleId="ZnakZnak22">
    <w:name w:val="Znak Znak22"/>
    <w:locked/>
    <w:rsid w:val="00465690"/>
    <w:rPr>
      <w:rFonts w:ascii="Arial Narrow" w:hAnsi="Arial Narrow"/>
      <w:b/>
      <w:sz w:val="24"/>
    </w:rPr>
  </w:style>
  <w:style w:type="character" w:customStyle="1" w:styleId="ZnakZnak21">
    <w:name w:val="Znak Znak21"/>
    <w:locked/>
    <w:rsid w:val="00465690"/>
    <w:rPr>
      <w:rFonts w:ascii="Arial Narrow" w:hAnsi="Arial Narrow"/>
      <w:b/>
    </w:rPr>
  </w:style>
  <w:style w:type="character" w:customStyle="1" w:styleId="ZnakZnak20">
    <w:name w:val="Znak Znak20"/>
    <w:locked/>
    <w:rsid w:val="00465690"/>
    <w:rPr>
      <w:rFonts w:ascii="Arial Narrow" w:hAnsi="Arial Narrow"/>
      <w:b/>
      <w:sz w:val="24"/>
    </w:rPr>
  </w:style>
  <w:style w:type="character" w:customStyle="1" w:styleId="ZnakZnak19">
    <w:name w:val="Znak Znak19"/>
    <w:locked/>
    <w:rsid w:val="00465690"/>
    <w:rPr>
      <w:rFonts w:ascii="Arial Narrow" w:hAnsi="Arial Narrow"/>
      <w:b/>
      <w:sz w:val="22"/>
    </w:rPr>
  </w:style>
  <w:style w:type="character" w:customStyle="1" w:styleId="ZnakZnak18">
    <w:name w:val="Znak Znak18"/>
    <w:locked/>
    <w:rsid w:val="00465690"/>
    <w:rPr>
      <w:rFonts w:ascii="Arial Narrow" w:hAnsi="Arial Narrow"/>
      <w:b/>
      <w:sz w:val="24"/>
    </w:rPr>
  </w:style>
  <w:style w:type="character" w:customStyle="1" w:styleId="ZnakZnak17">
    <w:name w:val="Znak Znak17"/>
    <w:locked/>
    <w:rsid w:val="00465690"/>
    <w:rPr>
      <w:rFonts w:ascii="Arial Narrow" w:hAnsi="Arial Narrow"/>
      <w:b/>
    </w:rPr>
  </w:style>
  <w:style w:type="character" w:customStyle="1" w:styleId="ZnakZnak16">
    <w:name w:val="Znak Znak16"/>
    <w:locked/>
    <w:rsid w:val="00465690"/>
    <w:rPr>
      <w:rFonts w:ascii="Arial Narrow" w:hAnsi="Arial Narrow"/>
      <w:b/>
      <w:sz w:val="24"/>
    </w:rPr>
  </w:style>
  <w:style w:type="paragraph" w:customStyle="1" w:styleId="Akapitzlist1">
    <w:name w:val="Akapit z listą1"/>
    <w:basedOn w:val="Normalny"/>
    <w:rsid w:val="00465690"/>
    <w:pPr>
      <w:ind w:left="720"/>
      <w:contextualSpacing/>
      <w:jc w:val="left"/>
    </w:pPr>
    <w:rPr>
      <w:rFonts w:asciiTheme="minorHAnsi" w:hAnsiTheme="minorHAnsi"/>
      <w:sz w:val="18"/>
      <w:szCs w:val="18"/>
      <w:lang w:eastAsia="en-US"/>
    </w:rPr>
  </w:style>
  <w:style w:type="paragraph" w:customStyle="1" w:styleId="Bezodstpw1">
    <w:name w:val="Bez odstępów1"/>
    <w:rsid w:val="00465690"/>
    <w:pPr>
      <w:widowControl w:val="0"/>
      <w:jc w:val="both"/>
    </w:pPr>
    <w:rPr>
      <w:rFonts w:ascii="Times New Roman" w:eastAsia="Times New Roman" w:hAnsi="Times New Roman" w:cs="Times New Roman"/>
      <w:sz w:val="20"/>
      <w:szCs w:val="20"/>
      <w:lang w:eastAsia="pl-PL"/>
    </w:rPr>
  </w:style>
  <w:style w:type="paragraph" w:customStyle="1" w:styleId="Tekstpodstawowy28">
    <w:name w:val="Tekst podstawowy 28"/>
    <w:basedOn w:val="Normalny"/>
    <w:rsid w:val="00465690"/>
    <w:pPr>
      <w:overflowPunct w:val="0"/>
      <w:autoSpaceDE w:val="0"/>
      <w:autoSpaceDN w:val="0"/>
      <w:adjustRightInd w:val="0"/>
      <w:ind w:left="426" w:hanging="426"/>
      <w:jc w:val="center"/>
      <w:textAlignment w:val="baseline"/>
    </w:pPr>
    <w:rPr>
      <w:rFonts w:ascii="Times New Roman" w:hAnsi="Times New Roman"/>
      <w:b/>
      <w:sz w:val="18"/>
      <w:szCs w:val="22"/>
      <w:lang w:eastAsia="en-US"/>
    </w:rPr>
  </w:style>
  <w:style w:type="paragraph" w:customStyle="1" w:styleId="Tekstpodstawowywcity35">
    <w:name w:val="Tekst podstawowy wcięty 35"/>
    <w:basedOn w:val="Normalny"/>
    <w:rsid w:val="00465690"/>
    <w:pPr>
      <w:overflowPunct w:val="0"/>
      <w:autoSpaceDE w:val="0"/>
      <w:autoSpaceDN w:val="0"/>
      <w:adjustRightInd w:val="0"/>
      <w:ind w:left="426"/>
      <w:jc w:val="left"/>
      <w:textAlignment w:val="baseline"/>
    </w:pPr>
    <w:rPr>
      <w:rFonts w:ascii="Times New Roman" w:hAnsi="Times New Roman"/>
      <w:sz w:val="18"/>
      <w:szCs w:val="18"/>
      <w:lang w:eastAsia="en-US"/>
    </w:rPr>
  </w:style>
  <w:style w:type="paragraph" w:customStyle="1" w:styleId="Tekstpodstawowywcity243">
    <w:name w:val="Tekst podstawowy wcięty 243"/>
    <w:basedOn w:val="Normalny"/>
    <w:rsid w:val="00465690"/>
    <w:pPr>
      <w:overflowPunct w:val="0"/>
      <w:autoSpaceDE w:val="0"/>
      <w:autoSpaceDN w:val="0"/>
      <w:adjustRightInd w:val="0"/>
      <w:spacing w:line="120" w:lineRule="atLeast"/>
      <w:ind w:left="567"/>
      <w:jc w:val="left"/>
      <w:textAlignment w:val="baseline"/>
    </w:pPr>
    <w:rPr>
      <w:rFonts w:ascii="Times New Roman" w:hAnsi="Times New Roman"/>
      <w:sz w:val="18"/>
      <w:szCs w:val="18"/>
      <w:lang w:eastAsia="en-US"/>
    </w:rPr>
  </w:style>
  <w:style w:type="paragraph" w:customStyle="1" w:styleId="Default">
    <w:name w:val="Default"/>
    <w:rsid w:val="00465690"/>
    <w:pPr>
      <w:autoSpaceDE w:val="0"/>
      <w:autoSpaceDN w:val="0"/>
      <w:adjustRightInd w:val="0"/>
    </w:pPr>
    <w:rPr>
      <w:rFonts w:ascii="Times New Roman" w:eastAsia="Times New Roman" w:hAnsi="Times New Roman" w:cs="Times New Roman"/>
      <w:color w:val="000000"/>
      <w:sz w:val="24"/>
      <w:szCs w:val="24"/>
      <w:lang w:eastAsia="pl-PL"/>
    </w:rPr>
  </w:style>
  <w:style w:type="paragraph" w:customStyle="1" w:styleId="specyfikacja111">
    <w:name w:val="specyfikacja 1.1.1"/>
    <w:basedOn w:val="Normalny"/>
    <w:rsid w:val="00465690"/>
    <w:pPr>
      <w:spacing w:before="60" w:after="60"/>
      <w:ind w:left="709" w:hanging="709"/>
      <w:jc w:val="left"/>
      <w:outlineLvl w:val="0"/>
    </w:pPr>
    <w:rPr>
      <w:rFonts w:asciiTheme="minorHAnsi" w:hAnsiTheme="minorHAnsi"/>
      <w:b/>
      <w:sz w:val="18"/>
      <w:szCs w:val="22"/>
      <w:lang w:eastAsia="en-US"/>
    </w:rPr>
  </w:style>
  <w:style w:type="character" w:customStyle="1" w:styleId="ZnakZnak23">
    <w:name w:val="Znak Znak23"/>
    <w:rsid w:val="00465690"/>
    <w:rPr>
      <w:rFonts w:ascii="Arial Narrow" w:hAnsi="Arial Narrow"/>
      <w:sz w:val="22"/>
    </w:rPr>
  </w:style>
  <w:style w:type="paragraph" w:customStyle="1" w:styleId="10ZnakZnakZnakZnak">
    <w:name w:val="_10 Znak Znak Znak Znak"/>
    <w:basedOn w:val="Tekstpodstawowy"/>
    <w:link w:val="10ZnakZnakZnakZnakZnak"/>
    <w:autoRedefine/>
    <w:rsid w:val="00465690"/>
    <w:pPr>
      <w:tabs>
        <w:tab w:val="left" w:pos="0"/>
      </w:tabs>
      <w:spacing w:after="0"/>
    </w:pPr>
    <w:rPr>
      <w:szCs w:val="22"/>
    </w:rPr>
  </w:style>
  <w:style w:type="character" w:customStyle="1" w:styleId="10ZnakZnakZnakZnakZnak">
    <w:name w:val="_10 Znak Znak Znak Znak Znak"/>
    <w:link w:val="10ZnakZnakZnakZnak"/>
    <w:locked/>
    <w:rsid w:val="00465690"/>
    <w:rPr>
      <w:lang w:eastAsia="pl-PL"/>
    </w:rPr>
  </w:style>
  <w:style w:type="paragraph" w:customStyle="1" w:styleId="402">
    <w:name w:val="402"/>
    <w:rsid w:val="00465690"/>
    <w:rPr>
      <w:rFonts w:ascii="Times New Roman" w:eastAsia="Times New Roman" w:hAnsi="Times New Roman" w:cs="Times New Roman"/>
      <w:sz w:val="20"/>
      <w:szCs w:val="20"/>
      <w:lang w:val="de-DE"/>
    </w:rPr>
  </w:style>
  <w:style w:type="paragraph" w:customStyle="1" w:styleId="Tekstpodstawowywcity1">
    <w:name w:val="Tekst podstawowy wcięty1"/>
    <w:basedOn w:val="Normalny"/>
    <w:rsid w:val="00465690"/>
    <w:pPr>
      <w:tabs>
        <w:tab w:val="left" w:pos="709"/>
        <w:tab w:val="right" w:leader="dot" w:pos="9072"/>
      </w:tabs>
      <w:spacing w:line="360" w:lineRule="auto"/>
      <w:jc w:val="left"/>
    </w:pPr>
    <w:rPr>
      <w:rFonts w:ascii="Times New Roman" w:hAnsi="Times New Roman"/>
      <w:sz w:val="24"/>
      <w:szCs w:val="24"/>
      <w:lang w:eastAsia="en-US"/>
    </w:rPr>
  </w:style>
  <w:style w:type="character" w:customStyle="1" w:styleId="punkt">
    <w:name w:val="punkt"/>
    <w:rsid w:val="00465690"/>
    <w:rPr>
      <w:b/>
      <w:bCs/>
      <w:sz w:val="28"/>
      <w:szCs w:val="28"/>
    </w:rPr>
  </w:style>
  <w:style w:type="character" w:customStyle="1" w:styleId="podpunkt">
    <w:name w:val="podpunkt"/>
    <w:rsid w:val="00465690"/>
  </w:style>
  <w:style w:type="character" w:customStyle="1" w:styleId="paragraf">
    <w:name w:val="paragraf"/>
    <w:rsid w:val="00465690"/>
  </w:style>
  <w:style w:type="character" w:customStyle="1" w:styleId="styl12pt0">
    <w:name w:val="styl12pt"/>
    <w:rsid w:val="00465690"/>
  </w:style>
  <w:style w:type="paragraph" w:customStyle="1" w:styleId="styl12ptwyjustowany0">
    <w:name w:val="styl12ptwyjustowany"/>
    <w:basedOn w:val="Normalny"/>
    <w:rsid w:val="00465690"/>
    <w:pPr>
      <w:spacing w:before="100" w:beforeAutospacing="1" w:after="100" w:afterAutospacing="1"/>
      <w:jc w:val="left"/>
    </w:pPr>
    <w:rPr>
      <w:rFonts w:ascii="Times New Roman" w:hAnsi="Times New Roman"/>
      <w:sz w:val="24"/>
      <w:szCs w:val="24"/>
      <w:lang w:eastAsia="en-US"/>
    </w:rPr>
  </w:style>
  <w:style w:type="character" w:customStyle="1" w:styleId="ZnakZnak14">
    <w:name w:val="Znak Znak14"/>
    <w:locked/>
    <w:rsid w:val="00465690"/>
    <w:rPr>
      <w:rFonts w:ascii="Arial Narrow" w:hAnsi="Arial Narrow" w:cs="Times New Roman"/>
      <w:sz w:val="24"/>
    </w:rPr>
  </w:style>
  <w:style w:type="character" w:customStyle="1" w:styleId="ZnakZnak13">
    <w:name w:val="Znak Znak13"/>
    <w:locked/>
    <w:rsid w:val="00465690"/>
    <w:rPr>
      <w:rFonts w:ascii="Arial Narrow" w:hAnsi="Arial Narrow" w:cs="Times New Roman"/>
      <w:sz w:val="20"/>
      <w:szCs w:val="20"/>
    </w:rPr>
  </w:style>
  <w:style w:type="character" w:customStyle="1" w:styleId="spelle">
    <w:name w:val="spelle"/>
    <w:rsid w:val="00465690"/>
  </w:style>
  <w:style w:type="paragraph" w:customStyle="1" w:styleId="bullet1points0">
    <w:name w:val="bullet1points"/>
    <w:basedOn w:val="Normalny"/>
    <w:rsid w:val="00465690"/>
    <w:pPr>
      <w:spacing w:before="100" w:beforeAutospacing="1" w:after="100" w:afterAutospacing="1"/>
      <w:jc w:val="left"/>
    </w:pPr>
    <w:rPr>
      <w:rFonts w:ascii="Times New Roman" w:hAnsi="Times New Roman"/>
      <w:sz w:val="24"/>
      <w:szCs w:val="24"/>
      <w:lang w:eastAsia="en-US"/>
    </w:rPr>
  </w:style>
  <w:style w:type="paragraph" w:customStyle="1" w:styleId="110">
    <w:name w:val="11"/>
    <w:basedOn w:val="Normalny"/>
    <w:rsid w:val="00465690"/>
    <w:pPr>
      <w:spacing w:before="100" w:beforeAutospacing="1" w:after="100" w:afterAutospacing="1"/>
      <w:jc w:val="left"/>
    </w:pPr>
    <w:rPr>
      <w:rFonts w:ascii="Times New Roman" w:hAnsi="Times New Roman"/>
      <w:sz w:val="24"/>
      <w:szCs w:val="24"/>
      <w:lang w:eastAsia="en-US"/>
    </w:rPr>
  </w:style>
  <w:style w:type="paragraph" w:customStyle="1" w:styleId="podpkt110">
    <w:name w:val="podpkt11"/>
    <w:basedOn w:val="Normalny"/>
    <w:rsid w:val="00465690"/>
    <w:pPr>
      <w:spacing w:before="100" w:beforeAutospacing="1" w:after="100" w:afterAutospacing="1"/>
      <w:jc w:val="left"/>
    </w:pPr>
    <w:rPr>
      <w:rFonts w:ascii="Times New Roman" w:hAnsi="Times New Roman"/>
      <w:sz w:val="24"/>
      <w:szCs w:val="24"/>
      <w:lang w:eastAsia="en-US"/>
    </w:rPr>
  </w:style>
  <w:style w:type="character" w:customStyle="1" w:styleId="tekstostznak0">
    <w:name w:val="tekstostznak"/>
    <w:rsid w:val="00465690"/>
  </w:style>
  <w:style w:type="paragraph" w:customStyle="1" w:styleId="Wypunktowaniekreska">
    <w:name w:val="Wypunktowanie kreska"/>
    <w:basedOn w:val="Normalny"/>
    <w:rsid w:val="00465690"/>
    <w:pPr>
      <w:tabs>
        <w:tab w:val="left" w:pos="851"/>
        <w:tab w:val="left" w:pos="927"/>
      </w:tabs>
      <w:ind w:left="851" w:hanging="284"/>
      <w:jc w:val="left"/>
    </w:pPr>
    <w:rPr>
      <w:rFonts w:ascii="Times New Roman" w:hAnsi="Times New Roman"/>
      <w:sz w:val="24"/>
      <w:szCs w:val="24"/>
      <w:lang w:eastAsia="en-US"/>
    </w:rPr>
  </w:style>
  <w:style w:type="character" w:customStyle="1" w:styleId="biggertext">
    <w:name w:val="biggertext"/>
    <w:rsid w:val="00465690"/>
  </w:style>
  <w:style w:type="paragraph" w:customStyle="1" w:styleId="wyliczenie1">
    <w:name w:val="wyliczenie1"/>
    <w:basedOn w:val="Normalny"/>
    <w:rsid w:val="00465690"/>
    <w:pPr>
      <w:spacing w:before="100" w:beforeAutospacing="1" w:after="100" w:afterAutospacing="1"/>
      <w:jc w:val="left"/>
    </w:pPr>
    <w:rPr>
      <w:rFonts w:ascii="Times New Roman" w:hAnsi="Times New Roman"/>
      <w:sz w:val="24"/>
      <w:szCs w:val="24"/>
      <w:lang w:eastAsia="en-US"/>
    </w:rPr>
  </w:style>
  <w:style w:type="character" w:customStyle="1" w:styleId="chlebowyb">
    <w:name w:val="chlebowyb"/>
    <w:rsid w:val="00465690"/>
  </w:style>
  <w:style w:type="character" w:customStyle="1" w:styleId="SSTnagowek2Znak">
    <w:name w:val="SST nagłowek 2 Znak"/>
    <w:rsid w:val="00465690"/>
    <w:rPr>
      <w:rFonts w:ascii="Times New Roman" w:eastAsia="Times New Roman" w:hAnsi="Times New Roman" w:cs="Times New Roman"/>
      <w:b/>
      <w:caps/>
      <w:sz w:val="20"/>
      <w:szCs w:val="20"/>
    </w:rPr>
  </w:style>
  <w:style w:type="paragraph" w:customStyle="1" w:styleId="10znak0">
    <w:name w:val="10znak"/>
    <w:basedOn w:val="Normalny"/>
    <w:rsid w:val="00465690"/>
    <w:pPr>
      <w:spacing w:before="100" w:beforeAutospacing="1" w:after="100" w:afterAutospacing="1"/>
      <w:jc w:val="left"/>
    </w:pPr>
    <w:rPr>
      <w:rFonts w:ascii="Times New Roman" w:hAnsi="Times New Roman"/>
      <w:sz w:val="24"/>
      <w:szCs w:val="24"/>
      <w:lang w:eastAsia="en-US"/>
    </w:rPr>
  </w:style>
  <w:style w:type="paragraph" w:customStyle="1" w:styleId="podpkta">
    <w:name w:val="podpkta"/>
    <w:basedOn w:val="Normalny"/>
    <w:rsid w:val="00465690"/>
    <w:pPr>
      <w:spacing w:before="100" w:beforeAutospacing="1" w:after="100" w:afterAutospacing="1"/>
      <w:jc w:val="left"/>
    </w:pPr>
    <w:rPr>
      <w:rFonts w:ascii="Times New Roman" w:hAnsi="Times New Roman"/>
      <w:sz w:val="24"/>
      <w:szCs w:val="24"/>
      <w:lang w:eastAsia="en-US"/>
    </w:rPr>
  </w:style>
  <w:style w:type="paragraph" w:customStyle="1" w:styleId="bodytext210">
    <w:name w:val="bodytext21"/>
    <w:basedOn w:val="Normalny"/>
    <w:rsid w:val="00465690"/>
    <w:pPr>
      <w:spacing w:before="100" w:beforeAutospacing="1" w:after="100" w:afterAutospacing="1"/>
      <w:jc w:val="left"/>
    </w:pPr>
    <w:rPr>
      <w:rFonts w:ascii="Times New Roman" w:hAnsi="Times New Roman"/>
      <w:sz w:val="24"/>
      <w:szCs w:val="24"/>
      <w:lang w:eastAsia="en-US"/>
    </w:rPr>
  </w:style>
  <w:style w:type="paragraph" w:customStyle="1" w:styleId="SSTnagwek3">
    <w:name w:val="SST nagłówek 3"/>
    <w:basedOn w:val="Normalny"/>
    <w:qFormat/>
    <w:rsid w:val="00465690"/>
    <w:pPr>
      <w:spacing w:before="120" w:after="120" w:line="276" w:lineRule="auto"/>
      <w:jc w:val="left"/>
    </w:pPr>
    <w:rPr>
      <w:rFonts w:ascii="Times New Roman" w:eastAsia="Calibri" w:hAnsi="Times New Roman"/>
      <w:caps/>
      <w:sz w:val="18"/>
      <w:szCs w:val="22"/>
      <w:lang w:eastAsia="en-US"/>
    </w:rPr>
  </w:style>
  <w:style w:type="table" w:customStyle="1" w:styleId="TableNormal">
    <w:name w:val="Table Normal"/>
    <w:rsid w:val="00465690"/>
    <w:pPr>
      <w:pBdr>
        <w:top w:val="nil"/>
        <w:left w:val="nil"/>
        <w:bottom w:val="nil"/>
        <w:right w:val="nil"/>
        <w:between w:val="nil"/>
        <w:bar w:val="nil"/>
      </w:pBdr>
    </w:pPr>
    <w:rPr>
      <w:rFonts w:ascii="Times New Roman" w:eastAsia="Arial Unicode MS" w:hAnsi="Times New Roman" w:cs="Times New Roman"/>
      <w:sz w:val="20"/>
      <w:szCs w:val="20"/>
      <w:bdr w:val="nil"/>
      <w:lang w:eastAsia="pl-PL"/>
    </w:rPr>
    <w:tblPr>
      <w:tblInd w:w="0" w:type="dxa"/>
      <w:tblCellMar>
        <w:top w:w="0" w:type="dxa"/>
        <w:left w:w="0" w:type="dxa"/>
        <w:bottom w:w="0" w:type="dxa"/>
        <w:right w:w="0" w:type="dxa"/>
      </w:tblCellMar>
    </w:tblPr>
  </w:style>
  <w:style w:type="paragraph" w:customStyle="1" w:styleId="Style3">
    <w:name w:val="Style3"/>
    <w:basedOn w:val="Normalny"/>
    <w:uiPriority w:val="99"/>
    <w:rsid w:val="00465690"/>
    <w:pPr>
      <w:widowControl w:val="0"/>
      <w:autoSpaceDE w:val="0"/>
      <w:autoSpaceDN w:val="0"/>
      <w:adjustRightInd w:val="0"/>
      <w:jc w:val="left"/>
    </w:pPr>
    <w:rPr>
      <w:rFonts w:ascii="Calibri" w:hAnsi="Calibri"/>
      <w:sz w:val="24"/>
      <w:szCs w:val="24"/>
      <w:lang w:eastAsia="en-US"/>
    </w:rPr>
  </w:style>
  <w:style w:type="paragraph" w:customStyle="1" w:styleId="Style5">
    <w:name w:val="Style5"/>
    <w:basedOn w:val="Normalny"/>
    <w:uiPriority w:val="99"/>
    <w:rsid w:val="00465690"/>
    <w:pPr>
      <w:widowControl w:val="0"/>
      <w:autoSpaceDE w:val="0"/>
      <w:autoSpaceDN w:val="0"/>
      <w:adjustRightInd w:val="0"/>
      <w:jc w:val="left"/>
    </w:pPr>
    <w:rPr>
      <w:rFonts w:ascii="Calibri" w:hAnsi="Calibri"/>
      <w:sz w:val="24"/>
      <w:szCs w:val="24"/>
      <w:lang w:eastAsia="en-US"/>
    </w:rPr>
  </w:style>
  <w:style w:type="paragraph" w:customStyle="1" w:styleId="Style6">
    <w:name w:val="Style6"/>
    <w:basedOn w:val="Normalny"/>
    <w:uiPriority w:val="99"/>
    <w:rsid w:val="00465690"/>
    <w:pPr>
      <w:widowControl w:val="0"/>
      <w:autoSpaceDE w:val="0"/>
      <w:autoSpaceDN w:val="0"/>
      <w:adjustRightInd w:val="0"/>
      <w:spacing w:line="235" w:lineRule="exact"/>
      <w:jc w:val="left"/>
    </w:pPr>
    <w:rPr>
      <w:rFonts w:ascii="Calibri" w:hAnsi="Calibri"/>
      <w:sz w:val="24"/>
      <w:szCs w:val="24"/>
      <w:lang w:eastAsia="en-US"/>
    </w:rPr>
  </w:style>
  <w:style w:type="character" w:customStyle="1" w:styleId="FontStyle16">
    <w:name w:val="Font Style16"/>
    <w:uiPriority w:val="99"/>
    <w:rsid w:val="00465690"/>
    <w:rPr>
      <w:rFonts w:ascii="Times New Roman" w:hAnsi="Times New Roman" w:cs="Times New Roman"/>
      <w:b/>
      <w:bCs/>
      <w:color w:val="000000"/>
      <w:sz w:val="20"/>
      <w:szCs w:val="20"/>
    </w:rPr>
  </w:style>
  <w:style w:type="character" w:customStyle="1" w:styleId="FontStyle17">
    <w:name w:val="Font Style17"/>
    <w:uiPriority w:val="99"/>
    <w:rsid w:val="00465690"/>
    <w:rPr>
      <w:rFonts w:ascii="Times New Roman" w:hAnsi="Times New Roman" w:cs="Times New Roman"/>
      <w:color w:val="000000"/>
      <w:sz w:val="20"/>
      <w:szCs w:val="20"/>
    </w:rPr>
  </w:style>
  <w:style w:type="paragraph" w:customStyle="1" w:styleId="Style2">
    <w:name w:val="Style2"/>
    <w:basedOn w:val="Normalny"/>
    <w:uiPriority w:val="99"/>
    <w:rsid w:val="00465690"/>
    <w:pPr>
      <w:widowControl w:val="0"/>
      <w:autoSpaceDE w:val="0"/>
      <w:autoSpaceDN w:val="0"/>
      <w:adjustRightInd w:val="0"/>
      <w:jc w:val="left"/>
    </w:pPr>
    <w:rPr>
      <w:rFonts w:ascii="Calibri" w:hAnsi="Calibri"/>
      <w:sz w:val="24"/>
      <w:szCs w:val="24"/>
      <w:lang w:eastAsia="en-US"/>
    </w:rPr>
  </w:style>
  <w:style w:type="paragraph" w:customStyle="1" w:styleId="Style7">
    <w:name w:val="Style7"/>
    <w:basedOn w:val="Normalny"/>
    <w:uiPriority w:val="99"/>
    <w:rsid w:val="00465690"/>
    <w:pPr>
      <w:widowControl w:val="0"/>
      <w:autoSpaceDE w:val="0"/>
      <w:autoSpaceDN w:val="0"/>
      <w:adjustRightInd w:val="0"/>
      <w:spacing w:line="355" w:lineRule="exact"/>
      <w:jc w:val="left"/>
    </w:pPr>
    <w:rPr>
      <w:rFonts w:ascii="Calibri" w:hAnsi="Calibri"/>
      <w:sz w:val="24"/>
      <w:szCs w:val="24"/>
      <w:lang w:eastAsia="en-US"/>
    </w:rPr>
  </w:style>
  <w:style w:type="paragraph" w:customStyle="1" w:styleId="Style11">
    <w:name w:val="Style11"/>
    <w:basedOn w:val="Normalny"/>
    <w:uiPriority w:val="99"/>
    <w:rsid w:val="00465690"/>
    <w:pPr>
      <w:widowControl w:val="0"/>
      <w:autoSpaceDE w:val="0"/>
      <w:autoSpaceDN w:val="0"/>
      <w:adjustRightInd w:val="0"/>
      <w:jc w:val="left"/>
    </w:pPr>
    <w:rPr>
      <w:rFonts w:ascii="Calibri" w:hAnsi="Calibri"/>
      <w:sz w:val="24"/>
      <w:szCs w:val="24"/>
      <w:lang w:eastAsia="en-US"/>
    </w:rPr>
  </w:style>
  <w:style w:type="paragraph" w:customStyle="1" w:styleId="Style9">
    <w:name w:val="Style9"/>
    <w:basedOn w:val="Normalny"/>
    <w:uiPriority w:val="99"/>
    <w:rsid w:val="00465690"/>
    <w:pPr>
      <w:widowControl w:val="0"/>
      <w:autoSpaceDE w:val="0"/>
      <w:autoSpaceDN w:val="0"/>
      <w:adjustRightInd w:val="0"/>
      <w:spacing w:line="234" w:lineRule="exact"/>
      <w:jc w:val="left"/>
    </w:pPr>
    <w:rPr>
      <w:rFonts w:ascii="Calibri" w:hAnsi="Calibri"/>
      <w:sz w:val="24"/>
      <w:szCs w:val="24"/>
      <w:lang w:eastAsia="en-US"/>
    </w:rPr>
  </w:style>
  <w:style w:type="paragraph" w:customStyle="1" w:styleId="Style10">
    <w:name w:val="Style10"/>
    <w:basedOn w:val="Normalny"/>
    <w:uiPriority w:val="99"/>
    <w:rsid w:val="00465690"/>
    <w:pPr>
      <w:widowControl w:val="0"/>
      <w:autoSpaceDE w:val="0"/>
      <w:autoSpaceDN w:val="0"/>
      <w:adjustRightInd w:val="0"/>
      <w:spacing w:line="240" w:lineRule="exact"/>
      <w:ind w:hanging="350"/>
      <w:jc w:val="left"/>
    </w:pPr>
    <w:rPr>
      <w:rFonts w:ascii="Calibri" w:hAnsi="Calibri"/>
      <w:sz w:val="24"/>
      <w:szCs w:val="24"/>
      <w:lang w:eastAsia="en-US"/>
    </w:rPr>
  </w:style>
  <w:style w:type="paragraph" w:customStyle="1" w:styleId="Style12">
    <w:name w:val="Style12"/>
    <w:basedOn w:val="Normalny"/>
    <w:uiPriority w:val="99"/>
    <w:rsid w:val="00465690"/>
    <w:pPr>
      <w:widowControl w:val="0"/>
      <w:autoSpaceDE w:val="0"/>
      <w:autoSpaceDN w:val="0"/>
      <w:adjustRightInd w:val="0"/>
      <w:jc w:val="left"/>
    </w:pPr>
    <w:rPr>
      <w:rFonts w:ascii="Calibri" w:hAnsi="Calibri"/>
      <w:sz w:val="24"/>
      <w:szCs w:val="24"/>
      <w:lang w:eastAsia="en-US"/>
    </w:rPr>
  </w:style>
  <w:style w:type="paragraph" w:customStyle="1" w:styleId="Style8">
    <w:name w:val="Style8"/>
    <w:basedOn w:val="Normalny"/>
    <w:uiPriority w:val="99"/>
    <w:rsid w:val="00465690"/>
    <w:pPr>
      <w:widowControl w:val="0"/>
      <w:autoSpaceDE w:val="0"/>
      <w:autoSpaceDN w:val="0"/>
      <w:adjustRightInd w:val="0"/>
      <w:spacing w:line="240" w:lineRule="exact"/>
      <w:jc w:val="left"/>
    </w:pPr>
    <w:rPr>
      <w:rFonts w:ascii="Calibri" w:hAnsi="Calibri"/>
      <w:sz w:val="24"/>
      <w:szCs w:val="24"/>
      <w:lang w:eastAsia="en-US"/>
    </w:rPr>
  </w:style>
  <w:style w:type="paragraph" w:customStyle="1" w:styleId="Style13">
    <w:name w:val="Style13"/>
    <w:basedOn w:val="Normalny"/>
    <w:uiPriority w:val="99"/>
    <w:rsid w:val="00465690"/>
    <w:pPr>
      <w:widowControl w:val="0"/>
      <w:autoSpaceDE w:val="0"/>
      <w:autoSpaceDN w:val="0"/>
      <w:adjustRightInd w:val="0"/>
      <w:spacing w:line="235" w:lineRule="exact"/>
      <w:jc w:val="left"/>
    </w:pPr>
    <w:rPr>
      <w:rFonts w:ascii="Calibri" w:hAnsi="Calibri"/>
      <w:sz w:val="24"/>
      <w:szCs w:val="24"/>
      <w:lang w:eastAsia="en-US"/>
    </w:rPr>
  </w:style>
  <w:style w:type="paragraph" w:customStyle="1" w:styleId="Style14">
    <w:name w:val="Style14"/>
    <w:basedOn w:val="Normalny"/>
    <w:uiPriority w:val="99"/>
    <w:rsid w:val="00465690"/>
    <w:pPr>
      <w:widowControl w:val="0"/>
      <w:autoSpaceDE w:val="0"/>
      <w:autoSpaceDN w:val="0"/>
      <w:adjustRightInd w:val="0"/>
      <w:spacing w:line="115" w:lineRule="exact"/>
      <w:ind w:firstLine="192"/>
      <w:jc w:val="left"/>
    </w:pPr>
    <w:rPr>
      <w:rFonts w:ascii="Calibri" w:hAnsi="Calibri"/>
      <w:sz w:val="24"/>
      <w:szCs w:val="24"/>
      <w:lang w:eastAsia="en-US"/>
    </w:rPr>
  </w:style>
  <w:style w:type="paragraph" w:customStyle="1" w:styleId="Style15">
    <w:name w:val="Style15"/>
    <w:basedOn w:val="Normalny"/>
    <w:uiPriority w:val="99"/>
    <w:rsid w:val="00465690"/>
    <w:pPr>
      <w:widowControl w:val="0"/>
      <w:autoSpaceDE w:val="0"/>
      <w:autoSpaceDN w:val="0"/>
      <w:adjustRightInd w:val="0"/>
      <w:spacing w:line="235" w:lineRule="exact"/>
      <w:jc w:val="center"/>
    </w:pPr>
    <w:rPr>
      <w:rFonts w:ascii="Calibri" w:hAnsi="Calibri"/>
      <w:sz w:val="24"/>
      <w:szCs w:val="24"/>
      <w:lang w:eastAsia="en-US"/>
    </w:rPr>
  </w:style>
  <w:style w:type="character" w:customStyle="1" w:styleId="FontStyle18">
    <w:name w:val="Font Style18"/>
    <w:uiPriority w:val="99"/>
    <w:rsid w:val="00465690"/>
    <w:rPr>
      <w:rFonts w:ascii="Times New Roman" w:hAnsi="Times New Roman" w:cs="Times New Roman"/>
      <w:b/>
      <w:bCs/>
      <w:color w:val="000000"/>
      <w:sz w:val="20"/>
      <w:szCs w:val="20"/>
    </w:rPr>
  </w:style>
  <w:style w:type="character" w:customStyle="1" w:styleId="FontStyle19">
    <w:name w:val="Font Style19"/>
    <w:uiPriority w:val="99"/>
    <w:rsid w:val="00465690"/>
    <w:rPr>
      <w:rFonts w:ascii="Times New Roman" w:hAnsi="Times New Roman" w:cs="Times New Roman"/>
      <w:color w:val="000000"/>
      <w:sz w:val="20"/>
      <w:szCs w:val="20"/>
    </w:rPr>
  </w:style>
  <w:style w:type="paragraph" w:customStyle="1" w:styleId="Style4">
    <w:name w:val="Style4"/>
    <w:basedOn w:val="Normalny"/>
    <w:uiPriority w:val="99"/>
    <w:rsid w:val="00465690"/>
    <w:pPr>
      <w:widowControl w:val="0"/>
      <w:autoSpaceDE w:val="0"/>
      <w:autoSpaceDN w:val="0"/>
      <w:adjustRightInd w:val="0"/>
      <w:spacing w:line="245" w:lineRule="exact"/>
      <w:jc w:val="left"/>
    </w:pPr>
    <w:rPr>
      <w:rFonts w:ascii="Calibri" w:hAnsi="Calibri"/>
      <w:sz w:val="24"/>
      <w:szCs w:val="24"/>
      <w:lang w:eastAsia="en-US"/>
    </w:rPr>
  </w:style>
  <w:style w:type="paragraph" w:customStyle="1" w:styleId="Style16">
    <w:name w:val="Style16"/>
    <w:basedOn w:val="Normalny"/>
    <w:uiPriority w:val="99"/>
    <w:rsid w:val="00465690"/>
    <w:pPr>
      <w:widowControl w:val="0"/>
      <w:autoSpaceDE w:val="0"/>
      <w:autoSpaceDN w:val="0"/>
      <w:adjustRightInd w:val="0"/>
      <w:jc w:val="left"/>
    </w:pPr>
    <w:rPr>
      <w:rFonts w:ascii="Calibri" w:hAnsi="Calibri"/>
      <w:sz w:val="24"/>
      <w:szCs w:val="24"/>
      <w:lang w:eastAsia="en-US"/>
    </w:rPr>
  </w:style>
  <w:style w:type="paragraph" w:customStyle="1" w:styleId="Style17">
    <w:name w:val="Style17"/>
    <w:basedOn w:val="Normalny"/>
    <w:uiPriority w:val="99"/>
    <w:rsid w:val="00465690"/>
    <w:pPr>
      <w:widowControl w:val="0"/>
      <w:autoSpaceDE w:val="0"/>
      <w:autoSpaceDN w:val="0"/>
      <w:adjustRightInd w:val="0"/>
      <w:spacing w:line="230" w:lineRule="exact"/>
      <w:jc w:val="left"/>
    </w:pPr>
    <w:rPr>
      <w:rFonts w:ascii="Calibri" w:hAnsi="Calibri"/>
      <w:sz w:val="24"/>
      <w:szCs w:val="24"/>
      <w:lang w:eastAsia="en-US"/>
    </w:rPr>
  </w:style>
  <w:style w:type="paragraph" w:customStyle="1" w:styleId="Style18">
    <w:name w:val="Style18"/>
    <w:basedOn w:val="Normalny"/>
    <w:uiPriority w:val="99"/>
    <w:rsid w:val="00465690"/>
    <w:pPr>
      <w:widowControl w:val="0"/>
      <w:autoSpaceDE w:val="0"/>
      <w:autoSpaceDN w:val="0"/>
      <w:adjustRightInd w:val="0"/>
      <w:jc w:val="left"/>
    </w:pPr>
    <w:rPr>
      <w:rFonts w:ascii="Calibri" w:hAnsi="Calibri"/>
      <w:sz w:val="24"/>
      <w:szCs w:val="24"/>
      <w:lang w:eastAsia="en-US"/>
    </w:rPr>
  </w:style>
  <w:style w:type="paragraph" w:customStyle="1" w:styleId="Style19">
    <w:name w:val="Style19"/>
    <w:basedOn w:val="Normalny"/>
    <w:uiPriority w:val="99"/>
    <w:rsid w:val="00465690"/>
    <w:pPr>
      <w:widowControl w:val="0"/>
      <w:autoSpaceDE w:val="0"/>
      <w:autoSpaceDN w:val="0"/>
      <w:adjustRightInd w:val="0"/>
      <w:jc w:val="left"/>
    </w:pPr>
    <w:rPr>
      <w:rFonts w:ascii="Calibri" w:hAnsi="Calibri"/>
      <w:sz w:val="24"/>
      <w:szCs w:val="24"/>
      <w:lang w:eastAsia="en-US"/>
    </w:rPr>
  </w:style>
  <w:style w:type="paragraph" w:customStyle="1" w:styleId="Style20">
    <w:name w:val="Style20"/>
    <w:basedOn w:val="Normalny"/>
    <w:uiPriority w:val="99"/>
    <w:rsid w:val="00465690"/>
    <w:pPr>
      <w:widowControl w:val="0"/>
      <w:autoSpaceDE w:val="0"/>
      <w:autoSpaceDN w:val="0"/>
      <w:adjustRightInd w:val="0"/>
      <w:jc w:val="left"/>
    </w:pPr>
    <w:rPr>
      <w:rFonts w:ascii="Calibri" w:hAnsi="Calibri"/>
      <w:sz w:val="24"/>
      <w:szCs w:val="24"/>
      <w:lang w:eastAsia="en-US"/>
    </w:rPr>
  </w:style>
  <w:style w:type="paragraph" w:customStyle="1" w:styleId="Style21">
    <w:name w:val="Style21"/>
    <w:basedOn w:val="Normalny"/>
    <w:uiPriority w:val="99"/>
    <w:rsid w:val="00465690"/>
    <w:pPr>
      <w:widowControl w:val="0"/>
      <w:autoSpaceDE w:val="0"/>
      <w:autoSpaceDN w:val="0"/>
      <w:adjustRightInd w:val="0"/>
      <w:jc w:val="left"/>
    </w:pPr>
    <w:rPr>
      <w:rFonts w:ascii="Calibri" w:hAnsi="Calibri"/>
      <w:sz w:val="24"/>
      <w:szCs w:val="24"/>
      <w:lang w:eastAsia="en-US"/>
    </w:rPr>
  </w:style>
  <w:style w:type="paragraph" w:customStyle="1" w:styleId="Style28">
    <w:name w:val="Style28"/>
    <w:basedOn w:val="Normalny"/>
    <w:uiPriority w:val="99"/>
    <w:rsid w:val="00465690"/>
    <w:pPr>
      <w:widowControl w:val="0"/>
      <w:autoSpaceDE w:val="0"/>
      <w:autoSpaceDN w:val="0"/>
      <w:adjustRightInd w:val="0"/>
      <w:spacing w:line="206" w:lineRule="exact"/>
      <w:ind w:hanging="125"/>
      <w:jc w:val="left"/>
    </w:pPr>
    <w:rPr>
      <w:rFonts w:ascii="Calibri" w:hAnsi="Calibri"/>
      <w:sz w:val="24"/>
      <w:szCs w:val="24"/>
      <w:lang w:eastAsia="en-US"/>
    </w:rPr>
  </w:style>
  <w:style w:type="paragraph" w:customStyle="1" w:styleId="Style24">
    <w:name w:val="Style24"/>
    <w:basedOn w:val="Normalny"/>
    <w:uiPriority w:val="99"/>
    <w:rsid w:val="00465690"/>
    <w:pPr>
      <w:widowControl w:val="0"/>
      <w:autoSpaceDE w:val="0"/>
      <w:autoSpaceDN w:val="0"/>
      <w:adjustRightInd w:val="0"/>
      <w:spacing w:line="221" w:lineRule="exact"/>
      <w:jc w:val="center"/>
    </w:pPr>
    <w:rPr>
      <w:rFonts w:ascii="Calibri" w:hAnsi="Calibri"/>
      <w:sz w:val="24"/>
      <w:szCs w:val="24"/>
      <w:lang w:eastAsia="en-US"/>
    </w:rPr>
  </w:style>
  <w:style w:type="paragraph" w:customStyle="1" w:styleId="Style25">
    <w:name w:val="Style25"/>
    <w:basedOn w:val="Normalny"/>
    <w:uiPriority w:val="99"/>
    <w:rsid w:val="00465690"/>
    <w:pPr>
      <w:widowControl w:val="0"/>
      <w:autoSpaceDE w:val="0"/>
      <w:autoSpaceDN w:val="0"/>
      <w:adjustRightInd w:val="0"/>
      <w:spacing w:line="230" w:lineRule="exact"/>
      <w:jc w:val="left"/>
    </w:pPr>
    <w:rPr>
      <w:rFonts w:ascii="Calibri" w:hAnsi="Calibri"/>
      <w:sz w:val="24"/>
      <w:szCs w:val="24"/>
      <w:lang w:eastAsia="en-US"/>
    </w:rPr>
  </w:style>
  <w:style w:type="paragraph" w:customStyle="1" w:styleId="Style22">
    <w:name w:val="Style22"/>
    <w:basedOn w:val="Normalny"/>
    <w:uiPriority w:val="99"/>
    <w:rsid w:val="00465690"/>
    <w:pPr>
      <w:widowControl w:val="0"/>
      <w:autoSpaceDE w:val="0"/>
      <w:autoSpaceDN w:val="0"/>
      <w:adjustRightInd w:val="0"/>
      <w:spacing w:line="226" w:lineRule="exact"/>
      <w:jc w:val="left"/>
    </w:pPr>
    <w:rPr>
      <w:rFonts w:ascii="Calibri" w:hAnsi="Calibri"/>
      <w:sz w:val="24"/>
      <w:szCs w:val="24"/>
      <w:lang w:eastAsia="en-US"/>
    </w:rPr>
  </w:style>
  <w:style w:type="character" w:customStyle="1" w:styleId="ZnakZnak322">
    <w:name w:val="Znak Znak322"/>
    <w:rsid w:val="00465690"/>
    <w:rPr>
      <w:sz w:val="24"/>
    </w:rPr>
  </w:style>
  <w:style w:type="character" w:customStyle="1" w:styleId="ZnakZnak432">
    <w:name w:val="Znak Znak432"/>
    <w:rsid w:val="00465690"/>
    <w:rPr>
      <w:b/>
      <w:bCs w:val="0"/>
      <w:sz w:val="24"/>
      <w:lang w:bidi="ar-SA"/>
    </w:rPr>
  </w:style>
  <w:style w:type="character" w:customStyle="1" w:styleId="ZnakZnak422">
    <w:name w:val="Znak Znak422"/>
    <w:rsid w:val="00465690"/>
    <w:rPr>
      <w:b/>
      <w:bCs w:val="0"/>
      <w:i/>
      <w:iCs w:val="0"/>
      <w:sz w:val="24"/>
      <w:lang w:bidi="ar-SA"/>
    </w:rPr>
  </w:style>
  <w:style w:type="character" w:customStyle="1" w:styleId="ZnakZnak342">
    <w:name w:val="Znak Znak342"/>
    <w:rsid w:val="00465690"/>
    <w:rPr>
      <w:rFonts w:ascii="Times New Roman PL" w:hAnsi="Times New Roman PL" w:hint="default"/>
      <w:color w:val="000000"/>
      <w:sz w:val="24"/>
    </w:rPr>
  </w:style>
  <w:style w:type="character" w:customStyle="1" w:styleId="ZnakZnak332">
    <w:name w:val="Znak Znak332"/>
    <w:rsid w:val="00465690"/>
    <w:rPr>
      <w:rFonts w:ascii="Times New Roman PL" w:hAnsi="Times New Roman PL" w:hint="default"/>
      <w:sz w:val="24"/>
    </w:rPr>
  </w:style>
  <w:style w:type="character" w:customStyle="1" w:styleId="ZnakZnak282">
    <w:name w:val="Znak Znak282"/>
    <w:rsid w:val="00465690"/>
    <w:rPr>
      <w:b/>
      <w:bCs/>
      <w:snapToGrid/>
      <w:sz w:val="24"/>
    </w:rPr>
  </w:style>
  <w:style w:type="character" w:customStyle="1" w:styleId="ZnakZnak302">
    <w:name w:val="Znak Znak302"/>
    <w:rsid w:val="00465690"/>
    <w:rPr>
      <w:rFonts w:ascii="Tahoma" w:hAnsi="Tahoma" w:cs="Tahoma" w:hint="default"/>
      <w:snapToGrid/>
      <w:sz w:val="24"/>
      <w:shd w:val="clear" w:color="auto" w:fill="000080"/>
    </w:rPr>
  </w:style>
  <w:style w:type="character" w:customStyle="1" w:styleId="ZnakZnak352">
    <w:name w:val="Znak Znak352"/>
    <w:rsid w:val="00465690"/>
    <w:rPr>
      <w:rFonts w:ascii="Arial" w:hAnsi="Arial" w:cs="Arial" w:hint="default"/>
      <w:b/>
      <w:bCs w:val="0"/>
      <w:sz w:val="32"/>
    </w:rPr>
  </w:style>
  <w:style w:type="character" w:customStyle="1" w:styleId="ZnakZnak412">
    <w:name w:val="Znak Znak412"/>
    <w:rsid w:val="00465690"/>
    <w:rPr>
      <w:rFonts w:ascii="Arial" w:hAnsi="Arial" w:cs="Arial" w:hint="default"/>
      <w:sz w:val="22"/>
      <w:lang w:bidi="ar-SA"/>
    </w:rPr>
  </w:style>
  <w:style w:type="character" w:customStyle="1" w:styleId="ZnakZnak272">
    <w:name w:val="Znak Znak272"/>
    <w:rsid w:val="00465690"/>
    <w:rPr>
      <w:b/>
      <w:bCs/>
      <w:sz w:val="24"/>
      <w:szCs w:val="24"/>
      <w:u w:val="single"/>
    </w:rPr>
  </w:style>
  <w:style w:type="character" w:customStyle="1" w:styleId="ZnakZnak312">
    <w:name w:val="Znak Znak312"/>
    <w:rsid w:val="00465690"/>
    <w:rPr>
      <w:rFonts w:ascii="Times New Roman PL" w:hAnsi="Times New Roman PL" w:hint="default"/>
      <w:sz w:val="24"/>
    </w:rPr>
  </w:style>
  <w:style w:type="character" w:customStyle="1" w:styleId="ZnakZnak362">
    <w:name w:val="Znak Znak362"/>
    <w:rsid w:val="00465690"/>
    <w:rPr>
      <w:rFonts w:ascii="Times New Roman PL" w:hAnsi="Times New Roman PL" w:hint="default"/>
      <w:snapToGrid/>
      <w:sz w:val="24"/>
    </w:rPr>
  </w:style>
  <w:style w:type="character" w:customStyle="1" w:styleId="ZnakZnak292">
    <w:name w:val="Znak Znak292"/>
    <w:rsid w:val="00465690"/>
    <w:rPr>
      <w:snapToGrid/>
      <w:sz w:val="24"/>
    </w:rPr>
  </w:style>
  <w:style w:type="character" w:customStyle="1" w:styleId="ZnakZnak152">
    <w:name w:val="Znak Znak152"/>
    <w:rsid w:val="00465690"/>
    <w:rPr>
      <w:rFonts w:ascii="Arial Narrow" w:eastAsia="Times New Roman" w:hAnsi="Arial Narrow" w:hint="default"/>
      <w:sz w:val="24"/>
    </w:rPr>
  </w:style>
  <w:style w:type="character" w:customStyle="1" w:styleId="ZnakZnak222">
    <w:name w:val="Znak Znak222"/>
    <w:locked/>
    <w:rsid w:val="00465690"/>
    <w:rPr>
      <w:rFonts w:ascii="Arial Narrow" w:hAnsi="Arial Narrow" w:hint="default"/>
      <w:b/>
      <w:bCs w:val="0"/>
      <w:sz w:val="24"/>
    </w:rPr>
  </w:style>
  <w:style w:type="character" w:customStyle="1" w:styleId="ZnakZnak212">
    <w:name w:val="Znak Znak212"/>
    <w:locked/>
    <w:rsid w:val="00465690"/>
    <w:rPr>
      <w:rFonts w:ascii="Arial Narrow" w:hAnsi="Arial Narrow" w:hint="default"/>
      <w:b/>
      <w:bCs w:val="0"/>
    </w:rPr>
  </w:style>
  <w:style w:type="character" w:customStyle="1" w:styleId="ZnakZnak202">
    <w:name w:val="Znak Znak202"/>
    <w:locked/>
    <w:rsid w:val="00465690"/>
    <w:rPr>
      <w:rFonts w:ascii="Arial Narrow" w:hAnsi="Arial Narrow" w:hint="default"/>
      <w:b/>
      <w:bCs w:val="0"/>
      <w:sz w:val="24"/>
    </w:rPr>
  </w:style>
  <w:style w:type="character" w:customStyle="1" w:styleId="ZnakZnak192">
    <w:name w:val="Znak Znak192"/>
    <w:locked/>
    <w:rsid w:val="00465690"/>
    <w:rPr>
      <w:rFonts w:ascii="Arial Narrow" w:hAnsi="Arial Narrow" w:hint="default"/>
      <w:b/>
      <w:bCs w:val="0"/>
      <w:sz w:val="22"/>
    </w:rPr>
  </w:style>
  <w:style w:type="character" w:customStyle="1" w:styleId="ZnakZnak182">
    <w:name w:val="Znak Znak182"/>
    <w:locked/>
    <w:rsid w:val="00465690"/>
    <w:rPr>
      <w:rFonts w:ascii="Arial Narrow" w:hAnsi="Arial Narrow" w:hint="default"/>
      <w:b/>
      <w:bCs w:val="0"/>
      <w:sz w:val="24"/>
    </w:rPr>
  </w:style>
  <w:style w:type="character" w:customStyle="1" w:styleId="ZnakZnak172">
    <w:name w:val="Znak Znak172"/>
    <w:locked/>
    <w:rsid w:val="00465690"/>
    <w:rPr>
      <w:rFonts w:ascii="Arial Narrow" w:hAnsi="Arial Narrow" w:hint="default"/>
      <w:b/>
      <w:bCs w:val="0"/>
    </w:rPr>
  </w:style>
  <w:style w:type="character" w:customStyle="1" w:styleId="ZnakZnak162">
    <w:name w:val="Znak Znak162"/>
    <w:locked/>
    <w:rsid w:val="00465690"/>
    <w:rPr>
      <w:rFonts w:ascii="Arial Narrow" w:hAnsi="Arial Narrow" w:hint="default"/>
      <w:b/>
      <w:bCs w:val="0"/>
      <w:sz w:val="24"/>
    </w:rPr>
  </w:style>
  <w:style w:type="character" w:customStyle="1" w:styleId="ZnakZnak232">
    <w:name w:val="Znak Znak232"/>
    <w:rsid w:val="00465690"/>
    <w:rPr>
      <w:rFonts w:ascii="Arial Narrow" w:hAnsi="Arial Narrow" w:hint="default"/>
      <w:sz w:val="22"/>
    </w:rPr>
  </w:style>
  <w:style w:type="character" w:customStyle="1" w:styleId="ZnakZnak142">
    <w:name w:val="Znak Znak142"/>
    <w:locked/>
    <w:rsid w:val="00465690"/>
    <w:rPr>
      <w:rFonts w:ascii="Arial Narrow" w:hAnsi="Arial Narrow" w:cs="Times New Roman" w:hint="default"/>
      <w:sz w:val="24"/>
    </w:rPr>
  </w:style>
  <w:style w:type="character" w:customStyle="1" w:styleId="ZnakZnak132">
    <w:name w:val="Znak Znak132"/>
    <w:locked/>
    <w:rsid w:val="00465690"/>
    <w:rPr>
      <w:rFonts w:ascii="Arial Narrow" w:hAnsi="Arial Narrow" w:cs="Times New Roman" w:hint="default"/>
      <w:sz w:val="20"/>
      <w:szCs w:val="20"/>
    </w:rPr>
  </w:style>
  <w:style w:type="character" w:customStyle="1" w:styleId="FontStyle40">
    <w:name w:val="Font Style40"/>
    <w:uiPriority w:val="99"/>
    <w:rsid w:val="00465690"/>
    <w:rPr>
      <w:rFonts w:ascii="Times New Roman" w:hAnsi="Times New Roman" w:cs="Times New Roman" w:hint="default"/>
      <w:color w:val="000000"/>
      <w:sz w:val="18"/>
      <w:szCs w:val="18"/>
    </w:rPr>
  </w:style>
  <w:style w:type="character" w:customStyle="1" w:styleId="FontStyle39">
    <w:name w:val="Font Style39"/>
    <w:uiPriority w:val="99"/>
    <w:rsid w:val="00465690"/>
    <w:rPr>
      <w:rFonts w:ascii="Times New Roman" w:hAnsi="Times New Roman" w:cs="Times New Roman" w:hint="default"/>
      <w:b/>
      <w:bCs/>
      <w:color w:val="000000"/>
      <w:sz w:val="18"/>
      <w:szCs w:val="18"/>
    </w:rPr>
  </w:style>
  <w:style w:type="character" w:customStyle="1" w:styleId="FontStyle38">
    <w:name w:val="Font Style38"/>
    <w:uiPriority w:val="99"/>
    <w:rsid w:val="00465690"/>
    <w:rPr>
      <w:rFonts w:ascii="Times New Roman" w:hAnsi="Times New Roman" w:cs="Times New Roman" w:hint="default"/>
      <w:color w:val="000000"/>
      <w:sz w:val="12"/>
      <w:szCs w:val="12"/>
    </w:rPr>
  </w:style>
  <w:style w:type="character" w:customStyle="1" w:styleId="FontStyle31">
    <w:name w:val="Font Style31"/>
    <w:uiPriority w:val="99"/>
    <w:rsid w:val="00465690"/>
    <w:rPr>
      <w:rFonts w:ascii="Times New Roman" w:hAnsi="Times New Roman" w:cs="Times New Roman" w:hint="default"/>
      <w:color w:val="000000"/>
      <w:sz w:val="18"/>
      <w:szCs w:val="18"/>
    </w:rPr>
  </w:style>
  <w:style w:type="character" w:customStyle="1" w:styleId="FontStyle32">
    <w:name w:val="Font Style32"/>
    <w:uiPriority w:val="99"/>
    <w:rsid w:val="00465690"/>
    <w:rPr>
      <w:rFonts w:ascii="Times New Roman" w:hAnsi="Times New Roman" w:cs="Times New Roman" w:hint="default"/>
      <w:i/>
      <w:iCs/>
      <w:color w:val="000000"/>
      <w:sz w:val="12"/>
      <w:szCs w:val="12"/>
    </w:rPr>
  </w:style>
  <w:style w:type="character" w:customStyle="1" w:styleId="FontStyle34">
    <w:name w:val="Font Style34"/>
    <w:uiPriority w:val="99"/>
    <w:rsid w:val="00465690"/>
    <w:rPr>
      <w:rFonts w:ascii="Times New Roman" w:hAnsi="Times New Roman" w:cs="Times New Roman" w:hint="default"/>
      <w:color w:val="000000"/>
      <w:sz w:val="16"/>
      <w:szCs w:val="16"/>
    </w:rPr>
  </w:style>
  <w:style w:type="character" w:customStyle="1" w:styleId="FontStyle36">
    <w:name w:val="Font Style36"/>
    <w:uiPriority w:val="99"/>
    <w:rsid w:val="00465690"/>
    <w:rPr>
      <w:rFonts w:ascii="Times New Roman" w:hAnsi="Times New Roman" w:cs="Times New Roman" w:hint="default"/>
      <w:i/>
      <w:iCs/>
      <w:color w:val="000000"/>
      <w:sz w:val="18"/>
      <w:szCs w:val="18"/>
    </w:rPr>
  </w:style>
  <w:style w:type="character" w:customStyle="1" w:styleId="FontStyle35">
    <w:name w:val="Font Style35"/>
    <w:uiPriority w:val="99"/>
    <w:rsid w:val="00465690"/>
    <w:rPr>
      <w:rFonts w:ascii="Times New Roman" w:hAnsi="Times New Roman" w:cs="Times New Roman" w:hint="default"/>
      <w:color w:val="000000"/>
      <w:sz w:val="18"/>
      <w:szCs w:val="18"/>
    </w:rPr>
  </w:style>
  <w:style w:type="character" w:customStyle="1" w:styleId="FontStyle33">
    <w:name w:val="Font Style33"/>
    <w:uiPriority w:val="99"/>
    <w:rsid w:val="00465690"/>
    <w:rPr>
      <w:rFonts w:ascii="Times New Roman" w:hAnsi="Times New Roman" w:cs="Times New Roman" w:hint="default"/>
      <w:color w:val="000000"/>
      <w:sz w:val="12"/>
      <w:szCs w:val="12"/>
    </w:rPr>
  </w:style>
  <w:style w:type="character" w:customStyle="1" w:styleId="a0">
    <w:name w:val="a"/>
    <w:rsid w:val="00465690"/>
  </w:style>
  <w:style w:type="paragraph" w:customStyle="1" w:styleId="StylSpistreci1Przed0ptPo0pt">
    <w:name w:val="Styl Spis treści 1 + Przed:  0 pt Po:  0 pt"/>
    <w:basedOn w:val="Spistreci1"/>
    <w:rsid w:val="00465690"/>
    <w:pPr>
      <w:tabs>
        <w:tab w:val="clear" w:pos="9070"/>
        <w:tab w:val="right" w:leader="dot" w:pos="9072"/>
      </w:tabs>
      <w:overflowPunct w:val="0"/>
      <w:autoSpaceDE w:val="0"/>
      <w:autoSpaceDN w:val="0"/>
      <w:adjustRightInd w:val="0"/>
      <w:spacing w:line="360" w:lineRule="auto"/>
      <w:ind w:left="397" w:hanging="397"/>
      <w:textAlignment w:val="baseline"/>
    </w:pPr>
    <w:rPr>
      <w:rFonts w:eastAsia="Times New Roman" w:cs="Times New Roman"/>
      <w:b w:val="0"/>
      <w:bCs/>
    </w:rPr>
  </w:style>
  <w:style w:type="paragraph" w:styleId="Spistreci1">
    <w:name w:val="toc 1"/>
    <w:basedOn w:val="Normalny"/>
    <w:next w:val="Normalny"/>
    <w:link w:val="Spistreci1Znak"/>
    <w:autoRedefine/>
    <w:uiPriority w:val="39"/>
    <w:qFormat/>
    <w:rsid w:val="004D0C89"/>
    <w:pPr>
      <w:numPr>
        <w:numId w:val="126"/>
      </w:numPr>
      <w:tabs>
        <w:tab w:val="left" w:pos="567"/>
        <w:tab w:val="right" w:leader="dot" w:pos="9070"/>
      </w:tabs>
      <w:jc w:val="left"/>
    </w:pPr>
    <w:rPr>
      <w:rFonts w:ascii="Calibri" w:eastAsiaTheme="minorHAnsi" w:hAnsi="Calibri" w:cstheme="minorBidi"/>
      <w:b/>
      <w:caps/>
      <w:noProof/>
      <w:sz w:val="24"/>
      <w:szCs w:val="18"/>
      <w:lang w:eastAsia="en-US"/>
    </w:rPr>
  </w:style>
  <w:style w:type="paragraph" w:customStyle="1" w:styleId="111bezTytuu">
    <w:name w:val="1.1.1.bezTytułu"/>
    <w:basedOn w:val="Normalny"/>
    <w:rsid w:val="00465690"/>
    <w:pPr>
      <w:keepNext/>
      <w:widowControl w:val="0"/>
      <w:spacing w:before="240" w:after="120"/>
      <w:ind w:firstLine="567"/>
      <w:jc w:val="left"/>
    </w:pPr>
    <w:rPr>
      <w:rFonts w:ascii="Times New Roman" w:hAnsi="Times New Roman"/>
      <w:b/>
      <w:sz w:val="24"/>
      <w:szCs w:val="18"/>
      <w:lang w:eastAsia="en-US"/>
    </w:rPr>
  </w:style>
  <w:style w:type="paragraph" w:customStyle="1" w:styleId="StylNagwek2Pogrubienie">
    <w:name w:val="Styl Nagłówek 2 + Pogrubienie"/>
    <w:basedOn w:val="Nagwek2"/>
    <w:rsid w:val="00465690"/>
    <w:pPr>
      <w:tabs>
        <w:tab w:val="num" w:pos="454"/>
      </w:tabs>
      <w:spacing w:after="120"/>
      <w:ind w:left="454" w:hanging="454"/>
    </w:pPr>
    <w:rPr>
      <w:rFonts w:eastAsia="Times New Roman" w:cs="Times New Roman"/>
      <w:i w:val="0"/>
      <w:iCs w:val="0"/>
      <w:sz w:val="24"/>
      <w:szCs w:val="20"/>
    </w:rPr>
  </w:style>
  <w:style w:type="paragraph" w:customStyle="1" w:styleId="StylNagwek3Pogrubienie">
    <w:name w:val="Styl Nagłówek 3 + Pogrubienie"/>
    <w:basedOn w:val="Nagwek3"/>
    <w:rsid w:val="00465690"/>
    <w:pPr>
      <w:numPr>
        <w:numId w:val="0"/>
      </w:numPr>
      <w:tabs>
        <w:tab w:val="num" w:pos="720"/>
      </w:tabs>
      <w:spacing w:before="240" w:after="120"/>
      <w:ind w:left="720" w:hanging="720"/>
      <w:jc w:val="left"/>
    </w:pPr>
    <w:rPr>
      <w:rFonts w:ascii="Arial" w:eastAsia="Times New Roman" w:hAnsi="Arial" w:cs="Times New Roman"/>
      <w:bCs/>
    </w:rPr>
  </w:style>
  <w:style w:type="character" w:customStyle="1" w:styleId="Nagwek3Znak">
    <w:name w:val="Nagłówek 3 Znak"/>
    <w:aliases w:val="1.1.1-Titre 3 Znak,Nagłówek 3 Znak Znak Znak Znak Znak Znak Znak,Subparagraaf Znak"/>
    <w:basedOn w:val="Domylnaczcionkaakapitu"/>
    <w:link w:val="Nagwek3"/>
    <w:rsid w:val="00465690"/>
    <w:rPr>
      <w:rFonts w:eastAsiaTheme="majorEastAsia" w:cstheme="majorBidi"/>
      <w:b/>
      <w:sz w:val="24"/>
    </w:rPr>
  </w:style>
  <w:style w:type="paragraph" w:customStyle="1" w:styleId="wyliczenie10">
    <w:name w:val="wyliczenie 1"/>
    <w:basedOn w:val="Listapunktowana"/>
    <w:rsid w:val="00465690"/>
    <w:pPr>
      <w:numPr>
        <w:numId w:val="0"/>
      </w:numPr>
      <w:spacing w:line="360" w:lineRule="auto"/>
      <w:ind w:left="283" w:hanging="283"/>
    </w:pPr>
    <w:rPr>
      <w:rFonts w:ascii="Times New Roman" w:eastAsia="Times New Roman" w:hAnsi="Times New Roman" w:cs="Times New Roman"/>
      <w:sz w:val="24"/>
    </w:rPr>
  </w:style>
  <w:style w:type="paragraph" w:styleId="Listapunktowana">
    <w:name w:val="List Bullet"/>
    <w:basedOn w:val="Normalny"/>
    <w:uiPriority w:val="99"/>
    <w:rsid w:val="00465690"/>
    <w:pPr>
      <w:numPr>
        <w:numId w:val="2"/>
      </w:numPr>
      <w:jc w:val="left"/>
    </w:pPr>
    <w:rPr>
      <w:rFonts w:asciiTheme="minorHAnsi" w:eastAsiaTheme="minorHAnsi" w:hAnsiTheme="minorHAnsi" w:cstheme="minorBidi"/>
      <w:sz w:val="18"/>
      <w:szCs w:val="18"/>
      <w:lang w:eastAsia="en-US"/>
    </w:rPr>
  </w:style>
  <w:style w:type="paragraph" w:customStyle="1" w:styleId="TYTU1ROZDZIA">
    <w:name w:val="TYTUŁ_1 ROZDZIAŁ"/>
    <w:next w:val="Normalny"/>
    <w:rsid w:val="00465690"/>
    <w:pPr>
      <w:spacing w:before="240"/>
      <w:ind w:left="2127" w:hanging="2127"/>
    </w:pPr>
    <w:rPr>
      <w:rFonts w:ascii="Arial" w:eastAsia="Times New Roman" w:hAnsi="Arial" w:cs="Times New Roman"/>
      <w:b/>
      <w:caps/>
      <w:szCs w:val="20"/>
      <w:lang w:eastAsia="pl-PL"/>
    </w:rPr>
  </w:style>
  <w:style w:type="paragraph" w:customStyle="1" w:styleId="PABNagwek1">
    <w:name w:val="PAB Nagłówek 1"/>
    <w:basedOn w:val="Nagwek1"/>
    <w:rsid w:val="00465690"/>
    <w:pPr>
      <w:numPr>
        <w:numId w:val="21"/>
      </w:numPr>
      <w:suppressAutoHyphens/>
      <w:spacing w:before="360" w:after="0" w:line="360" w:lineRule="auto"/>
    </w:pPr>
    <w:rPr>
      <w:rFonts w:eastAsia="Times New Roman" w:cs="Times New Roman"/>
      <w:bCs w:val="0"/>
      <w:caps/>
      <w:kern w:val="28"/>
      <w:sz w:val="24"/>
      <w:szCs w:val="20"/>
    </w:rPr>
  </w:style>
  <w:style w:type="paragraph" w:customStyle="1" w:styleId="PABNagwek2">
    <w:name w:val="PAB Nagłówek 2"/>
    <w:basedOn w:val="Nagwek2"/>
    <w:rsid w:val="00465690"/>
    <w:pPr>
      <w:numPr>
        <w:ilvl w:val="1"/>
        <w:numId w:val="21"/>
      </w:numPr>
      <w:tabs>
        <w:tab w:val="left" w:pos="900"/>
      </w:tabs>
      <w:spacing w:before="180" w:after="0" w:line="360" w:lineRule="auto"/>
    </w:pPr>
    <w:rPr>
      <w:rFonts w:eastAsia="Times New Roman" w:cs="Times New Roman"/>
      <w:bCs w:val="0"/>
      <w:i w:val="0"/>
      <w:iCs w:val="0"/>
      <w:sz w:val="20"/>
      <w:szCs w:val="20"/>
    </w:rPr>
  </w:style>
  <w:style w:type="paragraph" w:customStyle="1" w:styleId="PABNagwek3">
    <w:name w:val="PAB Nagłówek 3"/>
    <w:basedOn w:val="Nagwek3"/>
    <w:rsid w:val="00465690"/>
    <w:pPr>
      <w:widowControl w:val="0"/>
      <w:numPr>
        <w:numId w:val="21"/>
      </w:numPr>
      <w:spacing w:before="180" w:line="360" w:lineRule="auto"/>
      <w:jc w:val="both"/>
    </w:pPr>
    <w:rPr>
      <w:rFonts w:ascii="Arial" w:eastAsia="Times New Roman" w:hAnsi="Arial" w:cs="Times New Roman"/>
      <w:sz w:val="20"/>
    </w:rPr>
  </w:style>
  <w:style w:type="character" w:customStyle="1" w:styleId="hps">
    <w:name w:val="hps"/>
    <w:rsid w:val="00465690"/>
  </w:style>
  <w:style w:type="paragraph" w:customStyle="1" w:styleId="Wypunktowanie3pozkreska">
    <w:name w:val="Wypunktowanie 3 poz_kreska"/>
    <w:basedOn w:val="Normalny"/>
    <w:rsid w:val="00465690"/>
    <w:pPr>
      <w:numPr>
        <w:ilvl w:val="2"/>
        <w:numId w:val="22"/>
      </w:numPr>
      <w:spacing w:line="360" w:lineRule="auto"/>
      <w:jc w:val="left"/>
    </w:pPr>
    <w:rPr>
      <w:rFonts w:ascii="Times New Roman" w:hAnsi="Times New Roman"/>
      <w:sz w:val="24"/>
      <w:szCs w:val="24"/>
      <w:lang w:eastAsia="en-US"/>
    </w:rPr>
  </w:style>
  <w:style w:type="paragraph" w:customStyle="1" w:styleId="Wypunktowanie2pozkropka">
    <w:name w:val="Wypunktowanie 2 poz_kropka"/>
    <w:basedOn w:val="Wypunktowanie1pozkaro"/>
    <w:rsid w:val="00465690"/>
    <w:pPr>
      <w:numPr>
        <w:ilvl w:val="1"/>
      </w:numPr>
      <w:tabs>
        <w:tab w:val="clear" w:pos="567"/>
      </w:tabs>
    </w:pPr>
  </w:style>
  <w:style w:type="paragraph" w:customStyle="1" w:styleId="Wypunktowanie1pozkaro">
    <w:name w:val="Wypunktowanie 1 poz_karo"/>
    <w:basedOn w:val="Normalny"/>
    <w:rsid w:val="00465690"/>
    <w:pPr>
      <w:numPr>
        <w:numId w:val="22"/>
      </w:numPr>
      <w:tabs>
        <w:tab w:val="left" w:pos="567"/>
      </w:tabs>
      <w:spacing w:line="360" w:lineRule="auto"/>
      <w:jc w:val="left"/>
    </w:pPr>
    <w:rPr>
      <w:rFonts w:ascii="Times New Roman" w:hAnsi="Times New Roman"/>
      <w:sz w:val="24"/>
      <w:szCs w:val="24"/>
      <w:lang w:eastAsia="en-US"/>
    </w:rPr>
  </w:style>
  <w:style w:type="paragraph" w:customStyle="1" w:styleId="1PunktgwnyZnak">
    <w:name w:val="1. Punkt główny Znak"/>
    <w:basedOn w:val="Normalny"/>
    <w:link w:val="1PunktgwnyZnakZnak"/>
    <w:rsid w:val="00465690"/>
    <w:pPr>
      <w:numPr>
        <w:numId w:val="23"/>
      </w:numPr>
      <w:suppressAutoHyphens/>
      <w:spacing w:before="120" w:after="120"/>
      <w:jc w:val="left"/>
      <w:outlineLvl w:val="0"/>
    </w:pPr>
    <w:rPr>
      <w:rFonts w:ascii="Times New Roman" w:hAnsi="Times New Roman"/>
      <w:b/>
      <w:bCs/>
      <w:caps/>
      <w:sz w:val="24"/>
      <w:szCs w:val="24"/>
      <w:lang w:eastAsia="ar-SA"/>
    </w:rPr>
  </w:style>
  <w:style w:type="character" w:customStyle="1" w:styleId="1PunktgwnyZnakZnak">
    <w:name w:val="1. Punkt główny Znak Znak"/>
    <w:link w:val="1PunktgwnyZnak"/>
    <w:rsid w:val="00465690"/>
    <w:rPr>
      <w:rFonts w:ascii="Times New Roman" w:eastAsia="Times New Roman" w:hAnsi="Times New Roman" w:cs="Times New Roman"/>
      <w:b/>
      <w:bCs/>
      <w:caps/>
      <w:sz w:val="24"/>
      <w:szCs w:val="24"/>
      <w:lang w:eastAsia="ar-SA"/>
    </w:rPr>
  </w:style>
  <w:style w:type="paragraph" w:customStyle="1" w:styleId="xl32">
    <w:name w:val="xl32"/>
    <w:basedOn w:val="Normalny"/>
    <w:rsid w:val="00465690"/>
    <w:pPr>
      <w:pBdr>
        <w:left w:val="single" w:sz="4" w:space="0" w:color="000000"/>
        <w:bottom w:val="double" w:sz="1" w:space="0" w:color="000000"/>
        <w:right w:val="single" w:sz="4" w:space="0" w:color="000000"/>
      </w:pBdr>
      <w:suppressAutoHyphens/>
      <w:spacing w:before="100" w:after="100"/>
      <w:jc w:val="center"/>
      <w:textAlignment w:val="top"/>
    </w:pPr>
    <w:rPr>
      <w:rFonts w:ascii="Times New Roman" w:hAnsi="Times New Roman"/>
      <w:sz w:val="24"/>
      <w:szCs w:val="24"/>
      <w:lang w:eastAsia="ar-SA"/>
    </w:rPr>
  </w:style>
  <w:style w:type="paragraph" w:customStyle="1" w:styleId="xl60">
    <w:name w:val="xl60"/>
    <w:basedOn w:val="Normalny"/>
    <w:rsid w:val="00465690"/>
    <w:pPr>
      <w:pBdr>
        <w:left w:val="single" w:sz="4" w:space="0" w:color="000000"/>
        <w:right w:val="double" w:sz="1" w:space="0" w:color="000000"/>
      </w:pBdr>
      <w:suppressAutoHyphens/>
      <w:spacing w:before="100" w:after="100"/>
      <w:jc w:val="left"/>
    </w:pPr>
    <w:rPr>
      <w:rFonts w:ascii="Times New Roman" w:hAnsi="Times New Roman"/>
      <w:sz w:val="16"/>
      <w:szCs w:val="16"/>
      <w:lang w:eastAsia="ar-SA"/>
    </w:rPr>
  </w:style>
  <w:style w:type="paragraph" w:customStyle="1" w:styleId="Tekstkomentarza1">
    <w:name w:val="Tekst komentarza1"/>
    <w:basedOn w:val="Normalny"/>
    <w:rsid w:val="00465690"/>
    <w:pPr>
      <w:suppressAutoHyphens/>
      <w:jc w:val="left"/>
    </w:pPr>
    <w:rPr>
      <w:rFonts w:ascii="Times New Roman" w:hAnsi="Times New Roman"/>
      <w:sz w:val="20"/>
      <w:szCs w:val="18"/>
      <w:lang w:eastAsia="ar-SA"/>
    </w:rPr>
  </w:style>
  <w:style w:type="paragraph" w:customStyle="1" w:styleId="bullet">
    <w:name w:val="bullet"/>
    <w:basedOn w:val="Normalny"/>
    <w:rsid w:val="00465690"/>
    <w:pPr>
      <w:numPr>
        <w:numId w:val="24"/>
      </w:numPr>
      <w:tabs>
        <w:tab w:val="left" w:pos="5670"/>
      </w:tabs>
      <w:spacing w:before="120"/>
      <w:jc w:val="left"/>
    </w:pPr>
    <w:rPr>
      <w:rFonts w:ascii="Arial" w:hAnsi="Arial"/>
      <w:sz w:val="20"/>
      <w:szCs w:val="18"/>
      <w:lang w:eastAsia="en-US"/>
    </w:rPr>
  </w:style>
  <w:style w:type="paragraph" w:customStyle="1" w:styleId="StylNagwek212pt">
    <w:name w:val="Styl Nagłówek 2 + 12 pt"/>
    <w:basedOn w:val="Nagwek2"/>
    <w:rsid w:val="00465690"/>
    <w:pPr>
      <w:numPr>
        <w:ilvl w:val="1"/>
      </w:numPr>
      <w:tabs>
        <w:tab w:val="num" w:pos="1440"/>
      </w:tabs>
      <w:overflowPunct w:val="0"/>
      <w:autoSpaceDE w:val="0"/>
      <w:autoSpaceDN w:val="0"/>
      <w:adjustRightInd w:val="0"/>
      <w:spacing w:before="120" w:after="120"/>
      <w:ind w:left="1440" w:hanging="360"/>
      <w:textAlignment w:val="baseline"/>
    </w:pPr>
    <w:rPr>
      <w:rFonts w:ascii="Times New Roman" w:eastAsia="Times New Roman" w:hAnsi="Times New Roman" w:cs="Times New Roman"/>
      <w:bCs w:val="0"/>
      <w:i w:val="0"/>
      <w:iCs w:val="0"/>
      <w:sz w:val="20"/>
      <w:szCs w:val="20"/>
    </w:rPr>
  </w:style>
  <w:style w:type="numbering" w:customStyle="1" w:styleId="StylPunktowane">
    <w:name w:val="Styl Punktowane"/>
    <w:basedOn w:val="Bezlisty"/>
    <w:rsid w:val="00465690"/>
    <w:pPr>
      <w:numPr>
        <w:numId w:val="25"/>
      </w:numPr>
    </w:pPr>
  </w:style>
  <w:style w:type="character" w:customStyle="1" w:styleId="grame">
    <w:name w:val="grame"/>
    <w:rsid w:val="00465690"/>
  </w:style>
  <w:style w:type="paragraph" w:customStyle="1" w:styleId="Nagwek212">
    <w:name w:val="Nagłówek 212"/>
    <w:basedOn w:val="Normalny"/>
    <w:next w:val="Normalny"/>
    <w:rsid w:val="00465690"/>
    <w:pPr>
      <w:keepNext/>
      <w:widowControl w:val="0"/>
      <w:suppressAutoHyphens/>
      <w:autoSpaceDE w:val="0"/>
      <w:spacing w:before="120" w:after="120"/>
      <w:jc w:val="left"/>
    </w:pPr>
    <w:rPr>
      <w:rFonts w:ascii="Times New Roman" w:eastAsia="Lucida Sans Unicode" w:hAnsi="Times New Roman"/>
      <w:b/>
      <w:bCs/>
      <w:sz w:val="20"/>
      <w:szCs w:val="18"/>
      <w:lang w:eastAsia="ar-SA"/>
    </w:rPr>
  </w:style>
  <w:style w:type="paragraph" w:customStyle="1" w:styleId="Akapitzlist12">
    <w:name w:val="Akapit z listą12"/>
    <w:basedOn w:val="Normalny"/>
    <w:link w:val="ListParagraphChar"/>
    <w:rsid w:val="00465690"/>
    <w:pPr>
      <w:ind w:left="720"/>
      <w:contextualSpacing/>
      <w:jc w:val="left"/>
    </w:pPr>
    <w:rPr>
      <w:rFonts w:ascii="Calibri" w:hAnsi="Calibri"/>
      <w:sz w:val="20"/>
      <w:szCs w:val="18"/>
      <w:lang w:eastAsia="en-US"/>
    </w:rPr>
  </w:style>
  <w:style w:type="character" w:customStyle="1" w:styleId="ListParagraphChar">
    <w:name w:val="List Paragraph Char"/>
    <w:link w:val="Akapitzlist12"/>
    <w:locked/>
    <w:rsid w:val="00465690"/>
    <w:rPr>
      <w:rFonts w:ascii="Calibri" w:eastAsia="Times New Roman" w:hAnsi="Calibri" w:cs="Times New Roman"/>
      <w:sz w:val="20"/>
      <w:szCs w:val="20"/>
      <w:lang w:eastAsia="pl-PL"/>
    </w:rPr>
  </w:style>
  <w:style w:type="paragraph" w:customStyle="1" w:styleId="Bezodstpw12">
    <w:name w:val="Bez odstępów12"/>
    <w:rsid w:val="00465690"/>
    <w:pPr>
      <w:widowControl w:val="0"/>
      <w:jc w:val="both"/>
    </w:pPr>
    <w:rPr>
      <w:rFonts w:ascii="Times New Roman" w:eastAsia="Times New Roman" w:hAnsi="Times New Roman" w:cs="Times New Roman"/>
      <w:sz w:val="20"/>
      <w:szCs w:val="20"/>
      <w:lang w:eastAsia="pl-PL"/>
    </w:rPr>
  </w:style>
  <w:style w:type="paragraph" w:customStyle="1" w:styleId="Tekstpodstawowywcity12">
    <w:name w:val="Tekst podstawowy wcięty12"/>
    <w:basedOn w:val="Normalny"/>
    <w:rsid w:val="00465690"/>
    <w:pPr>
      <w:tabs>
        <w:tab w:val="left" w:pos="709"/>
        <w:tab w:val="right" w:leader="dot" w:pos="9072"/>
      </w:tabs>
      <w:spacing w:line="360" w:lineRule="auto"/>
      <w:jc w:val="left"/>
    </w:pPr>
    <w:rPr>
      <w:rFonts w:ascii="Times New Roman" w:hAnsi="Times New Roman"/>
      <w:sz w:val="24"/>
      <w:szCs w:val="24"/>
      <w:lang w:eastAsia="en-US"/>
    </w:rPr>
  </w:style>
  <w:style w:type="paragraph" w:customStyle="1" w:styleId="PABNagwek1ST">
    <w:name w:val="PAB Nagłówek 1 ST"/>
    <w:basedOn w:val="Nagwek1"/>
    <w:rsid w:val="00465690"/>
    <w:pPr>
      <w:tabs>
        <w:tab w:val="left" w:pos="709"/>
        <w:tab w:val="num" w:pos="851"/>
      </w:tabs>
      <w:suppressAutoHyphens/>
      <w:spacing w:before="60" w:line="360" w:lineRule="auto"/>
      <w:ind w:left="851" w:hanging="851"/>
    </w:pPr>
    <w:rPr>
      <w:rFonts w:eastAsia="Times New Roman" w:cs="Times New Roman"/>
      <w:bCs w:val="0"/>
      <w:caps/>
      <w:kern w:val="28"/>
      <w:sz w:val="20"/>
      <w:szCs w:val="20"/>
    </w:rPr>
  </w:style>
  <w:style w:type="paragraph" w:customStyle="1" w:styleId="PABNagwek2ST">
    <w:name w:val="PAB Nagłówek 2 ST"/>
    <w:basedOn w:val="Nagwek2"/>
    <w:rsid w:val="00465690"/>
    <w:pPr>
      <w:tabs>
        <w:tab w:val="left" w:pos="709"/>
        <w:tab w:val="num" w:pos="851"/>
      </w:tabs>
      <w:spacing w:before="0" w:after="0" w:line="360" w:lineRule="auto"/>
      <w:ind w:left="851" w:hanging="851"/>
    </w:pPr>
    <w:rPr>
      <w:rFonts w:eastAsia="Times New Roman" w:cs="Times New Roman"/>
      <w:bCs w:val="0"/>
      <w:i w:val="0"/>
      <w:iCs w:val="0"/>
      <w:sz w:val="20"/>
      <w:szCs w:val="20"/>
    </w:rPr>
  </w:style>
  <w:style w:type="paragraph" w:customStyle="1" w:styleId="Tekstpodstawowy29">
    <w:name w:val="Tekst podstawowy 29"/>
    <w:basedOn w:val="Normalny"/>
    <w:rsid w:val="00465690"/>
    <w:pPr>
      <w:overflowPunct w:val="0"/>
      <w:autoSpaceDE w:val="0"/>
      <w:autoSpaceDN w:val="0"/>
      <w:adjustRightInd w:val="0"/>
      <w:ind w:left="708"/>
      <w:jc w:val="left"/>
      <w:textAlignment w:val="baseline"/>
    </w:pPr>
    <w:rPr>
      <w:rFonts w:ascii="Arial" w:hAnsi="Arial"/>
      <w:sz w:val="24"/>
      <w:szCs w:val="18"/>
      <w:lang w:eastAsia="en-US"/>
    </w:rPr>
  </w:style>
  <w:style w:type="paragraph" w:customStyle="1" w:styleId="Tekstpodstawowy35">
    <w:name w:val="Tekst podstawowy 35"/>
    <w:basedOn w:val="Normalny"/>
    <w:rsid w:val="00465690"/>
    <w:pPr>
      <w:widowControl w:val="0"/>
      <w:overflowPunct w:val="0"/>
      <w:autoSpaceDE w:val="0"/>
      <w:autoSpaceDN w:val="0"/>
      <w:adjustRightInd w:val="0"/>
      <w:jc w:val="left"/>
      <w:textAlignment w:val="baseline"/>
    </w:pPr>
    <w:rPr>
      <w:rFonts w:ascii="Times New Roman" w:hAnsi="Times New Roman"/>
      <w:sz w:val="24"/>
      <w:szCs w:val="18"/>
      <w:lang w:eastAsia="en-US"/>
    </w:rPr>
  </w:style>
  <w:style w:type="paragraph" w:customStyle="1" w:styleId="Tekstpodstawowywcity36">
    <w:name w:val="Tekst podstawowy wcięty 36"/>
    <w:basedOn w:val="Normalny"/>
    <w:rsid w:val="00465690"/>
    <w:pPr>
      <w:widowControl w:val="0"/>
      <w:overflowPunct w:val="0"/>
      <w:autoSpaceDE w:val="0"/>
      <w:autoSpaceDN w:val="0"/>
      <w:adjustRightInd w:val="0"/>
      <w:ind w:left="709"/>
      <w:jc w:val="left"/>
      <w:textAlignment w:val="baseline"/>
    </w:pPr>
    <w:rPr>
      <w:rFonts w:ascii="Arial" w:hAnsi="Arial"/>
      <w:sz w:val="24"/>
      <w:szCs w:val="18"/>
      <w:lang w:eastAsia="en-US"/>
    </w:rPr>
  </w:style>
  <w:style w:type="paragraph" w:customStyle="1" w:styleId="Normalny2">
    <w:name w:val="Normalny2"/>
    <w:rsid w:val="00465690"/>
    <w:pPr>
      <w:jc w:val="both"/>
    </w:pPr>
    <w:rPr>
      <w:rFonts w:ascii="Arial" w:eastAsia="Times New Roman" w:hAnsi="Arial" w:cs="Times New Roman"/>
      <w:iCs/>
      <w:szCs w:val="24"/>
      <w:lang w:eastAsia="pl-PL"/>
    </w:rPr>
  </w:style>
  <w:style w:type="paragraph" w:customStyle="1" w:styleId="Nagwek22">
    <w:name w:val="Nagłówek 22"/>
    <w:basedOn w:val="Normalny"/>
    <w:next w:val="Normalny"/>
    <w:rsid w:val="00465690"/>
    <w:pPr>
      <w:keepNext/>
      <w:widowControl w:val="0"/>
      <w:suppressAutoHyphens/>
      <w:autoSpaceDE w:val="0"/>
      <w:spacing w:before="120" w:after="120"/>
      <w:jc w:val="left"/>
    </w:pPr>
    <w:rPr>
      <w:rFonts w:ascii="Times New Roman" w:eastAsia="Lucida Sans Unicode" w:hAnsi="Times New Roman"/>
      <w:b/>
      <w:bCs/>
      <w:sz w:val="20"/>
      <w:szCs w:val="18"/>
      <w:lang w:eastAsia="ar-SA"/>
    </w:rPr>
  </w:style>
  <w:style w:type="paragraph" w:customStyle="1" w:styleId="Tekstpodstawowywcity25">
    <w:name w:val="Tekst podstawowy wcięty 25"/>
    <w:basedOn w:val="Normalny"/>
    <w:rsid w:val="00465690"/>
    <w:pPr>
      <w:overflowPunct w:val="0"/>
      <w:autoSpaceDE w:val="0"/>
      <w:autoSpaceDN w:val="0"/>
      <w:adjustRightInd w:val="0"/>
      <w:spacing w:line="120" w:lineRule="atLeast"/>
      <w:ind w:left="567"/>
      <w:jc w:val="left"/>
      <w:textAlignment w:val="baseline"/>
    </w:pPr>
    <w:rPr>
      <w:rFonts w:ascii="Times New Roman" w:hAnsi="Times New Roman"/>
      <w:sz w:val="20"/>
      <w:szCs w:val="18"/>
      <w:lang w:eastAsia="en-US"/>
    </w:rPr>
  </w:style>
  <w:style w:type="paragraph" w:customStyle="1" w:styleId="Akapitzlist2">
    <w:name w:val="Akapit z listą2"/>
    <w:basedOn w:val="Normalny"/>
    <w:rsid w:val="00465690"/>
    <w:pPr>
      <w:ind w:left="720"/>
      <w:contextualSpacing/>
      <w:jc w:val="left"/>
    </w:pPr>
    <w:rPr>
      <w:rFonts w:ascii="Calibri" w:hAnsi="Calibri"/>
      <w:sz w:val="20"/>
      <w:szCs w:val="18"/>
      <w:lang w:eastAsia="en-US"/>
    </w:rPr>
  </w:style>
  <w:style w:type="paragraph" w:customStyle="1" w:styleId="Bezodstpw2">
    <w:name w:val="Bez odstępów2"/>
    <w:rsid w:val="00465690"/>
    <w:pPr>
      <w:widowControl w:val="0"/>
      <w:jc w:val="both"/>
    </w:pPr>
    <w:rPr>
      <w:rFonts w:ascii="Times New Roman" w:eastAsia="Times New Roman" w:hAnsi="Times New Roman" w:cs="Times New Roman"/>
      <w:sz w:val="20"/>
      <w:szCs w:val="20"/>
      <w:lang w:eastAsia="pl-PL"/>
    </w:rPr>
  </w:style>
  <w:style w:type="paragraph" w:customStyle="1" w:styleId="Tekstpodstawowywcity2">
    <w:name w:val="Tekst podstawowy wcięty2"/>
    <w:basedOn w:val="Normalny"/>
    <w:rsid w:val="00465690"/>
    <w:pPr>
      <w:tabs>
        <w:tab w:val="left" w:pos="709"/>
        <w:tab w:val="right" w:leader="dot" w:pos="9072"/>
      </w:tabs>
      <w:spacing w:line="360" w:lineRule="auto"/>
      <w:jc w:val="left"/>
    </w:pPr>
    <w:rPr>
      <w:rFonts w:ascii="Times New Roman" w:hAnsi="Times New Roman"/>
      <w:sz w:val="24"/>
      <w:szCs w:val="24"/>
      <w:lang w:eastAsia="en-US"/>
    </w:rPr>
  </w:style>
  <w:style w:type="character" w:customStyle="1" w:styleId="10ZnakZnak">
    <w:name w:val="_10 Znak Znak"/>
    <w:rsid w:val="00465690"/>
    <w:rPr>
      <w:rFonts w:ascii="Times New Roman" w:eastAsia="Times New Roman" w:hAnsi="Times New Roman" w:cs="Times New Roman"/>
      <w:sz w:val="20"/>
      <w:szCs w:val="20"/>
      <w:lang w:eastAsia="pl-PL"/>
    </w:rPr>
  </w:style>
  <w:style w:type="paragraph" w:customStyle="1" w:styleId="StylStylPunktowaniePrzedAutomatycznaPoAutomatycznaP">
    <w:name w:val="Styl Styl Punktowanie + Przed:  Automatyczna Po:  Automatyczna + P..."/>
    <w:basedOn w:val="Normalny"/>
    <w:rsid w:val="00465690"/>
    <w:pPr>
      <w:numPr>
        <w:numId w:val="26"/>
      </w:numPr>
      <w:jc w:val="left"/>
    </w:pPr>
    <w:rPr>
      <w:rFonts w:ascii="Arial" w:hAnsi="Arial"/>
      <w:sz w:val="20"/>
      <w:szCs w:val="18"/>
      <w:lang w:eastAsia="en-US"/>
    </w:rPr>
  </w:style>
  <w:style w:type="paragraph" w:customStyle="1" w:styleId="AAAAA">
    <w:name w:val="AAAAA"/>
    <w:rsid w:val="00465690"/>
    <w:pPr>
      <w:jc w:val="both"/>
    </w:pPr>
    <w:rPr>
      <w:rFonts w:ascii="Times New Roman" w:eastAsia="Times New Roman" w:hAnsi="Times New Roman" w:cs="Times New Roman"/>
      <w:sz w:val="20"/>
      <w:szCs w:val="20"/>
      <w:lang w:eastAsia="pl-PL"/>
    </w:rPr>
  </w:style>
  <w:style w:type="paragraph" w:customStyle="1" w:styleId="Indeks">
    <w:name w:val="Indeks"/>
    <w:basedOn w:val="Normalny"/>
    <w:rsid w:val="00465690"/>
    <w:pPr>
      <w:suppressLineNumbers/>
      <w:suppressAutoHyphens/>
      <w:jc w:val="left"/>
    </w:pPr>
    <w:rPr>
      <w:rFonts w:ascii="Times New Roman" w:hAnsi="Times New Roman" w:cs="Tahoma"/>
      <w:sz w:val="24"/>
      <w:szCs w:val="18"/>
      <w:lang w:eastAsia="ar-SA"/>
    </w:rPr>
  </w:style>
  <w:style w:type="paragraph" w:customStyle="1" w:styleId="Wierszzwp9p">
    <w:name w:val="Wiersz zw_p9p"/>
    <w:basedOn w:val="Normalny"/>
    <w:rsid w:val="00465690"/>
    <w:pPr>
      <w:tabs>
        <w:tab w:val="left" w:pos="425"/>
        <w:tab w:val="left" w:pos="851"/>
        <w:tab w:val="left" w:pos="1276"/>
        <w:tab w:val="left" w:pos="1701"/>
        <w:tab w:val="left" w:pos="2126"/>
        <w:tab w:val="left" w:pos="2552"/>
        <w:tab w:val="left" w:pos="3402"/>
        <w:tab w:val="left" w:pos="6804"/>
        <w:tab w:val="left" w:pos="7655"/>
        <w:tab w:val="left" w:pos="8505"/>
      </w:tabs>
      <w:spacing w:before="180" w:after="180"/>
      <w:jc w:val="left"/>
    </w:pPr>
    <w:rPr>
      <w:rFonts w:ascii="Times New Roman" w:hAnsi="Times New Roman"/>
      <w:sz w:val="24"/>
      <w:szCs w:val="24"/>
      <w:lang w:eastAsia="en-US"/>
    </w:rPr>
  </w:style>
  <w:style w:type="paragraph" w:customStyle="1" w:styleId="Normy4">
    <w:name w:val="Normy4"/>
    <w:basedOn w:val="Normalny"/>
    <w:rsid w:val="00465690"/>
    <w:pPr>
      <w:tabs>
        <w:tab w:val="left" w:pos="2268"/>
        <w:tab w:val="left" w:pos="2552"/>
        <w:tab w:val="left" w:pos="3402"/>
        <w:tab w:val="left" w:pos="6804"/>
        <w:tab w:val="left" w:pos="7655"/>
        <w:tab w:val="left" w:pos="8505"/>
      </w:tabs>
      <w:spacing w:after="180"/>
      <w:ind w:left="2268" w:hanging="2268"/>
      <w:jc w:val="left"/>
    </w:pPr>
    <w:rPr>
      <w:rFonts w:ascii="Times New Roman" w:hAnsi="Times New Roman"/>
      <w:sz w:val="24"/>
      <w:szCs w:val="24"/>
      <w:lang w:eastAsia="en-US"/>
    </w:rPr>
  </w:style>
  <w:style w:type="paragraph" w:customStyle="1" w:styleId="Paragraf1">
    <w:name w:val="Paragraf1"/>
    <w:basedOn w:val="Normalny"/>
    <w:rsid w:val="00465690"/>
    <w:pPr>
      <w:keepNext/>
      <w:tabs>
        <w:tab w:val="left" w:pos="425"/>
        <w:tab w:val="left" w:pos="851"/>
        <w:tab w:val="left" w:pos="1276"/>
        <w:tab w:val="left" w:pos="1701"/>
        <w:tab w:val="left" w:pos="2126"/>
        <w:tab w:val="left" w:pos="2552"/>
        <w:tab w:val="left" w:pos="3402"/>
        <w:tab w:val="left" w:pos="6804"/>
        <w:tab w:val="left" w:pos="7655"/>
        <w:tab w:val="left" w:pos="8505"/>
      </w:tabs>
      <w:spacing w:before="180" w:after="180"/>
      <w:ind w:firstLine="340"/>
      <w:jc w:val="left"/>
    </w:pPr>
    <w:rPr>
      <w:rFonts w:ascii="Times New Roman" w:hAnsi="Times New Roman"/>
      <w:sz w:val="24"/>
      <w:szCs w:val="24"/>
      <w:lang w:eastAsia="en-US"/>
    </w:rPr>
  </w:style>
  <w:style w:type="paragraph" w:customStyle="1" w:styleId="podpodpunkt">
    <w:name w:val="podpodpunkt"/>
    <w:basedOn w:val="Normalny"/>
    <w:rsid w:val="00465690"/>
    <w:pPr>
      <w:keepNext/>
      <w:tabs>
        <w:tab w:val="left" w:pos="425"/>
        <w:tab w:val="left" w:pos="851"/>
        <w:tab w:val="left" w:pos="1276"/>
        <w:tab w:val="left" w:pos="1701"/>
        <w:tab w:val="left" w:pos="2126"/>
        <w:tab w:val="left" w:pos="2552"/>
        <w:tab w:val="left" w:pos="3402"/>
        <w:tab w:val="left" w:pos="6804"/>
        <w:tab w:val="left" w:pos="7655"/>
        <w:tab w:val="left" w:pos="8505"/>
      </w:tabs>
      <w:spacing w:after="180"/>
      <w:jc w:val="left"/>
    </w:pPr>
    <w:rPr>
      <w:rFonts w:ascii="Times New Roman" w:hAnsi="Times New Roman"/>
      <w:sz w:val="24"/>
      <w:szCs w:val="24"/>
      <w:lang w:eastAsia="en-US"/>
    </w:rPr>
  </w:style>
  <w:style w:type="paragraph" w:customStyle="1" w:styleId="Tekstpodstawowywcity9">
    <w:name w:val="Tekst podstawowy wcięty 9"/>
    <w:basedOn w:val="Tekstpodstawowywcity"/>
    <w:rsid w:val="00465690"/>
    <w:pPr>
      <w:tabs>
        <w:tab w:val="left" w:pos="0"/>
        <w:tab w:val="left" w:pos="425"/>
        <w:tab w:val="left" w:pos="851"/>
        <w:tab w:val="left" w:pos="1276"/>
        <w:tab w:val="left" w:pos="1700"/>
        <w:tab w:val="left" w:pos="2126"/>
        <w:tab w:val="left" w:pos="2552"/>
        <w:tab w:val="left" w:pos="3402"/>
        <w:tab w:val="left" w:pos="6804"/>
        <w:tab w:val="left" w:pos="7655"/>
        <w:tab w:val="left" w:pos="8505"/>
      </w:tabs>
      <w:spacing w:after="180"/>
      <w:ind w:left="0" w:firstLine="340"/>
    </w:pPr>
    <w:rPr>
      <w:rFonts w:ascii="Times New Roman" w:eastAsia="Times New Roman" w:hAnsi="Times New Roman" w:cs="Times New Roman"/>
      <w:sz w:val="24"/>
    </w:rPr>
  </w:style>
  <w:style w:type="paragraph" w:styleId="Tekstpodstawowywcity">
    <w:name w:val="Body Text Indent"/>
    <w:basedOn w:val="Normalny"/>
    <w:link w:val="TekstpodstawowywcityZnak"/>
    <w:rsid w:val="00465690"/>
    <w:pPr>
      <w:spacing w:after="120"/>
      <w:ind w:left="283"/>
      <w:jc w:val="left"/>
    </w:pPr>
    <w:rPr>
      <w:rFonts w:asciiTheme="minorHAnsi" w:eastAsiaTheme="minorHAnsi" w:hAnsiTheme="minorHAnsi" w:cstheme="minorBidi"/>
      <w:sz w:val="18"/>
      <w:szCs w:val="18"/>
      <w:lang w:eastAsia="en-US"/>
    </w:rPr>
  </w:style>
  <w:style w:type="character" w:customStyle="1" w:styleId="TekstpodstawowywcityZnak">
    <w:name w:val="Tekst podstawowy wcięty Znak"/>
    <w:basedOn w:val="Domylnaczcionkaakapitu"/>
    <w:link w:val="Tekstpodstawowywcity"/>
    <w:rsid w:val="00465690"/>
    <w:rPr>
      <w:rFonts w:ascii="Arial Narrow" w:hAnsi="Arial Narrow"/>
      <w:szCs w:val="20"/>
      <w:lang w:eastAsia="pl-PL"/>
    </w:rPr>
  </w:style>
  <w:style w:type="paragraph" w:customStyle="1" w:styleId="wierszzw9p">
    <w:name w:val="wiersz zw_9p"/>
    <w:basedOn w:val="Wierszzwp9p"/>
    <w:rsid w:val="00465690"/>
    <w:pPr>
      <w:spacing w:before="0"/>
    </w:pPr>
  </w:style>
  <w:style w:type="paragraph" w:customStyle="1" w:styleId="Par1">
    <w:name w:val="Par_1"/>
    <w:basedOn w:val="Normalny"/>
    <w:rsid w:val="00465690"/>
    <w:pPr>
      <w:widowControl w:val="0"/>
      <w:tabs>
        <w:tab w:val="left" w:pos="425"/>
        <w:tab w:val="left" w:pos="851"/>
        <w:tab w:val="left" w:pos="1276"/>
        <w:tab w:val="left" w:pos="1701"/>
        <w:tab w:val="left" w:pos="2126"/>
        <w:tab w:val="left" w:pos="2552"/>
        <w:tab w:val="left" w:pos="3402"/>
        <w:tab w:val="left" w:pos="6804"/>
        <w:tab w:val="left" w:pos="7655"/>
        <w:tab w:val="left" w:pos="8505"/>
      </w:tabs>
      <w:ind w:firstLine="340"/>
      <w:jc w:val="left"/>
    </w:pPr>
    <w:rPr>
      <w:rFonts w:ascii="Times New Roman" w:hAnsi="Times New Roman"/>
      <w:snapToGrid w:val="0"/>
      <w:sz w:val="24"/>
      <w:szCs w:val="18"/>
      <w:lang w:eastAsia="en-US"/>
    </w:rPr>
  </w:style>
  <w:style w:type="paragraph" w:customStyle="1" w:styleId="Par9po">
    <w:name w:val="Par_9po"/>
    <w:basedOn w:val="Par1"/>
    <w:rsid w:val="00465690"/>
    <w:pPr>
      <w:keepNext/>
      <w:widowControl/>
      <w:spacing w:after="180"/>
    </w:pPr>
  </w:style>
  <w:style w:type="character" w:customStyle="1" w:styleId="minus">
    <w:name w:val="minus"/>
    <w:rsid w:val="00465690"/>
  </w:style>
  <w:style w:type="paragraph" w:customStyle="1" w:styleId="Tekstpodstawowywcity9p9">
    <w:name w:val="Tekst podstawowy wcięty 9p9"/>
    <w:basedOn w:val="Tekstpodstawowywcity"/>
    <w:rsid w:val="00465690"/>
    <w:pPr>
      <w:tabs>
        <w:tab w:val="left" w:pos="0"/>
        <w:tab w:val="left" w:pos="425"/>
        <w:tab w:val="left" w:pos="851"/>
        <w:tab w:val="left" w:pos="1276"/>
        <w:tab w:val="left" w:pos="1700"/>
        <w:tab w:val="left" w:pos="2126"/>
        <w:tab w:val="left" w:pos="2552"/>
        <w:tab w:val="left" w:pos="3402"/>
        <w:tab w:val="left" w:pos="6804"/>
        <w:tab w:val="left" w:pos="7655"/>
        <w:tab w:val="left" w:pos="8505"/>
      </w:tabs>
      <w:spacing w:before="180" w:after="180"/>
      <w:ind w:left="0" w:firstLine="340"/>
    </w:pPr>
    <w:rPr>
      <w:rFonts w:ascii="Times New Roman" w:eastAsia="Times New Roman" w:hAnsi="Times New Roman" w:cs="Times New Roman"/>
      <w:sz w:val="24"/>
    </w:rPr>
  </w:style>
  <w:style w:type="paragraph" w:customStyle="1" w:styleId="Tekstpodstawowywcityp9">
    <w:name w:val="Tekst podstawowy wcięty p9"/>
    <w:basedOn w:val="Tekstpodstawowywcity9p9"/>
    <w:rsid w:val="00465690"/>
    <w:pPr>
      <w:spacing w:after="0"/>
    </w:pPr>
  </w:style>
  <w:style w:type="character" w:customStyle="1" w:styleId="FontStyle54">
    <w:name w:val="Font Style54"/>
    <w:rsid w:val="00465690"/>
    <w:rPr>
      <w:rFonts w:ascii="Arial" w:hAnsi="Arial" w:cs="Arial"/>
      <w:b/>
      <w:bCs/>
      <w:color w:val="000000"/>
      <w:sz w:val="18"/>
      <w:szCs w:val="18"/>
    </w:rPr>
  </w:style>
  <w:style w:type="paragraph" w:customStyle="1" w:styleId="Style34">
    <w:name w:val="Style34"/>
    <w:basedOn w:val="Normalny"/>
    <w:uiPriority w:val="99"/>
    <w:rsid w:val="00465690"/>
    <w:pPr>
      <w:widowControl w:val="0"/>
      <w:autoSpaceDE w:val="0"/>
      <w:autoSpaceDN w:val="0"/>
      <w:adjustRightInd w:val="0"/>
      <w:spacing w:line="250" w:lineRule="exact"/>
      <w:jc w:val="left"/>
    </w:pPr>
    <w:rPr>
      <w:rFonts w:ascii="Calibri" w:hAnsi="Calibri"/>
      <w:sz w:val="24"/>
      <w:szCs w:val="24"/>
      <w:lang w:eastAsia="en-US"/>
    </w:rPr>
  </w:style>
  <w:style w:type="paragraph" w:customStyle="1" w:styleId="Style36">
    <w:name w:val="Style36"/>
    <w:basedOn w:val="Normalny"/>
    <w:uiPriority w:val="99"/>
    <w:rsid w:val="00465690"/>
    <w:pPr>
      <w:widowControl w:val="0"/>
      <w:autoSpaceDE w:val="0"/>
      <w:autoSpaceDN w:val="0"/>
      <w:adjustRightInd w:val="0"/>
      <w:jc w:val="left"/>
    </w:pPr>
    <w:rPr>
      <w:rFonts w:ascii="Calibri" w:hAnsi="Calibri"/>
      <w:sz w:val="24"/>
      <w:szCs w:val="24"/>
      <w:lang w:eastAsia="en-US"/>
    </w:rPr>
  </w:style>
  <w:style w:type="character" w:customStyle="1" w:styleId="FontStyle53">
    <w:name w:val="Font Style53"/>
    <w:rsid w:val="00465690"/>
    <w:rPr>
      <w:rFonts w:ascii="Arial" w:hAnsi="Arial" w:cs="Arial"/>
      <w:color w:val="000000"/>
      <w:sz w:val="18"/>
      <w:szCs w:val="18"/>
    </w:rPr>
  </w:style>
  <w:style w:type="paragraph" w:customStyle="1" w:styleId="Style27">
    <w:name w:val="Style27"/>
    <w:basedOn w:val="Normalny"/>
    <w:rsid w:val="00465690"/>
    <w:pPr>
      <w:widowControl w:val="0"/>
      <w:autoSpaceDE w:val="0"/>
      <w:autoSpaceDN w:val="0"/>
      <w:adjustRightInd w:val="0"/>
      <w:jc w:val="left"/>
    </w:pPr>
    <w:rPr>
      <w:rFonts w:ascii="Calibri" w:hAnsi="Calibri"/>
      <w:sz w:val="24"/>
      <w:szCs w:val="24"/>
      <w:lang w:eastAsia="en-US"/>
    </w:rPr>
  </w:style>
  <w:style w:type="paragraph" w:customStyle="1" w:styleId="Style29">
    <w:name w:val="Style29"/>
    <w:basedOn w:val="Normalny"/>
    <w:uiPriority w:val="99"/>
    <w:rsid w:val="00465690"/>
    <w:pPr>
      <w:widowControl w:val="0"/>
      <w:autoSpaceDE w:val="0"/>
      <w:autoSpaceDN w:val="0"/>
      <w:adjustRightInd w:val="0"/>
      <w:spacing w:line="365" w:lineRule="exact"/>
      <w:jc w:val="center"/>
    </w:pPr>
    <w:rPr>
      <w:rFonts w:ascii="Calibri" w:hAnsi="Calibri"/>
      <w:sz w:val="24"/>
      <w:szCs w:val="24"/>
      <w:lang w:eastAsia="en-US"/>
    </w:rPr>
  </w:style>
  <w:style w:type="paragraph" w:customStyle="1" w:styleId="Style33">
    <w:name w:val="Style33"/>
    <w:basedOn w:val="Normalny"/>
    <w:uiPriority w:val="99"/>
    <w:rsid w:val="00465690"/>
    <w:pPr>
      <w:widowControl w:val="0"/>
      <w:autoSpaceDE w:val="0"/>
      <w:autoSpaceDN w:val="0"/>
      <w:adjustRightInd w:val="0"/>
      <w:jc w:val="left"/>
    </w:pPr>
    <w:rPr>
      <w:rFonts w:ascii="Calibri" w:hAnsi="Calibri"/>
      <w:sz w:val="24"/>
      <w:szCs w:val="24"/>
      <w:lang w:eastAsia="en-US"/>
    </w:rPr>
  </w:style>
  <w:style w:type="character" w:customStyle="1" w:styleId="FontStyle42">
    <w:name w:val="Font Style42"/>
    <w:uiPriority w:val="99"/>
    <w:rsid w:val="00465690"/>
    <w:rPr>
      <w:rFonts w:ascii="Arial" w:hAnsi="Arial" w:cs="Arial"/>
      <w:b/>
      <w:bCs/>
      <w:color w:val="000000"/>
      <w:sz w:val="16"/>
      <w:szCs w:val="16"/>
    </w:rPr>
  </w:style>
  <w:style w:type="character" w:customStyle="1" w:styleId="FontStyle43">
    <w:name w:val="Font Style43"/>
    <w:uiPriority w:val="99"/>
    <w:rsid w:val="00465690"/>
    <w:rPr>
      <w:rFonts w:ascii="Arial" w:hAnsi="Arial" w:cs="Arial"/>
      <w:i/>
      <w:iCs/>
      <w:color w:val="000000"/>
      <w:spacing w:val="-20"/>
      <w:w w:val="50"/>
      <w:sz w:val="18"/>
      <w:szCs w:val="18"/>
    </w:rPr>
  </w:style>
  <w:style w:type="character" w:customStyle="1" w:styleId="FontStyle45">
    <w:name w:val="Font Style45"/>
    <w:uiPriority w:val="99"/>
    <w:rsid w:val="00465690"/>
    <w:rPr>
      <w:rFonts w:ascii="Arial" w:hAnsi="Arial" w:cs="Arial"/>
      <w:b/>
      <w:bCs/>
      <w:color w:val="000000"/>
      <w:sz w:val="18"/>
      <w:szCs w:val="18"/>
    </w:rPr>
  </w:style>
  <w:style w:type="character" w:customStyle="1" w:styleId="FontStyle46">
    <w:name w:val="Font Style46"/>
    <w:uiPriority w:val="99"/>
    <w:rsid w:val="00465690"/>
    <w:rPr>
      <w:rFonts w:ascii="Arial" w:hAnsi="Arial" w:cs="Arial"/>
      <w:color w:val="000000"/>
      <w:sz w:val="18"/>
      <w:szCs w:val="18"/>
    </w:rPr>
  </w:style>
  <w:style w:type="character" w:customStyle="1" w:styleId="FontStyle47">
    <w:name w:val="Font Style47"/>
    <w:uiPriority w:val="99"/>
    <w:rsid w:val="00465690"/>
    <w:rPr>
      <w:rFonts w:ascii="Arial" w:hAnsi="Arial" w:cs="Arial"/>
      <w:color w:val="000000"/>
      <w:sz w:val="16"/>
      <w:szCs w:val="16"/>
    </w:rPr>
  </w:style>
  <w:style w:type="paragraph" w:customStyle="1" w:styleId="Style26">
    <w:name w:val="Style26"/>
    <w:basedOn w:val="Normalny"/>
    <w:uiPriority w:val="99"/>
    <w:rsid w:val="00465690"/>
    <w:pPr>
      <w:widowControl w:val="0"/>
      <w:autoSpaceDE w:val="0"/>
      <w:autoSpaceDN w:val="0"/>
      <w:adjustRightInd w:val="0"/>
      <w:jc w:val="left"/>
    </w:pPr>
    <w:rPr>
      <w:rFonts w:ascii="Calibri" w:hAnsi="Calibri"/>
      <w:sz w:val="24"/>
      <w:szCs w:val="24"/>
      <w:lang w:eastAsia="en-US"/>
    </w:rPr>
  </w:style>
  <w:style w:type="numbering" w:customStyle="1" w:styleId="List0">
    <w:name w:val="List 0"/>
    <w:basedOn w:val="Bezlisty"/>
    <w:rsid w:val="00465690"/>
    <w:pPr>
      <w:numPr>
        <w:numId w:val="27"/>
      </w:numPr>
    </w:pPr>
  </w:style>
  <w:style w:type="paragraph" w:customStyle="1" w:styleId="Plandokumentu1">
    <w:name w:val="Plan dokumentu1"/>
    <w:basedOn w:val="Normalny"/>
    <w:link w:val="PlandokumentuZnak"/>
    <w:rsid w:val="00465690"/>
    <w:pPr>
      <w:jc w:val="left"/>
    </w:pPr>
    <w:rPr>
      <w:rFonts w:ascii="Tahoma" w:eastAsiaTheme="minorHAnsi" w:hAnsi="Tahoma" w:cs="Tahoma"/>
      <w:sz w:val="16"/>
      <w:szCs w:val="16"/>
      <w:lang w:eastAsia="en-US"/>
    </w:rPr>
  </w:style>
  <w:style w:type="character" w:customStyle="1" w:styleId="PlandokumentuZnak">
    <w:name w:val="Plan dokumentu Znak"/>
    <w:link w:val="Plandokumentu1"/>
    <w:rsid w:val="00465690"/>
    <w:rPr>
      <w:rFonts w:ascii="Tahoma" w:hAnsi="Tahoma" w:cs="Tahoma"/>
      <w:sz w:val="16"/>
      <w:szCs w:val="16"/>
    </w:rPr>
  </w:style>
  <w:style w:type="paragraph" w:customStyle="1" w:styleId="Tekstpodstawowy311">
    <w:name w:val="Tekst podstawowy 311"/>
    <w:basedOn w:val="Normalny"/>
    <w:rsid w:val="00465690"/>
    <w:pPr>
      <w:widowControl w:val="0"/>
      <w:jc w:val="left"/>
    </w:pPr>
    <w:rPr>
      <w:rFonts w:asciiTheme="minorHAnsi" w:hAnsiTheme="minorHAnsi"/>
      <w:sz w:val="20"/>
      <w:szCs w:val="18"/>
      <w:lang w:eastAsia="en-US"/>
    </w:rPr>
  </w:style>
  <w:style w:type="paragraph" w:customStyle="1" w:styleId="Tekstpodstawowy211">
    <w:name w:val="Tekst podstawowy 211"/>
    <w:basedOn w:val="Normalny"/>
    <w:rsid w:val="00465690"/>
    <w:pPr>
      <w:spacing w:line="360" w:lineRule="atLeast"/>
      <w:ind w:left="1701" w:hanging="283"/>
      <w:jc w:val="left"/>
    </w:pPr>
    <w:rPr>
      <w:rFonts w:asciiTheme="minorHAnsi" w:hAnsiTheme="minorHAnsi"/>
      <w:sz w:val="26"/>
      <w:szCs w:val="18"/>
      <w:lang w:eastAsia="en-US"/>
    </w:rPr>
  </w:style>
  <w:style w:type="paragraph" w:customStyle="1" w:styleId="Tekstpodstawowywcity311">
    <w:name w:val="Tekst podstawowy wcięty 311"/>
    <w:basedOn w:val="Normalny"/>
    <w:rsid w:val="00465690"/>
    <w:pPr>
      <w:spacing w:line="360" w:lineRule="atLeast"/>
      <w:ind w:left="709" w:hanging="709"/>
      <w:jc w:val="left"/>
    </w:pPr>
    <w:rPr>
      <w:rFonts w:asciiTheme="minorHAnsi" w:hAnsiTheme="minorHAnsi"/>
      <w:sz w:val="24"/>
      <w:szCs w:val="18"/>
      <w:lang w:eastAsia="en-US"/>
    </w:rPr>
  </w:style>
  <w:style w:type="paragraph" w:customStyle="1" w:styleId="Tekstpodstawowywcity241">
    <w:name w:val="Tekst podstawowy wcięty 241"/>
    <w:basedOn w:val="Normalny"/>
    <w:rsid w:val="00465690"/>
    <w:pPr>
      <w:overflowPunct w:val="0"/>
      <w:autoSpaceDE w:val="0"/>
      <w:autoSpaceDN w:val="0"/>
      <w:adjustRightInd w:val="0"/>
      <w:spacing w:line="120" w:lineRule="atLeast"/>
      <w:ind w:left="567"/>
      <w:jc w:val="left"/>
      <w:textAlignment w:val="baseline"/>
    </w:pPr>
    <w:rPr>
      <w:rFonts w:ascii="Times New Roman" w:hAnsi="Times New Roman"/>
      <w:sz w:val="18"/>
      <w:szCs w:val="18"/>
      <w:lang w:eastAsia="en-US"/>
    </w:rPr>
  </w:style>
  <w:style w:type="paragraph" w:customStyle="1" w:styleId="celp">
    <w:name w:val="cel_p"/>
    <w:basedOn w:val="Normalny"/>
    <w:rsid w:val="00465690"/>
    <w:pPr>
      <w:spacing w:before="100" w:beforeAutospacing="1" w:after="100" w:afterAutospacing="1"/>
      <w:jc w:val="left"/>
    </w:pPr>
    <w:rPr>
      <w:rFonts w:ascii="Times New Roman" w:hAnsi="Times New Roman"/>
      <w:sz w:val="24"/>
      <w:szCs w:val="24"/>
      <w:lang w:eastAsia="en-US"/>
    </w:rPr>
  </w:style>
  <w:style w:type="character" w:customStyle="1" w:styleId="Teksttreci">
    <w:name w:val="Tekst treści"/>
    <w:uiPriority w:val="99"/>
    <w:rsid w:val="00465690"/>
    <w:rPr>
      <w:rFonts w:ascii="Times New Roman" w:hAnsi="Times New Roman" w:cs="Times New Roman"/>
      <w:sz w:val="20"/>
      <w:szCs w:val="20"/>
      <w:shd w:val="clear" w:color="auto" w:fill="FFFFFF"/>
    </w:rPr>
  </w:style>
  <w:style w:type="paragraph" w:customStyle="1" w:styleId="Nagwekistopka">
    <w:name w:val="Nagłówek i stopka"/>
    <w:rsid w:val="00465690"/>
    <w:pPr>
      <w:pBdr>
        <w:top w:val="nil"/>
        <w:left w:val="nil"/>
        <w:bottom w:val="nil"/>
        <w:right w:val="nil"/>
        <w:between w:val="nil"/>
        <w:bar w:val="nil"/>
      </w:pBdr>
      <w:tabs>
        <w:tab w:val="right" w:pos="9020"/>
      </w:tabs>
    </w:pPr>
    <w:rPr>
      <w:rFonts w:ascii="Helvetica" w:eastAsia="Arial Unicode MS" w:hAnsi="Arial Unicode MS" w:cs="Arial Unicode MS"/>
      <w:color w:val="000000"/>
      <w:sz w:val="24"/>
      <w:szCs w:val="24"/>
      <w:bdr w:val="nil"/>
      <w:lang w:eastAsia="pl-PL"/>
    </w:rPr>
  </w:style>
  <w:style w:type="character" w:customStyle="1" w:styleId="Hyperlink0">
    <w:name w:val="Hyperlink.0"/>
    <w:rsid w:val="00465690"/>
    <w:rPr>
      <w:rFonts w:ascii="Arial Narrow" w:eastAsia="Arial Narrow" w:hAnsi="Arial Narrow" w:cs="Arial Narrow"/>
      <w:caps w:val="0"/>
      <w:smallCaps w:val="0"/>
      <w:strike w:val="0"/>
      <w:dstrike w:val="0"/>
      <w:color w:val="0000FF"/>
      <w:spacing w:val="0"/>
      <w:kern w:val="0"/>
      <w:position w:val="0"/>
      <w:sz w:val="16"/>
      <w:szCs w:val="16"/>
      <w:u w:val="single" w:color="0000FF"/>
      <w:vertAlign w:val="baseline"/>
      <w:lang w:val="en-US"/>
    </w:rPr>
  </w:style>
  <w:style w:type="numbering" w:customStyle="1" w:styleId="Zaimportowanystyl1">
    <w:name w:val="Zaimportowany styl 1"/>
    <w:rsid w:val="00465690"/>
  </w:style>
  <w:style w:type="numbering" w:customStyle="1" w:styleId="List1">
    <w:name w:val="List 1"/>
    <w:basedOn w:val="Zaimportowanystyl1"/>
    <w:rsid w:val="00465690"/>
    <w:pPr>
      <w:numPr>
        <w:numId w:val="28"/>
      </w:numPr>
    </w:pPr>
  </w:style>
  <w:style w:type="numbering" w:customStyle="1" w:styleId="Lista21">
    <w:name w:val="Lista 21"/>
    <w:basedOn w:val="Zaimportowanystyl1"/>
    <w:rsid w:val="00465690"/>
    <w:pPr>
      <w:numPr>
        <w:numId w:val="29"/>
      </w:numPr>
    </w:pPr>
  </w:style>
  <w:style w:type="numbering" w:customStyle="1" w:styleId="Lista31">
    <w:name w:val="Lista 31"/>
    <w:basedOn w:val="Zaimportowanystyl4"/>
    <w:rsid w:val="00465690"/>
    <w:pPr>
      <w:numPr>
        <w:numId w:val="30"/>
      </w:numPr>
    </w:pPr>
  </w:style>
  <w:style w:type="numbering" w:customStyle="1" w:styleId="Zaimportowanystyl4">
    <w:name w:val="Zaimportowany styl 4"/>
    <w:rsid w:val="00465690"/>
  </w:style>
  <w:style w:type="numbering" w:customStyle="1" w:styleId="Lista41">
    <w:name w:val="Lista 41"/>
    <w:basedOn w:val="Zaimportowanystyl1"/>
    <w:rsid w:val="00465690"/>
    <w:pPr>
      <w:numPr>
        <w:numId w:val="31"/>
      </w:numPr>
    </w:pPr>
  </w:style>
  <w:style w:type="numbering" w:customStyle="1" w:styleId="Lista51">
    <w:name w:val="Lista 51"/>
    <w:basedOn w:val="Zaimportowanystyl5"/>
    <w:rsid w:val="00465690"/>
    <w:pPr>
      <w:numPr>
        <w:numId w:val="32"/>
      </w:numPr>
    </w:pPr>
  </w:style>
  <w:style w:type="numbering" w:customStyle="1" w:styleId="Zaimportowanystyl5">
    <w:name w:val="Zaimportowany styl 5"/>
    <w:rsid w:val="00465690"/>
  </w:style>
  <w:style w:type="paragraph" w:customStyle="1" w:styleId="Domylna">
    <w:name w:val="Domyślna"/>
    <w:rsid w:val="00465690"/>
    <w:pPr>
      <w:pBdr>
        <w:top w:val="nil"/>
        <w:left w:val="nil"/>
        <w:bottom w:val="nil"/>
        <w:right w:val="nil"/>
        <w:between w:val="nil"/>
        <w:bar w:val="nil"/>
      </w:pBdr>
    </w:pPr>
    <w:rPr>
      <w:rFonts w:ascii="Helvetica" w:eastAsia="Helvetica" w:hAnsi="Helvetica" w:cs="Helvetica"/>
      <w:color w:val="000000"/>
      <w:bdr w:val="nil"/>
      <w:lang w:eastAsia="pl-PL"/>
    </w:rPr>
  </w:style>
  <w:style w:type="numbering" w:customStyle="1" w:styleId="List6">
    <w:name w:val="List 6"/>
    <w:basedOn w:val="Zaimportowanystyl6"/>
    <w:rsid w:val="00465690"/>
    <w:pPr>
      <w:numPr>
        <w:numId w:val="33"/>
      </w:numPr>
    </w:pPr>
  </w:style>
  <w:style w:type="numbering" w:customStyle="1" w:styleId="Zaimportowanystyl6">
    <w:name w:val="Zaimportowany styl 6"/>
    <w:rsid w:val="00465690"/>
  </w:style>
  <w:style w:type="numbering" w:customStyle="1" w:styleId="List7">
    <w:name w:val="List 7"/>
    <w:basedOn w:val="Zaimportowanystyl7"/>
    <w:rsid w:val="00465690"/>
    <w:pPr>
      <w:numPr>
        <w:numId w:val="34"/>
      </w:numPr>
    </w:pPr>
  </w:style>
  <w:style w:type="numbering" w:customStyle="1" w:styleId="Zaimportowanystyl7">
    <w:name w:val="Zaimportowany styl 7"/>
    <w:rsid w:val="00465690"/>
  </w:style>
  <w:style w:type="numbering" w:customStyle="1" w:styleId="List8">
    <w:name w:val="List 8"/>
    <w:basedOn w:val="Zaimportowanystyl8"/>
    <w:rsid w:val="00465690"/>
    <w:pPr>
      <w:numPr>
        <w:numId w:val="35"/>
      </w:numPr>
    </w:pPr>
  </w:style>
  <w:style w:type="numbering" w:customStyle="1" w:styleId="Zaimportowanystyl8">
    <w:name w:val="Zaimportowany styl 8"/>
    <w:rsid w:val="00465690"/>
  </w:style>
  <w:style w:type="numbering" w:customStyle="1" w:styleId="List9">
    <w:name w:val="List 9"/>
    <w:basedOn w:val="Zaimportowanystyl9"/>
    <w:rsid w:val="00465690"/>
    <w:pPr>
      <w:numPr>
        <w:numId w:val="36"/>
      </w:numPr>
    </w:pPr>
  </w:style>
  <w:style w:type="numbering" w:customStyle="1" w:styleId="Zaimportowanystyl9">
    <w:name w:val="Zaimportowany styl 9"/>
    <w:rsid w:val="00465690"/>
  </w:style>
  <w:style w:type="numbering" w:customStyle="1" w:styleId="List10">
    <w:name w:val="List 10"/>
    <w:basedOn w:val="Zaimportowanystyl10"/>
    <w:rsid w:val="00465690"/>
    <w:pPr>
      <w:numPr>
        <w:numId w:val="37"/>
      </w:numPr>
    </w:pPr>
  </w:style>
  <w:style w:type="numbering" w:customStyle="1" w:styleId="Zaimportowanystyl10">
    <w:name w:val="Zaimportowany styl 10"/>
    <w:rsid w:val="00465690"/>
  </w:style>
  <w:style w:type="numbering" w:customStyle="1" w:styleId="List11">
    <w:name w:val="List 11"/>
    <w:basedOn w:val="Zaimportowanystyl11"/>
    <w:rsid w:val="00465690"/>
    <w:pPr>
      <w:numPr>
        <w:numId w:val="38"/>
      </w:numPr>
    </w:pPr>
  </w:style>
  <w:style w:type="numbering" w:customStyle="1" w:styleId="Zaimportowanystyl11">
    <w:name w:val="Zaimportowany styl 11"/>
    <w:rsid w:val="00465690"/>
  </w:style>
  <w:style w:type="numbering" w:customStyle="1" w:styleId="List12">
    <w:name w:val="List 12"/>
    <w:basedOn w:val="Zaimportowanystyl12"/>
    <w:rsid w:val="00465690"/>
    <w:pPr>
      <w:numPr>
        <w:numId w:val="39"/>
      </w:numPr>
    </w:pPr>
  </w:style>
  <w:style w:type="numbering" w:customStyle="1" w:styleId="Zaimportowanystyl12">
    <w:name w:val="Zaimportowany styl 12"/>
    <w:rsid w:val="00465690"/>
  </w:style>
  <w:style w:type="numbering" w:customStyle="1" w:styleId="List13">
    <w:name w:val="List 13"/>
    <w:basedOn w:val="Zaimportowanystyl13"/>
    <w:rsid w:val="00465690"/>
    <w:pPr>
      <w:numPr>
        <w:numId w:val="40"/>
      </w:numPr>
    </w:pPr>
  </w:style>
  <w:style w:type="numbering" w:customStyle="1" w:styleId="Zaimportowanystyl13">
    <w:name w:val="Zaimportowany styl 13"/>
    <w:rsid w:val="00465690"/>
  </w:style>
  <w:style w:type="numbering" w:customStyle="1" w:styleId="List14">
    <w:name w:val="List 14"/>
    <w:basedOn w:val="Zaimportowanystyl1"/>
    <w:rsid w:val="00465690"/>
    <w:pPr>
      <w:numPr>
        <w:numId w:val="41"/>
      </w:numPr>
    </w:pPr>
  </w:style>
  <w:style w:type="numbering" w:customStyle="1" w:styleId="List15">
    <w:name w:val="List 15"/>
    <w:basedOn w:val="Zaimportowanystyl14"/>
    <w:rsid w:val="00465690"/>
    <w:pPr>
      <w:numPr>
        <w:numId w:val="42"/>
      </w:numPr>
    </w:pPr>
  </w:style>
  <w:style w:type="numbering" w:customStyle="1" w:styleId="Zaimportowanystyl14">
    <w:name w:val="Zaimportowany styl 14"/>
    <w:rsid w:val="00465690"/>
  </w:style>
  <w:style w:type="numbering" w:customStyle="1" w:styleId="List16">
    <w:name w:val="List 16"/>
    <w:basedOn w:val="Zaimportowanystyl15"/>
    <w:rsid w:val="00465690"/>
    <w:pPr>
      <w:numPr>
        <w:numId w:val="43"/>
      </w:numPr>
    </w:pPr>
  </w:style>
  <w:style w:type="numbering" w:customStyle="1" w:styleId="Zaimportowanystyl15">
    <w:name w:val="Zaimportowany styl 15"/>
    <w:rsid w:val="00465690"/>
  </w:style>
  <w:style w:type="numbering" w:customStyle="1" w:styleId="List17">
    <w:name w:val="List 17"/>
    <w:basedOn w:val="Zaimportowanystyl16"/>
    <w:rsid w:val="00465690"/>
    <w:pPr>
      <w:numPr>
        <w:numId w:val="44"/>
      </w:numPr>
    </w:pPr>
  </w:style>
  <w:style w:type="numbering" w:customStyle="1" w:styleId="Zaimportowanystyl16">
    <w:name w:val="Zaimportowany styl 16"/>
    <w:rsid w:val="00465690"/>
  </w:style>
  <w:style w:type="numbering" w:customStyle="1" w:styleId="List18">
    <w:name w:val="List 18"/>
    <w:basedOn w:val="Zaimportowanystyl14"/>
    <w:rsid w:val="00465690"/>
    <w:pPr>
      <w:numPr>
        <w:numId w:val="45"/>
      </w:numPr>
    </w:pPr>
  </w:style>
  <w:style w:type="numbering" w:customStyle="1" w:styleId="List19">
    <w:name w:val="List 19"/>
    <w:basedOn w:val="Zaimportowanystyl17"/>
    <w:rsid w:val="00465690"/>
    <w:pPr>
      <w:numPr>
        <w:numId w:val="46"/>
      </w:numPr>
    </w:pPr>
  </w:style>
  <w:style w:type="numbering" w:customStyle="1" w:styleId="Zaimportowanystyl17">
    <w:name w:val="Zaimportowany styl 17"/>
    <w:rsid w:val="00465690"/>
  </w:style>
  <w:style w:type="numbering" w:customStyle="1" w:styleId="List20">
    <w:name w:val="List 20"/>
    <w:basedOn w:val="Zaimportowanystyl18"/>
    <w:rsid w:val="00465690"/>
    <w:pPr>
      <w:numPr>
        <w:numId w:val="47"/>
      </w:numPr>
    </w:pPr>
  </w:style>
  <w:style w:type="numbering" w:customStyle="1" w:styleId="Zaimportowanystyl18">
    <w:name w:val="Zaimportowany styl 18"/>
    <w:rsid w:val="00465690"/>
  </w:style>
  <w:style w:type="numbering" w:customStyle="1" w:styleId="List21">
    <w:name w:val="List 21"/>
    <w:basedOn w:val="Zaimportowanystyl19"/>
    <w:rsid w:val="00465690"/>
    <w:pPr>
      <w:numPr>
        <w:numId w:val="48"/>
      </w:numPr>
    </w:pPr>
  </w:style>
  <w:style w:type="numbering" w:customStyle="1" w:styleId="Zaimportowanystyl19">
    <w:name w:val="Zaimportowany styl 19"/>
    <w:rsid w:val="00465690"/>
  </w:style>
  <w:style w:type="numbering" w:customStyle="1" w:styleId="List22">
    <w:name w:val="List 22"/>
    <w:basedOn w:val="Zaimportowanystyl20"/>
    <w:rsid w:val="00465690"/>
    <w:pPr>
      <w:numPr>
        <w:numId w:val="49"/>
      </w:numPr>
    </w:pPr>
  </w:style>
  <w:style w:type="numbering" w:customStyle="1" w:styleId="Zaimportowanystyl20">
    <w:name w:val="Zaimportowany styl 20"/>
    <w:rsid w:val="00465690"/>
  </w:style>
  <w:style w:type="numbering" w:customStyle="1" w:styleId="List23">
    <w:name w:val="List 23"/>
    <w:basedOn w:val="Zaimportowanystyl21"/>
    <w:rsid w:val="00465690"/>
    <w:pPr>
      <w:numPr>
        <w:numId w:val="50"/>
      </w:numPr>
    </w:pPr>
  </w:style>
  <w:style w:type="numbering" w:customStyle="1" w:styleId="Zaimportowanystyl21">
    <w:name w:val="Zaimportowany styl 21"/>
    <w:rsid w:val="00465690"/>
  </w:style>
  <w:style w:type="numbering" w:customStyle="1" w:styleId="List24">
    <w:name w:val="List 24"/>
    <w:basedOn w:val="Zaimportowanystyl22"/>
    <w:rsid w:val="00465690"/>
    <w:pPr>
      <w:numPr>
        <w:numId w:val="51"/>
      </w:numPr>
    </w:pPr>
  </w:style>
  <w:style w:type="numbering" w:customStyle="1" w:styleId="Zaimportowanystyl22">
    <w:name w:val="Zaimportowany styl 22"/>
    <w:rsid w:val="00465690"/>
  </w:style>
  <w:style w:type="numbering" w:customStyle="1" w:styleId="List25">
    <w:name w:val="List 25"/>
    <w:basedOn w:val="Zaimportowanystyl23"/>
    <w:rsid w:val="00465690"/>
    <w:pPr>
      <w:numPr>
        <w:numId w:val="52"/>
      </w:numPr>
    </w:pPr>
  </w:style>
  <w:style w:type="numbering" w:customStyle="1" w:styleId="Zaimportowanystyl23">
    <w:name w:val="Zaimportowany styl 23"/>
    <w:rsid w:val="00465690"/>
  </w:style>
  <w:style w:type="numbering" w:customStyle="1" w:styleId="List26">
    <w:name w:val="List 26"/>
    <w:basedOn w:val="Zaimportowanystyl24"/>
    <w:rsid w:val="00465690"/>
    <w:pPr>
      <w:numPr>
        <w:numId w:val="53"/>
      </w:numPr>
    </w:pPr>
  </w:style>
  <w:style w:type="numbering" w:customStyle="1" w:styleId="Zaimportowanystyl24">
    <w:name w:val="Zaimportowany styl 24"/>
    <w:rsid w:val="00465690"/>
  </w:style>
  <w:style w:type="numbering" w:customStyle="1" w:styleId="List27">
    <w:name w:val="List 27"/>
    <w:basedOn w:val="Zaimportowanystyl25"/>
    <w:rsid w:val="00465690"/>
    <w:pPr>
      <w:numPr>
        <w:numId w:val="54"/>
      </w:numPr>
    </w:pPr>
  </w:style>
  <w:style w:type="numbering" w:customStyle="1" w:styleId="Zaimportowanystyl25">
    <w:name w:val="Zaimportowany styl 25"/>
    <w:rsid w:val="00465690"/>
  </w:style>
  <w:style w:type="numbering" w:customStyle="1" w:styleId="List28">
    <w:name w:val="List 28"/>
    <w:basedOn w:val="Zaimportowanystyl26"/>
    <w:rsid w:val="00465690"/>
    <w:pPr>
      <w:numPr>
        <w:numId w:val="55"/>
      </w:numPr>
    </w:pPr>
  </w:style>
  <w:style w:type="numbering" w:customStyle="1" w:styleId="Zaimportowanystyl26">
    <w:name w:val="Zaimportowany styl 26"/>
    <w:rsid w:val="00465690"/>
  </w:style>
  <w:style w:type="numbering" w:customStyle="1" w:styleId="List29">
    <w:name w:val="List 29"/>
    <w:basedOn w:val="Zaimportowanystyl27"/>
    <w:rsid w:val="00465690"/>
    <w:pPr>
      <w:numPr>
        <w:numId w:val="56"/>
      </w:numPr>
    </w:pPr>
  </w:style>
  <w:style w:type="numbering" w:customStyle="1" w:styleId="Zaimportowanystyl27">
    <w:name w:val="Zaimportowany styl 27"/>
    <w:rsid w:val="00465690"/>
  </w:style>
  <w:style w:type="numbering" w:customStyle="1" w:styleId="List30">
    <w:name w:val="List 30"/>
    <w:basedOn w:val="Zaimportowanystyl28"/>
    <w:rsid w:val="00465690"/>
    <w:pPr>
      <w:numPr>
        <w:numId w:val="57"/>
      </w:numPr>
    </w:pPr>
  </w:style>
  <w:style w:type="numbering" w:customStyle="1" w:styleId="Zaimportowanystyl28">
    <w:name w:val="Zaimportowany styl 28"/>
    <w:rsid w:val="00465690"/>
  </w:style>
  <w:style w:type="numbering" w:customStyle="1" w:styleId="List31">
    <w:name w:val="List 31"/>
    <w:basedOn w:val="Zaimportowanystyl29"/>
    <w:rsid w:val="00465690"/>
    <w:pPr>
      <w:numPr>
        <w:numId w:val="58"/>
      </w:numPr>
    </w:pPr>
  </w:style>
  <w:style w:type="numbering" w:customStyle="1" w:styleId="Zaimportowanystyl29">
    <w:name w:val="Zaimportowany styl 29"/>
    <w:rsid w:val="00465690"/>
  </w:style>
  <w:style w:type="numbering" w:customStyle="1" w:styleId="List32">
    <w:name w:val="List 32"/>
    <w:basedOn w:val="Zaimportowanystyl30"/>
    <w:rsid w:val="00465690"/>
    <w:pPr>
      <w:numPr>
        <w:numId w:val="59"/>
      </w:numPr>
    </w:pPr>
  </w:style>
  <w:style w:type="numbering" w:customStyle="1" w:styleId="Zaimportowanystyl30">
    <w:name w:val="Zaimportowany styl 30"/>
    <w:rsid w:val="00465690"/>
  </w:style>
  <w:style w:type="numbering" w:customStyle="1" w:styleId="List33">
    <w:name w:val="List 33"/>
    <w:basedOn w:val="Zaimportowanystyl31"/>
    <w:rsid w:val="00465690"/>
    <w:pPr>
      <w:numPr>
        <w:numId w:val="60"/>
      </w:numPr>
    </w:pPr>
  </w:style>
  <w:style w:type="numbering" w:customStyle="1" w:styleId="Zaimportowanystyl31">
    <w:name w:val="Zaimportowany styl 31"/>
    <w:rsid w:val="00465690"/>
  </w:style>
  <w:style w:type="numbering" w:customStyle="1" w:styleId="List34">
    <w:name w:val="List 34"/>
    <w:basedOn w:val="Zaimportowanystyl32"/>
    <w:rsid w:val="00465690"/>
    <w:pPr>
      <w:numPr>
        <w:numId w:val="61"/>
      </w:numPr>
    </w:pPr>
  </w:style>
  <w:style w:type="numbering" w:customStyle="1" w:styleId="Zaimportowanystyl32">
    <w:name w:val="Zaimportowany styl 32"/>
    <w:rsid w:val="00465690"/>
  </w:style>
  <w:style w:type="numbering" w:customStyle="1" w:styleId="List35">
    <w:name w:val="List 35"/>
    <w:basedOn w:val="Zaimportowanystyl33"/>
    <w:rsid w:val="00465690"/>
    <w:pPr>
      <w:numPr>
        <w:numId w:val="62"/>
      </w:numPr>
    </w:pPr>
  </w:style>
  <w:style w:type="numbering" w:customStyle="1" w:styleId="Zaimportowanystyl33">
    <w:name w:val="Zaimportowany styl 33"/>
    <w:rsid w:val="00465690"/>
  </w:style>
  <w:style w:type="numbering" w:customStyle="1" w:styleId="List36">
    <w:name w:val="List 36"/>
    <w:basedOn w:val="Zaimportowanystyl34"/>
    <w:rsid w:val="00465690"/>
    <w:pPr>
      <w:numPr>
        <w:numId w:val="63"/>
      </w:numPr>
    </w:pPr>
  </w:style>
  <w:style w:type="numbering" w:customStyle="1" w:styleId="Zaimportowanystyl34">
    <w:name w:val="Zaimportowany styl 34"/>
    <w:rsid w:val="00465690"/>
  </w:style>
  <w:style w:type="numbering" w:customStyle="1" w:styleId="List37">
    <w:name w:val="List 37"/>
    <w:basedOn w:val="Zaimportowanystyl1"/>
    <w:rsid w:val="00465690"/>
    <w:pPr>
      <w:numPr>
        <w:numId w:val="64"/>
      </w:numPr>
    </w:pPr>
  </w:style>
  <w:style w:type="numbering" w:customStyle="1" w:styleId="List38">
    <w:name w:val="List 38"/>
    <w:basedOn w:val="Zaimportowanystyl35"/>
    <w:rsid w:val="00465690"/>
    <w:pPr>
      <w:numPr>
        <w:numId w:val="65"/>
      </w:numPr>
    </w:pPr>
  </w:style>
  <w:style w:type="numbering" w:customStyle="1" w:styleId="Zaimportowanystyl35">
    <w:name w:val="Zaimportowany styl 35"/>
    <w:rsid w:val="00465690"/>
  </w:style>
  <w:style w:type="character" w:customStyle="1" w:styleId="Hyperlink1">
    <w:name w:val="Hyperlink.1"/>
    <w:basedOn w:val="Numerstrony"/>
    <w:rsid w:val="00465690"/>
  </w:style>
  <w:style w:type="character" w:styleId="Numerstrony">
    <w:name w:val="page number"/>
    <w:basedOn w:val="Domylnaczcionkaakapitu"/>
    <w:rsid w:val="00465690"/>
  </w:style>
  <w:style w:type="numbering" w:customStyle="1" w:styleId="List39">
    <w:name w:val="List 39"/>
    <w:basedOn w:val="Zaimportowanystyl36"/>
    <w:rsid w:val="00465690"/>
    <w:pPr>
      <w:numPr>
        <w:numId w:val="66"/>
      </w:numPr>
    </w:pPr>
  </w:style>
  <w:style w:type="numbering" w:customStyle="1" w:styleId="Zaimportowanystyl36">
    <w:name w:val="Zaimportowany styl 36"/>
    <w:rsid w:val="00465690"/>
  </w:style>
  <w:style w:type="numbering" w:customStyle="1" w:styleId="List40">
    <w:name w:val="List 40"/>
    <w:basedOn w:val="Zaimportowanystyl37"/>
    <w:rsid w:val="00465690"/>
    <w:pPr>
      <w:numPr>
        <w:numId w:val="67"/>
      </w:numPr>
    </w:pPr>
  </w:style>
  <w:style w:type="numbering" w:customStyle="1" w:styleId="Zaimportowanystyl37">
    <w:name w:val="Zaimportowany styl 37"/>
    <w:rsid w:val="00465690"/>
  </w:style>
  <w:style w:type="numbering" w:customStyle="1" w:styleId="List41">
    <w:name w:val="List 41"/>
    <w:basedOn w:val="Zaimportowanystyl38"/>
    <w:rsid w:val="00465690"/>
    <w:pPr>
      <w:numPr>
        <w:numId w:val="68"/>
      </w:numPr>
    </w:pPr>
  </w:style>
  <w:style w:type="numbering" w:customStyle="1" w:styleId="Zaimportowanystyl38">
    <w:name w:val="Zaimportowany styl 38"/>
    <w:rsid w:val="00465690"/>
  </w:style>
  <w:style w:type="numbering" w:customStyle="1" w:styleId="List42">
    <w:name w:val="List 42"/>
    <w:basedOn w:val="Zaimportowanystyl13"/>
    <w:rsid w:val="00465690"/>
    <w:pPr>
      <w:numPr>
        <w:numId w:val="69"/>
      </w:numPr>
    </w:pPr>
  </w:style>
  <w:style w:type="numbering" w:customStyle="1" w:styleId="List43">
    <w:name w:val="List 43"/>
    <w:basedOn w:val="Zaimportowanystyl39"/>
    <w:rsid w:val="00465690"/>
    <w:pPr>
      <w:numPr>
        <w:numId w:val="70"/>
      </w:numPr>
    </w:pPr>
  </w:style>
  <w:style w:type="numbering" w:customStyle="1" w:styleId="Zaimportowanystyl39">
    <w:name w:val="Zaimportowany styl 39"/>
    <w:rsid w:val="00465690"/>
  </w:style>
  <w:style w:type="numbering" w:customStyle="1" w:styleId="List44">
    <w:name w:val="List 44"/>
    <w:basedOn w:val="Zaimportowanystyl40"/>
    <w:rsid w:val="00465690"/>
    <w:pPr>
      <w:numPr>
        <w:numId w:val="71"/>
      </w:numPr>
    </w:pPr>
  </w:style>
  <w:style w:type="numbering" w:customStyle="1" w:styleId="Zaimportowanystyl40">
    <w:name w:val="Zaimportowany styl 40"/>
    <w:rsid w:val="00465690"/>
  </w:style>
  <w:style w:type="numbering" w:customStyle="1" w:styleId="List45">
    <w:name w:val="List 45"/>
    <w:basedOn w:val="Zaimportowanystyl41"/>
    <w:rsid w:val="00465690"/>
    <w:pPr>
      <w:numPr>
        <w:numId w:val="72"/>
      </w:numPr>
    </w:pPr>
  </w:style>
  <w:style w:type="numbering" w:customStyle="1" w:styleId="Zaimportowanystyl41">
    <w:name w:val="Zaimportowany styl 41"/>
    <w:rsid w:val="00465690"/>
  </w:style>
  <w:style w:type="numbering" w:customStyle="1" w:styleId="List46">
    <w:name w:val="List 46"/>
    <w:basedOn w:val="Zaimportowanystyl42"/>
    <w:rsid w:val="00465690"/>
    <w:pPr>
      <w:numPr>
        <w:numId w:val="73"/>
      </w:numPr>
    </w:pPr>
  </w:style>
  <w:style w:type="numbering" w:customStyle="1" w:styleId="Zaimportowanystyl42">
    <w:name w:val="Zaimportowany styl 42"/>
    <w:rsid w:val="00465690"/>
  </w:style>
  <w:style w:type="character" w:customStyle="1" w:styleId="h2">
    <w:name w:val="h2"/>
    <w:basedOn w:val="Domylnaczcionkaakapitu"/>
    <w:rsid w:val="00465690"/>
  </w:style>
  <w:style w:type="paragraph" w:customStyle="1" w:styleId="Style35">
    <w:name w:val="Style35"/>
    <w:basedOn w:val="Normalny"/>
    <w:uiPriority w:val="99"/>
    <w:rsid w:val="00465690"/>
    <w:pPr>
      <w:widowControl w:val="0"/>
      <w:autoSpaceDE w:val="0"/>
      <w:autoSpaceDN w:val="0"/>
      <w:adjustRightInd w:val="0"/>
      <w:jc w:val="center"/>
    </w:pPr>
    <w:rPr>
      <w:rFonts w:ascii="Times New Roman" w:hAnsi="Times New Roman"/>
      <w:sz w:val="24"/>
      <w:szCs w:val="24"/>
      <w:lang w:eastAsia="en-US"/>
    </w:rPr>
  </w:style>
  <w:style w:type="paragraph" w:customStyle="1" w:styleId="Style37">
    <w:name w:val="Style37"/>
    <w:basedOn w:val="Normalny"/>
    <w:uiPriority w:val="99"/>
    <w:rsid w:val="00465690"/>
    <w:pPr>
      <w:widowControl w:val="0"/>
      <w:autoSpaceDE w:val="0"/>
      <w:autoSpaceDN w:val="0"/>
      <w:adjustRightInd w:val="0"/>
      <w:jc w:val="left"/>
    </w:pPr>
    <w:rPr>
      <w:rFonts w:ascii="Times New Roman" w:hAnsi="Times New Roman"/>
      <w:sz w:val="24"/>
      <w:szCs w:val="24"/>
      <w:lang w:eastAsia="en-US"/>
    </w:rPr>
  </w:style>
  <w:style w:type="paragraph" w:customStyle="1" w:styleId="Style42">
    <w:name w:val="Style42"/>
    <w:basedOn w:val="Normalny"/>
    <w:uiPriority w:val="99"/>
    <w:rsid w:val="00465690"/>
    <w:pPr>
      <w:widowControl w:val="0"/>
      <w:autoSpaceDE w:val="0"/>
      <w:autoSpaceDN w:val="0"/>
      <w:adjustRightInd w:val="0"/>
      <w:jc w:val="left"/>
    </w:pPr>
    <w:rPr>
      <w:rFonts w:ascii="Times New Roman" w:hAnsi="Times New Roman"/>
      <w:sz w:val="24"/>
      <w:szCs w:val="24"/>
      <w:lang w:eastAsia="en-US"/>
    </w:rPr>
  </w:style>
  <w:style w:type="paragraph" w:customStyle="1" w:styleId="Style44">
    <w:name w:val="Style44"/>
    <w:basedOn w:val="Normalny"/>
    <w:uiPriority w:val="99"/>
    <w:rsid w:val="00465690"/>
    <w:pPr>
      <w:widowControl w:val="0"/>
      <w:autoSpaceDE w:val="0"/>
      <w:autoSpaceDN w:val="0"/>
      <w:adjustRightInd w:val="0"/>
      <w:jc w:val="left"/>
    </w:pPr>
    <w:rPr>
      <w:rFonts w:ascii="Times New Roman" w:hAnsi="Times New Roman"/>
      <w:sz w:val="24"/>
      <w:szCs w:val="24"/>
      <w:lang w:eastAsia="en-US"/>
    </w:rPr>
  </w:style>
  <w:style w:type="paragraph" w:customStyle="1" w:styleId="Style48">
    <w:name w:val="Style48"/>
    <w:basedOn w:val="Normalny"/>
    <w:uiPriority w:val="99"/>
    <w:rsid w:val="00465690"/>
    <w:pPr>
      <w:widowControl w:val="0"/>
      <w:autoSpaceDE w:val="0"/>
      <w:autoSpaceDN w:val="0"/>
      <w:adjustRightInd w:val="0"/>
      <w:jc w:val="left"/>
    </w:pPr>
    <w:rPr>
      <w:rFonts w:ascii="Times New Roman" w:hAnsi="Times New Roman"/>
      <w:sz w:val="24"/>
      <w:szCs w:val="24"/>
      <w:lang w:eastAsia="en-US"/>
    </w:rPr>
  </w:style>
  <w:style w:type="character" w:customStyle="1" w:styleId="FontStyle60">
    <w:name w:val="Font Style60"/>
    <w:uiPriority w:val="99"/>
    <w:rsid w:val="00465690"/>
    <w:rPr>
      <w:rFonts w:ascii="Times New Roman" w:hAnsi="Times New Roman" w:cs="Times New Roman"/>
      <w:b/>
      <w:bCs/>
      <w:color w:val="000000"/>
      <w:sz w:val="18"/>
      <w:szCs w:val="18"/>
    </w:rPr>
  </w:style>
  <w:style w:type="character" w:customStyle="1" w:styleId="FontStyle65">
    <w:name w:val="Font Style65"/>
    <w:uiPriority w:val="99"/>
    <w:rsid w:val="00465690"/>
    <w:rPr>
      <w:rFonts w:ascii="Times New Roman" w:hAnsi="Times New Roman" w:cs="Times New Roman"/>
      <w:b/>
      <w:bCs/>
      <w:color w:val="000000"/>
      <w:sz w:val="10"/>
      <w:szCs w:val="10"/>
    </w:rPr>
  </w:style>
  <w:style w:type="character" w:customStyle="1" w:styleId="FontStyle70">
    <w:name w:val="Font Style70"/>
    <w:uiPriority w:val="99"/>
    <w:rsid w:val="00465690"/>
    <w:rPr>
      <w:rFonts w:ascii="Times New Roman" w:hAnsi="Times New Roman" w:cs="Times New Roman"/>
      <w:b/>
      <w:bCs/>
      <w:color w:val="000000"/>
      <w:sz w:val="14"/>
      <w:szCs w:val="14"/>
    </w:rPr>
  </w:style>
  <w:style w:type="character" w:customStyle="1" w:styleId="FontStyle71">
    <w:name w:val="Font Style71"/>
    <w:uiPriority w:val="99"/>
    <w:rsid w:val="00465690"/>
    <w:rPr>
      <w:rFonts w:ascii="Times New Roman" w:hAnsi="Times New Roman" w:cs="Times New Roman"/>
      <w:b/>
      <w:bCs/>
      <w:i/>
      <w:iCs/>
      <w:color w:val="000000"/>
      <w:sz w:val="10"/>
      <w:szCs w:val="10"/>
    </w:rPr>
  </w:style>
  <w:style w:type="character" w:customStyle="1" w:styleId="FontStyle72">
    <w:name w:val="Font Style72"/>
    <w:uiPriority w:val="99"/>
    <w:rsid w:val="00465690"/>
    <w:rPr>
      <w:rFonts w:ascii="Times New Roman" w:hAnsi="Times New Roman" w:cs="Times New Roman"/>
      <w:b/>
      <w:bCs/>
      <w:i/>
      <w:iCs/>
      <w:smallCaps/>
      <w:color w:val="000000"/>
      <w:sz w:val="18"/>
      <w:szCs w:val="18"/>
    </w:rPr>
  </w:style>
  <w:style w:type="character" w:customStyle="1" w:styleId="FontStyle77">
    <w:name w:val="Font Style77"/>
    <w:uiPriority w:val="99"/>
    <w:rsid w:val="00465690"/>
    <w:rPr>
      <w:rFonts w:ascii="Times New Roman" w:hAnsi="Times New Roman" w:cs="Times New Roman"/>
      <w:b/>
      <w:bCs/>
      <w:i/>
      <w:iCs/>
      <w:color w:val="000000"/>
      <w:sz w:val="18"/>
      <w:szCs w:val="18"/>
    </w:rPr>
  </w:style>
  <w:style w:type="character" w:customStyle="1" w:styleId="FontStyle78">
    <w:name w:val="Font Style78"/>
    <w:uiPriority w:val="99"/>
    <w:rsid w:val="00465690"/>
    <w:rPr>
      <w:rFonts w:ascii="Georgia" w:hAnsi="Georgia" w:cs="Georgia"/>
      <w:color w:val="000000"/>
      <w:sz w:val="14"/>
      <w:szCs w:val="14"/>
    </w:rPr>
  </w:style>
  <w:style w:type="paragraph" w:customStyle="1" w:styleId="Style31">
    <w:name w:val="Style31"/>
    <w:basedOn w:val="Normalny"/>
    <w:uiPriority w:val="99"/>
    <w:rsid w:val="00465690"/>
    <w:pPr>
      <w:widowControl w:val="0"/>
      <w:autoSpaceDE w:val="0"/>
      <w:autoSpaceDN w:val="0"/>
      <w:adjustRightInd w:val="0"/>
      <w:jc w:val="center"/>
    </w:pPr>
    <w:rPr>
      <w:rFonts w:ascii="Times New Roman" w:hAnsi="Times New Roman"/>
      <w:sz w:val="24"/>
      <w:szCs w:val="24"/>
      <w:lang w:eastAsia="en-US"/>
    </w:rPr>
  </w:style>
  <w:style w:type="character" w:customStyle="1" w:styleId="FontStyle59">
    <w:name w:val="Font Style59"/>
    <w:uiPriority w:val="99"/>
    <w:rsid w:val="00465690"/>
    <w:rPr>
      <w:rFonts w:ascii="Times New Roman" w:hAnsi="Times New Roman" w:cs="Times New Roman"/>
      <w:color w:val="000000"/>
      <w:sz w:val="18"/>
      <w:szCs w:val="18"/>
    </w:rPr>
  </w:style>
  <w:style w:type="paragraph" w:customStyle="1" w:styleId="Style39">
    <w:name w:val="Style39"/>
    <w:basedOn w:val="Normalny"/>
    <w:uiPriority w:val="99"/>
    <w:rsid w:val="00465690"/>
    <w:pPr>
      <w:widowControl w:val="0"/>
      <w:autoSpaceDE w:val="0"/>
      <w:autoSpaceDN w:val="0"/>
      <w:adjustRightInd w:val="0"/>
      <w:spacing w:line="274" w:lineRule="exact"/>
      <w:jc w:val="center"/>
    </w:pPr>
    <w:rPr>
      <w:rFonts w:ascii="Times New Roman" w:hAnsi="Times New Roman"/>
      <w:sz w:val="24"/>
      <w:szCs w:val="24"/>
      <w:lang w:eastAsia="en-US"/>
    </w:rPr>
  </w:style>
  <w:style w:type="paragraph" w:customStyle="1" w:styleId="Style47">
    <w:name w:val="Style47"/>
    <w:basedOn w:val="Normalny"/>
    <w:uiPriority w:val="99"/>
    <w:rsid w:val="00465690"/>
    <w:pPr>
      <w:widowControl w:val="0"/>
      <w:autoSpaceDE w:val="0"/>
      <w:autoSpaceDN w:val="0"/>
      <w:adjustRightInd w:val="0"/>
      <w:spacing w:line="274" w:lineRule="exact"/>
      <w:jc w:val="left"/>
    </w:pPr>
    <w:rPr>
      <w:rFonts w:ascii="Times New Roman" w:hAnsi="Times New Roman"/>
      <w:sz w:val="24"/>
      <w:szCs w:val="24"/>
      <w:lang w:eastAsia="en-US"/>
    </w:rPr>
  </w:style>
  <w:style w:type="character" w:customStyle="1" w:styleId="FontStyle67">
    <w:name w:val="Font Style67"/>
    <w:uiPriority w:val="99"/>
    <w:rsid w:val="00465690"/>
    <w:rPr>
      <w:rFonts w:ascii="Georgia" w:hAnsi="Georgia" w:cs="Georgia"/>
      <w:i/>
      <w:iCs/>
      <w:color w:val="000000"/>
      <w:sz w:val="16"/>
      <w:szCs w:val="16"/>
    </w:rPr>
  </w:style>
  <w:style w:type="character" w:customStyle="1" w:styleId="FontStyle69">
    <w:name w:val="Font Style69"/>
    <w:uiPriority w:val="99"/>
    <w:rsid w:val="00465690"/>
    <w:rPr>
      <w:rFonts w:ascii="Georgia" w:hAnsi="Georgia" w:cs="Georgia"/>
      <w:color w:val="000000"/>
      <w:sz w:val="14"/>
      <w:szCs w:val="14"/>
    </w:rPr>
  </w:style>
  <w:style w:type="character" w:customStyle="1" w:styleId="FontStyle74">
    <w:name w:val="Font Style74"/>
    <w:uiPriority w:val="99"/>
    <w:rsid w:val="00465690"/>
    <w:rPr>
      <w:rFonts w:ascii="Times New Roman" w:hAnsi="Times New Roman" w:cs="Times New Roman"/>
      <w:b/>
      <w:bCs/>
      <w:i/>
      <w:iCs/>
      <w:color w:val="000000"/>
      <w:sz w:val="14"/>
      <w:szCs w:val="14"/>
    </w:rPr>
  </w:style>
  <w:style w:type="paragraph" w:customStyle="1" w:styleId="Style23">
    <w:name w:val="Style23"/>
    <w:basedOn w:val="Normalny"/>
    <w:uiPriority w:val="99"/>
    <w:rsid w:val="00465690"/>
    <w:pPr>
      <w:widowControl w:val="0"/>
      <w:autoSpaceDE w:val="0"/>
      <w:autoSpaceDN w:val="0"/>
      <w:adjustRightInd w:val="0"/>
      <w:jc w:val="left"/>
    </w:pPr>
    <w:rPr>
      <w:rFonts w:ascii="Times New Roman" w:hAnsi="Times New Roman"/>
      <w:sz w:val="24"/>
      <w:szCs w:val="24"/>
      <w:lang w:eastAsia="en-US"/>
    </w:rPr>
  </w:style>
  <w:style w:type="paragraph" w:customStyle="1" w:styleId="Style38">
    <w:name w:val="Style38"/>
    <w:basedOn w:val="Normalny"/>
    <w:uiPriority w:val="99"/>
    <w:rsid w:val="00465690"/>
    <w:pPr>
      <w:widowControl w:val="0"/>
      <w:autoSpaceDE w:val="0"/>
      <w:autoSpaceDN w:val="0"/>
      <w:adjustRightInd w:val="0"/>
      <w:jc w:val="left"/>
    </w:pPr>
    <w:rPr>
      <w:rFonts w:ascii="Times New Roman" w:hAnsi="Times New Roman"/>
      <w:sz w:val="24"/>
      <w:szCs w:val="24"/>
      <w:lang w:eastAsia="en-US"/>
    </w:rPr>
  </w:style>
  <w:style w:type="paragraph" w:customStyle="1" w:styleId="Style52">
    <w:name w:val="Style52"/>
    <w:basedOn w:val="Normalny"/>
    <w:uiPriority w:val="99"/>
    <w:rsid w:val="00465690"/>
    <w:pPr>
      <w:widowControl w:val="0"/>
      <w:autoSpaceDE w:val="0"/>
      <w:autoSpaceDN w:val="0"/>
      <w:adjustRightInd w:val="0"/>
      <w:jc w:val="left"/>
    </w:pPr>
    <w:rPr>
      <w:rFonts w:ascii="Times New Roman" w:hAnsi="Times New Roman"/>
      <w:sz w:val="24"/>
      <w:szCs w:val="24"/>
      <w:lang w:eastAsia="en-US"/>
    </w:rPr>
  </w:style>
  <w:style w:type="character" w:customStyle="1" w:styleId="FontStyle73">
    <w:name w:val="Font Style73"/>
    <w:uiPriority w:val="99"/>
    <w:rsid w:val="00465690"/>
    <w:rPr>
      <w:rFonts w:ascii="Times New Roman" w:hAnsi="Times New Roman" w:cs="Times New Roman"/>
      <w:color w:val="000000"/>
      <w:sz w:val="8"/>
      <w:szCs w:val="8"/>
    </w:rPr>
  </w:style>
  <w:style w:type="character" w:customStyle="1" w:styleId="FontStyle75">
    <w:name w:val="Font Style75"/>
    <w:uiPriority w:val="99"/>
    <w:rsid w:val="00465690"/>
    <w:rPr>
      <w:rFonts w:ascii="Times New Roman" w:hAnsi="Times New Roman" w:cs="Times New Roman"/>
      <w:b/>
      <w:bCs/>
      <w:color w:val="000000"/>
      <w:sz w:val="10"/>
      <w:szCs w:val="10"/>
    </w:rPr>
  </w:style>
  <w:style w:type="character" w:customStyle="1" w:styleId="FontStyle76">
    <w:name w:val="Font Style76"/>
    <w:uiPriority w:val="99"/>
    <w:rsid w:val="00465690"/>
    <w:rPr>
      <w:rFonts w:ascii="Times New Roman" w:hAnsi="Times New Roman" w:cs="Times New Roman"/>
      <w:b/>
      <w:bCs/>
      <w:color w:val="000000"/>
      <w:sz w:val="10"/>
      <w:szCs w:val="10"/>
    </w:rPr>
  </w:style>
  <w:style w:type="character" w:customStyle="1" w:styleId="FontStyle21">
    <w:name w:val="Font Style21"/>
    <w:uiPriority w:val="99"/>
    <w:rsid w:val="00465690"/>
    <w:rPr>
      <w:rFonts w:ascii="Times New Roman" w:hAnsi="Times New Roman" w:cs="Times New Roman"/>
      <w:b/>
      <w:bCs/>
      <w:color w:val="000000"/>
      <w:sz w:val="16"/>
      <w:szCs w:val="16"/>
    </w:rPr>
  </w:style>
  <w:style w:type="character" w:customStyle="1" w:styleId="FontStyle25">
    <w:name w:val="Font Style25"/>
    <w:uiPriority w:val="99"/>
    <w:rsid w:val="00465690"/>
    <w:rPr>
      <w:rFonts w:ascii="Times New Roman" w:hAnsi="Times New Roman" w:cs="Times New Roman"/>
      <w:i/>
      <w:iCs/>
      <w:color w:val="000000"/>
      <w:sz w:val="16"/>
      <w:szCs w:val="16"/>
    </w:rPr>
  </w:style>
  <w:style w:type="character" w:customStyle="1" w:styleId="FontStyle26">
    <w:name w:val="Font Style26"/>
    <w:uiPriority w:val="99"/>
    <w:rsid w:val="00465690"/>
    <w:rPr>
      <w:rFonts w:ascii="Times New Roman" w:hAnsi="Times New Roman" w:cs="Times New Roman"/>
      <w:b/>
      <w:bCs/>
      <w:i/>
      <w:iCs/>
      <w:color w:val="000000"/>
      <w:sz w:val="16"/>
      <w:szCs w:val="16"/>
    </w:rPr>
  </w:style>
  <w:style w:type="character" w:customStyle="1" w:styleId="FontStyle29">
    <w:name w:val="Font Style29"/>
    <w:uiPriority w:val="99"/>
    <w:rsid w:val="00465690"/>
    <w:rPr>
      <w:rFonts w:ascii="Times New Roman" w:hAnsi="Times New Roman" w:cs="Times New Roman"/>
      <w:color w:val="000000"/>
      <w:sz w:val="16"/>
      <w:szCs w:val="16"/>
    </w:rPr>
  </w:style>
  <w:style w:type="character" w:customStyle="1" w:styleId="FontStyle27">
    <w:name w:val="Font Style27"/>
    <w:uiPriority w:val="99"/>
    <w:rsid w:val="00465690"/>
    <w:rPr>
      <w:rFonts w:ascii="Georgia" w:hAnsi="Georgia" w:cs="Georgia"/>
      <w:b/>
      <w:bCs/>
      <w:color w:val="000000"/>
      <w:sz w:val="12"/>
      <w:szCs w:val="12"/>
    </w:rPr>
  </w:style>
  <w:style w:type="character" w:customStyle="1" w:styleId="FontStyle12">
    <w:name w:val="Font Style12"/>
    <w:uiPriority w:val="99"/>
    <w:rsid w:val="00465690"/>
    <w:rPr>
      <w:rFonts w:ascii="Times New Roman" w:hAnsi="Times New Roman" w:cs="Times New Roman"/>
      <w:color w:val="000000"/>
      <w:sz w:val="12"/>
      <w:szCs w:val="12"/>
    </w:rPr>
  </w:style>
  <w:style w:type="character" w:customStyle="1" w:styleId="FontStyle13">
    <w:name w:val="Font Style13"/>
    <w:uiPriority w:val="99"/>
    <w:rsid w:val="00465690"/>
    <w:rPr>
      <w:rFonts w:ascii="Times New Roman" w:hAnsi="Times New Roman" w:cs="Times New Roman"/>
      <w:color w:val="000000"/>
      <w:sz w:val="18"/>
      <w:szCs w:val="18"/>
    </w:rPr>
  </w:style>
  <w:style w:type="character" w:customStyle="1" w:styleId="FontStyle57">
    <w:name w:val="Font Style57"/>
    <w:uiPriority w:val="99"/>
    <w:rsid w:val="00465690"/>
    <w:rPr>
      <w:rFonts w:ascii="Times New Roman" w:hAnsi="Times New Roman" w:cs="Times New Roman"/>
      <w:color w:val="000000"/>
      <w:sz w:val="16"/>
      <w:szCs w:val="16"/>
    </w:rPr>
  </w:style>
  <w:style w:type="character" w:customStyle="1" w:styleId="FontStyle58">
    <w:name w:val="Font Style58"/>
    <w:uiPriority w:val="99"/>
    <w:rsid w:val="00465690"/>
    <w:rPr>
      <w:rFonts w:ascii="Times New Roman" w:hAnsi="Times New Roman" w:cs="Times New Roman"/>
      <w:smallCaps/>
      <w:color w:val="000000"/>
      <w:sz w:val="16"/>
      <w:szCs w:val="16"/>
    </w:rPr>
  </w:style>
  <w:style w:type="character" w:customStyle="1" w:styleId="FontStyle56">
    <w:name w:val="Font Style56"/>
    <w:uiPriority w:val="99"/>
    <w:rsid w:val="00465690"/>
    <w:rPr>
      <w:rFonts w:ascii="Times New Roman" w:hAnsi="Times New Roman" w:cs="Times New Roman"/>
      <w:color w:val="000000"/>
      <w:sz w:val="16"/>
      <w:szCs w:val="16"/>
    </w:rPr>
  </w:style>
  <w:style w:type="character" w:customStyle="1" w:styleId="FontStyle61">
    <w:name w:val="Font Style61"/>
    <w:uiPriority w:val="99"/>
    <w:rsid w:val="00465690"/>
    <w:rPr>
      <w:rFonts w:ascii="Times New Roman" w:hAnsi="Times New Roman" w:cs="Times New Roman"/>
      <w:i/>
      <w:iCs/>
      <w:smallCaps/>
      <w:color w:val="000000"/>
      <w:sz w:val="16"/>
      <w:szCs w:val="16"/>
    </w:rPr>
  </w:style>
  <w:style w:type="paragraph" w:customStyle="1" w:styleId="Style41">
    <w:name w:val="Style41"/>
    <w:basedOn w:val="Normalny"/>
    <w:uiPriority w:val="99"/>
    <w:rsid w:val="00465690"/>
    <w:pPr>
      <w:widowControl w:val="0"/>
      <w:autoSpaceDE w:val="0"/>
      <w:autoSpaceDN w:val="0"/>
      <w:adjustRightInd w:val="0"/>
      <w:jc w:val="left"/>
    </w:pPr>
    <w:rPr>
      <w:rFonts w:ascii="Times New Roman" w:hAnsi="Times New Roman"/>
      <w:sz w:val="24"/>
      <w:szCs w:val="24"/>
      <w:lang w:eastAsia="en-US"/>
    </w:rPr>
  </w:style>
  <w:style w:type="paragraph" w:customStyle="1" w:styleId="Style43">
    <w:name w:val="Style43"/>
    <w:basedOn w:val="Normalny"/>
    <w:uiPriority w:val="99"/>
    <w:rsid w:val="00465690"/>
    <w:pPr>
      <w:widowControl w:val="0"/>
      <w:autoSpaceDE w:val="0"/>
      <w:autoSpaceDN w:val="0"/>
      <w:adjustRightInd w:val="0"/>
      <w:jc w:val="left"/>
    </w:pPr>
    <w:rPr>
      <w:rFonts w:ascii="Times New Roman" w:hAnsi="Times New Roman"/>
      <w:sz w:val="24"/>
      <w:szCs w:val="24"/>
      <w:lang w:eastAsia="en-US"/>
    </w:rPr>
  </w:style>
  <w:style w:type="character" w:customStyle="1" w:styleId="FontStyle62">
    <w:name w:val="Font Style62"/>
    <w:uiPriority w:val="99"/>
    <w:rsid w:val="00465690"/>
    <w:rPr>
      <w:rFonts w:ascii="Calibri" w:hAnsi="Calibri" w:cs="Calibri"/>
      <w:i/>
      <w:iCs/>
      <w:color w:val="000000"/>
      <w:sz w:val="16"/>
      <w:szCs w:val="16"/>
    </w:rPr>
  </w:style>
  <w:style w:type="character" w:customStyle="1" w:styleId="FontStyle63">
    <w:name w:val="Font Style63"/>
    <w:uiPriority w:val="99"/>
    <w:rsid w:val="00465690"/>
    <w:rPr>
      <w:rFonts w:ascii="Calibri" w:hAnsi="Calibri" w:cs="Calibri"/>
      <w:b/>
      <w:bCs/>
      <w:color w:val="000000"/>
      <w:sz w:val="16"/>
      <w:szCs w:val="16"/>
    </w:rPr>
  </w:style>
  <w:style w:type="character" w:customStyle="1" w:styleId="FontStyle64">
    <w:name w:val="Font Style64"/>
    <w:uiPriority w:val="99"/>
    <w:rsid w:val="00465690"/>
    <w:rPr>
      <w:rFonts w:ascii="Calibri" w:hAnsi="Calibri" w:cs="Calibri"/>
      <w:i/>
      <w:iCs/>
      <w:color w:val="000000"/>
      <w:sz w:val="10"/>
      <w:szCs w:val="10"/>
    </w:rPr>
  </w:style>
  <w:style w:type="character" w:customStyle="1" w:styleId="FontStyle66">
    <w:name w:val="Font Style66"/>
    <w:uiPriority w:val="99"/>
    <w:rsid w:val="00465690"/>
    <w:rPr>
      <w:rFonts w:ascii="Calibri" w:hAnsi="Calibri" w:cs="Calibri"/>
      <w:color w:val="000000"/>
      <w:sz w:val="10"/>
      <w:szCs w:val="10"/>
    </w:rPr>
  </w:style>
  <w:style w:type="paragraph" w:customStyle="1" w:styleId="Style32">
    <w:name w:val="Style32"/>
    <w:uiPriority w:val="99"/>
    <w:rsid w:val="00465690"/>
    <w:pPr>
      <w:widowControl w:val="0"/>
      <w:pBdr>
        <w:top w:val="nil"/>
        <w:left w:val="nil"/>
        <w:bottom w:val="nil"/>
        <w:right w:val="nil"/>
        <w:between w:val="nil"/>
        <w:bar w:val="nil"/>
      </w:pBdr>
      <w:spacing w:line="292" w:lineRule="exact"/>
      <w:jc w:val="center"/>
    </w:pPr>
    <w:rPr>
      <w:rFonts w:ascii="Times New Roman" w:eastAsia="Arial Unicode MS" w:hAnsi="Arial Unicode MS" w:cs="Arial Unicode MS"/>
      <w:color w:val="000000"/>
      <w:sz w:val="24"/>
      <w:szCs w:val="24"/>
      <w:u w:color="000000"/>
      <w:bdr w:val="nil"/>
      <w:lang w:eastAsia="pl-PL"/>
    </w:rPr>
  </w:style>
  <w:style w:type="paragraph" w:customStyle="1" w:styleId="Style46">
    <w:name w:val="Style46"/>
    <w:uiPriority w:val="99"/>
    <w:rsid w:val="00465690"/>
    <w:pPr>
      <w:widowControl w:val="0"/>
      <w:pBdr>
        <w:top w:val="nil"/>
        <w:left w:val="nil"/>
        <w:bottom w:val="nil"/>
        <w:right w:val="nil"/>
        <w:between w:val="nil"/>
        <w:bar w:val="nil"/>
      </w:pBdr>
    </w:pPr>
    <w:rPr>
      <w:rFonts w:ascii="Times New Roman" w:eastAsia="Arial Unicode MS" w:hAnsi="Arial Unicode MS" w:cs="Arial Unicode MS"/>
      <w:color w:val="000000"/>
      <w:sz w:val="24"/>
      <w:szCs w:val="24"/>
      <w:u w:color="000000"/>
      <w:bdr w:val="nil"/>
      <w:lang w:eastAsia="pl-PL"/>
    </w:rPr>
  </w:style>
  <w:style w:type="paragraph" w:customStyle="1" w:styleId="Style1">
    <w:name w:val="Style1"/>
    <w:rsid w:val="00465690"/>
    <w:pPr>
      <w:widowControl w:val="0"/>
      <w:pBdr>
        <w:top w:val="nil"/>
        <w:left w:val="nil"/>
        <w:bottom w:val="nil"/>
        <w:right w:val="nil"/>
        <w:between w:val="nil"/>
        <w:bar w:val="nil"/>
      </w:pBdr>
    </w:pPr>
    <w:rPr>
      <w:rFonts w:ascii="Times New Roman" w:eastAsia="Arial Unicode MS" w:hAnsi="Arial Unicode MS" w:cs="Arial Unicode MS"/>
      <w:color w:val="000000"/>
      <w:sz w:val="24"/>
      <w:szCs w:val="24"/>
      <w:u w:color="000000"/>
      <w:bdr w:val="nil"/>
      <w:lang w:eastAsia="pl-PL"/>
    </w:rPr>
  </w:style>
  <w:style w:type="character" w:customStyle="1" w:styleId="FontStyle30">
    <w:name w:val="Font Style30"/>
    <w:uiPriority w:val="99"/>
    <w:rsid w:val="00465690"/>
    <w:rPr>
      <w:rFonts w:ascii="Times New Roman" w:hAnsi="Times New Roman" w:cs="Times New Roman"/>
      <w:color w:val="000000"/>
      <w:sz w:val="22"/>
      <w:szCs w:val="22"/>
    </w:rPr>
  </w:style>
  <w:style w:type="character" w:customStyle="1" w:styleId="FontStyle44">
    <w:name w:val="Font Style44"/>
    <w:rsid w:val="00465690"/>
    <w:rPr>
      <w:rFonts w:ascii="Arial" w:hAnsi="Arial" w:cs="Arial"/>
      <w:i/>
      <w:iCs/>
      <w:color w:val="000000"/>
      <w:sz w:val="16"/>
      <w:szCs w:val="16"/>
    </w:rPr>
  </w:style>
  <w:style w:type="character" w:customStyle="1" w:styleId="FontStyle20">
    <w:name w:val="Font Style20"/>
    <w:uiPriority w:val="99"/>
    <w:rsid w:val="00465690"/>
    <w:rPr>
      <w:rFonts w:ascii="Times New Roman" w:hAnsi="Times New Roman" w:cs="Times New Roman"/>
      <w:color w:val="000000"/>
      <w:sz w:val="12"/>
      <w:szCs w:val="12"/>
    </w:rPr>
  </w:style>
  <w:style w:type="character" w:customStyle="1" w:styleId="FontStyle22">
    <w:name w:val="Font Style22"/>
    <w:uiPriority w:val="99"/>
    <w:rsid w:val="00465690"/>
    <w:rPr>
      <w:rFonts w:ascii="Times New Roman" w:hAnsi="Times New Roman" w:cs="Times New Roman"/>
      <w:color w:val="000000"/>
      <w:sz w:val="18"/>
      <w:szCs w:val="18"/>
    </w:rPr>
  </w:style>
  <w:style w:type="character" w:customStyle="1" w:styleId="FontStyle24">
    <w:name w:val="Font Style24"/>
    <w:uiPriority w:val="99"/>
    <w:rsid w:val="00465690"/>
    <w:rPr>
      <w:rFonts w:ascii="Times New Roman" w:hAnsi="Times New Roman" w:cs="Times New Roman"/>
      <w:b/>
      <w:bCs/>
      <w:color w:val="000000"/>
      <w:sz w:val="20"/>
      <w:szCs w:val="20"/>
    </w:rPr>
  </w:style>
  <w:style w:type="character" w:customStyle="1" w:styleId="FontStyle23">
    <w:name w:val="Font Style23"/>
    <w:uiPriority w:val="99"/>
    <w:rsid w:val="00465690"/>
    <w:rPr>
      <w:rFonts w:ascii="Courier New" w:hAnsi="Courier New" w:cs="Courier New"/>
      <w:b/>
      <w:bCs/>
      <w:color w:val="000000"/>
      <w:sz w:val="10"/>
      <w:szCs w:val="10"/>
    </w:rPr>
  </w:style>
  <w:style w:type="character" w:customStyle="1" w:styleId="SSTnagowek2Znak1">
    <w:name w:val="SST nagłowek 2 Znak1"/>
    <w:rsid w:val="00465690"/>
    <w:rPr>
      <w:rFonts w:ascii="Times New Roman" w:eastAsia="Times New Roman" w:hAnsi="Times New Roman" w:cs="Times New Roman"/>
      <w:b/>
      <w:sz w:val="28"/>
      <w:lang w:eastAsia="pl-PL"/>
    </w:rPr>
  </w:style>
  <w:style w:type="character" w:customStyle="1" w:styleId="header1">
    <w:name w:val="header1"/>
    <w:locked/>
    <w:rsid w:val="00465690"/>
    <w:rPr>
      <w:rFonts w:ascii="Times New Roman" w:hAnsi="Times New Roman"/>
      <w:b/>
      <w:sz w:val="36"/>
    </w:rPr>
  </w:style>
  <w:style w:type="numbering" w:customStyle="1" w:styleId="Nwka">
    <w:name w:val="Nówka"/>
    <w:uiPriority w:val="99"/>
    <w:locked/>
    <w:rsid w:val="00465690"/>
    <w:pPr>
      <w:numPr>
        <w:numId w:val="74"/>
      </w:numPr>
    </w:pPr>
  </w:style>
  <w:style w:type="paragraph" w:customStyle="1" w:styleId="1111poz2">
    <w:name w:val="1111 poz2"/>
    <w:basedOn w:val="PABNagwek2ST"/>
    <w:qFormat/>
    <w:rsid w:val="00465690"/>
    <w:pPr>
      <w:tabs>
        <w:tab w:val="clear" w:pos="851"/>
      </w:tabs>
      <w:spacing w:before="200" w:after="200" w:line="240" w:lineRule="auto"/>
      <w:ind w:left="0" w:firstLine="0"/>
      <w:contextualSpacing/>
    </w:pPr>
    <w:rPr>
      <w:rFonts w:ascii="Times New Roman" w:hAnsi="Times New Roman"/>
      <w:b w:val="0"/>
      <w:sz w:val="24"/>
      <w:szCs w:val="24"/>
    </w:rPr>
  </w:style>
  <w:style w:type="paragraph" w:customStyle="1" w:styleId="1111poz1">
    <w:name w:val="1111.poz1"/>
    <w:basedOn w:val="PABNagwek1ST"/>
    <w:autoRedefine/>
    <w:qFormat/>
    <w:rsid w:val="00465690"/>
    <w:pPr>
      <w:numPr>
        <w:numId w:val="75"/>
      </w:numPr>
      <w:spacing w:before="200" w:after="200" w:line="240" w:lineRule="auto"/>
      <w:contextualSpacing/>
    </w:pPr>
    <w:rPr>
      <w:rFonts w:ascii="Times New Roman" w:hAnsi="Times New Roman"/>
      <w:caps w:val="0"/>
      <w:sz w:val="28"/>
      <w:szCs w:val="24"/>
    </w:rPr>
  </w:style>
  <w:style w:type="paragraph" w:customStyle="1" w:styleId="Uwaga">
    <w:name w:val="Uwaga"/>
    <w:basedOn w:val="Normalny"/>
    <w:rsid w:val="00465690"/>
    <w:pPr>
      <w:tabs>
        <w:tab w:val="left" w:pos="425"/>
        <w:tab w:val="left" w:pos="851"/>
        <w:tab w:val="left" w:pos="1276"/>
        <w:tab w:val="left" w:pos="1701"/>
        <w:tab w:val="left" w:pos="2126"/>
        <w:tab w:val="left" w:pos="2552"/>
        <w:tab w:val="left" w:pos="3402"/>
        <w:tab w:val="left" w:pos="6804"/>
        <w:tab w:val="left" w:pos="7655"/>
        <w:tab w:val="left" w:pos="8505"/>
      </w:tabs>
      <w:spacing w:after="180"/>
      <w:ind w:left="1134" w:hanging="1134"/>
      <w:jc w:val="left"/>
    </w:pPr>
    <w:rPr>
      <w:rFonts w:ascii="Times New Roman" w:hAnsi="Times New Roman"/>
      <w:b/>
      <w:bCs/>
      <w:snapToGrid w:val="0"/>
      <w:sz w:val="24"/>
      <w:szCs w:val="24"/>
      <w:lang w:eastAsia="en-US"/>
    </w:rPr>
  </w:style>
  <w:style w:type="paragraph" w:customStyle="1" w:styleId="STytu">
    <w:name w:val="STytuł"/>
    <w:basedOn w:val="Normalny"/>
    <w:rsid w:val="00465690"/>
    <w:pPr>
      <w:tabs>
        <w:tab w:val="left" w:pos="425"/>
        <w:tab w:val="left" w:pos="851"/>
        <w:tab w:val="left" w:pos="1276"/>
        <w:tab w:val="left" w:pos="1701"/>
        <w:tab w:val="left" w:pos="2126"/>
        <w:tab w:val="left" w:pos="2552"/>
        <w:tab w:val="left" w:pos="3402"/>
        <w:tab w:val="left" w:pos="6804"/>
        <w:tab w:val="left" w:pos="7655"/>
        <w:tab w:val="left" w:pos="8505"/>
      </w:tabs>
      <w:overflowPunct w:val="0"/>
      <w:autoSpaceDE w:val="0"/>
      <w:autoSpaceDN w:val="0"/>
      <w:adjustRightInd w:val="0"/>
      <w:jc w:val="center"/>
      <w:textAlignment w:val="baseline"/>
    </w:pPr>
    <w:rPr>
      <w:rFonts w:ascii="Times New Roman" w:hAnsi="Times New Roman"/>
      <w:b/>
      <w:sz w:val="36"/>
      <w:szCs w:val="18"/>
      <w:lang w:eastAsia="en-US"/>
    </w:rPr>
  </w:style>
  <w:style w:type="paragraph" w:customStyle="1" w:styleId="StylNagwek414pt">
    <w:name w:val="Styl Nagłówek 4 + 14 pt"/>
    <w:basedOn w:val="Nagwek4"/>
    <w:rsid w:val="00465690"/>
    <w:pPr>
      <w:keepLines/>
      <w:numPr>
        <w:ilvl w:val="0"/>
        <w:numId w:val="0"/>
      </w:numPr>
      <w:tabs>
        <w:tab w:val="left" w:pos="425"/>
        <w:tab w:val="left" w:pos="851"/>
        <w:tab w:val="left" w:pos="1276"/>
        <w:tab w:val="left" w:pos="1701"/>
        <w:tab w:val="left" w:pos="2126"/>
        <w:tab w:val="left" w:pos="2552"/>
        <w:tab w:val="left" w:pos="3402"/>
        <w:tab w:val="left" w:pos="6804"/>
        <w:tab w:val="left" w:pos="7655"/>
        <w:tab w:val="left" w:pos="8505"/>
      </w:tabs>
      <w:spacing w:before="120" w:after="120"/>
      <w:jc w:val="both"/>
    </w:pPr>
    <w:rPr>
      <w:rFonts w:ascii="Times New Roman" w:eastAsia="SimSun" w:hAnsi="Times New Roman" w:cs="Times New Roman"/>
      <w:bCs/>
      <w:caps/>
      <w:sz w:val="28"/>
      <w:szCs w:val="28"/>
    </w:rPr>
  </w:style>
  <w:style w:type="character" w:customStyle="1" w:styleId="Nagwek4Znak">
    <w:name w:val="Nagłówek 4 Znak"/>
    <w:basedOn w:val="Domylnaczcionkaakapitu"/>
    <w:link w:val="Nagwek4"/>
    <w:uiPriority w:val="9"/>
    <w:rsid w:val="00465690"/>
    <w:rPr>
      <w:rFonts w:eastAsiaTheme="majorEastAsia" w:cstheme="majorBidi"/>
      <w:b/>
      <w:sz w:val="20"/>
    </w:rPr>
  </w:style>
  <w:style w:type="paragraph" w:customStyle="1" w:styleId="Normy">
    <w:name w:val="Normy"/>
    <w:basedOn w:val="Normalny"/>
    <w:rsid w:val="00465690"/>
    <w:pPr>
      <w:tabs>
        <w:tab w:val="left" w:pos="2126"/>
        <w:tab w:val="left" w:pos="2552"/>
        <w:tab w:val="left" w:pos="3402"/>
        <w:tab w:val="left" w:pos="6804"/>
        <w:tab w:val="left" w:pos="7655"/>
        <w:tab w:val="left" w:pos="8505"/>
      </w:tabs>
      <w:spacing w:after="180"/>
      <w:ind w:left="2126" w:hanging="2126"/>
      <w:jc w:val="left"/>
    </w:pPr>
    <w:rPr>
      <w:rFonts w:ascii="Times New Roman" w:hAnsi="Times New Roman"/>
      <w:sz w:val="24"/>
      <w:szCs w:val="24"/>
      <w:lang w:eastAsia="en-US"/>
    </w:rPr>
  </w:style>
  <w:style w:type="paragraph" w:customStyle="1" w:styleId="paragraf01">
    <w:name w:val="paragraf01"/>
    <w:basedOn w:val="Normalny"/>
    <w:autoRedefine/>
    <w:rsid w:val="00465690"/>
    <w:pPr>
      <w:keepNext/>
      <w:tabs>
        <w:tab w:val="left" w:pos="425"/>
        <w:tab w:val="left" w:pos="1276"/>
        <w:tab w:val="left" w:pos="1701"/>
        <w:tab w:val="left" w:pos="2126"/>
        <w:tab w:val="left" w:pos="2552"/>
        <w:tab w:val="left" w:pos="3402"/>
        <w:tab w:val="left" w:pos="6379"/>
        <w:tab w:val="left" w:pos="6804"/>
        <w:tab w:val="left" w:pos="7655"/>
        <w:tab w:val="left" w:pos="8505"/>
      </w:tabs>
      <w:spacing w:before="180" w:after="180"/>
      <w:jc w:val="left"/>
    </w:pPr>
    <w:rPr>
      <w:rFonts w:ascii="Times New Roman" w:hAnsi="Times New Roman"/>
      <w:b/>
      <w:sz w:val="24"/>
      <w:szCs w:val="26"/>
      <w:u w:val="single"/>
      <w:lang w:eastAsia="en-US"/>
    </w:rPr>
  </w:style>
  <w:style w:type="paragraph" w:customStyle="1" w:styleId="Nagwekstrony1">
    <w:name w:val="Nagłówek strony 1"/>
    <w:basedOn w:val="Nagwek"/>
    <w:rsid w:val="00465690"/>
    <w:pPr>
      <w:pBdr>
        <w:bottom w:val="single" w:sz="4" w:space="1" w:color="auto"/>
      </w:pBdr>
      <w:tabs>
        <w:tab w:val="clear" w:pos="9072"/>
        <w:tab w:val="left" w:pos="425"/>
        <w:tab w:val="left" w:pos="851"/>
        <w:tab w:val="left" w:pos="1276"/>
        <w:tab w:val="left" w:pos="1701"/>
        <w:tab w:val="left" w:pos="2126"/>
        <w:tab w:val="left" w:pos="2552"/>
        <w:tab w:val="left" w:pos="3402"/>
        <w:tab w:val="left" w:pos="6804"/>
        <w:tab w:val="left" w:pos="7655"/>
        <w:tab w:val="left" w:pos="8505"/>
        <w:tab w:val="right" w:pos="9071"/>
      </w:tabs>
    </w:pPr>
    <w:rPr>
      <w:rFonts w:ascii="Times New Roman" w:eastAsia="Times New Roman" w:hAnsi="Times New Roman" w:cs="Times New Roman"/>
      <w:i/>
      <w:iCs/>
      <w:sz w:val="20"/>
      <w:szCs w:val="24"/>
    </w:rPr>
  </w:style>
  <w:style w:type="character" w:customStyle="1" w:styleId="header2">
    <w:name w:val="header2"/>
    <w:rsid w:val="00465690"/>
    <w:rPr>
      <w:rFonts w:ascii="Times New Roman" w:hAnsi="Times New Roman"/>
      <w:b/>
      <w:sz w:val="36"/>
    </w:rPr>
  </w:style>
  <w:style w:type="character" w:customStyle="1" w:styleId="header3">
    <w:name w:val="header3"/>
    <w:rsid w:val="00465690"/>
    <w:rPr>
      <w:rFonts w:ascii="Times New Roman" w:hAnsi="Times New Roman"/>
      <w:b/>
      <w:sz w:val="36"/>
    </w:rPr>
  </w:style>
  <w:style w:type="character" w:customStyle="1" w:styleId="st1">
    <w:name w:val="st1"/>
    <w:rsid w:val="00465690"/>
  </w:style>
  <w:style w:type="paragraph" w:customStyle="1" w:styleId="Style30">
    <w:name w:val="Style30"/>
    <w:basedOn w:val="Normalny"/>
    <w:uiPriority w:val="99"/>
    <w:rsid w:val="00465690"/>
    <w:pPr>
      <w:widowControl w:val="0"/>
      <w:autoSpaceDE w:val="0"/>
      <w:autoSpaceDN w:val="0"/>
      <w:adjustRightInd w:val="0"/>
      <w:spacing w:line="235" w:lineRule="exact"/>
      <w:ind w:firstLine="710"/>
      <w:jc w:val="left"/>
    </w:pPr>
    <w:rPr>
      <w:rFonts w:ascii="Times New Roman" w:hAnsi="Times New Roman"/>
      <w:sz w:val="24"/>
      <w:szCs w:val="24"/>
      <w:lang w:eastAsia="en-US"/>
    </w:rPr>
  </w:style>
  <w:style w:type="paragraph" w:customStyle="1" w:styleId="Style51">
    <w:name w:val="Style51"/>
    <w:basedOn w:val="Normalny"/>
    <w:uiPriority w:val="99"/>
    <w:rsid w:val="00465690"/>
    <w:pPr>
      <w:widowControl w:val="0"/>
      <w:autoSpaceDE w:val="0"/>
      <w:autoSpaceDN w:val="0"/>
      <w:adjustRightInd w:val="0"/>
      <w:spacing w:line="230" w:lineRule="exact"/>
      <w:ind w:hanging="696"/>
      <w:jc w:val="left"/>
    </w:pPr>
    <w:rPr>
      <w:rFonts w:ascii="Times New Roman" w:hAnsi="Times New Roman"/>
      <w:sz w:val="24"/>
      <w:szCs w:val="24"/>
      <w:lang w:eastAsia="en-US"/>
    </w:rPr>
  </w:style>
  <w:style w:type="paragraph" w:customStyle="1" w:styleId="Style61">
    <w:name w:val="Style61"/>
    <w:basedOn w:val="Normalny"/>
    <w:uiPriority w:val="99"/>
    <w:rsid w:val="00465690"/>
    <w:pPr>
      <w:widowControl w:val="0"/>
      <w:autoSpaceDE w:val="0"/>
      <w:autoSpaceDN w:val="0"/>
      <w:adjustRightInd w:val="0"/>
      <w:spacing w:line="226" w:lineRule="exact"/>
      <w:jc w:val="left"/>
    </w:pPr>
    <w:rPr>
      <w:rFonts w:ascii="Times New Roman" w:hAnsi="Times New Roman"/>
      <w:sz w:val="24"/>
      <w:szCs w:val="24"/>
      <w:lang w:eastAsia="en-US"/>
    </w:rPr>
  </w:style>
  <w:style w:type="paragraph" w:customStyle="1" w:styleId="Style62">
    <w:name w:val="Style62"/>
    <w:basedOn w:val="Normalny"/>
    <w:uiPriority w:val="99"/>
    <w:rsid w:val="00465690"/>
    <w:pPr>
      <w:widowControl w:val="0"/>
      <w:autoSpaceDE w:val="0"/>
      <w:autoSpaceDN w:val="0"/>
      <w:adjustRightInd w:val="0"/>
      <w:spacing w:line="230" w:lineRule="exact"/>
      <w:jc w:val="left"/>
    </w:pPr>
    <w:rPr>
      <w:rFonts w:ascii="Times New Roman" w:hAnsi="Times New Roman"/>
      <w:sz w:val="24"/>
      <w:szCs w:val="24"/>
      <w:lang w:eastAsia="en-US"/>
    </w:rPr>
  </w:style>
  <w:style w:type="paragraph" w:customStyle="1" w:styleId="Style65">
    <w:name w:val="Style65"/>
    <w:basedOn w:val="Normalny"/>
    <w:uiPriority w:val="99"/>
    <w:rsid w:val="00465690"/>
    <w:pPr>
      <w:widowControl w:val="0"/>
      <w:autoSpaceDE w:val="0"/>
      <w:autoSpaceDN w:val="0"/>
      <w:adjustRightInd w:val="0"/>
      <w:spacing w:line="230" w:lineRule="exact"/>
      <w:ind w:hanging="350"/>
      <w:jc w:val="left"/>
    </w:pPr>
    <w:rPr>
      <w:rFonts w:ascii="Times New Roman" w:hAnsi="Times New Roman"/>
      <w:sz w:val="24"/>
      <w:szCs w:val="24"/>
      <w:lang w:eastAsia="en-US"/>
    </w:rPr>
  </w:style>
  <w:style w:type="paragraph" w:customStyle="1" w:styleId="Style73">
    <w:name w:val="Style73"/>
    <w:basedOn w:val="Normalny"/>
    <w:uiPriority w:val="99"/>
    <w:rsid w:val="00465690"/>
    <w:pPr>
      <w:widowControl w:val="0"/>
      <w:autoSpaceDE w:val="0"/>
      <w:autoSpaceDN w:val="0"/>
      <w:adjustRightInd w:val="0"/>
      <w:spacing w:line="226" w:lineRule="exact"/>
      <w:ind w:hanging="355"/>
      <w:jc w:val="left"/>
    </w:pPr>
    <w:rPr>
      <w:rFonts w:ascii="Times New Roman" w:hAnsi="Times New Roman"/>
      <w:sz w:val="24"/>
      <w:szCs w:val="24"/>
      <w:lang w:eastAsia="en-US"/>
    </w:rPr>
  </w:style>
  <w:style w:type="paragraph" w:customStyle="1" w:styleId="Style75">
    <w:name w:val="Style75"/>
    <w:basedOn w:val="Normalny"/>
    <w:uiPriority w:val="99"/>
    <w:rsid w:val="00465690"/>
    <w:pPr>
      <w:widowControl w:val="0"/>
      <w:autoSpaceDE w:val="0"/>
      <w:autoSpaceDN w:val="0"/>
      <w:adjustRightInd w:val="0"/>
      <w:spacing w:line="230" w:lineRule="exact"/>
      <w:jc w:val="center"/>
    </w:pPr>
    <w:rPr>
      <w:rFonts w:ascii="Times New Roman" w:hAnsi="Times New Roman"/>
      <w:sz w:val="24"/>
      <w:szCs w:val="24"/>
      <w:lang w:eastAsia="en-US"/>
    </w:rPr>
  </w:style>
  <w:style w:type="paragraph" w:customStyle="1" w:styleId="Style76">
    <w:name w:val="Style76"/>
    <w:basedOn w:val="Normalny"/>
    <w:uiPriority w:val="99"/>
    <w:rsid w:val="00465690"/>
    <w:pPr>
      <w:widowControl w:val="0"/>
      <w:autoSpaceDE w:val="0"/>
      <w:autoSpaceDN w:val="0"/>
      <w:adjustRightInd w:val="0"/>
      <w:jc w:val="left"/>
    </w:pPr>
    <w:rPr>
      <w:rFonts w:ascii="Times New Roman" w:hAnsi="Times New Roman"/>
      <w:sz w:val="24"/>
      <w:szCs w:val="24"/>
      <w:lang w:eastAsia="en-US"/>
    </w:rPr>
  </w:style>
  <w:style w:type="paragraph" w:customStyle="1" w:styleId="Style79">
    <w:name w:val="Style79"/>
    <w:basedOn w:val="Normalny"/>
    <w:uiPriority w:val="99"/>
    <w:rsid w:val="00465690"/>
    <w:pPr>
      <w:widowControl w:val="0"/>
      <w:autoSpaceDE w:val="0"/>
      <w:autoSpaceDN w:val="0"/>
      <w:adjustRightInd w:val="0"/>
      <w:spacing w:line="206" w:lineRule="exact"/>
      <w:jc w:val="left"/>
    </w:pPr>
    <w:rPr>
      <w:rFonts w:ascii="Times New Roman" w:hAnsi="Times New Roman"/>
      <w:sz w:val="24"/>
      <w:szCs w:val="24"/>
      <w:lang w:eastAsia="en-US"/>
    </w:rPr>
  </w:style>
  <w:style w:type="character" w:customStyle="1" w:styleId="FontStyle93">
    <w:name w:val="Font Style93"/>
    <w:uiPriority w:val="99"/>
    <w:rsid w:val="00465690"/>
    <w:rPr>
      <w:rFonts w:ascii="Times New Roman" w:hAnsi="Times New Roman" w:cs="Times New Roman"/>
      <w:b/>
      <w:bCs/>
      <w:color w:val="000000"/>
      <w:sz w:val="26"/>
      <w:szCs w:val="26"/>
    </w:rPr>
  </w:style>
  <w:style w:type="character" w:customStyle="1" w:styleId="FontStyle94">
    <w:name w:val="Font Style94"/>
    <w:uiPriority w:val="99"/>
    <w:rsid w:val="00465690"/>
    <w:rPr>
      <w:rFonts w:ascii="Arial Narrow" w:hAnsi="Arial Narrow" w:cs="Arial Narrow"/>
      <w:color w:val="000000"/>
      <w:sz w:val="16"/>
      <w:szCs w:val="16"/>
    </w:rPr>
  </w:style>
  <w:style w:type="character" w:customStyle="1" w:styleId="FontStyle95">
    <w:name w:val="Font Style95"/>
    <w:uiPriority w:val="99"/>
    <w:rsid w:val="00465690"/>
    <w:rPr>
      <w:rFonts w:ascii="Times New Roman" w:hAnsi="Times New Roman" w:cs="Times New Roman"/>
      <w:color w:val="000000"/>
      <w:sz w:val="12"/>
      <w:szCs w:val="12"/>
    </w:rPr>
  </w:style>
  <w:style w:type="character" w:customStyle="1" w:styleId="FontStyle96">
    <w:name w:val="Font Style96"/>
    <w:uiPriority w:val="99"/>
    <w:rsid w:val="00465690"/>
    <w:rPr>
      <w:rFonts w:ascii="Times New Roman" w:hAnsi="Times New Roman" w:cs="Times New Roman"/>
      <w:b/>
      <w:bCs/>
      <w:i/>
      <w:iCs/>
      <w:color w:val="000000"/>
      <w:spacing w:val="10"/>
      <w:sz w:val="16"/>
      <w:szCs w:val="16"/>
    </w:rPr>
  </w:style>
  <w:style w:type="character" w:customStyle="1" w:styleId="FontStyle97">
    <w:name w:val="Font Style97"/>
    <w:uiPriority w:val="99"/>
    <w:rsid w:val="00465690"/>
    <w:rPr>
      <w:rFonts w:ascii="SimSun" w:eastAsia="SimSun" w:cs="SimSun"/>
      <w:b/>
      <w:bCs/>
      <w:i/>
      <w:iCs/>
      <w:color w:val="000000"/>
      <w:spacing w:val="-20"/>
      <w:sz w:val="16"/>
      <w:szCs w:val="16"/>
    </w:rPr>
  </w:style>
  <w:style w:type="character" w:customStyle="1" w:styleId="FontStyle98">
    <w:name w:val="Font Style98"/>
    <w:uiPriority w:val="99"/>
    <w:rsid w:val="00465690"/>
    <w:rPr>
      <w:rFonts w:ascii="Times New Roman" w:hAnsi="Times New Roman" w:cs="Times New Roman"/>
      <w:color w:val="000000"/>
      <w:sz w:val="20"/>
      <w:szCs w:val="20"/>
    </w:rPr>
  </w:style>
  <w:style w:type="character" w:customStyle="1" w:styleId="FontStyle101">
    <w:name w:val="Font Style101"/>
    <w:uiPriority w:val="99"/>
    <w:rsid w:val="00465690"/>
    <w:rPr>
      <w:rFonts w:ascii="Times New Roman" w:hAnsi="Times New Roman" w:cs="Times New Roman"/>
      <w:b/>
      <w:bCs/>
      <w:color w:val="000000"/>
      <w:sz w:val="26"/>
      <w:szCs w:val="26"/>
    </w:rPr>
  </w:style>
  <w:style w:type="character" w:customStyle="1" w:styleId="FontStyle105">
    <w:name w:val="Font Style105"/>
    <w:uiPriority w:val="99"/>
    <w:rsid w:val="00465690"/>
    <w:rPr>
      <w:rFonts w:ascii="Times New Roman" w:hAnsi="Times New Roman" w:cs="Times New Roman"/>
      <w:b/>
      <w:bCs/>
      <w:color w:val="000000"/>
      <w:sz w:val="16"/>
      <w:szCs w:val="16"/>
    </w:rPr>
  </w:style>
  <w:style w:type="character" w:customStyle="1" w:styleId="FontStyle106">
    <w:name w:val="Font Style106"/>
    <w:uiPriority w:val="99"/>
    <w:rsid w:val="00465690"/>
    <w:rPr>
      <w:rFonts w:ascii="Times New Roman" w:hAnsi="Times New Roman" w:cs="Times New Roman"/>
      <w:color w:val="000000"/>
      <w:sz w:val="16"/>
      <w:szCs w:val="16"/>
    </w:rPr>
  </w:style>
  <w:style w:type="character" w:customStyle="1" w:styleId="FontStyle48">
    <w:name w:val="Font Style48"/>
    <w:uiPriority w:val="99"/>
    <w:rsid w:val="00465690"/>
    <w:rPr>
      <w:rFonts w:ascii="Times New Roman" w:hAnsi="Times New Roman" w:cs="Times New Roman"/>
      <w:color w:val="000000"/>
      <w:sz w:val="16"/>
      <w:szCs w:val="16"/>
    </w:rPr>
  </w:style>
  <w:style w:type="character" w:customStyle="1" w:styleId="FontStyle50">
    <w:name w:val="Font Style50"/>
    <w:uiPriority w:val="99"/>
    <w:rsid w:val="00465690"/>
    <w:rPr>
      <w:rFonts w:ascii="Times New Roman" w:hAnsi="Times New Roman" w:cs="Times New Roman"/>
      <w:color w:val="000000"/>
      <w:sz w:val="22"/>
      <w:szCs w:val="22"/>
    </w:rPr>
  </w:style>
  <w:style w:type="character" w:customStyle="1" w:styleId="aktprzedmiot1">
    <w:name w:val="aktprzedmiot1"/>
    <w:rsid w:val="00465690"/>
    <w:rPr>
      <w:b/>
      <w:bCs/>
      <w:sz w:val="27"/>
      <w:szCs w:val="27"/>
    </w:rPr>
  </w:style>
  <w:style w:type="paragraph" w:customStyle="1" w:styleId="Zwykytekst4">
    <w:name w:val="Zwykły tekst4"/>
    <w:basedOn w:val="Normalny"/>
    <w:rsid w:val="00465690"/>
    <w:pPr>
      <w:widowControl w:val="0"/>
      <w:overflowPunct w:val="0"/>
      <w:autoSpaceDE w:val="0"/>
      <w:autoSpaceDN w:val="0"/>
      <w:adjustRightInd w:val="0"/>
      <w:jc w:val="left"/>
      <w:textAlignment w:val="baseline"/>
    </w:pPr>
    <w:rPr>
      <w:rFonts w:ascii="Courier New" w:hAnsi="Courier New"/>
      <w:sz w:val="20"/>
      <w:szCs w:val="18"/>
      <w:lang w:eastAsia="en-US"/>
    </w:rPr>
  </w:style>
  <w:style w:type="paragraph" w:customStyle="1" w:styleId="PNTekstpodstawowy">
    <w:name w:val="PN Tekst podstawowy"/>
    <w:link w:val="PNTekstpodstawowyZnak"/>
    <w:rsid w:val="00465690"/>
    <w:pPr>
      <w:spacing w:before="240"/>
    </w:pPr>
    <w:rPr>
      <w:rFonts w:ascii="Arial" w:eastAsia="Times New Roman" w:hAnsi="Arial" w:cs="Times New Roman"/>
      <w:sz w:val="20"/>
      <w:szCs w:val="20"/>
      <w:lang w:eastAsia="pl-PL"/>
    </w:rPr>
  </w:style>
  <w:style w:type="character" w:customStyle="1" w:styleId="PNTekstpodstawowyZnak">
    <w:name w:val="PN Tekst podstawowy Znak"/>
    <w:link w:val="PNTekstpodstawowy"/>
    <w:rsid w:val="00465690"/>
    <w:rPr>
      <w:rFonts w:ascii="Arial" w:eastAsia="Times New Roman" w:hAnsi="Arial" w:cs="Times New Roman"/>
      <w:sz w:val="20"/>
      <w:szCs w:val="20"/>
      <w:lang w:eastAsia="pl-PL"/>
    </w:rPr>
  </w:style>
  <w:style w:type="paragraph" w:customStyle="1" w:styleId="PNNagwek1">
    <w:name w:val="PN Nagłówek 1"/>
    <w:basedOn w:val="PNTekstpodstawowy"/>
    <w:next w:val="PNTekstpodstawowy"/>
    <w:link w:val="PNNagwek1Znak"/>
    <w:rsid w:val="00465690"/>
    <w:pPr>
      <w:keepNext/>
      <w:numPr>
        <w:numId w:val="76"/>
      </w:numPr>
      <w:tabs>
        <w:tab w:val="left" w:pos="709"/>
      </w:tabs>
      <w:outlineLvl w:val="0"/>
    </w:pPr>
    <w:rPr>
      <w:b/>
    </w:rPr>
  </w:style>
  <w:style w:type="character" w:customStyle="1" w:styleId="PNNagwek1Znak">
    <w:name w:val="PN Nagłówek 1 Znak"/>
    <w:link w:val="PNNagwek1"/>
    <w:rsid w:val="00465690"/>
    <w:rPr>
      <w:rFonts w:ascii="Arial" w:eastAsia="Times New Roman" w:hAnsi="Arial" w:cs="Times New Roman"/>
      <w:b/>
      <w:sz w:val="20"/>
      <w:szCs w:val="20"/>
      <w:lang w:eastAsia="pl-PL"/>
    </w:rPr>
  </w:style>
  <w:style w:type="paragraph" w:customStyle="1" w:styleId="PNNagwek2">
    <w:name w:val="PN Nagłówek 2"/>
    <w:basedOn w:val="PNNagwek1"/>
    <w:next w:val="PNTekstpodstawowy"/>
    <w:rsid w:val="00465690"/>
    <w:pPr>
      <w:numPr>
        <w:ilvl w:val="1"/>
      </w:numPr>
      <w:tabs>
        <w:tab w:val="clear" w:pos="720"/>
        <w:tab w:val="num" w:pos="2148"/>
      </w:tabs>
      <w:outlineLvl w:val="1"/>
    </w:pPr>
  </w:style>
  <w:style w:type="paragraph" w:customStyle="1" w:styleId="PNNagwek3">
    <w:name w:val="PN Nagłówek 3"/>
    <w:basedOn w:val="PNNagwek1"/>
    <w:next w:val="PNTekstpodstawowy"/>
    <w:rsid w:val="00465690"/>
    <w:pPr>
      <w:numPr>
        <w:ilvl w:val="2"/>
      </w:numPr>
      <w:tabs>
        <w:tab w:val="clear" w:pos="720"/>
        <w:tab w:val="num" w:pos="2868"/>
      </w:tabs>
      <w:outlineLvl w:val="2"/>
    </w:pPr>
  </w:style>
  <w:style w:type="paragraph" w:customStyle="1" w:styleId="PNNagwek4">
    <w:name w:val="PN Nagłówek 4"/>
    <w:basedOn w:val="PNNagwek1"/>
    <w:next w:val="PNTekstpodstawowy"/>
    <w:rsid w:val="00465690"/>
    <w:pPr>
      <w:numPr>
        <w:ilvl w:val="3"/>
      </w:numPr>
      <w:tabs>
        <w:tab w:val="num" w:pos="2880"/>
        <w:tab w:val="num" w:pos="3588"/>
      </w:tabs>
      <w:outlineLvl w:val="3"/>
    </w:pPr>
  </w:style>
  <w:style w:type="paragraph" w:customStyle="1" w:styleId="PNNagwek5">
    <w:name w:val="PN Nagłówek 5"/>
    <w:basedOn w:val="PNNagwek1"/>
    <w:next w:val="PNTekstpodstawowy"/>
    <w:rsid w:val="00465690"/>
    <w:pPr>
      <w:numPr>
        <w:ilvl w:val="4"/>
      </w:numPr>
      <w:tabs>
        <w:tab w:val="left" w:pos="1077"/>
        <w:tab w:val="num" w:pos="3600"/>
        <w:tab w:val="num" w:pos="4308"/>
      </w:tabs>
      <w:outlineLvl w:val="4"/>
    </w:pPr>
  </w:style>
  <w:style w:type="paragraph" w:customStyle="1" w:styleId="PNNagwek6">
    <w:name w:val="PN Nagłówek 6"/>
    <w:basedOn w:val="PNNagwek1"/>
    <w:next w:val="PNTekstpodstawowy"/>
    <w:rsid w:val="00465690"/>
    <w:pPr>
      <w:numPr>
        <w:ilvl w:val="5"/>
      </w:numPr>
      <w:tabs>
        <w:tab w:val="num" w:pos="360"/>
        <w:tab w:val="left" w:pos="1077"/>
        <w:tab w:val="num" w:pos="4320"/>
        <w:tab w:val="num" w:pos="5028"/>
      </w:tabs>
      <w:outlineLvl w:val="5"/>
    </w:pPr>
  </w:style>
  <w:style w:type="paragraph" w:customStyle="1" w:styleId="PNStopka">
    <w:name w:val="PN Stopka"/>
    <w:basedOn w:val="PNTekstpodstawowy"/>
    <w:rsid w:val="00465690"/>
    <w:rPr>
      <w:sz w:val="18"/>
    </w:rPr>
  </w:style>
  <w:style w:type="paragraph" w:customStyle="1" w:styleId="PNNagwekstrony">
    <w:name w:val="PN Nagłówek strony"/>
    <w:basedOn w:val="PNTekstpodstawowy"/>
    <w:rsid w:val="00465690"/>
    <w:pPr>
      <w:jc w:val="center"/>
    </w:pPr>
    <w:rPr>
      <w:sz w:val="18"/>
    </w:rPr>
  </w:style>
  <w:style w:type="paragraph" w:customStyle="1" w:styleId="PNOpisrysunku">
    <w:name w:val="PN Opis rysunku"/>
    <w:basedOn w:val="PNTekstpodstawowy"/>
    <w:rsid w:val="00465690"/>
    <w:rPr>
      <w:sz w:val="18"/>
    </w:rPr>
  </w:style>
  <w:style w:type="paragraph" w:customStyle="1" w:styleId="PNTekstprzypisudolnego">
    <w:name w:val="PN Tekst przypisu dolnego"/>
    <w:basedOn w:val="PNTekstpodstawowy"/>
    <w:rsid w:val="00465690"/>
    <w:rPr>
      <w:sz w:val="18"/>
    </w:rPr>
  </w:style>
  <w:style w:type="character" w:customStyle="1" w:styleId="WW8Num6z0">
    <w:name w:val="WW8Num6z0"/>
    <w:rsid w:val="00465690"/>
    <w:rPr>
      <w:rFonts w:ascii="StarSymbol" w:hAnsi="StarSymbol"/>
    </w:rPr>
  </w:style>
  <w:style w:type="paragraph" w:customStyle="1" w:styleId="Nagwek10">
    <w:name w:val="Nagłówek1"/>
    <w:basedOn w:val="Normalny"/>
    <w:next w:val="Tekstpodstawowy"/>
    <w:rsid w:val="00465690"/>
    <w:pPr>
      <w:keepNext/>
      <w:suppressAutoHyphens/>
      <w:spacing w:before="240" w:after="120"/>
      <w:jc w:val="left"/>
    </w:pPr>
    <w:rPr>
      <w:rFonts w:ascii="Arial" w:eastAsia="MS Mincho" w:hAnsi="Arial" w:cs="Tahoma"/>
      <w:sz w:val="28"/>
      <w:szCs w:val="28"/>
      <w:lang w:eastAsia="ar-SA"/>
    </w:rPr>
  </w:style>
  <w:style w:type="character" w:customStyle="1" w:styleId="highlight">
    <w:name w:val="highlight"/>
    <w:rsid w:val="00465690"/>
  </w:style>
  <w:style w:type="paragraph" w:customStyle="1" w:styleId="Style70">
    <w:name w:val="Style70"/>
    <w:basedOn w:val="Normalny"/>
    <w:uiPriority w:val="99"/>
    <w:rsid w:val="00465690"/>
    <w:pPr>
      <w:widowControl w:val="0"/>
      <w:autoSpaceDE w:val="0"/>
      <w:autoSpaceDN w:val="0"/>
      <w:adjustRightInd w:val="0"/>
      <w:spacing w:line="235" w:lineRule="exact"/>
      <w:jc w:val="center"/>
    </w:pPr>
    <w:rPr>
      <w:rFonts w:ascii="Arial" w:hAnsi="Arial" w:cs="Arial"/>
      <w:sz w:val="24"/>
      <w:szCs w:val="24"/>
      <w:lang w:eastAsia="en-US"/>
    </w:rPr>
  </w:style>
  <w:style w:type="character" w:customStyle="1" w:styleId="FontStyle118">
    <w:name w:val="Font Style118"/>
    <w:uiPriority w:val="99"/>
    <w:rsid w:val="00465690"/>
    <w:rPr>
      <w:rFonts w:ascii="Arial" w:hAnsi="Arial" w:cs="Arial"/>
      <w:i/>
      <w:iCs/>
      <w:color w:val="000000"/>
      <w:sz w:val="18"/>
      <w:szCs w:val="18"/>
    </w:rPr>
  </w:style>
  <w:style w:type="character" w:customStyle="1" w:styleId="FontStyle119">
    <w:name w:val="Font Style119"/>
    <w:uiPriority w:val="99"/>
    <w:rsid w:val="00465690"/>
    <w:rPr>
      <w:rFonts w:ascii="Arial" w:hAnsi="Arial" w:cs="Arial"/>
      <w:color w:val="000000"/>
      <w:sz w:val="12"/>
      <w:szCs w:val="12"/>
    </w:rPr>
  </w:style>
  <w:style w:type="character" w:customStyle="1" w:styleId="FontStyle123">
    <w:name w:val="Font Style123"/>
    <w:uiPriority w:val="99"/>
    <w:rsid w:val="00465690"/>
    <w:rPr>
      <w:rFonts w:ascii="Arial" w:hAnsi="Arial" w:cs="Arial"/>
      <w:i/>
      <w:iCs/>
      <w:color w:val="000000"/>
      <w:sz w:val="16"/>
      <w:szCs w:val="16"/>
    </w:rPr>
  </w:style>
  <w:style w:type="character" w:customStyle="1" w:styleId="FontStyle124">
    <w:name w:val="Font Style124"/>
    <w:uiPriority w:val="99"/>
    <w:rsid w:val="00465690"/>
    <w:rPr>
      <w:rFonts w:ascii="Arial" w:hAnsi="Arial" w:cs="Arial"/>
      <w:color w:val="000000"/>
      <w:sz w:val="18"/>
      <w:szCs w:val="18"/>
    </w:rPr>
  </w:style>
  <w:style w:type="paragraph" w:customStyle="1" w:styleId="yiv5392974805msolistparagraph">
    <w:name w:val="yiv5392974805msolistparagraph"/>
    <w:basedOn w:val="Normalny"/>
    <w:rsid w:val="00465690"/>
    <w:pPr>
      <w:spacing w:before="100" w:beforeAutospacing="1" w:after="100" w:afterAutospacing="1"/>
      <w:jc w:val="left"/>
    </w:pPr>
    <w:rPr>
      <w:rFonts w:ascii="Times New Roman" w:hAnsi="Times New Roman"/>
      <w:sz w:val="24"/>
      <w:szCs w:val="24"/>
      <w:lang w:eastAsia="en-US"/>
    </w:rPr>
  </w:style>
  <w:style w:type="paragraph" w:customStyle="1" w:styleId="Akapit">
    <w:name w:val="Akapit"/>
    <w:basedOn w:val="Normalny"/>
    <w:rsid w:val="00465690"/>
    <w:pPr>
      <w:suppressAutoHyphens/>
      <w:spacing w:after="120"/>
      <w:ind w:firstLine="567"/>
      <w:jc w:val="left"/>
    </w:pPr>
    <w:rPr>
      <w:rFonts w:ascii="Calibri" w:eastAsia="Calibri" w:hAnsi="Calibri"/>
      <w:sz w:val="24"/>
      <w:szCs w:val="24"/>
      <w:lang w:eastAsia="ar-SA"/>
    </w:rPr>
  </w:style>
  <w:style w:type="paragraph" w:customStyle="1" w:styleId="Literatura">
    <w:name w:val="Literatura"/>
    <w:basedOn w:val="Normalny"/>
    <w:rsid w:val="00465690"/>
    <w:pPr>
      <w:tabs>
        <w:tab w:val="num" w:pos="720"/>
      </w:tabs>
      <w:suppressAutoHyphens/>
      <w:spacing w:after="60"/>
      <w:ind w:firstLine="680"/>
      <w:jc w:val="left"/>
    </w:pPr>
    <w:rPr>
      <w:rFonts w:ascii="Calibri" w:hAnsi="Calibri"/>
      <w:sz w:val="24"/>
      <w:szCs w:val="24"/>
      <w:lang w:eastAsia="ar-SA"/>
    </w:rPr>
  </w:style>
  <w:style w:type="paragraph" w:customStyle="1" w:styleId="Akapitx15ZnakZnakZnak1">
    <w:name w:val="Akapit_ x 1.5 Znak Znak Znak1"/>
    <w:basedOn w:val="Normalny"/>
    <w:rsid w:val="00465690"/>
    <w:pPr>
      <w:suppressAutoHyphens/>
      <w:spacing w:line="360" w:lineRule="auto"/>
      <w:ind w:firstLine="567"/>
      <w:jc w:val="left"/>
    </w:pPr>
    <w:rPr>
      <w:rFonts w:ascii="Calibri" w:hAnsi="Calibri"/>
      <w:sz w:val="24"/>
      <w:szCs w:val="18"/>
      <w:lang w:eastAsia="ar-SA"/>
    </w:rPr>
  </w:style>
  <w:style w:type="paragraph" w:customStyle="1" w:styleId="Akapitx16ZnakZnakZnakZnak1">
    <w:name w:val="Akapit_ x 1 (+6) Znak Znak Znak Znak1"/>
    <w:basedOn w:val="Normalny"/>
    <w:rsid w:val="00465690"/>
    <w:pPr>
      <w:suppressAutoHyphens/>
      <w:spacing w:after="120"/>
      <w:ind w:firstLine="567"/>
      <w:jc w:val="left"/>
    </w:pPr>
    <w:rPr>
      <w:rFonts w:ascii="Calibri" w:hAnsi="Calibri"/>
      <w:sz w:val="24"/>
      <w:szCs w:val="24"/>
      <w:lang w:val="de-DE" w:eastAsia="ar-SA"/>
    </w:rPr>
  </w:style>
  <w:style w:type="paragraph" w:customStyle="1" w:styleId="Akapitx16">
    <w:name w:val="Akapit_ x 1 (+6)"/>
    <w:basedOn w:val="Normalny"/>
    <w:rsid w:val="00465690"/>
    <w:pPr>
      <w:suppressAutoHyphens/>
      <w:spacing w:after="120"/>
      <w:ind w:firstLine="567"/>
      <w:jc w:val="left"/>
    </w:pPr>
    <w:rPr>
      <w:rFonts w:ascii="Calibri" w:hAnsi="Calibri"/>
      <w:sz w:val="24"/>
      <w:szCs w:val="24"/>
      <w:lang w:val="de-DE" w:eastAsia="ar-SA"/>
    </w:rPr>
  </w:style>
  <w:style w:type="paragraph" w:customStyle="1" w:styleId="Stronatytuowadane">
    <w:name w:val="Strona tytułowa dane"/>
    <w:basedOn w:val="Normalny"/>
    <w:link w:val="StronatytuowadaneZnak"/>
    <w:qFormat/>
    <w:rsid w:val="00465690"/>
    <w:pPr>
      <w:spacing w:before="40" w:after="160"/>
      <w:jc w:val="left"/>
      <w:textboxTightWrap w:val="allLines"/>
    </w:pPr>
    <w:rPr>
      <w:rFonts w:ascii="Calibri" w:eastAsia="Batang" w:hAnsi="Calibri"/>
      <w:b/>
      <w:sz w:val="24"/>
      <w:szCs w:val="24"/>
      <w:lang w:eastAsia="en-US"/>
    </w:rPr>
  </w:style>
  <w:style w:type="character" w:customStyle="1" w:styleId="StronatytuowadaneZnak">
    <w:name w:val="Strona tytułowa dane Znak"/>
    <w:link w:val="Stronatytuowadane"/>
    <w:rsid w:val="00465690"/>
    <w:rPr>
      <w:rFonts w:ascii="Calibri" w:eastAsia="Batang" w:hAnsi="Calibri" w:cs="Times New Roman"/>
      <w:b/>
      <w:sz w:val="24"/>
      <w:szCs w:val="24"/>
      <w:lang w:eastAsia="pl-PL"/>
    </w:rPr>
  </w:style>
  <w:style w:type="paragraph" w:customStyle="1" w:styleId="xl73">
    <w:name w:val="xl73"/>
    <w:basedOn w:val="Normalny"/>
    <w:rsid w:val="00465690"/>
    <w:pPr>
      <w:spacing w:before="100" w:beforeAutospacing="1" w:after="100" w:afterAutospacing="1"/>
      <w:jc w:val="center"/>
    </w:pPr>
    <w:rPr>
      <w:rFonts w:ascii="Times New Roman" w:hAnsi="Times New Roman"/>
      <w:color w:val="FF0000"/>
      <w:sz w:val="18"/>
      <w:szCs w:val="18"/>
      <w:lang w:eastAsia="en-US"/>
    </w:rPr>
  </w:style>
  <w:style w:type="paragraph" w:customStyle="1" w:styleId="Tabela11">
    <w:name w:val="Tabela11"/>
    <w:basedOn w:val="Normalny"/>
    <w:rsid w:val="00465690"/>
    <w:pPr>
      <w:autoSpaceDE w:val="0"/>
      <w:autoSpaceDN w:val="0"/>
      <w:spacing w:line="320" w:lineRule="atLeast"/>
      <w:jc w:val="left"/>
    </w:pPr>
    <w:rPr>
      <w:rFonts w:ascii="Times New Roman" w:hAnsi="Times New Roman"/>
      <w:sz w:val="18"/>
      <w:szCs w:val="22"/>
      <w:lang w:eastAsia="en-US"/>
    </w:rPr>
  </w:style>
  <w:style w:type="paragraph" w:customStyle="1" w:styleId="xl29">
    <w:name w:val="xl29"/>
    <w:basedOn w:val="Normalny"/>
    <w:rsid w:val="00465690"/>
    <w:pPr>
      <w:pBdr>
        <w:left w:val="double" w:sz="6" w:space="0" w:color="auto"/>
        <w:bottom w:val="double" w:sz="6" w:space="0" w:color="auto"/>
      </w:pBdr>
      <w:spacing w:before="100" w:beforeAutospacing="1" w:after="100" w:afterAutospacing="1"/>
      <w:jc w:val="center"/>
    </w:pPr>
    <w:rPr>
      <w:rFonts w:ascii="Times New Roman" w:hAnsi="Times New Roman"/>
      <w:sz w:val="24"/>
      <w:szCs w:val="24"/>
      <w:lang w:eastAsia="en-US"/>
    </w:rPr>
  </w:style>
  <w:style w:type="paragraph" w:customStyle="1" w:styleId="yiv1018111117msonormal">
    <w:name w:val="yiv1018111117msonormal"/>
    <w:basedOn w:val="Normalny"/>
    <w:rsid w:val="00465690"/>
    <w:pPr>
      <w:spacing w:before="100" w:beforeAutospacing="1" w:after="100" w:afterAutospacing="1"/>
      <w:jc w:val="left"/>
    </w:pPr>
    <w:rPr>
      <w:rFonts w:ascii="Times New Roman" w:hAnsi="Times New Roman"/>
      <w:sz w:val="24"/>
      <w:szCs w:val="24"/>
      <w:lang w:eastAsia="en-US"/>
    </w:rPr>
  </w:style>
  <w:style w:type="paragraph" w:customStyle="1" w:styleId="Styl22">
    <w:name w:val="Styl22"/>
    <w:basedOn w:val="tekstost"/>
    <w:link w:val="Styl22Znak"/>
    <w:qFormat/>
    <w:rsid w:val="00465690"/>
    <w:rPr>
      <w:rFonts w:ascii="Arial" w:hAnsi="Arial"/>
    </w:rPr>
  </w:style>
  <w:style w:type="character" w:customStyle="1" w:styleId="Styl22Znak">
    <w:name w:val="Styl22 Znak"/>
    <w:link w:val="Styl22"/>
    <w:rsid w:val="00465690"/>
    <w:rPr>
      <w:rFonts w:ascii="Arial" w:eastAsia="Times New Roman" w:hAnsi="Arial" w:cs="Times New Roman"/>
      <w:sz w:val="20"/>
      <w:szCs w:val="20"/>
      <w:lang w:eastAsia="pl-PL"/>
    </w:rPr>
  </w:style>
  <w:style w:type="character" w:customStyle="1" w:styleId="st">
    <w:name w:val="st"/>
    <w:rsid w:val="00465690"/>
  </w:style>
  <w:style w:type="paragraph" w:customStyle="1" w:styleId="Tekstpodstawowy210">
    <w:name w:val="Tekst podstawowy 210"/>
    <w:basedOn w:val="Normalny"/>
    <w:rsid w:val="00465690"/>
    <w:pPr>
      <w:overflowPunct w:val="0"/>
      <w:autoSpaceDE w:val="0"/>
      <w:autoSpaceDN w:val="0"/>
      <w:adjustRightInd w:val="0"/>
      <w:ind w:left="708"/>
      <w:jc w:val="left"/>
      <w:textAlignment w:val="baseline"/>
    </w:pPr>
    <w:rPr>
      <w:rFonts w:ascii="Arial" w:hAnsi="Arial"/>
      <w:sz w:val="24"/>
      <w:szCs w:val="18"/>
      <w:lang w:eastAsia="en-US"/>
    </w:rPr>
  </w:style>
  <w:style w:type="paragraph" w:customStyle="1" w:styleId="Tekstpodstawowy36">
    <w:name w:val="Tekst podstawowy 36"/>
    <w:basedOn w:val="Normalny"/>
    <w:rsid w:val="00465690"/>
    <w:pPr>
      <w:widowControl w:val="0"/>
      <w:overflowPunct w:val="0"/>
      <w:autoSpaceDE w:val="0"/>
      <w:autoSpaceDN w:val="0"/>
      <w:adjustRightInd w:val="0"/>
      <w:jc w:val="left"/>
      <w:textAlignment w:val="baseline"/>
    </w:pPr>
    <w:rPr>
      <w:rFonts w:ascii="Times New Roman" w:hAnsi="Times New Roman"/>
      <w:sz w:val="24"/>
      <w:szCs w:val="18"/>
      <w:lang w:eastAsia="en-US"/>
    </w:rPr>
  </w:style>
  <w:style w:type="paragraph" w:customStyle="1" w:styleId="Tekstpodstawowywcity37">
    <w:name w:val="Tekst podstawowy wcięty 37"/>
    <w:basedOn w:val="Normalny"/>
    <w:rsid w:val="00465690"/>
    <w:pPr>
      <w:widowControl w:val="0"/>
      <w:overflowPunct w:val="0"/>
      <w:autoSpaceDE w:val="0"/>
      <w:autoSpaceDN w:val="0"/>
      <w:adjustRightInd w:val="0"/>
      <w:ind w:left="709"/>
      <w:jc w:val="left"/>
      <w:textAlignment w:val="baseline"/>
    </w:pPr>
    <w:rPr>
      <w:rFonts w:ascii="Arial" w:hAnsi="Arial"/>
      <w:sz w:val="24"/>
      <w:szCs w:val="18"/>
      <w:lang w:eastAsia="en-US"/>
    </w:rPr>
  </w:style>
  <w:style w:type="paragraph" w:customStyle="1" w:styleId="Normalny3">
    <w:name w:val="Normalny3"/>
    <w:rsid w:val="00465690"/>
    <w:pPr>
      <w:jc w:val="both"/>
    </w:pPr>
    <w:rPr>
      <w:rFonts w:ascii="Arial" w:eastAsia="Times New Roman" w:hAnsi="Arial" w:cs="Times New Roman"/>
      <w:iCs/>
      <w:szCs w:val="24"/>
      <w:lang w:eastAsia="pl-PL"/>
    </w:rPr>
  </w:style>
  <w:style w:type="paragraph" w:customStyle="1" w:styleId="Nagwek23">
    <w:name w:val="Nagłówek 23"/>
    <w:basedOn w:val="Normalny"/>
    <w:next w:val="Normalny"/>
    <w:rsid w:val="00465690"/>
    <w:pPr>
      <w:keepNext/>
      <w:widowControl w:val="0"/>
      <w:suppressAutoHyphens/>
      <w:autoSpaceDE w:val="0"/>
      <w:spacing w:before="120" w:after="120"/>
      <w:jc w:val="left"/>
    </w:pPr>
    <w:rPr>
      <w:rFonts w:ascii="Times New Roman" w:eastAsia="Lucida Sans Unicode" w:hAnsi="Times New Roman"/>
      <w:b/>
      <w:bCs/>
      <w:sz w:val="20"/>
      <w:szCs w:val="18"/>
      <w:lang w:eastAsia="ar-SA"/>
    </w:rPr>
  </w:style>
  <w:style w:type="paragraph" w:customStyle="1" w:styleId="Tekstpodstawowywcity26">
    <w:name w:val="Tekst podstawowy wcięty 26"/>
    <w:basedOn w:val="Normalny"/>
    <w:rsid w:val="00465690"/>
    <w:pPr>
      <w:overflowPunct w:val="0"/>
      <w:autoSpaceDE w:val="0"/>
      <w:autoSpaceDN w:val="0"/>
      <w:adjustRightInd w:val="0"/>
      <w:spacing w:line="120" w:lineRule="atLeast"/>
      <w:ind w:left="567"/>
      <w:jc w:val="left"/>
      <w:textAlignment w:val="baseline"/>
    </w:pPr>
    <w:rPr>
      <w:rFonts w:ascii="Times New Roman" w:hAnsi="Times New Roman"/>
      <w:sz w:val="18"/>
      <w:szCs w:val="18"/>
      <w:lang w:eastAsia="en-US"/>
    </w:rPr>
  </w:style>
  <w:style w:type="paragraph" w:customStyle="1" w:styleId="Akapitzlist3">
    <w:name w:val="Akapit z listą3"/>
    <w:basedOn w:val="Normalny"/>
    <w:rsid w:val="00465690"/>
    <w:pPr>
      <w:ind w:left="720"/>
      <w:contextualSpacing/>
      <w:jc w:val="left"/>
    </w:pPr>
    <w:rPr>
      <w:rFonts w:asciiTheme="minorHAnsi" w:hAnsiTheme="minorHAnsi"/>
      <w:sz w:val="18"/>
      <w:szCs w:val="18"/>
      <w:lang w:eastAsia="en-US"/>
    </w:rPr>
  </w:style>
  <w:style w:type="paragraph" w:customStyle="1" w:styleId="Bezodstpw3">
    <w:name w:val="Bez odstępów3"/>
    <w:rsid w:val="00465690"/>
    <w:pPr>
      <w:widowControl w:val="0"/>
      <w:jc w:val="both"/>
    </w:pPr>
    <w:rPr>
      <w:rFonts w:ascii="Times New Roman" w:eastAsia="Times New Roman" w:hAnsi="Times New Roman" w:cs="Times New Roman"/>
      <w:sz w:val="20"/>
      <w:szCs w:val="20"/>
      <w:lang w:eastAsia="pl-PL"/>
    </w:rPr>
  </w:style>
  <w:style w:type="paragraph" w:customStyle="1" w:styleId="Tekstpodstawowywcity3">
    <w:name w:val="Tekst podstawowy wcięty3"/>
    <w:basedOn w:val="Normalny"/>
    <w:rsid w:val="00465690"/>
    <w:pPr>
      <w:tabs>
        <w:tab w:val="left" w:pos="709"/>
        <w:tab w:val="right" w:leader="dot" w:pos="9072"/>
      </w:tabs>
      <w:spacing w:line="360" w:lineRule="auto"/>
      <w:jc w:val="left"/>
    </w:pPr>
    <w:rPr>
      <w:rFonts w:ascii="Times New Roman" w:hAnsi="Times New Roman"/>
      <w:sz w:val="24"/>
      <w:szCs w:val="24"/>
      <w:lang w:eastAsia="en-US"/>
    </w:rPr>
  </w:style>
  <w:style w:type="paragraph" w:customStyle="1" w:styleId="1Tytu">
    <w:name w:val="1. Tytuł"/>
    <w:basedOn w:val="Normalny"/>
    <w:next w:val="11tytu"/>
    <w:link w:val="1TytuZnak"/>
    <w:qFormat/>
    <w:rsid w:val="00465690"/>
    <w:pPr>
      <w:suppressAutoHyphens/>
      <w:spacing w:before="120" w:after="120"/>
      <w:ind w:left="357" w:hanging="357"/>
      <w:jc w:val="left"/>
    </w:pPr>
    <w:rPr>
      <w:rFonts w:asciiTheme="minorHAnsi" w:hAnsiTheme="minorHAnsi" w:cstheme="minorHAnsi"/>
      <w:b/>
      <w:color w:val="000000"/>
      <w:sz w:val="28"/>
      <w:szCs w:val="28"/>
      <w:lang w:eastAsia="ar-SA"/>
    </w:rPr>
  </w:style>
  <w:style w:type="character" w:customStyle="1" w:styleId="1TytuZnak">
    <w:name w:val="1. Tytuł Znak"/>
    <w:link w:val="1Tytu"/>
    <w:rsid w:val="00465690"/>
    <w:rPr>
      <w:rFonts w:eastAsia="Times New Roman" w:cstheme="minorHAnsi"/>
      <w:b/>
      <w:color w:val="000000"/>
      <w:sz w:val="28"/>
      <w:szCs w:val="28"/>
      <w:lang w:eastAsia="ar-SA"/>
    </w:rPr>
  </w:style>
  <w:style w:type="paragraph" w:customStyle="1" w:styleId="punktowaniea">
    <w:name w:val="punktowanie a)"/>
    <w:basedOn w:val="Akapitzlist"/>
    <w:qFormat/>
    <w:rsid w:val="00465690"/>
    <w:pPr>
      <w:numPr>
        <w:numId w:val="77"/>
      </w:numPr>
      <w:suppressAutoHyphens/>
      <w:overflowPunct w:val="0"/>
      <w:autoSpaceDE w:val="0"/>
      <w:spacing w:after="240"/>
      <w:jc w:val="both"/>
      <w:textAlignment w:val="baseline"/>
    </w:pPr>
    <w:rPr>
      <w:rFonts w:ascii="Calibri" w:eastAsia="Times New Roman" w:hAnsi="Calibri" w:cs="Times New Roman"/>
      <w:lang w:eastAsia="ar-SA"/>
    </w:rPr>
  </w:style>
  <w:style w:type="paragraph" w:styleId="Akapitzlist">
    <w:name w:val="List Paragraph"/>
    <w:basedOn w:val="Normalny"/>
    <w:link w:val="AkapitzlistZnak"/>
    <w:uiPriority w:val="34"/>
    <w:qFormat/>
    <w:rsid w:val="00465690"/>
    <w:pPr>
      <w:ind w:left="720"/>
      <w:contextualSpacing/>
      <w:jc w:val="left"/>
    </w:pPr>
    <w:rPr>
      <w:rFonts w:ascii="Times New Roman" w:eastAsiaTheme="minorHAnsi" w:hAnsi="Times New Roman" w:cstheme="minorBidi"/>
      <w:sz w:val="24"/>
      <w:szCs w:val="24"/>
      <w:lang w:eastAsia="en-US"/>
    </w:rPr>
  </w:style>
  <w:style w:type="paragraph" w:customStyle="1" w:styleId="tekstcigy">
    <w:name w:val="tekst ciągły"/>
    <w:basedOn w:val="Normalny"/>
    <w:qFormat/>
    <w:rsid w:val="00465690"/>
    <w:pPr>
      <w:suppressAutoHyphens/>
      <w:overflowPunct w:val="0"/>
      <w:autoSpaceDE w:val="0"/>
      <w:spacing w:after="240"/>
      <w:jc w:val="left"/>
      <w:textAlignment w:val="baseline"/>
    </w:pPr>
    <w:rPr>
      <w:rFonts w:ascii="Calibri" w:hAnsi="Calibri"/>
      <w:color w:val="000000"/>
      <w:sz w:val="24"/>
      <w:szCs w:val="24"/>
      <w:lang w:eastAsia="ar-SA"/>
    </w:rPr>
  </w:style>
  <w:style w:type="paragraph" w:customStyle="1" w:styleId="11tytu">
    <w:name w:val="1.1. tytuł"/>
    <w:basedOn w:val="tekstcigy"/>
    <w:qFormat/>
    <w:rsid w:val="00465690"/>
    <w:pPr>
      <w:spacing w:before="120"/>
      <w:ind w:left="357"/>
      <w:contextualSpacing/>
    </w:pPr>
    <w:rPr>
      <w:b/>
      <w:sz w:val="22"/>
    </w:rPr>
  </w:style>
  <w:style w:type="paragraph" w:customStyle="1" w:styleId="podtytu">
    <w:name w:val="podtytuł"/>
    <w:basedOn w:val="11tytu"/>
    <w:qFormat/>
    <w:rsid w:val="00465690"/>
    <w:rPr>
      <w:spacing w:val="-6"/>
    </w:rPr>
  </w:style>
  <w:style w:type="paragraph" w:customStyle="1" w:styleId="tre">
    <w:name w:val="treść"/>
    <w:basedOn w:val="Normalny"/>
    <w:rsid w:val="00465690"/>
    <w:pPr>
      <w:suppressAutoHyphens/>
      <w:overflowPunct w:val="0"/>
      <w:autoSpaceDE w:val="0"/>
      <w:spacing w:before="170" w:after="57"/>
      <w:jc w:val="left"/>
      <w:textAlignment w:val="baseline"/>
    </w:pPr>
    <w:rPr>
      <w:rFonts w:ascii="Times New Roman" w:hAnsi="Times New Roman"/>
      <w:sz w:val="16"/>
      <w:szCs w:val="16"/>
      <w:lang w:eastAsia="ar-SA"/>
    </w:rPr>
  </w:style>
  <w:style w:type="paragraph" w:customStyle="1" w:styleId="punktowanie0">
    <w:name w:val="punktowanie"/>
    <w:basedOn w:val="tre"/>
    <w:rsid w:val="00465690"/>
    <w:pPr>
      <w:spacing w:before="0" w:after="34"/>
    </w:pPr>
  </w:style>
  <w:style w:type="paragraph" w:customStyle="1" w:styleId="Standard">
    <w:name w:val="Standard"/>
    <w:rsid w:val="00465690"/>
    <w:pPr>
      <w:widowControl w:val="0"/>
      <w:suppressAutoHyphens/>
      <w:autoSpaceDE w:val="0"/>
    </w:pPr>
    <w:rPr>
      <w:rFonts w:ascii="Times New Roman" w:eastAsia="Times New Roman" w:hAnsi="Times New Roman" w:cs="Times New Roman"/>
      <w:sz w:val="24"/>
      <w:szCs w:val="24"/>
      <w:lang w:eastAsia="pl-PL" w:bidi="pl-PL"/>
    </w:rPr>
  </w:style>
  <w:style w:type="paragraph" w:customStyle="1" w:styleId="Nagwek100">
    <w:name w:val="Nagłówek 10"/>
    <w:basedOn w:val="1Tytu"/>
    <w:next w:val="Normalny"/>
    <w:link w:val="Nagwek10Znak"/>
    <w:qFormat/>
    <w:rsid w:val="00465690"/>
    <w:pPr>
      <w:outlineLvl w:val="0"/>
    </w:pPr>
    <w:rPr>
      <w:szCs w:val="36"/>
    </w:rPr>
  </w:style>
  <w:style w:type="character" w:customStyle="1" w:styleId="Nagwek10Znak">
    <w:name w:val="Nagłówek 10 Znak"/>
    <w:link w:val="Nagwek100"/>
    <w:rsid w:val="00465690"/>
    <w:rPr>
      <w:rFonts w:eastAsia="Times New Roman" w:cstheme="minorHAnsi"/>
      <w:b/>
      <w:color w:val="000000"/>
      <w:sz w:val="28"/>
      <w:szCs w:val="36"/>
      <w:lang w:eastAsia="ar-SA"/>
    </w:rPr>
  </w:style>
  <w:style w:type="paragraph" w:customStyle="1" w:styleId="WW-Standardowywcity">
    <w:name w:val="WW-Standardowy wcięty"/>
    <w:basedOn w:val="Normalny"/>
    <w:rsid w:val="00465690"/>
    <w:pPr>
      <w:suppressAutoHyphens/>
      <w:ind w:left="708"/>
      <w:jc w:val="left"/>
    </w:pPr>
    <w:rPr>
      <w:rFonts w:ascii="Times New Roman" w:hAnsi="Times New Roman"/>
      <w:sz w:val="20"/>
      <w:szCs w:val="18"/>
      <w:lang w:eastAsia="ar-SA"/>
    </w:rPr>
  </w:style>
  <w:style w:type="character" w:customStyle="1" w:styleId="akapit0">
    <w:name w:val="akapit"/>
    <w:rsid w:val="00465690"/>
  </w:style>
  <w:style w:type="paragraph" w:customStyle="1" w:styleId="ZnakZnak1">
    <w:name w:val="Znak Znak1"/>
    <w:basedOn w:val="Normalny"/>
    <w:rsid w:val="00465690"/>
    <w:pPr>
      <w:jc w:val="left"/>
    </w:pPr>
    <w:rPr>
      <w:rFonts w:ascii="Arial" w:hAnsi="Arial" w:cs="Arial"/>
      <w:sz w:val="24"/>
      <w:szCs w:val="24"/>
      <w:lang w:eastAsia="en-US"/>
    </w:rPr>
  </w:style>
  <w:style w:type="paragraph" w:customStyle="1" w:styleId="Filename">
    <w:name w:val="Filename"/>
    <w:basedOn w:val="Stopka"/>
    <w:rsid w:val="00465690"/>
    <w:pPr>
      <w:tabs>
        <w:tab w:val="clear" w:pos="4536"/>
        <w:tab w:val="clear" w:pos="9072"/>
        <w:tab w:val="center" w:pos="4153"/>
        <w:tab w:val="right" w:pos="8306"/>
      </w:tabs>
      <w:spacing w:before="72"/>
      <w:ind w:left="737"/>
    </w:pPr>
    <w:rPr>
      <w:rFonts w:ascii="Arial" w:eastAsia="Calibri" w:hAnsi="Arial" w:cs="Arial"/>
      <w:caps/>
      <w:noProof/>
      <w:sz w:val="12"/>
      <w:szCs w:val="12"/>
      <w:lang w:val="en-GB"/>
    </w:rPr>
  </w:style>
  <w:style w:type="paragraph" w:styleId="Stopka">
    <w:name w:val="footer"/>
    <w:aliases w:val="Nagłówek - Stopka"/>
    <w:basedOn w:val="Normalny"/>
    <w:link w:val="StopkaZnak"/>
    <w:rsid w:val="00465690"/>
    <w:pPr>
      <w:tabs>
        <w:tab w:val="center" w:pos="4536"/>
        <w:tab w:val="right" w:pos="9072"/>
      </w:tabs>
      <w:jc w:val="left"/>
    </w:pPr>
    <w:rPr>
      <w:rFonts w:asciiTheme="minorHAnsi" w:eastAsiaTheme="minorHAnsi" w:hAnsiTheme="minorHAnsi" w:cstheme="minorBidi"/>
      <w:sz w:val="18"/>
      <w:szCs w:val="18"/>
      <w:lang w:eastAsia="en-US"/>
    </w:rPr>
  </w:style>
  <w:style w:type="character" w:customStyle="1" w:styleId="StopkaZnak">
    <w:name w:val="Stopka Znak"/>
    <w:aliases w:val="Nagłówek - Stopka Znak1"/>
    <w:basedOn w:val="Domylnaczcionkaakapitu"/>
    <w:link w:val="Stopka"/>
    <w:qFormat/>
    <w:rsid w:val="00465690"/>
    <w:rPr>
      <w:rFonts w:ascii="Arial Narrow" w:hAnsi="Arial Narrow"/>
      <w:szCs w:val="20"/>
      <w:lang w:eastAsia="pl-PL"/>
    </w:rPr>
  </w:style>
  <w:style w:type="paragraph" w:customStyle="1" w:styleId="Nagwekspisutreci1">
    <w:name w:val="Nagłówek spisu treści1"/>
    <w:basedOn w:val="Nagwek1"/>
    <w:next w:val="Normalny"/>
    <w:rsid w:val="00465690"/>
    <w:pPr>
      <w:keepLines/>
      <w:spacing w:before="0" w:after="80"/>
      <w:outlineLvl w:val="9"/>
    </w:pPr>
    <w:rPr>
      <w:rFonts w:ascii="Cambria" w:eastAsia="Calibri" w:hAnsi="Cambria" w:cs="Cambria"/>
      <w:color w:val="365F91"/>
      <w:kern w:val="0"/>
      <w:sz w:val="28"/>
      <w:szCs w:val="28"/>
    </w:rPr>
  </w:style>
  <w:style w:type="paragraph" w:customStyle="1" w:styleId="western">
    <w:name w:val="western"/>
    <w:basedOn w:val="Normalny"/>
    <w:rsid w:val="00465690"/>
    <w:pPr>
      <w:spacing w:before="100" w:beforeAutospacing="1" w:after="100" w:afterAutospacing="1"/>
      <w:jc w:val="left"/>
    </w:pPr>
    <w:rPr>
      <w:rFonts w:ascii="Times New Roman" w:eastAsia="Calibri" w:hAnsi="Times New Roman"/>
      <w:sz w:val="24"/>
      <w:szCs w:val="24"/>
      <w:lang w:eastAsia="en-US"/>
    </w:rPr>
  </w:style>
  <w:style w:type="paragraph" w:customStyle="1" w:styleId="ReportText">
    <w:name w:val="Report Text"/>
    <w:link w:val="ReportTextChar"/>
    <w:rsid w:val="00465690"/>
    <w:pPr>
      <w:spacing w:after="120" w:line="260" w:lineRule="atLeast"/>
      <w:ind w:left="1253"/>
    </w:pPr>
    <w:rPr>
      <w:rFonts w:ascii="Arial" w:eastAsia="Calibri" w:hAnsi="Arial" w:cs="Arial"/>
      <w:sz w:val="20"/>
      <w:szCs w:val="20"/>
      <w:lang w:val="en-GB"/>
    </w:rPr>
  </w:style>
  <w:style w:type="character" w:customStyle="1" w:styleId="ReportTextChar">
    <w:name w:val="Report Text Char"/>
    <w:link w:val="ReportText"/>
    <w:locked/>
    <w:rsid w:val="00465690"/>
    <w:rPr>
      <w:rFonts w:ascii="Arial" w:eastAsia="Calibri" w:hAnsi="Arial" w:cs="Arial"/>
      <w:sz w:val="20"/>
      <w:szCs w:val="20"/>
      <w:lang w:val="en-GB"/>
    </w:rPr>
  </w:style>
  <w:style w:type="character" w:customStyle="1" w:styleId="data">
    <w:name w:val="data"/>
    <w:rsid w:val="00465690"/>
    <w:rPr>
      <w:rFonts w:cs="Times New Roman"/>
    </w:rPr>
  </w:style>
  <w:style w:type="character" w:customStyle="1" w:styleId="rss">
    <w:name w:val="rss"/>
    <w:rsid w:val="00465690"/>
    <w:rPr>
      <w:rFonts w:cs="Times New Roman"/>
    </w:rPr>
  </w:style>
  <w:style w:type="paragraph" w:customStyle="1" w:styleId="ReportList1">
    <w:name w:val="Report List 1"/>
    <w:basedOn w:val="Lista"/>
    <w:link w:val="ReportList1Char"/>
    <w:rsid w:val="00465690"/>
    <w:pPr>
      <w:numPr>
        <w:numId w:val="78"/>
      </w:numPr>
      <w:spacing w:after="138" w:line="260" w:lineRule="atLeast"/>
    </w:pPr>
    <w:rPr>
      <w:rFonts w:ascii="Arial" w:eastAsia="Calibri" w:hAnsi="Arial" w:cs="Times New Roman"/>
      <w:sz w:val="20"/>
    </w:rPr>
  </w:style>
  <w:style w:type="character" w:customStyle="1" w:styleId="ReportList1Char">
    <w:name w:val="Report List 1 Char"/>
    <w:link w:val="ReportList1"/>
    <w:locked/>
    <w:rsid w:val="00465690"/>
    <w:rPr>
      <w:rFonts w:ascii="Arial" w:eastAsia="Calibri" w:hAnsi="Arial" w:cs="Times New Roman"/>
      <w:sz w:val="20"/>
    </w:rPr>
  </w:style>
  <w:style w:type="paragraph" w:styleId="Lista">
    <w:name w:val="List"/>
    <w:basedOn w:val="Normalny"/>
    <w:rsid w:val="00465690"/>
    <w:pPr>
      <w:ind w:left="283" w:hanging="283"/>
      <w:jc w:val="left"/>
    </w:pPr>
    <w:rPr>
      <w:rFonts w:asciiTheme="minorHAnsi" w:eastAsiaTheme="minorHAnsi" w:hAnsiTheme="minorHAnsi" w:cstheme="minorBidi"/>
      <w:sz w:val="18"/>
      <w:szCs w:val="18"/>
      <w:lang w:eastAsia="en-US"/>
    </w:rPr>
  </w:style>
  <w:style w:type="paragraph" w:customStyle="1" w:styleId="info2">
    <w:name w:val="_info_2"/>
    <w:basedOn w:val="Normalny"/>
    <w:rsid w:val="00465690"/>
    <w:pPr>
      <w:numPr>
        <w:ilvl w:val="1"/>
        <w:numId w:val="79"/>
      </w:numPr>
      <w:spacing w:line="360" w:lineRule="auto"/>
      <w:jc w:val="left"/>
    </w:pPr>
    <w:rPr>
      <w:rFonts w:ascii="Times New Roman" w:eastAsia="Calibri" w:hAnsi="Times New Roman"/>
      <w:b/>
      <w:bCs/>
      <w:sz w:val="24"/>
      <w:szCs w:val="24"/>
      <w:lang w:eastAsia="en-US"/>
    </w:rPr>
  </w:style>
  <w:style w:type="character" w:customStyle="1" w:styleId="bbtext">
    <w:name w:val="bbtext"/>
    <w:rsid w:val="00465690"/>
    <w:rPr>
      <w:rFonts w:cs="Times New Roman"/>
    </w:rPr>
  </w:style>
  <w:style w:type="character" w:customStyle="1" w:styleId="BodyTextIndent2Char1">
    <w:name w:val="Body Text Indent 2 Char1"/>
    <w:semiHidden/>
    <w:locked/>
    <w:rsid w:val="00465690"/>
    <w:rPr>
      <w:rFonts w:ascii="Arial" w:hAnsi="Arial" w:cs="Arial"/>
      <w:lang w:eastAsia="en-US"/>
    </w:rPr>
  </w:style>
  <w:style w:type="character" w:customStyle="1" w:styleId="Tekstpodstawowywcity2Znak1">
    <w:name w:val="Tekst podstawowy wcięty 2 Znak1"/>
    <w:semiHidden/>
    <w:locked/>
    <w:rsid w:val="00465690"/>
    <w:rPr>
      <w:rFonts w:ascii="Arial" w:hAnsi="Arial" w:cs="Arial"/>
    </w:rPr>
  </w:style>
  <w:style w:type="paragraph" w:customStyle="1" w:styleId="Nagwek2a">
    <w:name w:val="Nagłówek 2a"/>
    <w:basedOn w:val="Akapitzlist12"/>
    <w:rsid w:val="00465690"/>
    <w:pPr>
      <w:numPr>
        <w:ilvl w:val="1"/>
        <w:numId w:val="80"/>
      </w:numPr>
      <w:tabs>
        <w:tab w:val="num" w:pos="360"/>
      </w:tabs>
      <w:contextualSpacing w:val="0"/>
    </w:pPr>
    <w:rPr>
      <w:rFonts w:eastAsia="Calibri" w:cs="Calibri"/>
      <w:sz w:val="22"/>
      <w:szCs w:val="22"/>
    </w:rPr>
  </w:style>
  <w:style w:type="paragraph" w:customStyle="1" w:styleId="tabele">
    <w:name w:val="tabele"/>
    <w:basedOn w:val="Nagwek5"/>
    <w:rsid w:val="00465690"/>
    <w:pPr>
      <w:keepNext w:val="0"/>
      <w:jc w:val="center"/>
      <w:outlineLvl w:val="9"/>
    </w:pPr>
    <w:rPr>
      <w:rFonts w:ascii="Arial" w:eastAsia="Times New Roman" w:hAnsi="Arial" w:cs="Arial"/>
      <w:b w:val="0"/>
      <w:sz w:val="22"/>
      <w:szCs w:val="22"/>
    </w:rPr>
  </w:style>
  <w:style w:type="character" w:customStyle="1" w:styleId="Nagwek5Znak">
    <w:name w:val="Nagłówek 5 Znak"/>
    <w:basedOn w:val="Domylnaczcionkaakapitu"/>
    <w:link w:val="Nagwek5"/>
    <w:uiPriority w:val="9"/>
    <w:rsid w:val="00465690"/>
    <w:rPr>
      <w:rFonts w:ascii="Arial Narrow" w:eastAsiaTheme="majorEastAsia" w:hAnsi="Arial Narrow" w:cstheme="majorBidi"/>
      <w:b/>
      <w:sz w:val="24"/>
      <w:szCs w:val="20"/>
      <w:lang w:eastAsia="pl-PL"/>
    </w:rPr>
  </w:style>
  <w:style w:type="character" w:customStyle="1" w:styleId="PlainTextChar1">
    <w:name w:val="Plain Text Char1"/>
    <w:semiHidden/>
    <w:locked/>
    <w:rsid w:val="00465690"/>
    <w:rPr>
      <w:rFonts w:ascii="Courier New" w:hAnsi="Courier New" w:cs="Courier New"/>
      <w:sz w:val="20"/>
      <w:szCs w:val="20"/>
      <w:lang w:eastAsia="en-US"/>
    </w:rPr>
  </w:style>
  <w:style w:type="character" w:customStyle="1" w:styleId="ZwykytekstZnak1">
    <w:name w:val="Zwykły tekst Znak1"/>
    <w:semiHidden/>
    <w:locked/>
    <w:rsid w:val="00465690"/>
    <w:rPr>
      <w:rFonts w:ascii="Consolas" w:hAnsi="Consolas" w:cs="Consolas"/>
      <w:sz w:val="21"/>
      <w:szCs w:val="21"/>
    </w:rPr>
  </w:style>
  <w:style w:type="character" w:customStyle="1" w:styleId="Style11pt">
    <w:name w:val="Style 11 pt"/>
    <w:rsid w:val="00465690"/>
    <w:rPr>
      <w:rFonts w:cs="Times New Roman"/>
      <w:sz w:val="22"/>
      <w:szCs w:val="22"/>
    </w:rPr>
  </w:style>
  <w:style w:type="character" w:customStyle="1" w:styleId="ListParagraphChar1">
    <w:name w:val="List Paragraph Char1"/>
    <w:locked/>
    <w:rsid w:val="00465690"/>
    <w:rPr>
      <w:rFonts w:ascii="Arial" w:eastAsia="Times New Roman" w:hAnsi="Arial" w:cs="Arial"/>
    </w:rPr>
  </w:style>
  <w:style w:type="paragraph" w:customStyle="1" w:styleId="Akapitzlist11">
    <w:name w:val="Akapit z listą11"/>
    <w:basedOn w:val="Normalny"/>
    <w:rsid w:val="00465690"/>
    <w:pPr>
      <w:spacing w:before="60" w:after="120" w:line="240" w:lineRule="atLeast"/>
      <w:ind w:left="720"/>
      <w:jc w:val="left"/>
    </w:pPr>
    <w:rPr>
      <w:rFonts w:ascii="Arial" w:eastAsia="Calibri" w:hAnsi="Arial" w:cs="Arial"/>
      <w:sz w:val="18"/>
      <w:szCs w:val="22"/>
      <w:lang w:eastAsia="en-US"/>
    </w:rPr>
  </w:style>
  <w:style w:type="character" w:customStyle="1" w:styleId="ZnakZnak11">
    <w:name w:val="Znak Znak11"/>
    <w:rsid w:val="00465690"/>
    <w:rPr>
      <w:rFonts w:ascii="Arial" w:hAnsi="Arial"/>
      <w:b/>
      <w:bCs/>
      <w:sz w:val="18"/>
      <w:szCs w:val="18"/>
    </w:rPr>
  </w:style>
  <w:style w:type="paragraph" w:customStyle="1" w:styleId="StylNagwek2PogrubienieInterlinia15wiersza">
    <w:name w:val="Styl Nagłówek 2 + Pogrubienie Interlinia:  15 wiersza"/>
    <w:basedOn w:val="Nagwek2"/>
    <w:rsid w:val="00465690"/>
    <w:pPr>
      <w:numPr>
        <w:ilvl w:val="1"/>
      </w:numPr>
      <w:spacing w:before="120" w:after="120" w:line="360" w:lineRule="auto"/>
      <w:ind w:left="576" w:hanging="576"/>
    </w:pPr>
    <w:rPr>
      <w:rFonts w:ascii="Times New Roman" w:eastAsia="Times New Roman" w:hAnsi="Times New Roman" w:cs="Times New Roman"/>
      <w:i w:val="0"/>
      <w:iCs w:val="0"/>
      <w:sz w:val="24"/>
      <w:szCs w:val="20"/>
    </w:rPr>
  </w:style>
  <w:style w:type="paragraph" w:customStyle="1" w:styleId="StylNagwek1PogrubienieInterlinia15wiersza">
    <w:name w:val="Styl Nagłówek 1 + Pogrubienie Interlinia:  15 wiersza"/>
    <w:basedOn w:val="Nagwek1"/>
    <w:rsid w:val="00465690"/>
    <w:pPr>
      <w:tabs>
        <w:tab w:val="num" w:pos="432"/>
      </w:tabs>
      <w:spacing w:before="120" w:after="120" w:line="360" w:lineRule="auto"/>
      <w:ind w:left="431" w:hanging="431"/>
    </w:pPr>
    <w:rPr>
      <w:rFonts w:ascii="Times New Roman" w:eastAsia="Times New Roman" w:hAnsi="Times New Roman" w:cs="Times New Roman"/>
      <w:kern w:val="0"/>
      <w:sz w:val="24"/>
      <w:szCs w:val="20"/>
    </w:rPr>
  </w:style>
  <w:style w:type="paragraph" w:customStyle="1" w:styleId="StylArial8ptPogrubienieDolewejInterliniapojedyncze">
    <w:name w:val="Styl Arial 8 pt Pogrubienie Do lewej Interlinia:  pojedyncze"/>
    <w:basedOn w:val="Normalny"/>
    <w:rsid w:val="00465690"/>
    <w:pPr>
      <w:suppressAutoHyphens/>
      <w:spacing w:before="120" w:after="40"/>
      <w:jc w:val="left"/>
    </w:pPr>
    <w:rPr>
      <w:rFonts w:ascii="Arial" w:hAnsi="Arial"/>
      <w:b/>
      <w:bCs/>
      <w:sz w:val="16"/>
      <w:szCs w:val="18"/>
      <w:lang w:eastAsia="ar-SA"/>
    </w:rPr>
  </w:style>
  <w:style w:type="paragraph" w:customStyle="1" w:styleId="StylArial10ptDolewejInterliniapojedyncze">
    <w:name w:val="Styl Arial 10 pt Do lewej Interlinia:  pojedyncze"/>
    <w:basedOn w:val="Normalny"/>
    <w:rsid w:val="00465690"/>
    <w:pPr>
      <w:suppressAutoHyphens/>
      <w:spacing w:before="60" w:after="60"/>
      <w:jc w:val="left"/>
    </w:pPr>
    <w:rPr>
      <w:rFonts w:ascii="Arial" w:hAnsi="Arial"/>
      <w:sz w:val="20"/>
      <w:szCs w:val="18"/>
      <w:lang w:eastAsia="ar-SA"/>
    </w:rPr>
  </w:style>
  <w:style w:type="character" w:customStyle="1" w:styleId="FontStyle15">
    <w:name w:val="Font Style15"/>
    <w:uiPriority w:val="99"/>
    <w:rsid w:val="00465690"/>
    <w:rPr>
      <w:rFonts w:ascii="Calibri" w:hAnsi="Calibri" w:cs="Calibri"/>
      <w:b/>
      <w:bCs/>
      <w:color w:val="000000"/>
      <w:sz w:val="34"/>
      <w:szCs w:val="34"/>
    </w:rPr>
  </w:style>
  <w:style w:type="paragraph" w:customStyle="1" w:styleId="Style45">
    <w:name w:val="Style45"/>
    <w:rsid w:val="00465690"/>
    <w:pPr>
      <w:widowControl w:val="0"/>
      <w:pBdr>
        <w:top w:val="nil"/>
        <w:left w:val="nil"/>
        <w:bottom w:val="nil"/>
        <w:right w:val="nil"/>
        <w:between w:val="nil"/>
        <w:bar w:val="nil"/>
      </w:pBdr>
      <w:spacing w:line="276" w:lineRule="exact"/>
      <w:jc w:val="center"/>
    </w:pPr>
    <w:rPr>
      <w:rFonts w:ascii="Times New Roman" w:eastAsia="Arial Unicode MS" w:hAnsi="Arial Unicode MS" w:cs="Arial Unicode MS"/>
      <w:color w:val="000000"/>
      <w:sz w:val="24"/>
      <w:szCs w:val="24"/>
      <w:u w:color="000000"/>
      <w:bdr w:val="nil"/>
      <w:lang w:eastAsia="pl-PL"/>
    </w:rPr>
  </w:style>
  <w:style w:type="numbering" w:customStyle="1" w:styleId="List47">
    <w:name w:val="List 47"/>
    <w:basedOn w:val="Zaimportowanystyl41"/>
    <w:rsid w:val="00465690"/>
    <w:pPr>
      <w:numPr>
        <w:numId w:val="81"/>
      </w:numPr>
    </w:pPr>
  </w:style>
  <w:style w:type="numbering" w:customStyle="1" w:styleId="List48">
    <w:name w:val="List 48"/>
    <w:basedOn w:val="Zaimportowanystyl1"/>
    <w:rsid w:val="00465690"/>
  </w:style>
  <w:style w:type="numbering" w:customStyle="1" w:styleId="List49">
    <w:name w:val="List 49"/>
    <w:basedOn w:val="Zaimportowanystyl42"/>
    <w:rsid w:val="00465690"/>
    <w:pPr>
      <w:numPr>
        <w:numId w:val="82"/>
      </w:numPr>
    </w:pPr>
  </w:style>
  <w:style w:type="numbering" w:customStyle="1" w:styleId="List50">
    <w:name w:val="List 50"/>
    <w:basedOn w:val="Zaimportowanystyl43"/>
    <w:rsid w:val="00465690"/>
  </w:style>
  <w:style w:type="numbering" w:customStyle="1" w:styleId="Zaimportowanystyl43">
    <w:name w:val="Zaimportowany styl 43"/>
    <w:rsid w:val="00465690"/>
  </w:style>
  <w:style w:type="numbering" w:customStyle="1" w:styleId="List51">
    <w:name w:val="List 51"/>
    <w:basedOn w:val="Zaimportowanystyl44"/>
    <w:rsid w:val="00465690"/>
    <w:pPr>
      <w:numPr>
        <w:numId w:val="83"/>
      </w:numPr>
    </w:pPr>
  </w:style>
  <w:style w:type="numbering" w:customStyle="1" w:styleId="Zaimportowanystyl44">
    <w:name w:val="Zaimportowany styl 44"/>
    <w:rsid w:val="00465690"/>
  </w:style>
  <w:style w:type="numbering" w:customStyle="1" w:styleId="List52">
    <w:name w:val="List 52"/>
    <w:basedOn w:val="Zaimportowanystyl45"/>
    <w:rsid w:val="00465690"/>
    <w:pPr>
      <w:numPr>
        <w:numId w:val="84"/>
      </w:numPr>
    </w:pPr>
  </w:style>
  <w:style w:type="numbering" w:customStyle="1" w:styleId="Zaimportowanystyl45">
    <w:name w:val="Zaimportowany styl 45"/>
    <w:rsid w:val="00465690"/>
  </w:style>
  <w:style w:type="numbering" w:customStyle="1" w:styleId="List53">
    <w:name w:val="List 53"/>
    <w:basedOn w:val="Zaimportowanystyl46"/>
    <w:rsid w:val="00465690"/>
    <w:pPr>
      <w:numPr>
        <w:numId w:val="85"/>
      </w:numPr>
    </w:pPr>
  </w:style>
  <w:style w:type="numbering" w:customStyle="1" w:styleId="Zaimportowanystyl46">
    <w:name w:val="Zaimportowany styl 46"/>
    <w:rsid w:val="00465690"/>
  </w:style>
  <w:style w:type="numbering" w:customStyle="1" w:styleId="List54">
    <w:name w:val="List 54"/>
    <w:basedOn w:val="Zaimportowanystyl47"/>
    <w:rsid w:val="00465690"/>
    <w:pPr>
      <w:numPr>
        <w:numId w:val="86"/>
      </w:numPr>
    </w:pPr>
  </w:style>
  <w:style w:type="numbering" w:customStyle="1" w:styleId="Zaimportowanystyl47">
    <w:name w:val="Zaimportowany styl 47"/>
    <w:rsid w:val="00465690"/>
  </w:style>
  <w:style w:type="numbering" w:customStyle="1" w:styleId="List55">
    <w:name w:val="List 55"/>
    <w:basedOn w:val="Zaimportowanystyl48"/>
    <w:rsid w:val="00465690"/>
    <w:pPr>
      <w:numPr>
        <w:numId w:val="87"/>
      </w:numPr>
    </w:pPr>
  </w:style>
  <w:style w:type="numbering" w:customStyle="1" w:styleId="Zaimportowanystyl48">
    <w:name w:val="Zaimportowany styl 48"/>
    <w:rsid w:val="00465690"/>
  </w:style>
  <w:style w:type="numbering" w:customStyle="1" w:styleId="List56">
    <w:name w:val="List 56"/>
    <w:basedOn w:val="Zaimportowanystyl49"/>
    <w:rsid w:val="00465690"/>
  </w:style>
  <w:style w:type="numbering" w:customStyle="1" w:styleId="Zaimportowanystyl49">
    <w:name w:val="Zaimportowany styl 49"/>
    <w:rsid w:val="00465690"/>
  </w:style>
  <w:style w:type="numbering" w:customStyle="1" w:styleId="List57">
    <w:name w:val="List 57"/>
    <w:basedOn w:val="Zaimportowanystyl1"/>
    <w:rsid w:val="00465690"/>
    <w:pPr>
      <w:numPr>
        <w:numId w:val="88"/>
      </w:numPr>
    </w:pPr>
  </w:style>
  <w:style w:type="numbering" w:customStyle="1" w:styleId="List58">
    <w:name w:val="List 58"/>
    <w:basedOn w:val="Zaimportowanystyl50"/>
    <w:rsid w:val="00465690"/>
    <w:pPr>
      <w:numPr>
        <w:numId w:val="89"/>
      </w:numPr>
    </w:pPr>
  </w:style>
  <w:style w:type="numbering" w:customStyle="1" w:styleId="Zaimportowanystyl50">
    <w:name w:val="Zaimportowany styl 50"/>
    <w:rsid w:val="00465690"/>
  </w:style>
  <w:style w:type="numbering" w:customStyle="1" w:styleId="List59">
    <w:name w:val="List 59"/>
    <w:basedOn w:val="Zaimportowanystyl51"/>
    <w:rsid w:val="00465690"/>
  </w:style>
  <w:style w:type="numbering" w:customStyle="1" w:styleId="Zaimportowanystyl51">
    <w:name w:val="Zaimportowany styl 51"/>
    <w:rsid w:val="00465690"/>
  </w:style>
  <w:style w:type="numbering" w:customStyle="1" w:styleId="List60">
    <w:name w:val="List 60"/>
    <w:basedOn w:val="Zaimportowanystyl52"/>
    <w:rsid w:val="00465690"/>
  </w:style>
  <w:style w:type="numbering" w:customStyle="1" w:styleId="Zaimportowanystyl52">
    <w:name w:val="Zaimportowany styl 52"/>
    <w:rsid w:val="00465690"/>
  </w:style>
  <w:style w:type="numbering" w:customStyle="1" w:styleId="List61">
    <w:name w:val="List 61"/>
    <w:basedOn w:val="Zaimportowanystyl53"/>
    <w:rsid w:val="00465690"/>
  </w:style>
  <w:style w:type="numbering" w:customStyle="1" w:styleId="Zaimportowanystyl53">
    <w:name w:val="Zaimportowany styl 53"/>
    <w:rsid w:val="00465690"/>
  </w:style>
  <w:style w:type="numbering" w:customStyle="1" w:styleId="List62">
    <w:name w:val="List 62"/>
    <w:basedOn w:val="Zaimportowanystyl54"/>
    <w:rsid w:val="00465690"/>
  </w:style>
  <w:style w:type="numbering" w:customStyle="1" w:styleId="Zaimportowanystyl54">
    <w:name w:val="Zaimportowany styl 54"/>
    <w:rsid w:val="00465690"/>
  </w:style>
  <w:style w:type="numbering" w:customStyle="1" w:styleId="List63">
    <w:name w:val="List 63"/>
    <w:basedOn w:val="Zaimportowanystyl55"/>
    <w:rsid w:val="00465690"/>
  </w:style>
  <w:style w:type="numbering" w:customStyle="1" w:styleId="Zaimportowanystyl55">
    <w:name w:val="Zaimportowany styl 55"/>
    <w:rsid w:val="00465690"/>
  </w:style>
  <w:style w:type="numbering" w:customStyle="1" w:styleId="List64">
    <w:name w:val="List 64"/>
    <w:basedOn w:val="Zaimportowanystyl56"/>
    <w:rsid w:val="00465690"/>
  </w:style>
  <w:style w:type="numbering" w:customStyle="1" w:styleId="Zaimportowanystyl56">
    <w:name w:val="Zaimportowany styl 56"/>
    <w:rsid w:val="00465690"/>
  </w:style>
  <w:style w:type="numbering" w:customStyle="1" w:styleId="List65">
    <w:name w:val="List 65"/>
    <w:basedOn w:val="Zaimportowanystyl57"/>
    <w:rsid w:val="00465690"/>
  </w:style>
  <w:style w:type="numbering" w:customStyle="1" w:styleId="Zaimportowanystyl57">
    <w:name w:val="Zaimportowany styl 57"/>
    <w:rsid w:val="00465690"/>
  </w:style>
  <w:style w:type="numbering" w:customStyle="1" w:styleId="List66">
    <w:name w:val="List 66"/>
    <w:basedOn w:val="Zaimportowanystyl58"/>
    <w:rsid w:val="00465690"/>
  </w:style>
  <w:style w:type="numbering" w:customStyle="1" w:styleId="Zaimportowanystyl58">
    <w:name w:val="Zaimportowany styl 58"/>
    <w:rsid w:val="00465690"/>
  </w:style>
  <w:style w:type="numbering" w:customStyle="1" w:styleId="List67">
    <w:name w:val="List 67"/>
    <w:basedOn w:val="Zaimportowanystyl59"/>
    <w:rsid w:val="00465690"/>
  </w:style>
  <w:style w:type="numbering" w:customStyle="1" w:styleId="Zaimportowanystyl59">
    <w:name w:val="Zaimportowany styl 59"/>
    <w:rsid w:val="00465690"/>
  </w:style>
  <w:style w:type="numbering" w:customStyle="1" w:styleId="List68">
    <w:name w:val="List 68"/>
    <w:basedOn w:val="Zaimportowanystyl60"/>
    <w:rsid w:val="00465690"/>
  </w:style>
  <w:style w:type="numbering" w:customStyle="1" w:styleId="Zaimportowanystyl60">
    <w:name w:val="Zaimportowany styl 60"/>
    <w:rsid w:val="00465690"/>
  </w:style>
  <w:style w:type="numbering" w:customStyle="1" w:styleId="List69">
    <w:name w:val="List 69"/>
    <w:basedOn w:val="Zaimportowanystyl61"/>
    <w:rsid w:val="00465690"/>
  </w:style>
  <w:style w:type="numbering" w:customStyle="1" w:styleId="Zaimportowanystyl61">
    <w:name w:val="Zaimportowany styl 61"/>
    <w:rsid w:val="00465690"/>
  </w:style>
  <w:style w:type="numbering" w:customStyle="1" w:styleId="List70">
    <w:name w:val="List 70"/>
    <w:basedOn w:val="Zaimportowanystyl62"/>
    <w:rsid w:val="00465690"/>
  </w:style>
  <w:style w:type="numbering" w:customStyle="1" w:styleId="Zaimportowanystyl62">
    <w:name w:val="Zaimportowany styl 62"/>
    <w:rsid w:val="00465690"/>
  </w:style>
  <w:style w:type="numbering" w:customStyle="1" w:styleId="List71">
    <w:name w:val="List 71"/>
    <w:basedOn w:val="Zaimportowanystyl63"/>
    <w:rsid w:val="00465690"/>
  </w:style>
  <w:style w:type="numbering" w:customStyle="1" w:styleId="Zaimportowanystyl63">
    <w:name w:val="Zaimportowany styl 63"/>
    <w:rsid w:val="00465690"/>
  </w:style>
  <w:style w:type="paragraph" w:customStyle="1" w:styleId="zzzStyl2">
    <w:name w:val="zzzStyl2"/>
    <w:basedOn w:val="SSTnag3"/>
    <w:link w:val="zzzStyl2Znak"/>
    <w:qFormat/>
    <w:rsid w:val="00465690"/>
    <w:pPr>
      <w:numPr>
        <w:numId w:val="90"/>
      </w:numPr>
    </w:pPr>
    <w:rPr>
      <w:rFonts w:ascii="Times New Roman" w:hAnsi="Times New Roman"/>
      <w:smallCaps w:val="0"/>
    </w:rPr>
  </w:style>
  <w:style w:type="character" w:customStyle="1" w:styleId="zzzStyl2Znak">
    <w:name w:val="zzzStyl2 Znak"/>
    <w:link w:val="zzzStyl2"/>
    <w:rsid w:val="00465690"/>
    <w:rPr>
      <w:rFonts w:ascii="Times New Roman" w:eastAsia="Times New Roman" w:hAnsi="Times New Roman" w:cs="Arial"/>
      <w:b/>
    </w:rPr>
  </w:style>
  <w:style w:type="character" w:customStyle="1" w:styleId="FontStyle37">
    <w:name w:val="Font Style37"/>
    <w:uiPriority w:val="99"/>
    <w:rsid w:val="00465690"/>
    <w:rPr>
      <w:rFonts w:ascii="Times New Roman" w:hAnsi="Times New Roman" w:cs="Times New Roman"/>
      <w:color w:val="000000"/>
      <w:sz w:val="12"/>
      <w:szCs w:val="12"/>
    </w:rPr>
  </w:style>
  <w:style w:type="paragraph" w:customStyle="1" w:styleId="Standardowy1">
    <w:name w:val="Standardowy1"/>
    <w:rsid w:val="00465690"/>
    <w:pPr>
      <w:overflowPunct w:val="0"/>
      <w:autoSpaceDE w:val="0"/>
      <w:autoSpaceDN w:val="0"/>
      <w:adjustRightInd w:val="0"/>
      <w:textAlignment w:val="baseline"/>
    </w:pPr>
    <w:rPr>
      <w:rFonts w:ascii="Times New Roman" w:eastAsia="Times New Roman" w:hAnsi="Times New Roman" w:cs="Times New Roman"/>
      <w:sz w:val="20"/>
      <w:szCs w:val="20"/>
      <w:lang w:eastAsia="pl-PL"/>
    </w:rPr>
  </w:style>
  <w:style w:type="paragraph" w:customStyle="1" w:styleId="StylArialPogrubienieWyjustowanyInterliniaConajmniej6pt">
    <w:name w:val="Styl Arial Pogrubienie Wyjustowany Interlinia:  Co najmniej 6 pt"/>
    <w:basedOn w:val="Normalny"/>
    <w:rsid w:val="00465690"/>
    <w:pPr>
      <w:spacing w:after="60"/>
      <w:jc w:val="left"/>
    </w:pPr>
    <w:rPr>
      <w:rFonts w:ascii="Arial" w:hAnsi="Arial"/>
      <w:b/>
      <w:bCs/>
      <w:sz w:val="20"/>
      <w:szCs w:val="18"/>
      <w:lang w:eastAsia="en-US"/>
    </w:rPr>
  </w:style>
  <w:style w:type="paragraph" w:customStyle="1" w:styleId="Htext">
    <w:name w:val="Htext"/>
    <w:basedOn w:val="Normalny"/>
    <w:link w:val="HtextChar"/>
    <w:rsid w:val="00465690"/>
    <w:pPr>
      <w:widowControl w:val="0"/>
      <w:tabs>
        <w:tab w:val="left" w:leader="dot" w:pos="0"/>
        <w:tab w:val="left" w:pos="1440"/>
      </w:tabs>
      <w:overflowPunct w:val="0"/>
      <w:autoSpaceDE w:val="0"/>
      <w:autoSpaceDN w:val="0"/>
      <w:adjustRightInd w:val="0"/>
      <w:spacing w:before="40" w:after="20"/>
      <w:ind w:left="432"/>
      <w:jc w:val="left"/>
    </w:pPr>
    <w:rPr>
      <w:rFonts w:ascii="Arial" w:hAnsi="Arial"/>
      <w:snapToGrid w:val="0"/>
      <w:sz w:val="18"/>
      <w:szCs w:val="22"/>
      <w:lang w:eastAsia="en-US"/>
    </w:rPr>
  </w:style>
  <w:style w:type="character" w:customStyle="1" w:styleId="HtextChar">
    <w:name w:val="Htext Char"/>
    <w:link w:val="Htext"/>
    <w:rsid w:val="00465690"/>
    <w:rPr>
      <w:rFonts w:ascii="Arial" w:eastAsia="Times New Roman" w:hAnsi="Arial" w:cs="Times New Roman"/>
      <w:snapToGrid w:val="0"/>
      <w:lang w:eastAsia="pl-PL"/>
    </w:rPr>
  </w:style>
  <w:style w:type="character" w:customStyle="1" w:styleId="A1">
    <w:name w:val="A1"/>
    <w:uiPriority w:val="99"/>
    <w:rsid w:val="00465690"/>
    <w:rPr>
      <w:b/>
      <w:i/>
      <w:color w:val="221E1F"/>
      <w:sz w:val="18"/>
    </w:rPr>
  </w:style>
  <w:style w:type="paragraph" w:customStyle="1" w:styleId="Style63">
    <w:name w:val="Style63"/>
    <w:basedOn w:val="Normalny"/>
    <w:uiPriority w:val="99"/>
    <w:rsid w:val="00465690"/>
    <w:pPr>
      <w:widowControl w:val="0"/>
      <w:autoSpaceDE w:val="0"/>
      <w:autoSpaceDN w:val="0"/>
      <w:adjustRightInd w:val="0"/>
      <w:spacing w:line="194" w:lineRule="exact"/>
      <w:jc w:val="left"/>
    </w:pPr>
    <w:rPr>
      <w:rFonts w:ascii="Verdana" w:hAnsi="Verdana"/>
      <w:sz w:val="24"/>
      <w:szCs w:val="24"/>
      <w:lang w:eastAsia="en-US"/>
    </w:rPr>
  </w:style>
  <w:style w:type="paragraph" w:customStyle="1" w:styleId="Style68">
    <w:name w:val="Style68"/>
    <w:basedOn w:val="Normalny"/>
    <w:uiPriority w:val="99"/>
    <w:rsid w:val="00465690"/>
    <w:pPr>
      <w:widowControl w:val="0"/>
      <w:autoSpaceDE w:val="0"/>
      <w:autoSpaceDN w:val="0"/>
      <w:adjustRightInd w:val="0"/>
      <w:spacing w:line="197" w:lineRule="exact"/>
      <w:ind w:hanging="154"/>
      <w:jc w:val="left"/>
    </w:pPr>
    <w:rPr>
      <w:rFonts w:ascii="Verdana" w:hAnsi="Verdana"/>
      <w:sz w:val="24"/>
      <w:szCs w:val="24"/>
      <w:lang w:eastAsia="en-US"/>
    </w:rPr>
  </w:style>
  <w:style w:type="paragraph" w:customStyle="1" w:styleId="Style72">
    <w:name w:val="Style72"/>
    <w:basedOn w:val="Normalny"/>
    <w:uiPriority w:val="99"/>
    <w:rsid w:val="00465690"/>
    <w:pPr>
      <w:widowControl w:val="0"/>
      <w:autoSpaceDE w:val="0"/>
      <w:autoSpaceDN w:val="0"/>
      <w:adjustRightInd w:val="0"/>
      <w:jc w:val="center"/>
    </w:pPr>
    <w:rPr>
      <w:rFonts w:ascii="Verdana" w:hAnsi="Verdana"/>
      <w:sz w:val="24"/>
      <w:szCs w:val="24"/>
      <w:lang w:eastAsia="en-US"/>
    </w:rPr>
  </w:style>
  <w:style w:type="character" w:customStyle="1" w:styleId="FontStyle87">
    <w:name w:val="Font Style87"/>
    <w:uiPriority w:val="99"/>
    <w:rsid w:val="00465690"/>
    <w:rPr>
      <w:rFonts w:ascii="Verdana" w:hAnsi="Verdana" w:cs="Verdana"/>
      <w:smallCaps/>
      <w:color w:val="000000"/>
      <w:sz w:val="14"/>
      <w:szCs w:val="14"/>
    </w:rPr>
  </w:style>
  <w:style w:type="character" w:customStyle="1" w:styleId="FontStyle90">
    <w:name w:val="Font Style90"/>
    <w:uiPriority w:val="99"/>
    <w:rsid w:val="00465690"/>
    <w:rPr>
      <w:rFonts w:ascii="Verdana" w:hAnsi="Verdana" w:cs="Verdana"/>
      <w:smallCaps/>
      <w:color w:val="000000"/>
      <w:sz w:val="8"/>
      <w:szCs w:val="8"/>
    </w:rPr>
  </w:style>
  <w:style w:type="character" w:customStyle="1" w:styleId="FontStyle92">
    <w:name w:val="Font Style92"/>
    <w:uiPriority w:val="99"/>
    <w:rsid w:val="00465690"/>
    <w:rPr>
      <w:rFonts w:ascii="Verdana" w:hAnsi="Verdana" w:cs="Verdana"/>
      <w:color w:val="000000"/>
      <w:sz w:val="8"/>
      <w:szCs w:val="8"/>
    </w:rPr>
  </w:style>
  <w:style w:type="character" w:customStyle="1" w:styleId="Teksttreci2">
    <w:name w:val="Tekst treści (2)"/>
    <w:rsid w:val="00465690"/>
    <w:rPr>
      <w:rFonts w:ascii="Times New Roman" w:eastAsia="Times New Roman" w:hAnsi="Times New Roman" w:cs="Times New Roman"/>
      <w:b w:val="0"/>
      <w:bCs w:val="0"/>
      <w:i w:val="0"/>
      <w:iCs w:val="0"/>
      <w:smallCaps w:val="0"/>
      <w:strike w:val="0"/>
      <w:color w:val="000000"/>
      <w:spacing w:val="0"/>
      <w:w w:val="100"/>
      <w:position w:val="0"/>
      <w:sz w:val="22"/>
      <w:szCs w:val="22"/>
      <w:u w:val="none"/>
      <w:lang w:val="pl-PL" w:eastAsia="pl-PL" w:bidi="pl-PL"/>
    </w:rPr>
  </w:style>
  <w:style w:type="paragraph" w:customStyle="1" w:styleId="NT3">
    <w:name w:val="NT 3"/>
    <w:basedOn w:val="Normalny"/>
    <w:next w:val="Normalny"/>
    <w:link w:val="NT3Znak"/>
    <w:rsid w:val="00465690"/>
    <w:pPr>
      <w:spacing w:line="312" w:lineRule="auto"/>
      <w:jc w:val="left"/>
    </w:pPr>
    <w:rPr>
      <w:rFonts w:ascii="Arial" w:hAnsi="Arial"/>
      <w:sz w:val="18"/>
      <w:szCs w:val="26"/>
      <w:lang w:eastAsia="en-US"/>
    </w:rPr>
  </w:style>
  <w:style w:type="character" w:customStyle="1" w:styleId="NT3Znak">
    <w:name w:val="NT 3 Znak"/>
    <w:link w:val="NT3"/>
    <w:rsid w:val="00465690"/>
    <w:rPr>
      <w:rFonts w:ascii="Arial" w:eastAsia="Times New Roman" w:hAnsi="Arial" w:cs="Times New Roman"/>
      <w:szCs w:val="26"/>
      <w:lang w:eastAsia="pl-PL"/>
    </w:rPr>
  </w:style>
  <w:style w:type="table" w:customStyle="1" w:styleId="TableGrid">
    <w:name w:val="TableGrid"/>
    <w:rsid w:val="00465690"/>
    <w:rPr>
      <w:rFonts w:ascii="Calibri" w:eastAsia="Times New Roman" w:hAnsi="Calibri" w:cs="Times New Roman"/>
      <w:lang w:eastAsia="pl-PL"/>
    </w:rPr>
    <w:tblPr>
      <w:tblCellMar>
        <w:top w:w="0" w:type="dxa"/>
        <w:left w:w="0" w:type="dxa"/>
        <w:bottom w:w="0" w:type="dxa"/>
        <w:right w:w="0" w:type="dxa"/>
      </w:tblCellMar>
    </w:tblPr>
  </w:style>
  <w:style w:type="paragraph" w:customStyle="1" w:styleId="Teksttreci21">
    <w:name w:val="Tekst treści (2)1"/>
    <w:basedOn w:val="Normalny"/>
    <w:link w:val="Teksttreci20"/>
    <w:uiPriority w:val="99"/>
    <w:rsid w:val="00465690"/>
    <w:pPr>
      <w:widowControl w:val="0"/>
      <w:shd w:val="clear" w:color="auto" w:fill="FFFFFF"/>
      <w:spacing w:before="240" w:line="240" w:lineRule="atLeast"/>
      <w:ind w:hanging="460"/>
      <w:jc w:val="center"/>
    </w:pPr>
    <w:rPr>
      <w:rFonts w:ascii="Times New Roman" w:hAnsi="Times New Roman"/>
      <w:sz w:val="18"/>
      <w:szCs w:val="22"/>
      <w:lang w:eastAsia="en-US"/>
    </w:rPr>
  </w:style>
  <w:style w:type="character" w:customStyle="1" w:styleId="Teksttreci20">
    <w:name w:val="Tekst treści (2)_"/>
    <w:link w:val="Teksttreci21"/>
    <w:rsid w:val="00465690"/>
    <w:rPr>
      <w:rFonts w:ascii="Times New Roman" w:eastAsia="Times New Roman" w:hAnsi="Times New Roman" w:cs="Times New Roman"/>
      <w:shd w:val="clear" w:color="auto" w:fill="FFFFFF"/>
    </w:rPr>
  </w:style>
  <w:style w:type="paragraph" w:customStyle="1" w:styleId="Podpistabeli2">
    <w:name w:val="Podpis tabeli (2)"/>
    <w:basedOn w:val="Normalny"/>
    <w:link w:val="Podpistabeli20"/>
    <w:uiPriority w:val="99"/>
    <w:rsid w:val="00465690"/>
    <w:pPr>
      <w:widowControl w:val="0"/>
      <w:shd w:val="clear" w:color="auto" w:fill="FFFFFF"/>
      <w:spacing w:line="240" w:lineRule="atLeast"/>
      <w:jc w:val="left"/>
    </w:pPr>
    <w:rPr>
      <w:rFonts w:ascii="Arial" w:eastAsiaTheme="minorHAnsi" w:hAnsi="Arial" w:cs="Arial"/>
      <w:sz w:val="16"/>
      <w:szCs w:val="16"/>
      <w:lang w:eastAsia="en-US"/>
    </w:rPr>
  </w:style>
  <w:style w:type="character" w:customStyle="1" w:styleId="Podpistabeli20">
    <w:name w:val="Podpis tabeli (2)_"/>
    <w:basedOn w:val="Domylnaczcionkaakapitu"/>
    <w:link w:val="Podpistabeli2"/>
    <w:uiPriority w:val="99"/>
    <w:rsid w:val="00465690"/>
    <w:rPr>
      <w:rFonts w:ascii="Arial" w:hAnsi="Arial" w:cs="Arial"/>
      <w:sz w:val="16"/>
      <w:szCs w:val="16"/>
      <w:shd w:val="clear" w:color="auto" w:fill="FFFFFF"/>
    </w:rPr>
  </w:style>
  <w:style w:type="character" w:customStyle="1" w:styleId="Teksttreci2Pogrubienie3">
    <w:name w:val="Tekst treści (2) + Pogrubienie3"/>
    <w:basedOn w:val="Teksttreci20"/>
    <w:uiPriority w:val="99"/>
    <w:rsid w:val="00465690"/>
    <w:rPr>
      <w:rFonts w:ascii="Arial" w:eastAsia="Times New Roman" w:hAnsi="Arial" w:cs="Arial"/>
      <w:b/>
      <w:bCs/>
      <w:i w:val="0"/>
      <w:iCs w:val="0"/>
      <w:smallCaps w:val="0"/>
      <w:strike w:val="0"/>
      <w:sz w:val="19"/>
      <w:szCs w:val="19"/>
      <w:u w:val="none"/>
      <w:shd w:val="clear" w:color="auto" w:fill="FFFFFF"/>
    </w:rPr>
  </w:style>
  <w:style w:type="paragraph" w:customStyle="1" w:styleId="Podpistabeli3">
    <w:name w:val="Podpis tabeli (3)"/>
    <w:basedOn w:val="Normalny"/>
    <w:link w:val="Podpistabeli30"/>
    <w:uiPriority w:val="99"/>
    <w:rsid w:val="00465690"/>
    <w:pPr>
      <w:widowControl w:val="0"/>
      <w:shd w:val="clear" w:color="auto" w:fill="FFFFFF"/>
      <w:spacing w:line="240" w:lineRule="atLeast"/>
      <w:jc w:val="left"/>
    </w:pPr>
    <w:rPr>
      <w:rFonts w:ascii="Arial" w:eastAsiaTheme="minorHAnsi" w:hAnsi="Arial" w:cs="Arial"/>
      <w:sz w:val="19"/>
      <w:szCs w:val="19"/>
      <w:lang w:eastAsia="en-US"/>
    </w:rPr>
  </w:style>
  <w:style w:type="character" w:customStyle="1" w:styleId="Podpistabeli30">
    <w:name w:val="Podpis tabeli (3)_"/>
    <w:basedOn w:val="Domylnaczcionkaakapitu"/>
    <w:link w:val="Podpistabeli3"/>
    <w:uiPriority w:val="99"/>
    <w:rsid w:val="00465690"/>
    <w:rPr>
      <w:rFonts w:ascii="Arial" w:hAnsi="Arial" w:cs="Arial"/>
      <w:sz w:val="19"/>
      <w:szCs w:val="19"/>
      <w:shd w:val="clear" w:color="auto" w:fill="FFFFFF"/>
    </w:rPr>
  </w:style>
  <w:style w:type="paragraph" w:customStyle="1" w:styleId="Teksttreci9">
    <w:name w:val="Tekst treści (9)"/>
    <w:basedOn w:val="Normalny"/>
    <w:link w:val="Teksttreci90"/>
    <w:uiPriority w:val="99"/>
    <w:rsid w:val="00465690"/>
    <w:pPr>
      <w:widowControl w:val="0"/>
      <w:shd w:val="clear" w:color="auto" w:fill="FFFFFF"/>
      <w:spacing w:before="180" w:after="180" w:line="187" w:lineRule="exact"/>
      <w:ind w:hanging="440"/>
      <w:jc w:val="left"/>
    </w:pPr>
    <w:rPr>
      <w:rFonts w:ascii="Arial" w:eastAsiaTheme="minorHAnsi" w:hAnsi="Arial" w:cs="Arial"/>
      <w:sz w:val="16"/>
      <w:szCs w:val="16"/>
      <w:lang w:eastAsia="en-US"/>
    </w:rPr>
  </w:style>
  <w:style w:type="character" w:customStyle="1" w:styleId="Teksttreci90">
    <w:name w:val="Tekst treści (9)_"/>
    <w:basedOn w:val="Domylnaczcionkaakapitu"/>
    <w:link w:val="Teksttreci9"/>
    <w:uiPriority w:val="99"/>
    <w:rsid w:val="00465690"/>
    <w:rPr>
      <w:rFonts w:ascii="Arial" w:hAnsi="Arial" w:cs="Arial"/>
      <w:sz w:val="16"/>
      <w:szCs w:val="16"/>
      <w:shd w:val="clear" w:color="auto" w:fill="FFFFFF"/>
    </w:rPr>
  </w:style>
  <w:style w:type="paragraph" w:customStyle="1" w:styleId="Style54">
    <w:name w:val="Style54"/>
    <w:basedOn w:val="Normalny"/>
    <w:uiPriority w:val="99"/>
    <w:rsid w:val="00465690"/>
    <w:pPr>
      <w:widowControl w:val="0"/>
      <w:autoSpaceDE w:val="0"/>
      <w:autoSpaceDN w:val="0"/>
      <w:adjustRightInd w:val="0"/>
      <w:jc w:val="left"/>
    </w:pPr>
    <w:rPr>
      <w:rFonts w:ascii="Times New Roman" w:eastAsiaTheme="minorEastAsia" w:hAnsi="Times New Roman"/>
      <w:sz w:val="24"/>
      <w:szCs w:val="24"/>
      <w:lang w:eastAsia="en-US"/>
    </w:rPr>
  </w:style>
  <w:style w:type="paragraph" w:customStyle="1" w:styleId="NT4">
    <w:name w:val="NT 4"/>
    <w:basedOn w:val="Normalny"/>
    <w:link w:val="NT4Znak"/>
    <w:rsid w:val="00465690"/>
    <w:pPr>
      <w:spacing w:line="312" w:lineRule="auto"/>
      <w:ind w:left="709" w:hanging="709"/>
      <w:jc w:val="left"/>
    </w:pPr>
    <w:rPr>
      <w:rFonts w:ascii="Arial" w:eastAsiaTheme="minorHAnsi" w:hAnsi="Arial" w:cs="Arial"/>
      <w:sz w:val="18"/>
      <w:szCs w:val="22"/>
      <w:lang w:eastAsia="en-US"/>
    </w:rPr>
  </w:style>
  <w:style w:type="character" w:customStyle="1" w:styleId="NT4Znak">
    <w:name w:val="NT 4 Znak"/>
    <w:basedOn w:val="Domylnaczcionkaakapitu"/>
    <w:link w:val="NT4"/>
    <w:locked/>
    <w:rsid w:val="00465690"/>
    <w:rPr>
      <w:rFonts w:ascii="Arial" w:hAnsi="Arial" w:cs="Arial"/>
      <w:lang w:eastAsia="pl-PL"/>
    </w:rPr>
  </w:style>
  <w:style w:type="character" w:customStyle="1" w:styleId="PogrubienieTeksttreci2105pt">
    <w:name w:val="Pogrubienie.Tekst treści (2) + 10.5 pt"/>
    <w:basedOn w:val="Teksttreci20"/>
    <w:rsid w:val="00465690"/>
    <w:rPr>
      <w:rFonts w:ascii="Arial" w:eastAsia="Arial" w:hAnsi="Arial" w:cs="Arial"/>
      <w:b/>
      <w:bCs/>
      <w:i w:val="0"/>
      <w:iCs w:val="0"/>
      <w:smallCaps w:val="0"/>
      <w:strike w:val="0"/>
      <w:color w:val="000000"/>
      <w:spacing w:val="0"/>
      <w:w w:val="100"/>
      <w:position w:val="0"/>
      <w:sz w:val="21"/>
      <w:szCs w:val="21"/>
      <w:u w:val="none"/>
      <w:shd w:val="clear" w:color="auto" w:fill="FFFFFF"/>
      <w:lang w:val="pl-PL" w:eastAsia="pl-PL" w:bidi="pl-PL"/>
    </w:rPr>
  </w:style>
  <w:style w:type="paragraph" w:customStyle="1" w:styleId="Nagwek20">
    <w:name w:val="Nagłówek #2"/>
    <w:basedOn w:val="Normalny"/>
    <w:link w:val="Nagwek24"/>
    <w:rsid w:val="00465690"/>
    <w:pPr>
      <w:widowControl w:val="0"/>
      <w:shd w:val="clear" w:color="auto" w:fill="FFFFFF"/>
      <w:spacing w:line="254" w:lineRule="exact"/>
      <w:jc w:val="left"/>
      <w:outlineLvl w:val="1"/>
    </w:pPr>
    <w:rPr>
      <w:rFonts w:ascii="Arial" w:eastAsia="Arial" w:hAnsi="Arial" w:cs="Arial"/>
      <w:b/>
      <w:bCs/>
      <w:sz w:val="21"/>
      <w:szCs w:val="21"/>
      <w:lang w:eastAsia="en-US"/>
    </w:rPr>
  </w:style>
  <w:style w:type="character" w:customStyle="1" w:styleId="Nagwek24">
    <w:name w:val="Nagłówek #2_"/>
    <w:basedOn w:val="Domylnaczcionkaakapitu"/>
    <w:link w:val="Nagwek20"/>
    <w:rsid w:val="00465690"/>
    <w:rPr>
      <w:rFonts w:ascii="Arial" w:eastAsia="Arial" w:hAnsi="Arial" w:cs="Arial"/>
      <w:b/>
      <w:bCs/>
      <w:sz w:val="21"/>
      <w:szCs w:val="21"/>
      <w:shd w:val="clear" w:color="auto" w:fill="FFFFFF"/>
    </w:rPr>
  </w:style>
  <w:style w:type="paragraph" w:customStyle="1" w:styleId="Teksttreci3">
    <w:name w:val="Tekst treści (3)"/>
    <w:basedOn w:val="Normalny"/>
    <w:link w:val="Teksttreci30"/>
    <w:rsid w:val="00465690"/>
    <w:pPr>
      <w:widowControl w:val="0"/>
      <w:shd w:val="clear" w:color="auto" w:fill="FFFFFF"/>
      <w:spacing w:line="250" w:lineRule="exact"/>
      <w:jc w:val="left"/>
    </w:pPr>
    <w:rPr>
      <w:rFonts w:ascii="Arial" w:eastAsia="Arial" w:hAnsi="Arial" w:cs="Arial"/>
      <w:b/>
      <w:bCs/>
      <w:sz w:val="21"/>
      <w:szCs w:val="21"/>
      <w:lang w:eastAsia="en-US"/>
    </w:rPr>
  </w:style>
  <w:style w:type="character" w:customStyle="1" w:styleId="Teksttreci30">
    <w:name w:val="Tekst treści (3)_"/>
    <w:basedOn w:val="Domylnaczcionkaakapitu"/>
    <w:link w:val="Teksttreci3"/>
    <w:rsid w:val="00465690"/>
    <w:rPr>
      <w:rFonts w:ascii="Arial" w:eastAsia="Arial" w:hAnsi="Arial" w:cs="Arial"/>
      <w:b/>
      <w:bCs/>
      <w:sz w:val="21"/>
      <w:szCs w:val="21"/>
      <w:shd w:val="clear" w:color="auto" w:fill="FFFFFF"/>
    </w:rPr>
  </w:style>
  <w:style w:type="paragraph" w:customStyle="1" w:styleId="SSTTytudziau">
    <w:name w:val="SST Tytuł działu"/>
    <w:basedOn w:val="Normalny"/>
    <w:next w:val="-"/>
    <w:link w:val="SSTTytudziauZnak"/>
    <w:qFormat/>
    <w:rsid w:val="00465690"/>
    <w:pPr>
      <w:numPr>
        <w:numId w:val="91"/>
      </w:numPr>
      <w:suppressAutoHyphens/>
      <w:spacing w:before="120" w:after="120"/>
      <w:jc w:val="left"/>
    </w:pPr>
    <w:rPr>
      <w:rFonts w:ascii="Calibri" w:hAnsi="Calibri"/>
      <w:b/>
      <w:caps/>
      <w:sz w:val="28"/>
      <w:szCs w:val="24"/>
      <w:lang w:eastAsia="ar-SA"/>
    </w:rPr>
  </w:style>
  <w:style w:type="character" w:customStyle="1" w:styleId="SSTTytudziauZnak">
    <w:name w:val="SST Tytuł działu Znak"/>
    <w:link w:val="SSTTytudziau"/>
    <w:rsid w:val="00465690"/>
    <w:rPr>
      <w:rFonts w:ascii="Calibri" w:eastAsia="Times New Roman" w:hAnsi="Calibri" w:cs="Times New Roman"/>
      <w:b/>
      <w:caps/>
      <w:sz w:val="28"/>
      <w:szCs w:val="24"/>
      <w:lang w:eastAsia="ar-SA"/>
    </w:rPr>
  </w:style>
  <w:style w:type="paragraph" w:customStyle="1" w:styleId="Tekstpodstawowy212">
    <w:name w:val="Tekst podstawowy 212"/>
    <w:basedOn w:val="Normalny"/>
    <w:rsid w:val="00465690"/>
    <w:pPr>
      <w:overflowPunct w:val="0"/>
      <w:autoSpaceDE w:val="0"/>
      <w:autoSpaceDN w:val="0"/>
      <w:adjustRightInd w:val="0"/>
      <w:ind w:left="708"/>
      <w:jc w:val="left"/>
      <w:textAlignment w:val="baseline"/>
    </w:pPr>
    <w:rPr>
      <w:rFonts w:ascii="Arial" w:hAnsi="Arial"/>
      <w:sz w:val="24"/>
      <w:szCs w:val="18"/>
      <w:lang w:eastAsia="en-US"/>
    </w:rPr>
  </w:style>
  <w:style w:type="paragraph" w:customStyle="1" w:styleId="Tekstpodstawowy37">
    <w:name w:val="Tekst podstawowy 37"/>
    <w:basedOn w:val="Normalny"/>
    <w:rsid w:val="00465690"/>
    <w:pPr>
      <w:widowControl w:val="0"/>
      <w:overflowPunct w:val="0"/>
      <w:autoSpaceDE w:val="0"/>
      <w:autoSpaceDN w:val="0"/>
      <w:adjustRightInd w:val="0"/>
      <w:jc w:val="left"/>
      <w:textAlignment w:val="baseline"/>
    </w:pPr>
    <w:rPr>
      <w:rFonts w:ascii="Times New Roman" w:hAnsi="Times New Roman"/>
      <w:sz w:val="24"/>
      <w:szCs w:val="18"/>
      <w:lang w:eastAsia="en-US"/>
    </w:rPr>
  </w:style>
  <w:style w:type="paragraph" w:customStyle="1" w:styleId="Tekstpodstawowywcity38">
    <w:name w:val="Tekst podstawowy wcięty 38"/>
    <w:basedOn w:val="Normalny"/>
    <w:rsid w:val="00465690"/>
    <w:pPr>
      <w:widowControl w:val="0"/>
      <w:overflowPunct w:val="0"/>
      <w:autoSpaceDE w:val="0"/>
      <w:autoSpaceDN w:val="0"/>
      <w:adjustRightInd w:val="0"/>
      <w:ind w:left="709"/>
      <w:jc w:val="left"/>
      <w:textAlignment w:val="baseline"/>
    </w:pPr>
    <w:rPr>
      <w:rFonts w:ascii="Arial" w:hAnsi="Arial"/>
      <w:sz w:val="24"/>
      <w:szCs w:val="18"/>
      <w:lang w:eastAsia="en-US"/>
    </w:rPr>
  </w:style>
  <w:style w:type="paragraph" w:customStyle="1" w:styleId="Normalny4">
    <w:name w:val="Normalny4"/>
    <w:rsid w:val="00465690"/>
    <w:pPr>
      <w:jc w:val="both"/>
    </w:pPr>
    <w:rPr>
      <w:rFonts w:ascii="Arial" w:eastAsia="Times New Roman" w:hAnsi="Arial" w:cs="Times New Roman"/>
      <w:iCs/>
      <w:szCs w:val="24"/>
      <w:lang w:eastAsia="pl-PL"/>
    </w:rPr>
  </w:style>
  <w:style w:type="paragraph" w:customStyle="1" w:styleId="Nagwek240">
    <w:name w:val="Nagłówek 24"/>
    <w:basedOn w:val="Normalny"/>
    <w:next w:val="Normalny"/>
    <w:rsid w:val="00465690"/>
    <w:pPr>
      <w:keepNext/>
      <w:widowControl w:val="0"/>
      <w:suppressAutoHyphens/>
      <w:autoSpaceDE w:val="0"/>
      <w:spacing w:before="120" w:after="120"/>
      <w:jc w:val="left"/>
    </w:pPr>
    <w:rPr>
      <w:rFonts w:ascii="Times New Roman" w:eastAsia="Lucida Sans Unicode" w:hAnsi="Times New Roman"/>
      <w:b/>
      <w:bCs/>
      <w:sz w:val="20"/>
      <w:szCs w:val="18"/>
      <w:lang w:eastAsia="ar-SA"/>
    </w:rPr>
  </w:style>
  <w:style w:type="paragraph" w:customStyle="1" w:styleId="Tekstpodstawowywcity27">
    <w:name w:val="Tekst podstawowy wcięty 27"/>
    <w:basedOn w:val="Normalny"/>
    <w:rsid w:val="00465690"/>
    <w:pPr>
      <w:overflowPunct w:val="0"/>
      <w:autoSpaceDE w:val="0"/>
      <w:autoSpaceDN w:val="0"/>
      <w:adjustRightInd w:val="0"/>
      <w:spacing w:line="120" w:lineRule="atLeast"/>
      <w:ind w:left="567"/>
      <w:jc w:val="left"/>
      <w:textAlignment w:val="baseline"/>
    </w:pPr>
    <w:rPr>
      <w:rFonts w:ascii="Times New Roman" w:hAnsi="Times New Roman"/>
      <w:sz w:val="18"/>
      <w:szCs w:val="18"/>
      <w:lang w:eastAsia="en-US"/>
    </w:rPr>
  </w:style>
  <w:style w:type="paragraph" w:customStyle="1" w:styleId="Akapitzlist4">
    <w:name w:val="Akapit z listą4"/>
    <w:basedOn w:val="Normalny"/>
    <w:rsid w:val="00465690"/>
    <w:pPr>
      <w:ind w:left="720"/>
      <w:contextualSpacing/>
      <w:jc w:val="left"/>
    </w:pPr>
    <w:rPr>
      <w:rFonts w:asciiTheme="minorHAnsi" w:hAnsiTheme="minorHAnsi"/>
      <w:sz w:val="18"/>
      <w:szCs w:val="18"/>
      <w:lang w:eastAsia="en-US"/>
    </w:rPr>
  </w:style>
  <w:style w:type="paragraph" w:customStyle="1" w:styleId="Bezodstpw4">
    <w:name w:val="Bez odstępów4"/>
    <w:rsid w:val="00465690"/>
    <w:pPr>
      <w:widowControl w:val="0"/>
      <w:jc w:val="both"/>
    </w:pPr>
    <w:rPr>
      <w:rFonts w:ascii="Times New Roman" w:eastAsia="Times New Roman" w:hAnsi="Times New Roman" w:cs="Times New Roman"/>
      <w:sz w:val="20"/>
      <w:szCs w:val="20"/>
      <w:lang w:eastAsia="pl-PL"/>
    </w:rPr>
  </w:style>
  <w:style w:type="paragraph" w:customStyle="1" w:styleId="Tekstpodstawowywcity4">
    <w:name w:val="Tekst podstawowy wcięty4"/>
    <w:basedOn w:val="Normalny"/>
    <w:rsid w:val="00465690"/>
    <w:pPr>
      <w:tabs>
        <w:tab w:val="left" w:pos="709"/>
        <w:tab w:val="right" w:leader="dot" w:pos="9072"/>
      </w:tabs>
      <w:spacing w:line="360" w:lineRule="auto"/>
      <w:jc w:val="left"/>
    </w:pPr>
    <w:rPr>
      <w:rFonts w:ascii="Times New Roman" w:hAnsi="Times New Roman"/>
      <w:sz w:val="24"/>
      <w:szCs w:val="24"/>
      <w:lang w:eastAsia="en-US"/>
    </w:rPr>
  </w:style>
  <w:style w:type="paragraph" w:customStyle="1" w:styleId="Punktowanie">
    <w:name w:val="Punktowanie"/>
    <w:basedOn w:val="Normalny"/>
    <w:rsid w:val="00465690"/>
    <w:pPr>
      <w:numPr>
        <w:numId w:val="92"/>
      </w:numPr>
      <w:jc w:val="left"/>
    </w:pPr>
    <w:rPr>
      <w:rFonts w:ascii="Arial" w:hAnsi="Arial"/>
      <w:sz w:val="24"/>
      <w:szCs w:val="24"/>
      <w:lang w:eastAsia="en-US"/>
    </w:rPr>
  </w:style>
  <w:style w:type="character" w:customStyle="1" w:styleId="redb1">
    <w:name w:val="redb1"/>
    <w:rsid w:val="00465690"/>
    <w:rPr>
      <w:b/>
      <w:bCs/>
      <w:color w:val="DA2917"/>
    </w:rPr>
  </w:style>
  <w:style w:type="character" w:customStyle="1" w:styleId="red1">
    <w:name w:val="red1"/>
    <w:rsid w:val="00465690"/>
    <w:rPr>
      <w:color w:val="DA2917"/>
    </w:rPr>
  </w:style>
  <w:style w:type="paragraph" w:customStyle="1" w:styleId="TMUnterpunkt">
    <w:name w:val="TM_Unterpunkt"/>
    <w:basedOn w:val="Normalny"/>
    <w:rsid w:val="00465690"/>
    <w:pPr>
      <w:autoSpaceDE w:val="0"/>
      <w:autoSpaceDN w:val="0"/>
      <w:jc w:val="left"/>
    </w:pPr>
    <w:rPr>
      <w:rFonts w:ascii="Arial PL" w:hAnsi="Arial PL"/>
      <w:b/>
      <w:bCs/>
      <w:sz w:val="20"/>
      <w:szCs w:val="18"/>
      <w:lang w:eastAsia="en-US"/>
    </w:rPr>
  </w:style>
  <w:style w:type="paragraph" w:customStyle="1" w:styleId="Styl12ptWyjustowanyPierwszywiersz049">
    <w:name w:val="Styl 12 pt Wyjustowany Pierwszy wiersz:  049&quot;"/>
    <w:basedOn w:val="Normalny"/>
    <w:rsid w:val="00465690"/>
    <w:pPr>
      <w:spacing w:after="120"/>
      <w:jc w:val="left"/>
    </w:pPr>
    <w:rPr>
      <w:rFonts w:ascii="Arial" w:hAnsi="Arial"/>
      <w:noProof/>
      <w:sz w:val="20"/>
      <w:szCs w:val="18"/>
      <w:lang w:eastAsia="en-US"/>
    </w:rPr>
  </w:style>
  <w:style w:type="character" w:customStyle="1" w:styleId="apple-converted-space">
    <w:name w:val="apple-converted-space"/>
    <w:rsid w:val="00465690"/>
  </w:style>
  <w:style w:type="numbering" w:customStyle="1" w:styleId="OILista">
    <w:name w:val="OI_Lista"/>
    <w:rsid w:val="00465690"/>
    <w:pPr>
      <w:numPr>
        <w:numId w:val="93"/>
      </w:numPr>
    </w:pPr>
  </w:style>
  <w:style w:type="paragraph" w:customStyle="1" w:styleId="OITekst">
    <w:name w:val="OI_Tekst"/>
    <w:basedOn w:val="Normalny"/>
    <w:link w:val="OITekstZnak"/>
    <w:qFormat/>
    <w:rsid w:val="00465690"/>
    <w:pPr>
      <w:spacing w:after="60" w:line="276" w:lineRule="auto"/>
      <w:ind w:left="709"/>
      <w:jc w:val="left"/>
    </w:pPr>
    <w:rPr>
      <w:rFonts w:ascii="Times New Roman" w:eastAsia="Calibri" w:hAnsi="Times New Roman"/>
      <w:color w:val="1F497D"/>
      <w:sz w:val="20"/>
      <w:szCs w:val="22"/>
      <w:lang w:eastAsia="en-US"/>
    </w:rPr>
  </w:style>
  <w:style w:type="character" w:customStyle="1" w:styleId="OITekstZnak">
    <w:name w:val="OI_Tekst Znak"/>
    <w:link w:val="OITekst"/>
    <w:rsid w:val="00465690"/>
    <w:rPr>
      <w:rFonts w:ascii="Times New Roman" w:eastAsia="Calibri" w:hAnsi="Times New Roman" w:cs="Times New Roman"/>
      <w:color w:val="1F497D"/>
      <w:sz w:val="20"/>
    </w:rPr>
  </w:style>
  <w:style w:type="paragraph" w:customStyle="1" w:styleId="OITekstw1a">
    <w:name w:val="OI_Tekst w1 a)"/>
    <w:basedOn w:val="OITekst"/>
    <w:link w:val="OITekstw1aZnak"/>
    <w:qFormat/>
    <w:rsid w:val="00465690"/>
    <w:pPr>
      <w:numPr>
        <w:numId w:val="94"/>
      </w:numPr>
    </w:pPr>
  </w:style>
  <w:style w:type="character" w:customStyle="1" w:styleId="OITekstw1aZnak">
    <w:name w:val="OI_Tekst w1 a) Znak"/>
    <w:link w:val="OITekstw1a"/>
    <w:rsid w:val="00465690"/>
    <w:rPr>
      <w:rFonts w:ascii="Times New Roman" w:eastAsia="Calibri" w:hAnsi="Times New Roman" w:cs="Times New Roman"/>
      <w:color w:val="1F497D"/>
      <w:sz w:val="20"/>
      <w:szCs w:val="22"/>
    </w:rPr>
  </w:style>
  <w:style w:type="paragraph" w:customStyle="1" w:styleId="OITekstw2-">
    <w:name w:val="OI_Tekst w2 -"/>
    <w:basedOn w:val="OITekst"/>
    <w:link w:val="OITekstw2-Znak"/>
    <w:qFormat/>
    <w:rsid w:val="00465690"/>
    <w:pPr>
      <w:numPr>
        <w:ilvl w:val="1"/>
        <w:numId w:val="94"/>
      </w:numPr>
    </w:pPr>
  </w:style>
  <w:style w:type="character" w:customStyle="1" w:styleId="OITekstw2-Znak">
    <w:name w:val="OI_Tekst w2 - Znak"/>
    <w:link w:val="OITekstw2-"/>
    <w:rsid w:val="00465690"/>
    <w:rPr>
      <w:rFonts w:ascii="Times New Roman" w:eastAsia="Calibri" w:hAnsi="Times New Roman" w:cs="Times New Roman"/>
      <w:color w:val="1F497D"/>
      <w:sz w:val="20"/>
      <w:szCs w:val="22"/>
    </w:rPr>
  </w:style>
  <w:style w:type="paragraph" w:customStyle="1" w:styleId="OITekstw31">
    <w:name w:val="OI_Tekst w3 1)"/>
    <w:basedOn w:val="OITekst"/>
    <w:link w:val="OITekstw31Znak"/>
    <w:qFormat/>
    <w:rsid w:val="00465690"/>
    <w:pPr>
      <w:numPr>
        <w:ilvl w:val="2"/>
        <w:numId w:val="94"/>
      </w:numPr>
    </w:pPr>
  </w:style>
  <w:style w:type="character" w:customStyle="1" w:styleId="OITekstw31Znak">
    <w:name w:val="OI_Tekst w3 1) Znak"/>
    <w:link w:val="OITekstw31"/>
    <w:rsid w:val="00465690"/>
    <w:rPr>
      <w:rFonts w:ascii="Times New Roman" w:eastAsia="Calibri" w:hAnsi="Times New Roman" w:cs="Times New Roman"/>
      <w:color w:val="1F497D"/>
      <w:sz w:val="20"/>
      <w:szCs w:val="22"/>
    </w:rPr>
  </w:style>
  <w:style w:type="paragraph" w:customStyle="1" w:styleId="OITekstw5-">
    <w:name w:val="OI_Tekst w5     -"/>
    <w:basedOn w:val="OITekst"/>
    <w:link w:val="OITekstw5-Znak"/>
    <w:qFormat/>
    <w:rsid w:val="00465690"/>
    <w:pPr>
      <w:numPr>
        <w:ilvl w:val="4"/>
        <w:numId w:val="94"/>
      </w:numPr>
    </w:pPr>
  </w:style>
  <w:style w:type="character" w:customStyle="1" w:styleId="OITekstw5-Znak">
    <w:name w:val="OI_Tekst w5     - Znak"/>
    <w:link w:val="OITekstw5-"/>
    <w:rsid w:val="00465690"/>
    <w:rPr>
      <w:rFonts w:ascii="Times New Roman" w:eastAsia="Calibri" w:hAnsi="Times New Roman" w:cs="Times New Roman"/>
      <w:color w:val="1F497D"/>
      <w:sz w:val="20"/>
      <w:szCs w:val="22"/>
    </w:rPr>
  </w:style>
  <w:style w:type="paragraph" w:customStyle="1" w:styleId="OITekstN">
    <w:name w:val="OI_Tekst  N"/>
    <w:basedOn w:val="OITekst"/>
    <w:next w:val="OITekst"/>
    <w:link w:val="OITekstNZnak"/>
    <w:qFormat/>
    <w:rsid w:val="00465690"/>
    <w:pPr>
      <w:spacing w:before="200" w:after="200"/>
      <w:ind w:left="0"/>
    </w:pPr>
    <w:rPr>
      <w:b/>
    </w:rPr>
  </w:style>
  <w:style w:type="character" w:customStyle="1" w:styleId="OITekstNZnak">
    <w:name w:val="OI_Tekst  N Znak"/>
    <w:link w:val="OITekstN"/>
    <w:rsid w:val="00465690"/>
    <w:rPr>
      <w:rFonts w:ascii="Times New Roman" w:eastAsia="Calibri" w:hAnsi="Times New Roman" w:cs="Times New Roman"/>
      <w:b/>
      <w:color w:val="1F497D"/>
      <w:sz w:val="20"/>
    </w:rPr>
  </w:style>
  <w:style w:type="paragraph" w:customStyle="1" w:styleId="OITekstT">
    <w:name w:val="OI_Tekst  T"/>
    <w:basedOn w:val="OITekst"/>
    <w:next w:val="OITekst"/>
    <w:link w:val="OITekstTZnak"/>
    <w:qFormat/>
    <w:rsid w:val="00465690"/>
    <w:pPr>
      <w:spacing w:before="60" w:after="20" w:line="240" w:lineRule="auto"/>
      <w:ind w:left="0"/>
    </w:pPr>
  </w:style>
  <w:style w:type="character" w:customStyle="1" w:styleId="OITekstTZnak">
    <w:name w:val="OI_Tekst  T Znak"/>
    <w:link w:val="OITekstT"/>
    <w:rsid w:val="00465690"/>
    <w:rPr>
      <w:rFonts w:ascii="Times New Roman" w:eastAsia="Calibri" w:hAnsi="Times New Roman" w:cs="Times New Roman"/>
      <w:color w:val="1F497D"/>
      <w:sz w:val="20"/>
    </w:rPr>
  </w:style>
  <w:style w:type="paragraph" w:customStyle="1" w:styleId="OITekstw4a">
    <w:name w:val="OI_Tekst w4     a)"/>
    <w:basedOn w:val="OITekst"/>
    <w:qFormat/>
    <w:rsid w:val="00465690"/>
    <w:pPr>
      <w:numPr>
        <w:ilvl w:val="3"/>
        <w:numId w:val="94"/>
      </w:numPr>
      <w:tabs>
        <w:tab w:val="num" w:pos="2820"/>
      </w:tabs>
    </w:pPr>
  </w:style>
  <w:style w:type="paragraph" w:customStyle="1" w:styleId="OITekstw61">
    <w:name w:val="OI_Tekst w6 1."/>
    <w:basedOn w:val="OITekst"/>
    <w:qFormat/>
    <w:rsid w:val="00465690"/>
    <w:pPr>
      <w:numPr>
        <w:ilvl w:val="5"/>
        <w:numId w:val="94"/>
      </w:numPr>
      <w:tabs>
        <w:tab w:val="left" w:pos="1134"/>
        <w:tab w:val="num" w:pos="2160"/>
        <w:tab w:val="num" w:pos="4271"/>
      </w:tabs>
    </w:pPr>
  </w:style>
  <w:style w:type="character" w:customStyle="1" w:styleId="et-pb-icon">
    <w:name w:val="et-pb-icon"/>
    <w:rsid w:val="00465690"/>
  </w:style>
  <w:style w:type="paragraph" w:customStyle="1" w:styleId="Podpistabeli">
    <w:name w:val="Podpis tabeli"/>
    <w:basedOn w:val="Normalny"/>
    <w:link w:val="Podpistabeli0"/>
    <w:rsid w:val="00465690"/>
    <w:pPr>
      <w:widowControl w:val="0"/>
      <w:shd w:val="clear" w:color="auto" w:fill="FFFFFF"/>
      <w:spacing w:after="60" w:line="0" w:lineRule="atLeast"/>
      <w:jc w:val="left"/>
    </w:pPr>
    <w:rPr>
      <w:rFonts w:asciiTheme="minorHAnsi" w:eastAsiaTheme="minorHAnsi" w:hAnsiTheme="minorHAnsi" w:cstheme="minorBidi"/>
      <w:sz w:val="18"/>
      <w:szCs w:val="22"/>
      <w:lang w:eastAsia="en-US"/>
    </w:rPr>
  </w:style>
  <w:style w:type="character" w:customStyle="1" w:styleId="Podpistabeli0">
    <w:name w:val="Podpis tabeli_"/>
    <w:link w:val="Podpistabeli"/>
    <w:rsid w:val="00465690"/>
    <w:rPr>
      <w:shd w:val="clear" w:color="auto" w:fill="FFFFFF"/>
    </w:rPr>
  </w:style>
  <w:style w:type="paragraph" w:customStyle="1" w:styleId="Tekstpodstawowy213">
    <w:name w:val="Tekst podstawowy 213"/>
    <w:basedOn w:val="Normalny"/>
    <w:rsid w:val="00465690"/>
    <w:pPr>
      <w:overflowPunct w:val="0"/>
      <w:autoSpaceDE w:val="0"/>
      <w:autoSpaceDN w:val="0"/>
      <w:adjustRightInd w:val="0"/>
      <w:ind w:left="708"/>
      <w:jc w:val="left"/>
      <w:textAlignment w:val="baseline"/>
    </w:pPr>
    <w:rPr>
      <w:rFonts w:ascii="Arial" w:hAnsi="Arial"/>
      <w:sz w:val="24"/>
      <w:szCs w:val="18"/>
      <w:lang w:eastAsia="en-US"/>
    </w:rPr>
  </w:style>
  <w:style w:type="paragraph" w:customStyle="1" w:styleId="Tekstpodstawowy38">
    <w:name w:val="Tekst podstawowy 38"/>
    <w:basedOn w:val="Normalny"/>
    <w:rsid w:val="00465690"/>
    <w:pPr>
      <w:widowControl w:val="0"/>
      <w:overflowPunct w:val="0"/>
      <w:autoSpaceDE w:val="0"/>
      <w:autoSpaceDN w:val="0"/>
      <w:adjustRightInd w:val="0"/>
      <w:jc w:val="left"/>
      <w:textAlignment w:val="baseline"/>
    </w:pPr>
    <w:rPr>
      <w:rFonts w:ascii="Times New Roman" w:hAnsi="Times New Roman"/>
      <w:sz w:val="24"/>
      <w:szCs w:val="18"/>
      <w:lang w:eastAsia="en-US"/>
    </w:rPr>
  </w:style>
  <w:style w:type="paragraph" w:customStyle="1" w:styleId="Tekstpodstawowywcity39">
    <w:name w:val="Tekst podstawowy wcięty 39"/>
    <w:basedOn w:val="Normalny"/>
    <w:rsid w:val="00465690"/>
    <w:pPr>
      <w:widowControl w:val="0"/>
      <w:overflowPunct w:val="0"/>
      <w:autoSpaceDE w:val="0"/>
      <w:autoSpaceDN w:val="0"/>
      <w:adjustRightInd w:val="0"/>
      <w:ind w:left="709"/>
      <w:jc w:val="left"/>
      <w:textAlignment w:val="baseline"/>
    </w:pPr>
    <w:rPr>
      <w:rFonts w:ascii="Arial" w:hAnsi="Arial"/>
      <w:sz w:val="24"/>
      <w:szCs w:val="18"/>
      <w:lang w:eastAsia="en-US"/>
    </w:rPr>
  </w:style>
  <w:style w:type="paragraph" w:customStyle="1" w:styleId="Normalny5">
    <w:name w:val="Normalny5"/>
    <w:rsid w:val="00465690"/>
    <w:pPr>
      <w:jc w:val="both"/>
    </w:pPr>
    <w:rPr>
      <w:rFonts w:ascii="Arial" w:eastAsia="Times New Roman" w:hAnsi="Arial" w:cs="Times New Roman"/>
      <w:iCs/>
      <w:szCs w:val="24"/>
      <w:lang w:eastAsia="pl-PL"/>
    </w:rPr>
  </w:style>
  <w:style w:type="paragraph" w:customStyle="1" w:styleId="Nagwek25">
    <w:name w:val="Nagłówek 25"/>
    <w:basedOn w:val="Normalny"/>
    <w:next w:val="Normalny"/>
    <w:rsid w:val="00465690"/>
    <w:pPr>
      <w:keepNext/>
      <w:widowControl w:val="0"/>
      <w:suppressAutoHyphens/>
      <w:autoSpaceDE w:val="0"/>
      <w:spacing w:before="120" w:after="120"/>
      <w:jc w:val="left"/>
    </w:pPr>
    <w:rPr>
      <w:rFonts w:ascii="Times New Roman" w:eastAsia="Lucida Sans Unicode" w:hAnsi="Times New Roman"/>
      <w:b/>
      <w:bCs/>
      <w:sz w:val="20"/>
      <w:szCs w:val="18"/>
      <w:lang w:eastAsia="ar-SA"/>
    </w:rPr>
  </w:style>
  <w:style w:type="paragraph" w:customStyle="1" w:styleId="Tekstpodstawowywcity28">
    <w:name w:val="Tekst podstawowy wcięty 28"/>
    <w:basedOn w:val="Normalny"/>
    <w:rsid w:val="00465690"/>
    <w:pPr>
      <w:overflowPunct w:val="0"/>
      <w:autoSpaceDE w:val="0"/>
      <w:autoSpaceDN w:val="0"/>
      <w:adjustRightInd w:val="0"/>
      <w:spacing w:line="120" w:lineRule="atLeast"/>
      <w:ind w:left="567"/>
      <w:jc w:val="left"/>
      <w:textAlignment w:val="baseline"/>
    </w:pPr>
    <w:rPr>
      <w:rFonts w:ascii="Times New Roman" w:hAnsi="Times New Roman"/>
      <w:sz w:val="18"/>
      <w:szCs w:val="18"/>
      <w:lang w:eastAsia="en-US"/>
    </w:rPr>
  </w:style>
  <w:style w:type="paragraph" w:customStyle="1" w:styleId="Akapitzlist5">
    <w:name w:val="Akapit z listą5"/>
    <w:basedOn w:val="Normalny"/>
    <w:rsid w:val="00465690"/>
    <w:pPr>
      <w:ind w:left="720"/>
      <w:contextualSpacing/>
      <w:jc w:val="left"/>
    </w:pPr>
    <w:rPr>
      <w:rFonts w:asciiTheme="minorHAnsi" w:hAnsiTheme="minorHAnsi"/>
      <w:sz w:val="18"/>
      <w:szCs w:val="18"/>
      <w:lang w:eastAsia="en-US"/>
    </w:rPr>
  </w:style>
  <w:style w:type="paragraph" w:customStyle="1" w:styleId="Bezodstpw5">
    <w:name w:val="Bez odstępów5"/>
    <w:rsid w:val="00465690"/>
    <w:pPr>
      <w:widowControl w:val="0"/>
      <w:jc w:val="both"/>
    </w:pPr>
    <w:rPr>
      <w:rFonts w:ascii="Times New Roman" w:eastAsia="Times New Roman" w:hAnsi="Times New Roman" w:cs="Times New Roman"/>
      <w:sz w:val="20"/>
      <w:szCs w:val="20"/>
      <w:lang w:eastAsia="pl-PL"/>
    </w:rPr>
  </w:style>
  <w:style w:type="paragraph" w:customStyle="1" w:styleId="Tekstpodstawowywcity5">
    <w:name w:val="Tekst podstawowy wcięty5"/>
    <w:basedOn w:val="Normalny"/>
    <w:rsid w:val="00465690"/>
    <w:pPr>
      <w:tabs>
        <w:tab w:val="left" w:pos="709"/>
        <w:tab w:val="right" w:leader="dot" w:pos="9072"/>
      </w:tabs>
      <w:spacing w:line="360" w:lineRule="auto"/>
      <w:jc w:val="left"/>
    </w:pPr>
    <w:rPr>
      <w:rFonts w:ascii="Times New Roman" w:hAnsi="Times New Roman"/>
      <w:sz w:val="24"/>
      <w:szCs w:val="24"/>
      <w:lang w:eastAsia="en-US"/>
    </w:rPr>
  </w:style>
  <w:style w:type="paragraph" w:customStyle="1" w:styleId="Style12ptNotItalicJustified">
    <w:name w:val="Style 12 pt Not Italic Justified"/>
    <w:basedOn w:val="Normalny"/>
    <w:rsid w:val="00465690"/>
    <w:pPr>
      <w:jc w:val="left"/>
    </w:pPr>
    <w:rPr>
      <w:rFonts w:ascii="Arial" w:hAnsi="Arial"/>
      <w:sz w:val="24"/>
      <w:szCs w:val="18"/>
      <w:lang w:eastAsia="en-US"/>
    </w:rPr>
  </w:style>
  <w:style w:type="character" w:customStyle="1" w:styleId="Teksttreci28pt2">
    <w:name w:val="Tekst treści (2) + 8 pt2"/>
    <w:aliases w:val="Kursywa3"/>
    <w:basedOn w:val="Teksttreci20"/>
    <w:uiPriority w:val="99"/>
    <w:rsid w:val="00465690"/>
    <w:rPr>
      <w:rFonts w:ascii="Arial" w:eastAsia="Times New Roman" w:hAnsi="Arial" w:cs="Arial"/>
      <w:b w:val="0"/>
      <w:bCs w:val="0"/>
      <w:i/>
      <w:iCs/>
      <w:smallCaps w:val="0"/>
      <w:strike w:val="0"/>
      <w:sz w:val="16"/>
      <w:szCs w:val="16"/>
      <w:u w:val="none"/>
      <w:shd w:val="clear" w:color="auto" w:fill="FFFFFF"/>
    </w:rPr>
  </w:style>
  <w:style w:type="paragraph" w:customStyle="1" w:styleId="Podpisobrazu">
    <w:name w:val="Podpis obrazu"/>
    <w:basedOn w:val="Normalny"/>
    <w:link w:val="Podpisobrazu0"/>
    <w:rsid w:val="00465690"/>
    <w:pPr>
      <w:widowControl w:val="0"/>
      <w:shd w:val="clear" w:color="auto" w:fill="FFFFFF"/>
      <w:spacing w:line="0" w:lineRule="atLeast"/>
      <w:jc w:val="left"/>
    </w:pPr>
    <w:rPr>
      <w:rFonts w:ascii="Times New Roman" w:hAnsi="Times New Roman"/>
      <w:sz w:val="21"/>
      <w:szCs w:val="21"/>
      <w:lang w:eastAsia="en-US"/>
    </w:rPr>
  </w:style>
  <w:style w:type="character" w:customStyle="1" w:styleId="Podpisobrazu0">
    <w:name w:val="Podpis obrazu_"/>
    <w:basedOn w:val="Domylnaczcionkaakapitu"/>
    <w:link w:val="Podpisobrazu"/>
    <w:rsid w:val="00465690"/>
    <w:rPr>
      <w:rFonts w:ascii="Times New Roman" w:eastAsia="Times New Roman" w:hAnsi="Times New Roman" w:cs="Times New Roman"/>
      <w:sz w:val="21"/>
      <w:szCs w:val="21"/>
      <w:shd w:val="clear" w:color="auto" w:fill="FFFFFF"/>
    </w:rPr>
  </w:style>
  <w:style w:type="paragraph" w:customStyle="1" w:styleId="Nagweklubstopka">
    <w:name w:val="Nagłówek lub stopka"/>
    <w:basedOn w:val="Normalny"/>
    <w:link w:val="Nagweklubstopka0"/>
    <w:rsid w:val="00465690"/>
    <w:pPr>
      <w:widowControl w:val="0"/>
      <w:shd w:val="clear" w:color="auto" w:fill="FFFFFF"/>
      <w:spacing w:line="0" w:lineRule="atLeast"/>
      <w:jc w:val="left"/>
    </w:pPr>
    <w:rPr>
      <w:rFonts w:ascii="Times New Roman" w:hAnsi="Times New Roman"/>
      <w:i/>
      <w:iCs/>
      <w:sz w:val="18"/>
      <w:szCs w:val="22"/>
      <w:lang w:eastAsia="en-US"/>
    </w:rPr>
  </w:style>
  <w:style w:type="character" w:customStyle="1" w:styleId="Nagweklubstopka0">
    <w:name w:val="Nagłówek lub stopka_"/>
    <w:basedOn w:val="Domylnaczcionkaakapitu"/>
    <w:link w:val="Nagweklubstopka"/>
    <w:rsid w:val="00465690"/>
    <w:rPr>
      <w:rFonts w:ascii="Times New Roman" w:eastAsia="Times New Roman" w:hAnsi="Times New Roman" w:cs="Times New Roman"/>
      <w:i/>
      <w:iCs/>
      <w:shd w:val="clear" w:color="auto" w:fill="FFFFFF"/>
    </w:rPr>
  </w:style>
  <w:style w:type="character" w:customStyle="1" w:styleId="Teksttreci2Maelitery">
    <w:name w:val="Tekst treści (2) + Małe litery"/>
    <w:basedOn w:val="Teksttreci20"/>
    <w:rsid w:val="00465690"/>
    <w:rPr>
      <w:rFonts w:ascii="Times New Roman" w:eastAsia="Times New Roman" w:hAnsi="Times New Roman" w:cs="Times New Roman"/>
      <w:b w:val="0"/>
      <w:bCs w:val="0"/>
      <w:i w:val="0"/>
      <w:iCs w:val="0"/>
      <w:smallCaps/>
      <w:strike w:val="0"/>
      <w:color w:val="000000"/>
      <w:spacing w:val="0"/>
      <w:w w:val="100"/>
      <w:position w:val="0"/>
      <w:sz w:val="22"/>
      <w:szCs w:val="22"/>
      <w:u w:val="none"/>
      <w:shd w:val="clear" w:color="auto" w:fill="FFFFFF"/>
      <w:lang w:val="pl-PL" w:eastAsia="pl-PL" w:bidi="pl-PL"/>
    </w:rPr>
  </w:style>
  <w:style w:type="paragraph" w:customStyle="1" w:styleId="Tekstpodstawowy312">
    <w:name w:val="Tekst podstawowy 312"/>
    <w:basedOn w:val="Normalny"/>
    <w:rsid w:val="00465690"/>
    <w:pPr>
      <w:widowControl w:val="0"/>
      <w:jc w:val="left"/>
    </w:pPr>
    <w:rPr>
      <w:rFonts w:asciiTheme="minorHAnsi" w:hAnsiTheme="minorHAnsi"/>
      <w:sz w:val="20"/>
      <w:szCs w:val="18"/>
      <w:lang w:eastAsia="en-US"/>
    </w:rPr>
  </w:style>
  <w:style w:type="paragraph" w:customStyle="1" w:styleId="Tekstpodstawowywcity312">
    <w:name w:val="Tekst podstawowy wcięty 312"/>
    <w:basedOn w:val="Normalny"/>
    <w:rsid w:val="00465690"/>
    <w:pPr>
      <w:spacing w:line="360" w:lineRule="atLeast"/>
      <w:ind w:left="709" w:hanging="709"/>
      <w:jc w:val="left"/>
    </w:pPr>
    <w:rPr>
      <w:rFonts w:asciiTheme="minorHAnsi" w:hAnsiTheme="minorHAnsi"/>
      <w:sz w:val="24"/>
      <w:szCs w:val="18"/>
      <w:lang w:eastAsia="en-US"/>
    </w:rPr>
  </w:style>
  <w:style w:type="paragraph" w:customStyle="1" w:styleId="Tekstpodstawowywcity242">
    <w:name w:val="Tekst podstawowy wcięty 242"/>
    <w:basedOn w:val="Normalny"/>
    <w:rsid w:val="00465690"/>
    <w:pPr>
      <w:overflowPunct w:val="0"/>
      <w:autoSpaceDE w:val="0"/>
      <w:autoSpaceDN w:val="0"/>
      <w:adjustRightInd w:val="0"/>
      <w:spacing w:line="120" w:lineRule="atLeast"/>
      <w:ind w:left="567"/>
      <w:jc w:val="left"/>
      <w:textAlignment w:val="baseline"/>
    </w:pPr>
    <w:rPr>
      <w:rFonts w:ascii="Times New Roman" w:hAnsi="Times New Roman"/>
      <w:sz w:val="18"/>
      <w:szCs w:val="18"/>
      <w:lang w:eastAsia="en-US"/>
    </w:rPr>
  </w:style>
  <w:style w:type="character" w:customStyle="1" w:styleId="ZnakZnak321">
    <w:name w:val="Znak Znak321"/>
    <w:rsid w:val="00465690"/>
    <w:rPr>
      <w:sz w:val="24"/>
    </w:rPr>
  </w:style>
  <w:style w:type="character" w:customStyle="1" w:styleId="ZnakZnak431">
    <w:name w:val="Znak Znak431"/>
    <w:rsid w:val="00465690"/>
    <w:rPr>
      <w:b/>
      <w:bCs w:val="0"/>
      <w:sz w:val="24"/>
      <w:lang w:bidi="ar-SA"/>
    </w:rPr>
  </w:style>
  <w:style w:type="character" w:customStyle="1" w:styleId="ZnakZnak421">
    <w:name w:val="Znak Znak421"/>
    <w:rsid w:val="00465690"/>
    <w:rPr>
      <w:b/>
      <w:bCs w:val="0"/>
      <w:i/>
      <w:iCs w:val="0"/>
      <w:sz w:val="24"/>
      <w:lang w:bidi="ar-SA"/>
    </w:rPr>
  </w:style>
  <w:style w:type="character" w:customStyle="1" w:styleId="ZnakZnak341">
    <w:name w:val="Znak Znak341"/>
    <w:rsid w:val="00465690"/>
    <w:rPr>
      <w:rFonts w:ascii="Times New Roman PL" w:hAnsi="Times New Roman PL" w:hint="default"/>
      <w:color w:val="000000"/>
      <w:sz w:val="24"/>
    </w:rPr>
  </w:style>
  <w:style w:type="character" w:customStyle="1" w:styleId="ZnakZnak331">
    <w:name w:val="Znak Znak331"/>
    <w:rsid w:val="00465690"/>
    <w:rPr>
      <w:rFonts w:ascii="Times New Roman PL" w:hAnsi="Times New Roman PL" w:hint="default"/>
      <w:sz w:val="24"/>
    </w:rPr>
  </w:style>
  <w:style w:type="character" w:customStyle="1" w:styleId="ZnakZnak281">
    <w:name w:val="Znak Znak281"/>
    <w:rsid w:val="00465690"/>
    <w:rPr>
      <w:b/>
      <w:bCs/>
      <w:snapToGrid/>
      <w:sz w:val="24"/>
    </w:rPr>
  </w:style>
  <w:style w:type="character" w:customStyle="1" w:styleId="ZnakZnak301">
    <w:name w:val="Znak Znak301"/>
    <w:rsid w:val="00465690"/>
    <w:rPr>
      <w:rFonts w:ascii="Tahoma" w:hAnsi="Tahoma" w:cs="Tahoma" w:hint="default"/>
      <w:snapToGrid/>
      <w:sz w:val="24"/>
      <w:shd w:val="clear" w:color="auto" w:fill="000080"/>
    </w:rPr>
  </w:style>
  <w:style w:type="character" w:customStyle="1" w:styleId="ZnakZnak351">
    <w:name w:val="Znak Znak351"/>
    <w:rsid w:val="00465690"/>
    <w:rPr>
      <w:rFonts w:ascii="Arial" w:hAnsi="Arial" w:cs="Arial" w:hint="default"/>
      <w:b/>
      <w:bCs w:val="0"/>
      <w:sz w:val="32"/>
    </w:rPr>
  </w:style>
  <w:style w:type="character" w:customStyle="1" w:styleId="ZnakZnak411">
    <w:name w:val="Znak Znak411"/>
    <w:rsid w:val="00465690"/>
    <w:rPr>
      <w:rFonts w:ascii="Arial" w:hAnsi="Arial" w:cs="Arial" w:hint="default"/>
      <w:sz w:val="22"/>
      <w:lang w:bidi="ar-SA"/>
    </w:rPr>
  </w:style>
  <w:style w:type="character" w:customStyle="1" w:styleId="ZnakZnak271">
    <w:name w:val="Znak Znak271"/>
    <w:rsid w:val="00465690"/>
    <w:rPr>
      <w:b/>
      <w:bCs/>
      <w:sz w:val="24"/>
      <w:szCs w:val="24"/>
      <w:u w:val="single"/>
    </w:rPr>
  </w:style>
  <w:style w:type="character" w:customStyle="1" w:styleId="ZnakZnak311">
    <w:name w:val="Znak Znak311"/>
    <w:rsid w:val="00465690"/>
    <w:rPr>
      <w:rFonts w:ascii="Times New Roman PL" w:hAnsi="Times New Roman PL" w:hint="default"/>
      <w:sz w:val="24"/>
    </w:rPr>
  </w:style>
  <w:style w:type="character" w:customStyle="1" w:styleId="ZnakZnak361">
    <w:name w:val="Znak Znak361"/>
    <w:rsid w:val="00465690"/>
    <w:rPr>
      <w:rFonts w:ascii="Times New Roman PL" w:hAnsi="Times New Roman PL" w:hint="default"/>
      <w:snapToGrid/>
      <w:sz w:val="24"/>
    </w:rPr>
  </w:style>
  <w:style w:type="character" w:customStyle="1" w:styleId="ZnakZnak291">
    <w:name w:val="Znak Znak291"/>
    <w:rsid w:val="00465690"/>
    <w:rPr>
      <w:snapToGrid/>
      <w:sz w:val="24"/>
    </w:rPr>
  </w:style>
  <w:style w:type="character" w:customStyle="1" w:styleId="ZnakZnak151">
    <w:name w:val="Znak Znak151"/>
    <w:rsid w:val="00465690"/>
    <w:rPr>
      <w:rFonts w:ascii="Arial Narrow" w:eastAsia="Times New Roman" w:hAnsi="Arial Narrow" w:hint="default"/>
      <w:sz w:val="24"/>
    </w:rPr>
  </w:style>
  <w:style w:type="character" w:customStyle="1" w:styleId="ZnakZnak221">
    <w:name w:val="Znak Znak221"/>
    <w:locked/>
    <w:rsid w:val="00465690"/>
    <w:rPr>
      <w:rFonts w:ascii="Arial Narrow" w:hAnsi="Arial Narrow" w:hint="default"/>
      <w:b/>
      <w:bCs w:val="0"/>
      <w:sz w:val="24"/>
    </w:rPr>
  </w:style>
  <w:style w:type="character" w:customStyle="1" w:styleId="ZnakZnak211">
    <w:name w:val="Znak Znak211"/>
    <w:locked/>
    <w:rsid w:val="00465690"/>
    <w:rPr>
      <w:rFonts w:ascii="Arial Narrow" w:hAnsi="Arial Narrow" w:hint="default"/>
      <w:b/>
      <w:bCs w:val="0"/>
    </w:rPr>
  </w:style>
  <w:style w:type="character" w:customStyle="1" w:styleId="ZnakZnak201">
    <w:name w:val="Znak Znak201"/>
    <w:locked/>
    <w:rsid w:val="00465690"/>
    <w:rPr>
      <w:rFonts w:ascii="Arial Narrow" w:hAnsi="Arial Narrow" w:hint="default"/>
      <w:b/>
      <w:bCs w:val="0"/>
      <w:sz w:val="24"/>
    </w:rPr>
  </w:style>
  <w:style w:type="character" w:customStyle="1" w:styleId="ZnakZnak191">
    <w:name w:val="Znak Znak191"/>
    <w:locked/>
    <w:rsid w:val="00465690"/>
    <w:rPr>
      <w:rFonts w:ascii="Arial Narrow" w:hAnsi="Arial Narrow" w:hint="default"/>
      <w:b/>
      <w:bCs w:val="0"/>
      <w:sz w:val="22"/>
    </w:rPr>
  </w:style>
  <w:style w:type="character" w:customStyle="1" w:styleId="ZnakZnak181">
    <w:name w:val="Znak Znak181"/>
    <w:locked/>
    <w:rsid w:val="00465690"/>
    <w:rPr>
      <w:rFonts w:ascii="Arial Narrow" w:hAnsi="Arial Narrow" w:hint="default"/>
      <w:b/>
      <w:bCs w:val="0"/>
      <w:sz w:val="24"/>
    </w:rPr>
  </w:style>
  <w:style w:type="character" w:customStyle="1" w:styleId="ZnakZnak171">
    <w:name w:val="Znak Znak171"/>
    <w:locked/>
    <w:rsid w:val="00465690"/>
    <w:rPr>
      <w:rFonts w:ascii="Arial Narrow" w:hAnsi="Arial Narrow" w:hint="default"/>
      <w:b/>
      <w:bCs w:val="0"/>
    </w:rPr>
  </w:style>
  <w:style w:type="character" w:customStyle="1" w:styleId="ZnakZnak161">
    <w:name w:val="Znak Znak161"/>
    <w:locked/>
    <w:rsid w:val="00465690"/>
    <w:rPr>
      <w:rFonts w:ascii="Arial Narrow" w:hAnsi="Arial Narrow" w:hint="default"/>
      <w:b/>
      <w:bCs w:val="0"/>
      <w:sz w:val="24"/>
    </w:rPr>
  </w:style>
  <w:style w:type="character" w:customStyle="1" w:styleId="ZnakZnak231">
    <w:name w:val="Znak Znak231"/>
    <w:rsid w:val="00465690"/>
    <w:rPr>
      <w:rFonts w:ascii="Arial Narrow" w:hAnsi="Arial Narrow" w:hint="default"/>
      <w:sz w:val="22"/>
    </w:rPr>
  </w:style>
  <w:style w:type="character" w:customStyle="1" w:styleId="ZnakZnak141">
    <w:name w:val="Znak Znak141"/>
    <w:locked/>
    <w:rsid w:val="00465690"/>
    <w:rPr>
      <w:rFonts w:ascii="Arial Narrow" w:hAnsi="Arial Narrow" w:cs="Times New Roman" w:hint="default"/>
      <w:sz w:val="24"/>
    </w:rPr>
  </w:style>
  <w:style w:type="character" w:customStyle="1" w:styleId="ZnakZnak131">
    <w:name w:val="Znak Znak131"/>
    <w:locked/>
    <w:rsid w:val="00465690"/>
    <w:rPr>
      <w:rFonts w:ascii="Arial Narrow" w:hAnsi="Arial Narrow" w:cs="Times New Roman" w:hint="default"/>
      <w:sz w:val="20"/>
      <w:szCs w:val="20"/>
    </w:rPr>
  </w:style>
  <w:style w:type="paragraph" w:customStyle="1" w:styleId="Nagwek211">
    <w:name w:val="Nagłówek 211"/>
    <w:basedOn w:val="Normalny"/>
    <w:next w:val="Normalny"/>
    <w:rsid w:val="00465690"/>
    <w:pPr>
      <w:keepNext/>
      <w:widowControl w:val="0"/>
      <w:suppressAutoHyphens/>
      <w:autoSpaceDE w:val="0"/>
      <w:spacing w:before="120" w:after="120"/>
      <w:jc w:val="left"/>
    </w:pPr>
    <w:rPr>
      <w:rFonts w:ascii="Times New Roman" w:eastAsia="Lucida Sans Unicode" w:hAnsi="Times New Roman"/>
      <w:b/>
      <w:bCs/>
      <w:sz w:val="20"/>
      <w:szCs w:val="18"/>
      <w:lang w:eastAsia="ar-SA"/>
    </w:rPr>
  </w:style>
  <w:style w:type="paragraph" w:customStyle="1" w:styleId="Bezodstpw11">
    <w:name w:val="Bez odstępów11"/>
    <w:rsid w:val="00465690"/>
    <w:pPr>
      <w:widowControl w:val="0"/>
      <w:jc w:val="both"/>
    </w:pPr>
    <w:rPr>
      <w:rFonts w:ascii="Times New Roman" w:eastAsia="Times New Roman" w:hAnsi="Times New Roman" w:cs="Times New Roman"/>
      <w:sz w:val="20"/>
      <w:szCs w:val="20"/>
      <w:lang w:eastAsia="pl-PL"/>
    </w:rPr>
  </w:style>
  <w:style w:type="paragraph" w:customStyle="1" w:styleId="Tekstpodstawowywcity11">
    <w:name w:val="Tekst podstawowy wcięty11"/>
    <w:basedOn w:val="Normalny"/>
    <w:rsid w:val="00465690"/>
    <w:pPr>
      <w:tabs>
        <w:tab w:val="left" w:pos="709"/>
        <w:tab w:val="right" w:leader="dot" w:pos="9072"/>
      </w:tabs>
      <w:spacing w:line="360" w:lineRule="auto"/>
      <w:jc w:val="left"/>
    </w:pPr>
    <w:rPr>
      <w:rFonts w:ascii="Times New Roman" w:hAnsi="Times New Roman"/>
      <w:sz w:val="24"/>
      <w:szCs w:val="24"/>
      <w:lang w:eastAsia="en-US"/>
    </w:rPr>
  </w:style>
  <w:style w:type="paragraph" w:customStyle="1" w:styleId="Tekstdymka1">
    <w:name w:val="Tekst dymka1"/>
    <w:basedOn w:val="Normalny"/>
    <w:semiHidden/>
    <w:rsid w:val="00465690"/>
    <w:pPr>
      <w:ind w:firstLine="851"/>
    </w:pPr>
    <w:rPr>
      <w:rFonts w:ascii="Tahoma" w:hAnsi="Tahoma" w:cs="Tahoma"/>
      <w:sz w:val="16"/>
      <w:szCs w:val="16"/>
    </w:rPr>
  </w:style>
  <w:style w:type="character" w:customStyle="1" w:styleId="ZnakZnak">
    <w:name w:val="Znak Znak"/>
    <w:rsid w:val="00465690"/>
    <w:rPr>
      <w:rFonts w:cs="Arial"/>
      <w:b/>
      <w:bCs/>
      <w:i/>
      <w:iCs/>
      <w:sz w:val="26"/>
      <w:szCs w:val="26"/>
      <w:lang w:val="pl-PL" w:eastAsia="pl-PL" w:bidi="ar-SA"/>
    </w:rPr>
  </w:style>
  <w:style w:type="character" w:customStyle="1" w:styleId="CharChar">
    <w:name w:val="Char Char"/>
    <w:rsid w:val="00465690"/>
    <w:rPr>
      <w:rFonts w:cs="Arial"/>
      <w:b/>
      <w:bCs/>
      <w:i/>
      <w:iCs/>
      <w:sz w:val="26"/>
      <w:szCs w:val="26"/>
      <w:lang w:val="pl-PL" w:eastAsia="pl-PL" w:bidi="ar-SA"/>
    </w:rPr>
  </w:style>
  <w:style w:type="character" w:customStyle="1" w:styleId="BogdanMarkocki">
    <w:name w:val="Bogdan Markocki"/>
    <w:semiHidden/>
    <w:rsid w:val="00465690"/>
    <w:rPr>
      <w:rFonts w:ascii="Arial" w:hAnsi="Arial" w:cs="Arial"/>
      <w:color w:val="000080"/>
      <w:sz w:val="20"/>
      <w:szCs w:val="20"/>
    </w:rPr>
  </w:style>
  <w:style w:type="character" w:customStyle="1" w:styleId="shorttext">
    <w:name w:val="short_text"/>
    <w:rsid w:val="00465690"/>
  </w:style>
  <w:style w:type="character" w:customStyle="1" w:styleId="atn">
    <w:name w:val="atn"/>
    <w:rsid w:val="00465690"/>
  </w:style>
  <w:style w:type="paragraph" w:customStyle="1" w:styleId="Tekstposrodku">
    <w:name w:val="Tekst_po_srodku"/>
    <w:basedOn w:val="Normalny"/>
    <w:rsid w:val="00465690"/>
    <w:pPr>
      <w:jc w:val="center"/>
    </w:pPr>
    <w:rPr>
      <w:rFonts w:ascii="Arial" w:hAnsi="Arial"/>
      <w:b/>
      <w:sz w:val="24"/>
      <w:szCs w:val="24"/>
      <w:lang w:eastAsia="en-US"/>
    </w:rPr>
  </w:style>
  <w:style w:type="paragraph" w:customStyle="1" w:styleId="Punktymyslniki">
    <w:name w:val="Punkty_myslniki"/>
    <w:basedOn w:val="Normalny"/>
    <w:rsid w:val="00465690"/>
    <w:pPr>
      <w:numPr>
        <w:numId w:val="95"/>
      </w:numPr>
      <w:jc w:val="left"/>
    </w:pPr>
    <w:rPr>
      <w:rFonts w:ascii="Arial" w:hAnsi="Arial"/>
      <w:sz w:val="24"/>
      <w:szCs w:val="24"/>
      <w:lang w:eastAsia="en-US"/>
    </w:rPr>
  </w:style>
  <w:style w:type="paragraph" w:customStyle="1" w:styleId="Spis11">
    <w:name w:val="Spis 1.1"/>
    <w:basedOn w:val="Nagwek1"/>
    <w:link w:val="Spis11Znak"/>
    <w:qFormat/>
    <w:rsid w:val="00465690"/>
    <w:pPr>
      <w:tabs>
        <w:tab w:val="left" w:pos="993"/>
      </w:tabs>
      <w:spacing w:before="0"/>
    </w:pPr>
    <w:rPr>
      <w:rFonts w:eastAsia="Times New Roman" w:cs="Times New Roman"/>
      <w:bCs w:val="0"/>
      <w:sz w:val="18"/>
      <w:szCs w:val="18"/>
    </w:rPr>
  </w:style>
  <w:style w:type="character" w:customStyle="1" w:styleId="Spis11Znak">
    <w:name w:val="Spis 1.1 Znak"/>
    <w:link w:val="Spis11"/>
    <w:rsid w:val="00465690"/>
    <w:rPr>
      <w:rFonts w:ascii="Arial" w:eastAsia="Times New Roman" w:hAnsi="Arial" w:cs="Times New Roman"/>
      <w:b/>
      <w:kern w:val="32"/>
      <w:sz w:val="18"/>
      <w:szCs w:val="18"/>
    </w:rPr>
  </w:style>
  <w:style w:type="paragraph" w:customStyle="1" w:styleId="Styl111">
    <w:name w:val="Styl 1.1.1"/>
    <w:basedOn w:val="Nagwek1"/>
    <w:link w:val="Styl111Znak"/>
    <w:qFormat/>
    <w:rsid w:val="00465690"/>
    <w:pPr>
      <w:numPr>
        <w:ilvl w:val="2"/>
        <w:numId w:val="96"/>
      </w:numPr>
      <w:tabs>
        <w:tab w:val="left" w:pos="1134"/>
        <w:tab w:val="left" w:pos="1276"/>
      </w:tabs>
      <w:spacing w:before="180" w:after="180"/>
    </w:pPr>
    <w:rPr>
      <w:rFonts w:eastAsia="Times New Roman" w:cs="Times New Roman"/>
      <w:bCs w:val="0"/>
      <w:sz w:val="24"/>
      <w:szCs w:val="24"/>
      <w:lang w:val="en-US"/>
    </w:rPr>
  </w:style>
  <w:style w:type="character" w:customStyle="1" w:styleId="Styl111Znak">
    <w:name w:val="Styl 1.1.1 Znak"/>
    <w:link w:val="Styl111"/>
    <w:rsid w:val="00465690"/>
    <w:rPr>
      <w:rFonts w:ascii="Arial" w:eastAsia="Times New Roman" w:hAnsi="Arial" w:cs="Times New Roman"/>
      <w:b/>
      <w:kern w:val="32"/>
      <w:sz w:val="24"/>
      <w:szCs w:val="24"/>
      <w:lang w:val="en-US"/>
    </w:rPr>
  </w:style>
  <w:style w:type="paragraph" w:customStyle="1" w:styleId="spis1">
    <w:name w:val="spis 1"/>
    <w:basedOn w:val="Nagwek1"/>
    <w:link w:val="spis1Znak"/>
    <w:qFormat/>
    <w:rsid w:val="00465690"/>
    <w:pPr>
      <w:numPr>
        <w:numId w:val="96"/>
      </w:numPr>
      <w:tabs>
        <w:tab w:val="left" w:pos="284"/>
      </w:tabs>
      <w:spacing w:before="180" w:after="180"/>
    </w:pPr>
    <w:rPr>
      <w:rFonts w:eastAsia="Times New Roman" w:cs="Times New Roman"/>
      <w:bCs w:val="0"/>
      <w:sz w:val="24"/>
      <w:szCs w:val="24"/>
      <w:lang w:val="en-US"/>
    </w:rPr>
  </w:style>
  <w:style w:type="character" w:customStyle="1" w:styleId="spis1Znak">
    <w:name w:val="spis 1 Znak"/>
    <w:link w:val="spis1"/>
    <w:rsid w:val="00465690"/>
    <w:rPr>
      <w:rFonts w:ascii="Arial" w:eastAsia="Times New Roman" w:hAnsi="Arial" w:cs="Times New Roman"/>
      <w:b/>
      <w:kern w:val="32"/>
      <w:sz w:val="24"/>
      <w:szCs w:val="24"/>
      <w:lang w:val="en-US"/>
    </w:rPr>
  </w:style>
  <w:style w:type="paragraph" w:customStyle="1" w:styleId="spis1111">
    <w:name w:val="spis 1.1.1.1"/>
    <w:basedOn w:val="Nagwek1"/>
    <w:qFormat/>
    <w:rsid w:val="00465690"/>
    <w:pPr>
      <w:numPr>
        <w:ilvl w:val="3"/>
        <w:numId w:val="96"/>
      </w:numPr>
      <w:spacing w:before="180" w:after="180"/>
    </w:pPr>
    <w:rPr>
      <w:rFonts w:eastAsia="Times New Roman" w:cs="Times New Roman"/>
      <w:sz w:val="22"/>
      <w:szCs w:val="28"/>
      <w:lang w:val="en-US"/>
    </w:rPr>
  </w:style>
  <w:style w:type="paragraph" w:customStyle="1" w:styleId="Spis5x1">
    <w:name w:val="Spis 5x1"/>
    <w:basedOn w:val="Nagwek1"/>
    <w:qFormat/>
    <w:rsid w:val="00465690"/>
    <w:pPr>
      <w:numPr>
        <w:ilvl w:val="4"/>
        <w:numId w:val="96"/>
      </w:numPr>
      <w:spacing w:before="180" w:after="180"/>
    </w:pPr>
    <w:rPr>
      <w:rFonts w:eastAsia="Times New Roman" w:cs="Times New Roman"/>
      <w:sz w:val="22"/>
      <w:szCs w:val="28"/>
      <w:lang w:val="en-US"/>
    </w:rPr>
  </w:style>
  <w:style w:type="paragraph" w:customStyle="1" w:styleId="bezodst">
    <w:name w:val="bez odst"/>
    <w:basedOn w:val="Bezodstpw"/>
    <w:link w:val="bezodstZnak"/>
    <w:qFormat/>
    <w:rsid w:val="00465690"/>
    <w:pPr>
      <w:widowControl/>
      <w:ind w:left="709"/>
    </w:pPr>
    <w:rPr>
      <w:rFonts w:ascii="Arial" w:eastAsia="Times New Roman" w:hAnsi="Arial" w:cs="Arial"/>
      <w:snapToGrid/>
      <w:sz w:val="22"/>
      <w:szCs w:val="22"/>
      <w:lang w:eastAsia="en-US"/>
    </w:rPr>
  </w:style>
  <w:style w:type="character" w:customStyle="1" w:styleId="bezodstZnak">
    <w:name w:val="bez odst Znak"/>
    <w:link w:val="bezodst"/>
    <w:rsid w:val="00465690"/>
    <w:rPr>
      <w:rFonts w:ascii="Arial" w:eastAsia="Times New Roman" w:hAnsi="Arial" w:cs="Arial"/>
    </w:rPr>
  </w:style>
  <w:style w:type="paragraph" w:styleId="Bezodstpw">
    <w:name w:val="No Spacing"/>
    <w:link w:val="BezodstpwZnak"/>
    <w:qFormat/>
    <w:rsid w:val="00465690"/>
    <w:pPr>
      <w:widowControl w:val="0"/>
      <w:jc w:val="both"/>
    </w:pPr>
    <w:rPr>
      <w:rFonts w:ascii="Times New Roman" w:hAnsi="Times New Roman"/>
      <w:snapToGrid w:val="0"/>
      <w:sz w:val="20"/>
      <w:szCs w:val="20"/>
      <w:lang w:eastAsia="pl-PL"/>
    </w:rPr>
  </w:style>
  <w:style w:type="paragraph" w:customStyle="1" w:styleId="PUNKTORY">
    <w:name w:val="PUNKTORY"/>
    <w:basedOn w:val="Normalny"/>
    <w:link w:val="PUNKTORYZnak"/>
    <w:qFormat/>
    <w:rsid w:val="00465690"/>
    <w:pPr>
      <w:numPr>
        <w:numId w:val="97"/>
      </w:numPr>
      <w:tabs>
        <w:tab w:val="left" w:pos="709"/>
      </w:tabs>
      <w:suppressAutoHyphens/>
      <w:jc w:val="left"/>
    </w:pPr>
    <w:rPr>
      <w:rFonts w:ascii="Arial" w:eastAsia="Lucida Sans Unicode" w:hAnsi="Arial"/>
      <w:sz w:val="18"/>
      <w:szCs w:val="22"/>
      <w:lang w:eastAsia="en-US"/>
    </w:rPr>
  </w:style>
  <w:style w:type="character" w:customStyle="1" w:styleId="PUNKTORYZnak">
    <w:name w:val="PUNKTORY Znak"/>
    <w:link w:val="PUNKTORY"/>
    <w:rsid w:val="00465690"/>
    <w:rPr>
      <w:rFonts w:ascii="Arial" w:eastAsia="Lucida Sans Unicode" w:hAnsi="Arial" w:cs="Times New Roman"/>
      <w:szCs w:val="22"/>
    </w:rPr>
  </w:style>
  <w:style w:type="character" w:customStyle="1" w:styleId="FontStyle110">
    <w:name w:val="Font Style110"/>
    <w:uiPriority w:val="99"/>
    <w:rsid w:val="00465690"/>
    <w:rPr>
      <w:rFonts w:ascii="Times New Roman" w:hAnsi="Times New Roman" w:cs="Times New Roman"/>
      <w:color w:val="000000"/>
      <w:sz w:val="22"/>
      <w:szCs w:val="22"/>
    </w:rPr>
  </w:style>
  <w:style w:type="paragraph" w:customStyle="1" w:styleId="Style40">
    <w:name w:val="Style40"/>
    <w:basedOn w:val="Normalny"/>
    <w:uiPriority w:val="99"/>
    <w:rsid w:val="00465690"/>
    <w:pPr>
      <w:widowControl w:val="0"/>
      <w:autoSpaceDE w:val="0"/>
      <w:autoSpaceDN w:val="0"/>
      <w:adjustRightInd w:val="0"/>
      <w:jc w:val="right"/>
    </w:pPr>
    <w:rPr>
      <w:rFonts w:ascii="Arial Unicode MS" w:eastAsia="Arial Unicode MS" w:hAnsi="Calibri" w:cs="Arial Unicode MS"/>
      <w:sz w:val="24"/>
      <w:szCs w:val="24"/>
      <w:lang w:eastAsia="en-US"/>
    </w:rPr>
  </w:style>
  <w:style w:type="paragraph" w:customStyle="1" w:styleId="NormalnyPBakapit105">
    <w:name w:val="Normalny PB (akapit 1.05)"/>
    <w:basedOn w:val="Normalny"/>
    <w:rsid w:val="00465690"/>
    <w:pPr>
      <w:spacing w:after="120" w:line="360" w:lineRule="auto"/>
      <w:ind w:left="595"/>
      <w:jc w:val="left"/>
    </w:pPr>
    <w:rPr>
      <w:rFonts w:ascii="Arial" w:hAnsi="Arial"/>
      <w:sz w:val="20"/>
      <w:szCs w:val="18"/>
      <w:lang w:val="en-GB" w:eastAsia="en-US"/>
    </w:rPr>
  </w:style>
  <w:style w:type="paragraph" w:customStyle="1" w:styleId="NormalnyPBakapit105ZnakZnakZnakZnak">
    <w:name w:val="Normalny PB (akapit 1.05) Znak Znak Znak Znak"/>
    <w:basedOn w:val="Normalny"/>
    <w:rsid w:val="00465690"/>
    <w:pPr>
      <w:spacing w:after="120" w:line="360" w:lineRule="auto"/>
      <w:ind w:left="595"/>
      <w:jc w:val="left"/>
    </w:pPr>
    <w:rPr>
      <w:rFonts w:ascii="Arial" w:hAnsi="Arial"/>
      <w:sz w:val="24"/>
      <w:szCs w:val="24"/>
      <w:lang w:val="en-GB" w:eastAsia="en-US"/>
    </w:rPr>
  </w:style>
  <w:style w:type="paragraph" w:customStyle="1" w:styleId="NormalnyPBakapit105ZnakZnak">
    <w:name w:val="Normalny PB (akapit 1.05) Znak Znak"/>
    <w:basedOn w:val="Normalny"/>
    <w:rsid w:val="00465690"/>
    <w:pPr>
      <w:spacing w:after="120" w:line="360" w:lineRule="auto"/>
      <w:ind w:left="595"/>
      <w:jc w:val="left"/>
    </w:pPr>
    <w:rPr>
      <w:rFonts w:ascii="Arial" w:hAnsi="Arial"/>
      <w:sz w:val="20"/>
      <w:szCs w:val="18"/>
      <w:lang w:val="en-GB" w:eastAsia="en-US"/>
    </w:rPr>
  </w:style>
  <w:style w:type="paragraph" w:customStyle="1" w:styleId="oddl-nadpis">
    <w:name w:val="oddíl-nadpis"/>
    <w:basedOn w:val="Normalny"/>
    <w:rsid w:val="00465690"/>
    <w:pPr>
      <w:keepNext/>
      <w:tabs>
        <w:tab w:val="left" w:pos="567"/>
      </w:tabs>
      <w:overflowPunct w:val="0"/>
      <w:autoSpaceDE w:val="0"/>
      <w:autoSpaceDN w:val="0"/>
      <w:adjustRightInd w:val="0"/>
      <w:spacing w:before="240" w:line="240" w:lineRule="exact"/>
      <w:jc w:val="left"/>
      <w:textAlignment w:val="baseline"/>
    </w:pPr>
    <w:rPr>
      <w:rFonts w:ascii="Arial" w:hAnsi="Arial"/>
      <w:b/>
      <w:sz w:val="24"/>
      <w:szCs w:val="18"/>
      <w:lang w:val="cs-CZ" w:eastAsia="en-US"/>
    </w:rPr>
  </w:style>
  <w:style w:type="character" w:customStyle="1" w:styleId="FontStyle162">
    <w:name w:val="Font Style162"/>
    <w:uiPriority w:val="99"/>
    <w:rsid w:val="00465690"/>
    <w:rPr>
      <w:rFonts w:ascii="Arial Narrow" w:hAnsi="Arial Narrow" w:cs="Arial Narrow"/>
      <w:b/>
      <w:bCs/>
      <w:color w:val="000000"/>
      <w:sz w:val="34"/>
      <w:szCs w:val="34"/>
    </w:rPr>
  </w:style>
  <w:style w:type="paragraph" w:customStyle="1" w:styleId="Style49">
    <w:name w:val="Style49"/>
    <w:basedOn w:val="Normalny"/>
    <w:uiPriority w:val="99"/>
    <w:rsid w:val="00465690"/>
    <w:pPr>
      <w:widowControl w:val="0"/>
      <w:autoSpaceDE w:val="0"/>
      <w:autoSpaceDN w:val="0"/>
      <w:adjustRightInd w:val="0"/>
      <w:jc w:val="left"/>
    </w:pPr>
    <w:rPr>
      <w:rFonts w:asciiTheme="minorHAnsi" w:hAnsiTheme="minorHAnsi"/>
      <w:sz w:val="24"/>
      <w:szCs w:val="24"/>
      <w:lang w:eastAsia="en-US"/>
    </w:rPr>
  </w:style>
  <w:style w:type="paragraph" w:customStyle="1" w:styleId="Style50">
    <w:name w:val="Style50"/>
    <w:basedOn w:val="Normalny"/>
    <w:uiPriority w:val="99"/>
    <w:rsid w:val="00465690"/>
    <w:pPr>
      <w:widowControl w:val="0"/>
      <w:autoSpaceDE w:val="0"/>
      <w:autoSpaceDN w:val="0"/>
      <w:adjustRightInd w:val="0"/>
      <w:spacing w:line="264" w:lineRule="exact"/>
      <w:jc w:val="left"/>
    </w:pPr>
    <w:rPr>
      <w:rFonts w:asciiTheme="minorHAnsi" w:hAnsiTheme="minorHAnsi"/>
      <w:sz w:val="24"/>
      <w:szCs w:val="24"/>
      <w:lang w:eastAsia="en-US"/>
    </w:rPr>
  </w:style>
  <w:style w:type="paragraph" w:customStyle="1" w:styleId="Style53">
    <w:name w:val="Style53"/>
    <w:basedOn w:val="Normalny"/>
    <w:uiPriority w:val="99"/>
    <w:rsid w:val="00465690"/>
    <w:pPr>
      <w:widowControl w:val="0"/>
      <w:autoSpaceDE w:val="0"/>
      <w:autoSpaceDN w:val="0"/>
      <w:adjustRightInd w:val="0"/>
      <w:spacing w:line="259" w:lineRule="exact"/>
      <w:jc w:val="left"/>
    </w:pPr>
    <w:rPr>
      <w:rFonts w:asciiTheme="minorHAnsi" w:hAnsiTheme="minorHAnsi"/>
      <w:sz w:val="24"/>
      <w:szCs w:val="24"/>
      <w:lang w:eastAsia="en-US"/>
    </w:rPr>
  </w:style>
  <w:style w:type="paragraph" w:customStyle="1" w:styleId="Style55">
    <w:name w:val="Style55"/>
    <w:basedOn w:val="Normalny"/>
    <w:uiPriority w:val="99"/>
    <w:rsid w:val="00465690"/>
    <w:pPr>
      <w:widowControl w:val="0"/>
      <w:autoSpaceDE w:val="0"/>
      <w:autoSpaceDN w:val="0"/>
      <w:adjustRightInd w:val="0"/>
      <w:jc w:val="left"/>
    </w:pPr>
    <w:rPr>
      <w:rFonts w:asciiTheme="minorHAnsi" w:hAnsiTheme="minorHAnsi"/>
      <w:sz w:val="24"/>
      <w:szCs w:val="24"/>
      <w:lang w:eastAsia="en-US"/>
    </w:rPr>
  </w:style>
  <w:style w:type="paragraph" w:customStyle="1" w:styleId="Style56">
    <w:name w:val="Style56"/>
    <w:basedOn w:val="Normalny"/>
    <w:uiPriority w:val="99"/>
    <w:rsid w:val="00465690"/>
    <w:pPr>
      <w:widowControl w:val="0"/>
      <w:autoSpaceDE w:val="0"/>
      <w:autoSpaceDN w:val="0"/>
      <w:adjustRightInd w:val="0"/>
      <w:jc w:val="left"/>
    </w:pPr>
    <w:rPr>
      <w:rFonts w:asciiTheme="minorHAnsi" w:hAnsiTheme="minorHAnsi"/>
      <w:sz w:val="24"/>
      <w:szCs w:val="24"/>
      <w:lang w:eastAsia="en-US"/>
    </w:rPr>
  </w:style>
  <w:style w:type="paragraph" w:customStyle="1" w:styleId="Style57">
    <w:name w:val="Style57"/>
    <w:basedOn w:val="Normalny"/>
    <w:uiPriority w:val="99"/>
    <w:rsid w:val="00465690"/>
    <w:pPr>
      <w:widowControl w:val="0"/>
      <w:autoSpaceDE w:val="0"/>
      <w:autoSpaceDN w:val="0"/>
      <w:adjustRightInd w:val="0"/>
      <w:jc w:val="left"/>
    </w:pPr>
    <w:rPr>
      <w:rFonts w:asciiTheme="minorHAnsi" w:hAnsiTheme="minorHAnsi"/>
      <w:sz w:val="24"/>
      <w:szCs w:val="24"/>
      <w:lang w:eastAsia="en-US"/>
    </w:rPr>
  </w:style>
  <w:style w:type="paragraph" w:customStyle="1" w:styleId="Style58">
    <w:name w:val="Style58"/>
    <w:basedOn w:val="Normalny"/>
    <w:uiPriority w:val="99"/>
    <w:rsid w:val="00465690"/>
    <w:pPr>
      <w:widowControl w:val="0"/>
      <w:autoSpaceDE w:val="0"/>
      <w:autoSpaceDN w:val="0"/>
      <w:adjustRightInd w:val="0"/>
      <w:jc w:val="left"/>
    </w:pPr>
    <w:rPr>
      <w:rFonts w:asciiTheme="minorHAnsi" w:hAnsiTheme="minorHAnsi"/>
      <w:sz w:val="24"/>
      <w:szCs w:val="24"/>
      <w:lang w:eastAsia="en-US"/>
    </w:rPr>
  </w:style>
  <w:style w:type="paragraph" w:customStyle="1" w:styleId="Style59">
    <w:name w:val="Style59"/>
    <w:basedOn w:val="Normalny"/>
    <w:uiPriority w:val="99"/>
    <w:rsid w:val="00465690"/>
    <w:pPr>
      <w:widowControl w:val="0"/>
      <w:autoSpaceDE w:val="0"/>
      <w:autoSpaceDN w:val="0"/>
      <w:adjustRightInd w:val="0"/>
      <w:spacing w:line="264" w:lineRule="exact"/>
      <w:jc w:val="left"/>
    </w:pPr>
    <w:rPr>
      <w:rFonts w:asciiTheme="minorHAnsi" w:hAnsiTheme="minorHAnsi"/>
      <w:sz w:val="24"/>
      <w:szCs w:val="24"/>
      <w:lang w:eastAsia="en-US"/>
    </w:rPr>
  </w:style>
  <w:style w:type="paragraph" w:customStyle="1" w:styleId="Style60">
    <w:name w:val="Style60"/>
    <w:basedOn w:val="Normalny"/>
    <w:uiPriority w:val="99"/>
    <w:rsid w:val="00465690"/>
    <w:pPr>
      <w:widowControl w:val="0"/>
      <w:autoSpaceDE w:val="0"/>
      <w:autoSpaceDN w:val="0"/>
      <w:adjustRightInd w:val="0"/>
      <w:spacing w:line="446" w:lineRule="exact"/>
      <w:ind w:firstLine="2040"/>
      <w:jc w:val="left"/>
    </w:pPr>
    <w:rPr>
      <w:rFonts w:asciiTheme="minorHAnsi" w:hAnsiTheme="minorHAnsi"/>
      <w:sz w:val="24"/>
      <w:szCs w:val="24"/>
      <w:lang w:eastAsia="en-US"/>
    </w:rPr>
  </w:style>
  <w:style w:type="paragraph" w:customStyle="1" w:styleId="Style64">
    <w:name w:val="Style64"/>
    <w:basedOn w:val="Normalny"/>
    <w:uiPriority w:val="99"/>
    <w:rsid w:val="00465690"/>
    <w:pPr>
      <w:widowControl w:val="0"/>
      <w:autoSpaceDE w:val="0"/>
      <w:autoSpaceDN w:val="0"/>
      <w:adjustRightInd w:val="0"/>
      <w:spacing w:line="931" w:lineRule="exact"/>
      <w:ind w:firstLine="139"/>
      <w:jc w:val="left"/>
    </w:pPr>
    <w:rPr>
      <w:rFonts w:asciiTheme="minorHAnsi" w:hAnsiTheme="minorHAnsi"/>
      <w:sz w:val="24"/>
      <w:szCs w:val="24"/>
      <w:lang w:eastAsia="en-US"/>
    </w:rPr>
  </w:style>
  <w:style w:type="paragraph" w:customStyle="1" w:styleId="Style66">
    <w:name w:val="Style66"/>
    <w:basedOn w:val="Normalny"/>
    <w:uiPriority w:val="99"/>
    <w:rsid w:val="00465690"/>
    <w:pPr>
      <w:widowControl w:val="0"/>
      <w:autoSpaceDE w:val="0"/>
      <w:autoSpaceDN w:val="0"/>
      <w:adjustRightInd w:val="0"/>
      <w:spacing w:line="264" w:lineRule="exact"/>
      <w:jc w:val="left"/>
    </w:pPr>
    <w:rPr>
      <w:rFonts w:asciiTheme="minorHAnsi" w:hAnsiTheme="minorHAnsi"/>
      <w:sz w:val="24"/>
      <w:szCs w:val="24"/>
      <w:lang w:eastAsia="en-US"/>
    </w:rPr>
  </w:style>
  <w:style w:type="paragraph" w:customStyle="1" w:styleId="Style67">
    <w:name w:val="Style67"/>
    <w:basedOn w:val="Normalny"/>
    <w:uiPriority w:val="99"/>
    <w:rsid w:val="00465690"/>
    <w:pPr>
      <w:widowControl w:val="0"/>
      <w:autoSpaceDE w:val="0"/>
      <w:autoSpaceDN w:val="0"/>
      <w:adjustRightInd w:val="0"/>
      <w:spacing w:line="283" w:lineRule="exact"/>
      <w:jc w:val="left"/>
    </w:pPr>
    <w:rPr>
      <w:rFonts w:asciiTheme="minorHAnsi" w:hAnsiTheme="minorHAnsi"/>
      <w:sz w:val="24"/>
      <w:szCs w:val="24"/>
      <w:lang w:eastAsia="en-US"/>
    </w:rPr>
  </w:style>
  <w:style w:type="paragraph" w:customStyle="1" w:styleId="Style69">
    <w:name w:val="Style69"/>
    <w:basedOn w:val="Normalny"/>
    <w:uiPriority w:val="99"/>
    <w:rsid w:val="00465690"/>
    <w:pPr>
      <w:widowControl w:val="0"/>
      <w:autoSpaceDE w:val="0"/>
      <w:autoSpaceDN w:val="0"/>
      <w:adjustRightInd w:val="0"/>
      <w:jc w:val="center"/>
    </w:pPr>
    <w:rPr>
      <w:rFonts w:asciiTheme="minorHAnsi" w:hAnsiTheme="minorHAnsi"/>
      <w:sz w:val="24"/>
      <w:szCs w:val="24"/>
      <w:lang w:eastAsia="en-US"/>
    </w:rPr>
  </w:style>
  <w:style w:type="paragraph" w:customStyle="1" w:styleId="Style71">
    <w:name w:val="Style71"/>
    <w:basedOn w:val="Normalny"/>
    <w:uiPriority w:val="99"/>
    <w:rsid w:val="00465690"/>
    <w:pPr>
      <w:widowControl w:val="0"/>
      <w:autoSpaceDE w:val="0"/>
      <w:autoSpaceDN w:val="0"/>
      <w:adjustRightInd w:val="0"/>
      <w:jc w:val="left"/>
    </w:pPr>
    <w:rPr>
      <w:rFonts w:asciiTheme="minorHAnsi" w:hAnsiTheme="minorHAnsi"/>
      <w:sz w:val="24"/>
      <w:szCs w:val="24"/>
      <w:lang w:eastAsia="en-US"/>
    </w:rPr>
  </w:style>
  <w:style w:type="paragraph" w:customStyle="1" w:styleId="Style74">
    <w:name w:val="Style74"/>
    <w:basedOn w:val="Normalny"/>
    <w:uiPriority w:val="99"/>
    <w:rsid w:val="00465690"/>
    <w:pPr>
      <w:widowControl w:val="0"/>
      <w:autoSpaceDE w:val="0"/>
      <w:autoSpaceDN w:val="0"/>
      <w:adjustRightInd w:val="0"/>
      <w:jc w:val="left"/>
    </w:pPr>
    <w:rPr>
      <w:rFonts w:asciiTheme="minorHAnsi" w:hAnsiTheme="minorHAnsi"/>
      <w:sz w:val="24"/>
      <w:szCs w:val="24"/>
      <w:lang w:eastAsia="en-US"/>
    </w:rPr>
  </w:style>
  <w:style w:type="paragraph" w:customStyle="1" w:styleId="Style77">
    <w:name w:val="Style77"/>
    <w:basedOn w:val="Normalny"/>
    <w:uiPriority w:val="99"/>
    <w:rsid w:val="00465690"/>
    <w:pPr>
      <w:widowControl w:val="0"/>
      <w:autoSpaceDE w:val="0"/>
      <w:autoSpaceDN w:val="0"/>
      <w:adjustRightInd w:val="0"/>
      <w:spacing w:line="437" w:lineRule="exact"/>
      <w:ind w:firstLine="442"/>
      <w:jc w:val="left"/>
    </w:pPr>
    <w:rPr>
      <w:rFonts w:asciiTheme="minorHAnsi" w:hAnsiTheme="minorHAnsi"/>
      <w:sz w:val="24"/>
      <w:szCs w:val="24"/>
      <w:lang w:eastAsia="en-US"/>
    </w:rPr>
  </w:style>
  <w:style w:type="paragraph" w:customStyle="1" w:styleId="Style78">
    <w:name w:val="Style78"/>
    <w:basedOn w:val="Normalny"/>
    <w:uiPriority w:val="99"/>
    <w:rsid w:val="00465690"/>
    <w:pPr>
      <w:widowControl w:val="0"/>
      <w:autoSpaceDE w:val="0"/>
      <w:autoSpaceDN w:val="0"/>
      <w:adjustRightInd w:val="0"/>
      <w:jc w:val="left"/>
    </w:pPr>
    <w:rPr>
      <w:rFonts w:asciiTheme="minorHAnsi" w:hAnsiTheme="minorHAnsi"/>
      <w:sz w:val="24"/>
      <w:szCs w:val="24"/>
      <w:lang w:eastAsia="en-US"/>
    </w:rPr>
  </w:style>
  <w:style w:type="paragraph" w:customStyle="1" w:styleId="Style80">
    <w:name w:val="Style80"/>
    <w:basedOn w:val="Normalny"/>
    <w:uiPriority w:val="99"/>
    <w:rsid w:val="00465690"/>
    <w:pPr>
      <w:widowControl w:val="0"/>
      <w:autoSpaceDE w:val="0"/>
      <w:autoSpaceDN w:val="0"/>
      <w:adjustRightInd w:val="0"/>
      <w:spacing w:line="437" w:lineRule="exact"/>
      <w:ind w:firstLine="451"/>
      <w:jc w:val="left"/>
    </w:pPr>
    <w:rPr>
      <w:rFonts w:asciiTheme="minorHAnsi" w:hAnsiTheme="minorHAnsi"/>
      <w:sz w:val="24"/>
      <w:szCs w:val="24"/>
      <w:lang w:eastAsia="en-US"/>
    </w:rPr>
  </w:style>
  <w:style w:type="paragraph" w:customStyle="1" w:styleId="Style81">
    <w:name w:val="Style81"/>
    <w:basedOn w:val="Normalny"/>
    <w:uiPriority w:val="99"/>
    <w:rsid w:val="00465690"/>
    <w:pPr>
      <w:widowControl w:val="0"/>
      <w:autoSpaceDE w:val="0"/>
      <w:autoSpaceDN w:val="0"/>
      <w:adjustRightInd w:val="0"/>
      <w:jc w:val="left"/>
    </w:pPr>
    <w:rPr>
      <w:rFonts w:asciiTheme="minorHAnsi" w:hAnsiTheme="minorHAnsi"/>
      <w:sz w:val="24"/>
      <w:szCs w:val="24"/>
      <w:lang w:eastAsia="en-US"/>
    </w:rPr>
  </w:style>
  <w:style w:type="paragraph" w:customStyle="1" w:styleId="Style82">
    <w:name w:val="Style82"/>
    <w:basedOn w:val="Normalny"/>
    <w:uiPriority w:val="99"/>
    <w:rsid w:val="00465690"/>
    <w:pPr>
      <w:widowControl w:val="0"/>
      <w:autoSpaceDE w:val="0"/>
      <w:autoSpaceDN w:val="0"/>
      <w:adjustRightInd w:val="0"/>
      <w:spacing w:line="576" w:lineRule="exact"/>
      <w:ind w:firstLine="1066"/>
      <w:jc w:val="left"/>
    </w:pPr>
    <w:rPr>
      <w:rFonts w:asciiTheme="minorHAnsi" w:hAnsiTheme="minorHAnsi"/>
      <w:sz w:val="24"/>
      <w:szCs w:val="24"/>
      <w:lang w:eastAsia="en-US"/>
    </w:rPr>
  </w:style>
  <w:style w:type="paragraph" w:customStyle="1" w:styleId="Style83">
    <w:name w:val="Style83"/>
    <w:basedOn w:val="Normalny"/>
    <w:uiPriority w:val="99"/>
    <w:rsid w:val="00465690"/>
    <w:pPr>
      <w:widowControl w:val="0"/>
      <w:autoSpaceDE w:val="0"/>
      <w:autoSpaceDN w:val="0"/>
      <w:adjustRightInd w:val="0"/>
      <w:jc w:val="left"/>
    </w:pPr>
    <w:rPr>
      <w:rFonts w:asciiTheme="minorHAnsi" w:hAnsiTheme="minorHAnsi"/>
      <w:sz w:val="24"/>
      <w:szCs w:val="24"/>
      <w:lang w:eastAsia="en-US"/>
    </w:rPr>
  </w:style>
  <w:style w:type="paragraph" w:customStyle="1" w:styleId="Style84">
    <w:name w:val="Style84"/>
    <w:basedOn w:val="Normalny"/>
    <w:uiPriority w:val="99"/>
    <w:rsid w:val="00465690"/>
    <w:pPr>
      <w:widowControl w:val="0"/>
      <w:autoSpaceDE w:val="0"/>
      <w:autoSpaceDN w:val="0"/>
      <w:adjustRightInd w:val="0"/>
      <w:spacing w:line="461" w:lineRule="exact"/>
      <w:jc w:val="left"/>
    </w:pPr>
    <w:rPr>
      <w:rFonts w:asciiTheme="minorHAnsi" w:hAnsiTheme="minorHAnsi"/>
      <w:sz w:val="24"/>
      <w:szCs w:val="24"/>
      <w:lang w:eastAsia="en-US"/>
    </w:rPr>
  </w:style>
  <w:style w:type="paragraph" w:customStyle="1" w:styleId="Style85">
    <w:name w:val="Style85"/>
    <w:basedOn w:val="Normalny"/>
    <w:uiPriority w:val="99"/>
    <w:rsid w:val="00465690"/>
    <w:pPr>
      <w:widowControl w:val="0"/>
      <w:autoSpaceDE w:val="0"/>
      <w:autoSpaceDN w:val="0"/>
      <w:adjustRightInd w:val="0"/>
      <w:spacing w:line="254" w:lineRule="exact"/>
      <w:jc w:val="left"/>
    </w:pPr>
    <w:rPr>
      <w:rFonts w:asciiTheme="minorHAnsi" w:hAnsiTheme="minorHAnsi"/>
      <w:sz w:val="24"/>
      <w:szCs w:val="24"/>
      <w:lang w:eastAsia="en-US"/>
    </w:rPr>
  </w:style>
  <w:style w:type="paragraph" w:customStyle="1" w:styleId="Style86">
    <w:name w:val="Style86"/>
    <w:basedOn w:val="Normalny"/>
    <w:uiPriority w:val="99"/>
    <w:rsid w:val="00465690"/>
    <w:pPr>
      <w:widowControl w:val="0"/>
      <w:autoSpaceDE w:val="0"/>
      <w:autoSpaceDN w:val="0"/>
      <w:adjustRightInd w:val="0"/>
      <w:spacing w:line="259" w:lineRule="exact"/>
      <w:jc w:val="left"/>
    </w:pPr>
    <w:rPr>
      <w:rFonts w:asciiTheme="minorHAnsi" w:hAnsiTheme="minorHAnsi"/>
      <w:sz w:val="24"/>
      <w:szCs w:val="24"/>
      <w:lang w:eastAsia="en-US"/>
    </w:rPr>
  </w:style>
  <w:style w:type="paragraph" w:customStyle="1" w:styleId="Style87">
    <w:name w:val="Style87"/>
    <w:basedOn w:val="Normalny"/>
    <w:uiPriority w:val="99"/>
    <w:rsid w:val="00465690"/>
    <w:pPr>
      <w:widowControl w:val="0"/>
      <w:autoSpaceDE w:val="0"/>
      <w:autoSpaceDN w:val="0"/>
      <w:adjustRightInd w:val="0"/>
      <w:jc w:val="left"/>
    </w:pPr>
    <w:rPr>
      <w:rFonts w:asciiTheme="minorHAnsi" w:hAnsiTheme="minorHAnsi"/>
      <w:sz w:val="24"/>
      <w:szCs w:val="24"/>
      <w:lang w:eastAsia="en-US"/>
    </w:rPr>
  </w:style>
  <w:style w:type="paragraph" w:customStyle="1" w:styleId="Style88">
    <w:name w:val="Style88"/>
    <w:basedOn w:val="Normalny"/>
    <w:uiPriority w:val="99"/>
    <w:rsid w:val="00465690"/>
    <w:pPr>
      <w:widowControl w:val="0"/>
      <w:autoSpaceDE w:val="0"/>
      <w:autoSpaceDN w:val="0"/>
      <w:adjustRightInd w:val="0"/>
      <w:spacing w:line="466" w:lineRule="exact"/>
      <w:ind w:hanging="106"/>
      <w:jc w:val="left"/>
    </w:pPr>
    <w:rPr>
      <w:rFonts w:asciiTheme="minorHAnsi" w:hAnsiTheme="minorHAnsi"/>
      <w:sz w:val="24"/>
      <w:szCs w:val="24"/>
      <w:lang w:eastAsia="en-US"/>
    </w:rPr>
  </w:style>
  <w:style w:type="paragraph" w:customStyle="1" w:styleId="Style89">
    <w:name w:val="Style89"/>
    <w:basedOn w:val="Normalny"/>
    <w:uiPriority w:val="99"/>
    <w:rsid w:val="00465690"/>
    <w:pPr>
      <w:widowControl w:val="0"/>
      <w:autoSpaceDE w:val="0"/>
      <w:autoSpaceDN w:val="0"/>
      <w:adjustRightInd w:val="0"/>
      <w:spacing w:line="470" w:lineRule="exact"/>
      <w:jc w:val="left"/>
    </w:pPr>
    <w:rPr>
      <w:rFonts w:asciiTheme="minorHAnsi" w:hAnsiTheme="minorHAnsi"/>
      <w:sz w:val="24"/>
      <w:szCs w:val="24"/>
      <w:lang w:eastAsia="en-US"/>
    </w:rPr>
  </w:style>
  <w:style w:type="paragraph" w:customStyle="1" w:styleId="Style90">
    <w:name w:val="Style90"/>
    <w:basedOn w:val="Normalny"/>
    <w:uiPriority w:val="99"/>
    <w:rsid w:val="00465690"/>
    <w:pPr>
      <w:widowControl w:val="0"/>
      <w:autoSpaceDE w:val="0"/>
      <w:autoSpaceDN w:val="0"/>
      <w:adjustRightInd w:val="0"/>
      <w:spacing w:line="576" w:lineRule="exact"/>
      <w:ind w:firstLine="293"/>
      <w:jc w:val="left"/>
    </w:pPr>
    <w:rPr>
      <w:rFonts w:asciiTheme="minorHAnsi" w:hAnsiTheme="minorHAnsi"/>
      <w:sz w:val="24"/>
      <w:szCs w:val="24"/>
      <w:lang w:eastAsia="en-US"/>
    </w:rPr>
  </w:style>
  <w:style w:type="paragraph" w:customStyle="1" w:styleId="Style91">
    <w:name w:val="Style91"/>
    <w:basedOn w:val="Normalny"/>
    <w:uiPriority w:val="99"/>
    <w:rsid w:val="00465690"/>
    <w:pPr>
      <w:widowControl w:val="0"/>
      <w:autoSpaceDE w:val="0"/>
      <w:autoSpaceDN w:val="0"/>
      <w:adjustRightInd w:val="0"/>
      <w:jc w:val="center"/>
    </w:pPr>
    <w:rPr>
      <w:rFonts w:asciiTheme="minorHAnsi" w:hAnsiTheme="minorHAnsi"/>
      <w:sz w:val="24"/>
      <w:szCs w:val="24"/>
      <w:lang w:eastAsia="en-US"/>
    </w:rPr>
  </w:style>
  <w:style w:type="paragraph" w:customStyle="1" w:styleId="Style92">
    <w:name w:val="Style92"/>
    <w:basedOn w:val="Normalny"/>
    <w:uiPriority w:val="99"/>
    <w:rsid w:val="00465690"/>
    <w:pPr>
      <w:widowControl w:val="0"/>
      <w:autoSpaceDE w:val="0"/>
      <w:autoSpaceDN w:val="0"/>
      <w:adjustRightInd w:val="0"/>
      <w:spacing w:line="461" w:lineRule="exact"/>
      <w:jc w:val="left"/>
    </w:pPr>
    <w:rPr>
      <w:rFonts w:asciiTheme="minorHAnsi" w:hAnsiTheme="minorHAnsi"/>
      <w:sz w:val="24"/>
      <w:szCs w:val="24"/>
      <w:lang w:eastAsia="en-US"/>
    </w:rPr>
  </w:style>
  <w:style w:type="paragraph" w:customStyle="1" w:styleId="Style93">
    <w:name w:val="Style93"/>
    <w:basedOn w:val="Normalny"/>
    <w:uiPriority w:val="99"/>
    <w:rsid w:val="00465690"/>
    <w:pPr>
      <w:widowControl w:val="0"/>
      <w:autoSpaceDE w:val="0"/>
      <w:autoSpaceDN w:val="0"/>
      <w:adjustRightInd w:val="0"/>
      <w:spacing w:line="576" w:lineRule="exact"/>
      <w:ind w:firstLine="1474"/>
      <w:jc w:val="left"/>
    </w:pPr>
    <w:rPr>
      <w:rFonts w:asciiTheme="minorHAnsi" w:hAnsiTheme="minorHAnsi"/>
      <w:sz w:val="24"/>
      <w:szCs w:val="24"/>
      <w:lang w:eastAsia="en-US"/>
    </w:rPr>
  </w:style>
  <w:style w:type="paragraph" w:customStyle="1" w:styleId="Style94">
    <w:name w:val="Style94"/>
    <w:basedOn w:val="Normalny"/>
    <w:uiPriority w:val="99"/>
    <w:rsid w:val="00465690"/>
    <w:pPr>
      <w:widowControl w:val="0"/>
      <w:autoSpaceDE w:val="0"/>
      <w:autoSpaceDN w:val="0"/>
      <w:adjustRightInd w:val="0"/>
      <w:jc w:val="left"/>
    </w:pPr>
    <w:rPr>
      <w:rFonts w:asciiTheme="minorHAnsi" w:hAnsiTheme="minorHAnsi"/>
      <w:sz w:val="24"/>
      <w:szCs w:val="24"/>
      <w:lang w:eastAsia="en-US"/>
    </w:rPr>
  </w:style>
  <w:style w:type="paragraph" w:customStyle="1" w:styleId="Style95">
    <w:name w:val="Style95"/>
    <w:basedOn w:val="Normalny"/>
    <w:uiPriority w:val="99"/>
    <w:rsid w:val="00465690"/>
    <w:pPr>
      <w:widowControl w:val="0"/>
      <w:autoSpaceDE w:val="0"/>
      <w:autoSpaceDN w:val="0"/>
      <w:adjustRightInd w:val="0"/>
      <w:jc w:val="left"/>
    </w:pPr>
    <w:rPr>
      <w:rFonts w:asciiTheme="minorHAnsi" w:hAnsiTheme="minorHAnsi"/>
      <w:sz w:val="24"/>
      <w:szCs w:val="24"/>
      <w:lang w:eastAsia="en-US"/>
    </w:rPr>
  </w:style>
  <w:style w:type="paragraph" w:customStyle="1" w:styleId="Style96">
    <w:name w:val="Style96"/>
    <w:basedOn w:val="Normalny"/>
    <w:uiPriority w:val="99"/>
    <w:rsid w:val="00465690"/>
    <w:pPr>
      <w:widowControl w:val="0"/>
      <w:autoSpaceDE w:val="0"/>
      <w:autoSpaceDN w:val="0"/>
      <w:adjustRightInd w:val="0"/>
      <w:jc w:val="left"/>
    </w:pPr>
    <w:rPr>
      <w:rFonts w:asciiTheme="minorHAnsi" w:hAnsiTheme="minorHAnsi"/>
      <w:sz w:val="24"/>
      <w:szCs w:val="24"/>
      <w:lang w:eastAsia="en-US"/>
    </w:rPr>
  </w:style>
  <w:style w:type="paragraph" w:customStyle="1" w:styleId="Style97">
    <w:name w:val="Style97"/>
    <w:basedOn w:val="Normalny"/>
    <w:uiPriority w:val="99"/>
    <w:rsid w:val="00465690"/>
    <w:pPr>
      <w:widowControl w:val="0"/>
      <w:autoSpaceDE w:val="0"/>
      <w:autoSpaceDN w:val="0"/>
      <w:adjustRightInd w:val="0"/>
      <w:spacing w:line="274" w:lineRule="exact"/>
      <w:ind w:firstLine="283"/>
      <w:jc w:val="left"/>
    </w:pPr>
    <w:rPr>
      <w:rFonts w:asciiTheme="minorHAnsi" w:hAnsiTheme="minorHAnsi"/>
      <w:sz w:val="24"/>
      <w:szCs w:val="24"/>
      <w:lang w:eastAsia="en-US"/>
    </w:rPr>
  </w:style>
  <w:style w:type="paragraph" w:customStyle="1" w:styleId="Style98">
    <w:name w:val="Style98"/>
    <w:basedOn w:val="Normalny"/>
    <w:uiPriority w:val="99"/>
    <w:rsid w:val="00465690"/>
    <w:pPr>
      <w:widowControl w:val="0"/>
      <w:autoSpaceDE w:val="0"/>
      <w:autoSpaceDN w:val="0"/>
      <w:adjustRightInd w:val="0"/>
      <w:jc w:val="left"/>
    </w:pPr>
    <w:rPr>
      <w:rFonts w:asciiTheme="minorHAnsi" w:hAnsiTheme="minorHAnsi"/>
      <w:sz w:val="24"/>
      <w:szCs w:val="24"/>
      <w:lang w:eastAsia="en-US"/>
    </w:rPr>
  </w:style>
  <w:style w:type="paragraph" w:customStyle="1" w:styleId="Style99">
    <w:name w:val="Style99"/>
    <w:basedOn w:val="Normalny"/>
    <w:uiPriority w:val="99"/>
    <w:rsid w:val="00465690"/>
    <w:pPr>
      <w:widowControl w:val="0"/>
      <w:autoSpaceDE w:val="0"/>
      <w:autoSpaceDN w:val="0"/>
      <w:adjustRightInd w:val="0"/>
      <w:spacing w:line="264" w:lineRule="exact"/>
      <w:jc w:val="left"/>
    </w:pPr>
    <w:rPr>
      <w:rFonts w:asciiTheme="minorHAnsi" w:hAnsiTheme="minorHAnsi"/>
      <w:sz w:val="24"/>
      <w:szCs w:val="24"/>
      <w:lang w:eastAsia="en-US"/>
    </w:rPr>
  </w:style>
  <w:style w:type="paragraph" w:customStyle="1" w:styleId="Style100">
    <w:name w:val="Style100"/>
    <w:basedOn w:val="Normalny"/>
    <w:uiPriority w:val="99"/>
    <w:rsid w:val="00465690"/>
    <w:pPr>
      <w:widowControl w:val="0"/>
      <w:autoSpaceDE w:val="0"/>
      <w:autoSpaceDN w:val="0"/>
      <w:adjustRightInd w:val="0"/>
      <w:spacing w:line="485" w:lineRule="exact"/>
      <w:ind w:hanging="1037"/>
      <w:jc w:val="left"/>
    </w:pPr>
    <w:rPr>
      <w:rFonts w:asciiTheme="minorHAnsi" w:hAnsiTheme="minorHAnsi"/>
      <w:sz w:val="24"/>
      <w:szCs w:val="24"/>
      <w:lang w:eastAsia="en-US"/>
    </w:rPr>
  </w:style>
  <w:style w:type="paragraph" w:customStyle="1" w:styleId="Style101">
    <w:name w:val="Style101"/>
    <w:basedOn w:val="Normalny"/>
    <w:uiPriority w:val="99"/>
    <w:rsid w:val="00465690"/>
    <w:pPr>
      <w:widowControl w:val="0"/>
      <w:autoSpaceDE w:val="0"/>
      <w:autoSpaceDN w:val="0"/>
      <w:adjustRightInd w:val="0"/>
      <w:spacing w:line="290" w:lineRule="exact"/>
      <w:jc w:val="left"/>
    </w:pPr>
    <w:rPr>
      <w:rFonts w:asciiTheme="minorHAnsi" w:hAnsiTheme="minorHAnsi"/>
      <w:sz w:val="24"/>
      <w:szCs w:val="24"/>
      <w:lang w:eastAsia="en-US"/>
    </w:rPr>
  </w:style>
  <w:style w:type="paragraph" w:customStyle="1" w:styleId="Style102">
    <w:name w:val="Style102"/>
    <w:basedOn w:val="Normalny"/>
    <w:uiPriority w:val="99"/>
    <w:rsid w:val="00465690"/>
    <w:pPr>
      <w:widowControl w:val="0"/>
      <w:autoSpaceDE w:val="0"/>
      <w:autoSpaceDN w:val="0"/>
      <w:adjustRightInd w:val="0"/>
      <w:spacing w:line="278" w:lineRule="exact"/>
      <w:ind w:firstLine="715"/>
      <w:jc w:val="left"/>
    </w:pPr>
    <w:rPr>
      <w:rFonts w:asciiTheme="minorHAnsi" w:hAnsiTheme="minorHAnsi"/>
      <w:sz w:val="24"/>
      <w:szCs w:val="24"/>
      <w:lang w:eastAsia="en-US"/>
    </w:rPr>
  </w:style>
  <w:style w:type="paragraph" w:customStyle="1" w:styleId="Style103">
    <w:name w:val="Style103"/>
    <w:basedOn w:val="Normalny"/>
    <w:uiPriority w:val="99"/>
    <w:rsid w:val="00465690"/>
    <w:pPr>
      <w:widowControl w:val="0"/>
      <w:autoSpaceDE w:val="0"/>
      <w:autoSpaceDN w:val="0"/>
      <w:adjustRightInd w:val="0"/>
      <w:spacing w:line="269" w:lineRule="exact"/>
      <w:jc w:val="left"/>
    </w:pPr>
    <w:rPr>
      <w:rFonts w:asciiTheme="minorHAnsi" w:hAnsiTheme="minorHAnsi"/>
      <w:sz w:val="24"/>
      <w:szCs w:val="24"/>
      <w:lang w:eastAsia="en-US"/>
    </w:rPr>
  </w:style>
  <w:style w:type="paragraph" w:customStyle="1" w:styleId="Style104">
    <w:name w:val="Style104"/>
    <w:basedOn w:val="Normalny"/>
    <w:uiPriority w:val="99"/>
    <w:rsid w:val="00465690"/>
    <w:pPr>
      <w:widowControl w:val="0"/>
      <w:autoSpaceDE w:val="0"/>
      <w:autoSpaceDN w:val="0"/>
      <w:adjustRightInd w:val="0"/>
      <w:jc w:val="left"/>
    </w:pPr>
    <w:rPr>
      <w:rFonts w:asciiTheme="minorHAnsi" w:hAnsiTheme="minorHAnsi"/>
      <w:sz w:val="24"/>
      <w:szCs w:val="24"/>
      <w:lang w:eastAsia="en-US"/>
    </w:rPr>
  </w:style>
  <w:style w:type="paragraph" w:customStyle="1" w:styleId="Style105">
    <w:name w:val="Style105"/>
    <w:basedOn w:val="Normalny"/>
    <w:uiPriority w:val="99"/>
    <w:rsid w:val="00465690"/>
    <w:pPr>
      <w:widowControl w:val="0"/>
      <w:autoSpaceDE w:val="0"/>
      <w:autoSpaceDN w:val="0"/>
      <w:adjustRightInd w:val="0"/>
      <w:spacing w:line="264" w:lineRule="exact"/>
      <w:jc w:val="left"/>
    </w:pPr>
    <w:rPr>
      <w:rFonts w:asciiTheme="minorHAnsi" w:hAnsiTheme="minorHAnsi"/>
      <w:sz w:val="24"/>
      <w:szCs w:val="24"/>
      <w:lang w:eastAsia="en-US"/>
    </w:rPr>
  </w:style>
  <w:style w:type="paragraph" w:customStyle="1" w:styleId="Style106">
    <w:name w:val="Style106"/>
    <w:basedOn w:val="Normalny"/>
    <w:uiPriority w:val="99"/>
    <w:rsid w:val="00465690"/>
    <w:pPr>
      <w:widowControl w:val="0"/>
      <w:autoSpaceDE w:val="0"/>
      <w:autoSpaceDN w:val="0"/>
      <w:adjustRightInd w:val="0"/>
      <w:jc w:val="left"/>
    </w:pPr>
    <w:rPr>
      <w:rFonts w:asciiTheme="minorHAnsi" w:hAnsiTheme="minorHAnsi"/>
      <w:sz w:val="24"/>
      <w:szCs w:val="24"/>
      <w:lang w:eastAsia="en-US"/>
    </w:rPr>
  </w:style>
  <w:style w:type="paragraph" w:customStyle="1" w:styleId="Style107">
    <w:name w:val="Style107"/>
    <w:basedOn w:val="Normalny"/>
    <w:uiPriority w:val="99"/>
    <w:rsid w:val="00465690"/>
    <w:pPr>
      <w:widowControl w:val="0"/>
      <w:autoSpaceDE w:val="0"/>
      <w:autoSpaceDN w:val="0"/>
      <w:adjustRightInd w:val="0"/>
      <w:jc w:val="left"/>
    </w:pPr>
    <w:rPr>
      <w:rFonts w:asciiTheme="minorHAnsi" w:hAnsiTheme="minorHAnsi"/>
      <w:sz w:val="24"/>
      <w:szCs w:val="24"/>
      <w:lang w:eastAsia="en-US"/>
    </w:rPr>
  </w:style>
  <w:style w:type="paragraph" w:customStyle="1" w:styleId="Style108">
    <w:name w:val="Style108"/>
    <w:basedOn w:val="Normalny"/>
    <w:uiPriority w:val="99"/>
    <w:rsid w:val="00465690"/>
    <w:pPr>
      <w:widowControl w:val="0"/>
      <w:autoSpaceDE w:val="0"/>
      <w:autoSpaceDN w:val="0"/>
      <w:adjustRightInd w:val="0"/>
      <w:spacing w:line="394" w:lineRule="exact"/>
      <w:ind w:firstLine="494"/>
      <w:jc w:val="left"/>
    </w:pPr>
    <w:rPr>
      <w:rFonts w:asciiTheme="minorHAnsi" w:hAnsiTheme="minorHAnsi"/>
      <w:sz w:val="24"/>
      <w:szCs w:val="24"/>
      <w:lang w:eastAsia="en-US"/>
    </w:rPr>
  </w:style>
  <w:style w:type="paragraph" w:customStyle="1" w:styleId="Style109">
    <w:name w:val="Style109"/>
    <w:basedOn w:val="Normalny"/>
    <w:uiPriority w:val="99"/>
    <w:rsid w:val="00465690"/>
    <w:pPr>
      <w:widowControl w:val="0"/>
      <w:autoSpaceDE w:val="0"/>
      <w:autoSpaceDN w:val="0"/>
      <w:adjustRightInd w:val="0"/>
      <w:spacing w:line="370" w:lineRule="exact"/>
      <w:jc w:val="left"/>
    </w:pPr>
    <w:rPr>
      <w:rFonts w:asciiTheme="minorHAnsi" w:hAnsiTheme="minorHAnsi"/>
      <w:sz w:val="24"/>
      <w:szCs w:val="24"/>
      <w:lang w:eastAsia="en-US"/>
    </w:rPr>
  </w:style>
  <w:style w:type="paragraph" w:customStyle="1" w:styleId="Style110">
    <w:name w:val="Style110"/>
    <w:basedOn w:val="Normalny"/>
    <w:uiPriority w:val="99"/>
    <w:rsid w:val="00465690"/>
    <w:pPr>
      <w:widowControl w:val="0"/>
      <w:autoSpaceDE w:val="0"/>
      <w:autoSpaceDN w:val="0"/>
      <w:adjustRightInd w:val="0"/>
      <w:spacing w:line="322" w:lineRule="exact"/>
      <w:ind w:firstLine="360"/>
      <w:jc w:val="left"/>
    </w:pPr>
    <w:rPr>
      <w:rFonts w:asciiTheme="minorHAnsi" w:hAnsiTheme="minorHAnsi"/>
      <w:sz w:val="24"/>
      <w:szCs w:val="24"/>
      <w:lang w:eastAsia="en-US"/>
    </w:rPr>
  </w:style>
  <w:style w:type="paragraph" w:customStyle="1" w:styleId="Style111">
    <w:name w:val="Style111"/>
    <w:basedOn w:val="Normalny"/>
    <w:uiPriority w:val="99"/>
    <w:rsid w:val="00465690"/>
    <w:pPr>
      <w:widowControl w:val="0"/>
      <w:autoSpaceDE w:val="0"/>
      <w:autoSpaceDN w:val="0"/>
      <w:adjustRightInd w:val="0"/>
      <w:spacing w:line="312" w:lineRule="exact"/>
      <w:ind w:firstLine="571"/>
      <w:jc w:val="left"/>
    </w:pPr>
    <w:rPr>
      <w:rFonts w:asciiTheme="minorHAnsi" w:hAnsiTheme="minorHAnsi"/>
      <w:sz w:val="24"/>
      <w:szCs w:val="24"/>
      <w:lang w:eastAsia="en-US"/>
    </w:rPr>
  </w:style>
  <w:style w:type="paragraph" w:customStyle="1" w:styleId="Style112">
    <w:name w:val="Style112"/>
    <w:basedOn w:val="Normalny"/>
    <w:uiPriority w:val="99"/>
    <w:rsid w:val="00465690"/>
    <w:pPr>
      <w:widowControl w:val="0"/>
      <w:autoSpaceDE w:val="0"/>
      <w:autoSpaceDN w:val="0"/>
      <w:adjustRightInd w:val="0"/>
      <w:spacing w:line="470" w:lineRule="exact"/>
      <w:jc w:val="left"/>
    </w:pPr>
    <w:rPr>
      <w:rFonts w:asciiTheme="minorHAnsi" w:hAnsiTheme="minorHAnsi"/>
      <w:sz w:val="24"/>
      <w:szCs w:val="24"/>
      <w:lang w:eastAsia="en-US"/>
    </w:rPr>
  </w:style>
  <w:style w:type="paragraph" w:customStyle="1" w:styleId="Style113">
    <w:name w:val="Style113"/>
    <w:basedOn w:val="Normalny"/>
    <w:uiPriority w:val="99"/>
    <w:rsid w:val="00465690"/>
    <w:pPr>
      <w:widowControl w:val="0"/>
      <w:autoSpaceDE w:val="0"/>
      <w:autoSpaceDN w:val="0"/>
      <w:adjustRightInd w:val="0"/>
      <w:spacing w:line="275" w:lineRule="exact"/>
      <w:ind w:firstLine="1450"/>
      <w:jc w:val="left"/>
    </w:pPr>
    <w:rPr>
      <w:rFonts w:asciiTheme="minorHAnsi" w:hAnsiTheme="minorHAnsi"/>
      <w:sz w:val="24"/>
      <w:szCs w:val="24"/>
      <w:lang w:eastAsia="en-US"/>
    </w:rPr>
  </w:style>
  <w:style w:type="paragraph" w:customStyle="1" w:styleId="Style114">
    <w:name w:val="Style114"/>
    <w:basedOn w:val="Normalny"/>
    <w:uiPriority w:val="99"/>
    <w:rsid w:val="00465690"/>
    <w:pPr>
      <w:widowControl w:val="0"/>
      <w:autoSpaceDE w:val="0"/>
      <w:autoSpaceDN w:val="0"/>
      <w:adjustRightInd w:val="0"/>
      <w:jc w:val="left"/>
    </w:pPr>
    <w:rPr>
      <w:rFonts w:asciiTheme="minorHAnsi" w:hAnsiTheme="minorHAnsi"/>
      <w:sz w:val="24"/>
      <w:szCs w:val="24"/>
      <w:lang w:eastAsia="en-US"/>
    </w:rPr>
  </w:style>
  <w:style w:type="paragraph" w:customStyle="1" w:styleId="Style115">
    <w:name w:val="Style115"/>
    <w:basedOn w:val="Normalny"/>
    <w:uiPriority w:val="99"/>
    <w:rsid w:val="00465690"/>
    <w:pPr>
      <w:widowControl w:val="0"/>
      <w:autoSpaceDE w:val="0"/>
      <w:autoSpaceDN w:val="0"/>
      <w:adjustRightInd w:val="0"/>
      <w:jc w:val="left"/>
    </w:pPr>
    <w:rPr>
      <w:rFonts w:asciiTheme="minorHAnsi" w:hAnsiTheme="minorHAnsi"/>
      <w:sz w:val="24"/>
      <w:szCs w:val="24"/>
      <w:lang w:eastAsia="en-US"/>
    </w:rPr>
  </w:style>
  <w:style w:type="paragraph" w:customStyle="1" w:styleId="Style116">
    <w:name w:val="Style116"/>
    <w:basedOn w:val="Normalny"/>
    <w:uiPriority w:val="99"/>
    <w:rsid w:val="00465690"/>
    <w:pPr>
      <w:widowControl w:val="0"/>
      <w:autoSpaceDE w:val="0"/>
      <w:autoSpaceDN w:val="0"/>
      <w:adjustRightInd w:val="0"/>
      <w:spacing w:line="466" w:lineRule="exact"/>
      <w:ind w:firstLine="1781"/>
      <w:jc w:val="left"/>
    </w:pPr>
    <w:rPr>
      <w:rFonts w:asciiTheme="minorHAnsi" w:hAnsiTheme="minorHAnsi"/>
      <w:sz w:val="24"/>
      <w:szCs w:val="24"/>
      <w:lang w:eastAsia="en-US"/>
    </w:rPr>
  </w:style>
  <w:style w:type="paragraph" w:customStyle="1" w:styleId="Style117">
    <w:name w:val="Style117"/>
    <w:basedOn w:val="Normalny"/>
    <w:uiPriority w:val="99"/>
    <w:rsid w:val="00465690"/>
    <w:pPr>
      <w:widowControl w:val="0"/>
      <w:autoSpaceDE w:val="0"/>
      <w:autoSpaceDN w:val="0"/>
      <w:adjustRightInd w:val="0"/>
      <w:spacing w:line="315" w:lineRule="exact"/>
      <w:jc w:val="left"/>
    </w:pPr>
    <w:rPr>
      <w:rFonts w:asciiTheme="minorHAnsi" w:hAnsiTheme="minorHAnsi"/>
      <w:sz w:val="24"/>
      <w:szCs w:val="24"/>
      <w:lang w:eastAsia="en-US"/>
    </w:rPr>
  </w:style>
  <w:style w:type="paragraph" w:customStyle="1" w:styleId="Style118">
    <w:name w:val="Style118"/>
    <w:basedOn w:val="Normalny"/>
    <w:uiPriority w:val="99"/>
    <w:rsid w:val="00465690"/>
    <w:pPr>
      <w:widowControl w:val="0"/>
      <w:autoSpaceDE w:val="0"/>
      <w:autoSpaceDN w:val="0"/>
      <w:adjustRightInd w:val="0"/>
      <w:spacing w:line="276" w:lineRule="exact"/>
      <w:ind w:firstLine="581"/>
      <w:jc w:val="left"/>
    </w:pPr>
    <w:rPr>
      <w:rFonts w:asciiTheme="minorHAnsi" w:hAnsiTheme="minorHAnsi"/>
      <w:sz w:val="24"/>
      <w:szCs w:val="24"/>
      <w:lang w:eastAsia="en-US"/>
    </w:rPr>
  </w:style>
  <w:style w:type="paragraph" w:customStyle="1" w:styleId="Style119">
    <w:name w:val="Style119"/>
    <w:basedOn w:val="Normalny"/>
    <w:uiPriority w:val="99"/>
    <w:rsid w:val="00465690"/>
    <w:pPr>
      <w:widowControl w:val="0"/>
      <w:autoSpaceDE w:val="0"/>
      <w:autoSpaceDN w:val="0"/>
      <w:adjustRightInd w:val="0"/>
      <w:spacing w:line="276" w:lineRule="exact"/>
      <w:ind w:firstLine="437"/>
      <w:jc w:val="left"/>
    </w:pPr>
    <w:rPr>
      <w:rFonts w:asciiTheme="minorHAnsi" w:hAnsiTheme="minorHAnsi"/>
      <w:sz w:val="24"/>
      <w:szCs w:val="24"/>
      <w:lang w:eastAsia="en-US"/>
    </w:rPr>
  </w:style>
  <w:style w:type="paragraph" w:customStyle="1" w:styleId="Style120">
    <w:name w:val="Style120"/>
    <w:basedOn w:val="Normalny"/>
    <w:uiPriority w:val="99"/>
    <w:rsid w:val="00465690"/>
    <w:pPr>
      <w:widowControl w:val="0"/>
      <w:autoSpaceDE w:val="0"/>
      <w:autoSpaceDN w:val="0"/>
      <w:adjustRightInd w:val="0"/>
      <w:spacing w:line="274" w:lineRule="exact"/>
      <w:ind w:firstLine="422"/>
      <w:jc w:val="left"/>
    </w:pPr>
    <w:rPr>
      <w:rFonts w:asciiTheme="minorHAnsi" w:hAnsiTheme="minorHAnsi"/>
      <w:sz w:val="24"/>
      <w:szCs w:val="24"/>
      <w:lang w:eastAsia="en-US"/>
    </w:rPr>
  </w:style>
  <w:style w:type="paragraph" w:customStyle="1" w:styleId="Style121">
    <w:name w:val="Style121"/>
    <w:basedOn w:val="Normalny"/>
    <w:uiPriority w:val="99"/>
    <w:rsid w:val="00465690"/>
    <w:pPr>
      <w:widowControl w:val="0"/>
      <w:autoSpaceDE w:val="0"/>
      <w:autoSpaceDN w:val="0"/>
      <w:adjustRightInd w:val="0"/>
      <w:spacing w:line="322" w:lineRule="exact"/>
      <w:ind w:hanging="706"/>
      <w:jc w:val="left"/>
    </w:pPr>
    <w:rPr>
      <w:rFonts w:asciiTheme="minorHAnsi" w:hAnsiTheme="minorHAnsi"/>
      <w:sz w:val="24"/>
      <w:szCs w:val="24"/>
      <w:lang w:eastAsia="en-US"/>
    </w:rPr>
  </w:style>
  <w:style w:type="paragraph" w:customStyle="1" w:styleId="Style122">
    <w:name w:val="Style122"/>
    <w:basedOn w:val="Normalny"/>
    <w:uiPriority w:val="99"/>
    <w:rsid w:val="00465690"/>
    <w:pPr>
      <w:widowControl w:val="0"/>
      <w:autoSpaceDE w:val="0"/>
      <w:autoSpaceDN w:val="0"/>
      <w:adjustRightInd w:val="0"/>
      <w:spacing w:line="317" w:lineRule="exact"/>
      <w:ind w:firstLine="720"/>
      <w:jc w:val="left"/>
    </w:pPr>
    <w:rPr>
      <w:rFonts w:asciiTheme="minorHAnsi" w:hAnsiTheme="minorHAnsi"/>
      <w:sz w:val="24"/>
      <w:szCs w:val="24"/>
      <w:lang w:eastAsia="en-US"/>
    </w:rPr>
  </w:style>
  <w:style w:type="paragraph" w:customStyle="1" w:styleId="Style123">
    <w:name w:val="Style123"/>
    <w:basedOn w:val="Normalny"/>
    <w:uiPriority w:val="99"/>
    <w:rsid w:val="00465690"/>
    <w:pPr>
      <w:widowControl w:val="0"/>
      <w:autoSpaceDE w:val="0"/>
      <w:autoSpaceDN w:val="0"/>
      <w:adjustRightInd w:val="0"/>
      <w:jc w:val="left"/>
    </w:pPr>
    <w:rPr>
      <w:rFonts w:asciiTheme="minorHAnsi" w:hAnsiTheme="minorHAnsi"/>
      <w:sz w:val="24"/>
      <w:szCs w:val="24"/>
      <w:lang w:eastAsia="en-US"/>
    </w:rPr>
  </w:style>
  <w:style w:type="paragraph" w:customStyle="1" w:styleId="Style124">
    <w:name w:val="Style124"/>
    <w:basedOn w:val="Normalny"/>
    <w:uiPriority w:val="99"/>
    <w:rsid w:val="00465690"/>
    <w:pPr>
      <w:widowControl w:val="0"/>
      <w:autoSpaceDE w:val="0"/>
      <w:autoSpaceDN w:val="0"/>
      <w:adjustRightInd w:val="0"/>
      <w:spacing w:line="276" w:lineRule="exact"/>
      <w:ind w:firstLine="1925"/>
      <w:jc w:val="left"/>
    </w:pPr>
    <w:rPr>
      <w:rFonts w:asciiTheme="minorHAnsi" w:hAnsiTheme="minorHAnsi"/>
      <w:sz w:val="24"/>
      <w:szCs w:val="24"/>
      <w:lang w:eastAsia="en-US"/>
    </w:rPr>
  </w:style>
  <w:style w:type="paragraph" w:customStyle="1" w:styleId="Style125">
    <w:name w:val="Style125"/>
    <w:basedOn w:val="Normalny"/>
    <w:uiPriority w:val="99"/>
    <w:rsid w:val="00465690"/>
    <w:pPr>
      <w:widowControl w:val="0"/>
      <w:autoSpaceDE w:val="0"/>
      <w:autoSpaceDN w:val="0"/>
      <w:adjustRightInd w:val="0"/>
      <w:spacing w:line="466" w:lineRule="exact"/>
      <w:ind w:firstLine="1445"/>
      <w:jc w:val="left"/>
    </w:pPr>
    <w:rPr>
      <w:rFonts w:asciiTheme="minorHAnsi" w:hAnsiTheme="minorHAnsi"/>
      <w:sz w:val="24"/>
      <w:szCs w:val="24"/>
      <w:lang w:eastAsia="en-US"/>
    </w:rPr>
  </w:style>
  <w:style w:type="paragraph" w:customStyle="1" w:styleId="Style126">
    <w:name w:val="Style126"/>
    <w:basedOn w:val="Normalny"/>
    <w:uiPriority w:val="99"/>
    <w:rsid w:val="00465690"/>
    <w:pPr>
      <w:widowControl w:val="0"/>
      <w:autoSpaceDE w:val="0"/>
      <w:autoSpaceDN w:val="0"/>
      <w:adjustRightInd w:val="0"/>
      <w:spacing w:line="274" w:lineRule="exact"/>
      <w:ind w:firstLine="149"/>
      <w:jc w:val="left"/>
    </w:pPr>
    <w:rPr>
      <w:rFonts w:asciiTheme="minorHAnsi" w:hAnsiTheme="minorHAnsi"/>
      <w:sz w:val="24"/>
      <w:szCs w:val="24"/>
      <w:lang w:eastAsia="en-US"/>
    </w:rPr>
  </w:style>
  <w:style w:type="paragraph" w:customStyle="1" w:styleId="Style127">
    <w:name w:val="Style127"/>
    <w:basedOn w:val="Normalny"/>
    <w:uiPriority w:val="99"/>
    <w:rsid w:val="00465690"/>
    <w:pPr>
      <w:widowControl w:val="0"/>
      <w:autoSpaceDE w:val="0"/>
      <w:autoSpaceDN w:val="0"/>
      <w:adjustRightInd w:val="0"/>
      <w:spacing w:line="466" w:lineRule="exact"/>
      <w:ind w:firstLine="720"/>
      <w:jc w:val="left"/>
    </w:pPr>
    <w:rPr>
      <w:rFonts w:asciiTheme="minorHAnsi" w:hAnsiTheme="minorHAnsi"/>
      <w:sz w:val="24"/>
      <w:szCs w:val="24"/>
      <w:lang w:eastAsia="en-US"/>
    </w:rPr>
  </w:style>
  <w:style w:type="paragraph" w:customStyle="1" w:styleId="Style128">
    <w:name w:val="Style128"/>
    <w:basedOn w:val="Normalny"/>
    <w:uiPriority w:val="99"/>
    <w:rsid w:val="00465690"/>
    <w:pPr>
      <w:widowControl w:val="0"/>
      <w:autoSpaceDE w:val="0"/>
      <w:autoSpaceDN w:val="0"/>
      <w:adjustRightInd w:val="0"/>
      <w:jc w:val="left"/>
    </w:pPr>
    <w:rPr>
      <w:rFonts w:asciiTheme="minorHAnsi" w:hAnsiTheme="minorHAnsi"/>
      <w:sz w:val="24"/>
      <w:szCs w:val="24"/>
      <w:lang w:eastAsia="en-US"/>
    </w:rPr>
  </w:style>
  <w:style w:type="paragraph" w:customStyle="1" w:styleId="Style129">
    <w:name w:val="Style129"/>
    <w:basedOn w:val="Normalny"/>
    <w:uiPriority w:val="99"/>
    <w:rsid w:val="00465690"/>
    <w:pPr>
      <w:widowControl w:val="0"/>
      <w:autoSpaceDE w:val="0"/>
      <w:autoSpaceDN w:val="0"/>
      <w:adjustRightInd w:val="0"/>
      <w:spacing w:line="274" w:lineRule="exact"/>
      <w:ind w:hanging="418"/>
      <w:jc w:val="left"/>
    </w:pPr>
    <w:rPr>
      <w:rFonts w:asciiTheme="minorHAnsi" w:hAnsiTheme="minorHAnsi"/>
      <w:sz w:val="24"/>
      <w:szCs w:val="24"/>
      <w:lang w:eastAsia="en-US"/>
    </w:rPr>
  </w:style>
  <w:style w:type="paragraph" w:customStyle="1" w:styleId="Style130">
    <w:name w:val="Style130"/>
    <w:basedOn w:val="Normalny"/>
    <w:uiPriority w:val="99"/>
    <w:rsid w:val="00465690"/>
    <w:pPr>
      <w:widowControl w:val="0"/>
      <w:autoSpaceDE w:val="0"/>
      <w:autoSpaceDN w:val="0"/>
      <w:adjustRightInd w:val="0"/>
      <w:jc w:val="left"/>
    </w:pPr>
    <w:rPr>
      <w:rFonts w:asciiTheme="minorHAnsi" w:hAnsiTheme="minorHAnsi"/>
      <w:sz w:val="24"/>
      <w:szCs w:val="24"/>
      <w:lang w:eastAsia="en-US"/>
    </w:rPr>
  </w:style>
  <w:style w:type="paragraph" w:customStyle="1" w:styleId="Style131">
    <w:name w:val="Style131"/>
    <w:basedOn w:val="Normalny"/>
    <w:uiPriority w:val="99"/>
    <w:rsid w:val="00465690"/>
    <w:pPr>
      <w:widowControl w:val="0"/>
      <w:autoSpaceDE w:val="0"/>
      <w:autoSpaceDN w:val="0"/>
      <w:adjustRightInd w:val="0"/>
      <w:spacing w:line="322" w:lineRule="exact"/>
      <w:ind w:hanging="360"/>
      <w:jc w:val="left"/>
    </w:pPr>
    <w:rPr>
      <w:rFonts w:asciiTheme="minorHAnsi" w:hAnsiTheme="minorHAnsi"/>
      <w:sz w:val="24"/>
      <w:szCs w:val="24"/>
      <w:lang w:eastAsia="en-US"/>
    </w:rPr>
  </w:style>
  <w:style w:type="paragraph" w:customStyle="1" w:styleId="Style132">
    <w:name w:val="Style132"/>
    <w:basedOn w:val="Normalny"/>
    <w:uiPriority w:val="99"/>
    <w:rsid w:val="00465690"/>
    <w:pPr>
      <w:widowControl w:val="0"/>
      <w:autoSpaceDE w:val="0"/>
      <w:autoSpaceDN w:val="0"/>
      <w:adjustRightInd w:val="0"/>
      <w:spacing w:line="322" w:lineRule="exact"/>
      <w:ind w:hanging="346"/>
      <w:jc w:val="left"/>
    </w:pPr>
    <w:rPr>
      <w:rFonts w:asciiTheme="minorHAnsi" w:hAnsiTheme="minorHAnsi"/>
      <w:sz w:val="24"/>
      <w:szCs w:val="24"/>
      <w:lang w:eastAsia="en-US"/>
    </w:rPr>
  </w:style>
  <w:style w:type="paragraph" w:customStyle="1" w:styleId="Style133">
    <w:name w:val="Style133"/>
    <w:basedOn w:val="Normalny"/>
    <w:uiPriority w:val="99"/>
    <w:rsid w:val="00465690"/>
    <w:pPr>
      <w:widowControl w:val="0"/>
      <w:autoSpaceDE w:val="0"/>
      <w:autoSpaceDN w:val="0"/>
      <w:adjustRightInd w:val="0"/>
      <w:spacing w:line="274" w:lineRule="exact"/>
      <w:ind w:hanging="125"/>
      <w:jc w:val="left"/>
    </w:pPr>
    <w:rPr>
      <w:rFonts w:asciiTheme="minorHAnsi" w:hAnsiTheme="minorHAnsi"/>
      <w:sz w:val="24"/>
      <w:szCs w:val="24"/>
      <w:lang w:eastAsia="en-US"/>
    </w:rPr>
  </w:style>
  <w:style w:type="paragraph" w:customStyle="1" w:styleId="Style134">
    <w:name w:val="Style134"/>
    <w:basedOn w:val="Normalny"/>
    <w:uiPriority w:val="99"/>
    <w:rsid w:val="00465690"/>
    <w:pPr>
      <w:widowControl w:val="0"/>
      <w:autoSpaceDE w:val="0"/>
      <w:autoSpaceDN w:val="0"/>
      <w:adjustRightInd w:val="0"/>
      <w:jc w:val="left"/>
    </w:pPr>
    <w:rPr>
      <w:rFonts w:asciiTheme="minorHAnsi" w:hAnsiTheme="minorHAnsi"/>
      <w:sz w:val="24"/>
      <w:szCs w:val="24"/>
      <w:lang w:eastAsia="en-US"/>
    </w:rPr>
  </w:style>
  <w:style w:type="paragraph" w:customStyle="1" w:styleId="Style135">
    <w:name w:val="Style135"/>
    <w:basedOn w:val="Normalny"/>
    <w:uiPriority w:val="99"/>
    <w:rsid w:val="00465690"/>
    <w:pPr>
      <w:widowControl w:val="0"/>
      <w:autoSpaceDE w:val="0"/>
      <w:autoSpaceDN w:val="0"/>
      <w:adjustRightInd w:val="0"/>
      <w:spacing w:line="251" w:lineRule="exact"/>
      <w:ind w:firstLine="730"/>
      <w:jc w:val="left"/>
    </w:pPr>
    <w:rPr>
      <w:rFonts w:asciiTheme="minorHAnsi" w:hAnsiTheme="minorHAnsi"/>
      <w:sz w:val="24"/>
      <w:szCs w:val="24"/>
      <w:lang w:eastAsia="en-US"/>
    </w:rPr>
  </w:style>
  <w:style w:type="paragraph" w:customStyle="1" w:styleId="Style136">
    <w:name w:val="Style136"/>
    <w:basedOn w:val="Normalny"/>
    <w:uiPriority w:val="99"/>
    <w:rsid w:val="00465690"/>
    <w:pPr>
      <w:widowControl w:val="0"/>
      <w:autoSpaceDE w:val="0"/>
      <w:autoSpaceDN w:val="0"/>
      <w:adjustRightInd w:val="0"/>
      <w:spacing w:line="259" w:lineRule="exact"/>
      <w:ind w:hanging="346"/>
      <w:jc w:val="left"/>
    </w:pPr>
    <w:rPr>
      <w:rFonts w:asciiTheme="minorHAnsi" w:hAnsiTheme="minorHAnsi"/>
      <w:sz w:val="24"/>
      <w:szCs w:val="24"/>
      <w:lang w:eastAsia="en-US"/>
    </w:rPr>
  </w:style>
  <w:style w:type="paragraph" w:customStyle="1" w:styleId="Style137">
    <w:name w:val="Style137"/>
    <w:basedOn w:val="Normalny"/>
    <w:uiPriority w:val="99"/>
    <w:rsid w:val="00465690"/>
    <w:pPr>
      <w:widowControl w:val="0"/>
      <w:autoSpaceDE w:val="0"/>
      <w:autoSpaceDN w:val="0"/>
      <w:adjustRightInd w:val="0"/>
      <w:spacing w:line="318" w:lineRule="exact"/>
      <w:ind w:firstLine="355"/>
      <w:jc w:val="left"/>
    </w:pPr>
    <w:rPr>
      <w:rFonts w:asciiTheme="minorHAnsi" w:hAnsiTheme="minorHAnsi"/>
      <w:sz w:val="24"/>
      <w:szCs w:val="24"/>
      <w:lang w:eastAsia="en-US"/>
    </w:rPr>
  </w:style>
  <w:style w:type="paragraph" w:customStyle="1" w:styleId="Style138">
    <w:name w:val="Style138"/>
    <w:basedOn w:val="Normalny"/>
    <w:uiPriority w:val="99"/>
    <w:rsid w:val="00465690"/>
    <w:pPr>
      <w:widowControl w:val="0"/>
      <w:autoSpaceDE w:val="0"/>
      <w:autoSpaceDN w:val="0"/>
      <w:adjustRightInd w:val="0"/>
      <w:jc w:val="left"/>
    </w:pPr>
    <w:rPr>
      <w:rFonts w:asciiTheme="minorHAnsi" w:hAnsiTheme="minorHAnsi"/>
      <w:sz w:val="24"/>
      <w:szCs w:val="24"/>
      <w:lang w:eastAsia="en-US"/>
    </w:rPr>
  </w:style>
  <w:style w:type="paragraph" w:customStyle="1" w:styleId="Style139">
    <w:name w:val="Style139"/>
    <w:basedOn w:val="Normalny"/>
    <w:uiPriority w:val="99"/>
    <w:rsid w:val="00465690"/>
    <w:pPr>
      <w:widowControl w:val="0"/>
      <w:autoSpaceDE w:val="0"/>
      <w:autoSpaceDN w:val="0"/>
      <w:adjustRightInd w:val="0"/>
      <w:spacing w:line="461" w:lineRule="exact"/>
      <w:ind w:firstLine="2453"/>
      <w:jc w:val="left"/>
    </w:pPr>
    <w:rPr>
      <w:rFonts w:asciiTheme="minorHAnsi" w:hAnsiTheme="minorHAnsi"/>
      <w:sz w:val="24"/>
      <w:szCs w:val="24"/>
      <w:lang w:eastAsia="en-US"/>
    </w:rPr>
  </w:style>
  <w:style w:type="paragraph" w:customStyle="1" w:styleId="Style140">
    <w:name w:val="Style140"/>
    <w:basedOn w:val="Normalny"/>
    <w:uiPriority w:val="99"/>
    <w:rsid w:val="00465690"/>
    <w:pPr>
      <w:widowControl w:val="0"/>
      <w:autoSpaceDE w:val="0"/>
      <w:autoSpaceDN w:val="0"/>
      <w:adjustRightInd w:val="0"/>
      <w:spacing w:line="278" w:lineRule="exact"/>
      <w:jc w:val="left"/>
    </w:pPr>
    <w:rPr>
      <w:rFonts w:asciiTheme="minorHAnsi" w:hAnsiTheme="minorHAnsi"/>
      <w:sz w:val="24"/>
      <w:szCs w:val="24"/>
      <w:lang w:eastAsia="en-US"/>
    </w:rPr>
  </w:style>
  <w:style w:type="paragraph" w:customStyle="1" w:styleId="Style141">
    <w:name w:val="Style141"/>
    <w:basedOn w:val="Normalny"/>
    <w:uiPriority w:val="99"/>
    <w:rsid w:val="00465690"/>
    <w:pPr>
      <w:widowControl w:val="0"/>
      <w:autoSpaceDE w:val="0"/>
      <w:autoSpaceDN w:val="0"/>
      <w:adjustRightInd w:val="0"/>
      <w:spacing w:line="300" w:lineRule="exact"/>
      <w:jc w:val="left"/>
    </w:pPr>
    <w:rPr>
      <w:rFonts w:asciiTheme="minorHAnsi" w:hAnsiTheme="minorHAnsi"/>
      <w:sz w:val="24"/>
      <w:szCs w:val="24"/>
      <w:lang w:eastAsia="en-US"/>
    </w:rPr>
  </w:style>
  <w:style w:type="paragraph" w:customStyle="1" w:styleId="Style142">
    <w:name w:val="Style142"/>
    <w:basedOn w:val="Normalny"/>
    <w:uiPriority w:val="99"/>
    <w:rsid w:val="00465690"/>
    <w:pPr>
      <w:widowControl w:val="0"/>
      <w:autoSpaceDE w:val="0"/>
      <w:autoSpaceDN w:val="0"/>
      <w:adjustRightInd w:val="0"/>
      <w:spacing w:line="480" w:lineRule="exact"/>
      <w:ind w:firstLine="1805"/>
      <w:jc w:val="left"/>
    </w:pPr>
    <w:rPr>
      <w:rFonts w:asciiTheme="minorHAnsi" w:hAnsiTheme="minorHAnsi"/>
      <w:sz w:val="24"/>
      <w:szCs w:val="24"/>
      <w:lang w:eastAsia="en-US"/>
    </w:rPr>
  </w:style>
  <w:style w:type="paragraph" w:customStyle="1" w:styleId="Style143">
    <w:name w:val="Style143"/>
    <w:basedOn w:val="Normalny"/>
    <w:uiPriority w:val="99"/>
    <w:rsid w:val="00465690"/>
    <w:pPr>
      <w:widowControl w:val="0"/>
      <w:autoSpaceDE w:val="0"/>
      <w:autoSpaceDN w:val="0"/>
      <w:adjustRightInd w:val="0"/>
      <w:jc w:val="left"/>
    </w:pPr>
    <w:rPr>
      <w:rFonts w:asciiTheme="minorHAnsi" w:hAnsiTheme="minorHAnsi"/>
      <w:sz w:val="24"/>
      <w:szCs w:val="24"/>
      <w:lang w:eastAsia="en-US"/>
    </w:rPr>
  </w:style>
  <w:style w:type="paragraph" w:customStyle="1" w:styleId="Style144">
    <w:name w:val="Style144"/>
    <w:basedOn w:val="Normalny"/>
    <w:uiPriority w:val="99"/>
    <w:rsid w:val="00465690"/>
    <w:pPr>
      <w:widowControl w:val="0"/>
      <w:autoSpaceDE w:val="0"/>
      <w:autoSpaceDN w:val="0"/>
      <w:adjustRightInd w:val="0"/>
      <w:spacing w:line="312" w:lineRule="exact"/>
      <w:jc w:val="left"/>
    </w:pPr>
    <w:rPr>
      <w:rFonts w:asciiTheme="minorHAnsi" w:hAnsiTheme="minorHAnsi"/>
      <w:sz w:val="24"/>
      <w:szCs w:val="24"/>
      <w:lang w:eastAsia="en-US"/>
    </w:rPr>
  </w:style>
  <w:style w:type="paragraph" w:customStyle="1" w:styleId="Style145">
    <w:name w:val="Style145"/>
    <w:basedOn w:val="Normalny"/>
    <w:uiPriority w:val="99"/>
    <w:rsid w:val="00465690"/>
    <w:pPr>
      <w:widowControl w:val="0"/>
      <w:autoSpaceDE w:val="0"/>
      <w:autoSpaceDN w:val="0"/>
      <w:adjustRightInd w:val="0"/>
      <w:spacing w:line="470" w:lineRule="exact"/>
      <w:ind w:firstLine="1363"/>
      <w:jc w:val="left"/>
    </w:pPr>
    <w:rPr>
      <w:rFonts w:asciiTheme="minorHAnsi" w:hAnsiTheme="minorHAnsi"/>
      <w:sz w:val="24"/>
      <w:szCs w:val="24"/>
      <w:lang w:eastAsia="en-US"/>
    </w:rPr>
  </w:style>
  <w:style w:type="paragraph" w:customStyle="1" w:styleId="Style146">
    <w:name w:val="Style146"/>
    <w:basedOn w:val="Normalny"/>
    <w:uiPriority w:val="99"/>
    <w:rsid w:val="00465690"/>
    <w:pPr>
      <w:widowControl w:val="0"/>
      <w:autoSpaceDE w:val="0"/>
      <w:autoSpaceDN w:val="0"/>
      <w:adjustRightInd w:val="0"/>
      <w:jc w:val="left"/>
    </w:pPr>
    <w:rPr>
      <w:rFonts w:asciiTheme="minorHAnsi" w:hAnsiTheme="minorHAnsi"/>
      <w:sz w:val="24"/>
      <w:szCs w:val="24"/>
      <w:lang w:eastAsia="en-US"/>
    </w:rPr>
  </w:style>
  <w:style w:type="paragraph" w:customStyle="1" w:styleId="Style147">
    <w:name w:val="Style147"/>
    <w:basedOn w:val="Normalny"/>
    <w:uiPriority w:val="99"/>
    <w:rsid w:val="00465690"/>
    <w:pPr>
      <w:widowControl w:val="0"/>
      <w:autoSpaceDE w:val="0"/>
      <w:autoSpaceDN w:val="0"/>
      <w:adjustRightInd w:val="0"/>
      <w:spacing w:line="475" w:lineRule="exact"/>
      <w:ind w:firstLine="1262"/>
      <w:jc w:val="left"/>
    </w:pPr>
    <w:rPr>
      <w:rFonts w:asciiTheme="minorHAnsi" w:hAnsiTheme="minorHAnsi"/>
      <w:sz w:val="24"/>
      <w:szCs w:val="24"/>
      <w:lang w:eastAsia="en-US"/>
    </w:rPr>
  </w:style>
  <w:style w:type="paragraph" w:customStyle="1" w:styleId="Style148">
    <w:name w:val="Style148"/>
    <w:basedOn w:val="Normalny"/>
    <w:uiPriority w:val="99"/>
    <w:rsid w:val="00465690"/>
    <w:pPr>
      <w:widowControl w:val="0"/>
      <w:autoSpaceDE w:val="0"/>
      <w:autoSpaceDN w:val="0"/>
      <w:adjustRightInd w:val="0"/>
      <w:spacing w:line="427" w:lineRule="exact"/>
      <w:ind w:hanging="2155"/>
      <w:jc w:val="left"/>
    </w:pPr>
    <w:rPr>
      <w:rFonts w:asciiTheme="minorHAnsi" w:hAnsiTheme="minorHAnsi"/>
      <w:sz w:val="24"/>
      <w:szCs w:val="24"/>
      <w:lang w:eastAsia="en-US"/>
    </w:rPr>
  </w:style>
  <w:style w:type="paragraph" w:customStyle="1" w:styleId="Style149">
    <w:name w:val="Style149"/>
    <w:basedOn w:val="Normalny"/>
    <w:uiPriority w:val="99"/>
    <w:rsid w:val="00465690"/>
    <w:pPr>
      <w:widowControl w:val="0"/>
      <w:autoSpaceDE w:val="0"/>
      <w:autoSpaceDN w:val="0"/>
      <w:adjustRightInd w:val="0"/>
      <w:spacing w:line="316" w:lineRule="exact"/>
      <w:jc w:val="left"/>
    </w:pPr>
    <w:rPr>
      <w:rFonts w:asciiTheme="minorHAnsi" w:hAnsiTheme="minorHAnsi"/>
      <w:sz w:val="24"/>
      <w:szCs w:val="24"/>
      <w:lang w:eastAsia="en-US"/>
    </w:rPr>
  </w:style>
  <w:style w:type="character" w:customStyle="1" w:styleId="FontStyle151">
    <w:name w:val="Font Style151"/>
    <w:uiPriority w:val="99"/>
    <w:rsid w:val="00465690"/>
    <w:rPr>
      <w:rFonts w:ascii="Arial Narrow" w:hAnsi="Arial Narrow" w:cs="Arial Narrow"/>
      <w:b/>
      <w:bCs/>
      <w:color w:val="000000"/>
      <w:sz w:val="38"/>
      <w:szCs w:val="38"/>
    </w:rPr>
  </w:style>
  <w:style w:type="character" w:customStyle="1" w:styleId="FontStyle152">
    <w:name w:val="Font Style152"/>
    <w:uiPriority w:val="99"/>
    <w:rsid w:val="00465690"/>
    <w:rPr>
      <w:rFonts w:ascii="Courier New" w:hAnsi="Courier New" w:cs="Courier New"/>
      <w:b/>
      <w:bCs/>
      <w:smallCaps/>
      <w:color w:val="000000"/>
      <w:sz w:val="12"/>
      <w:szCs w:val="12"/>
    </w:rPr>
  </w:style>
  <w:style w:type="character" w:customStyle="1" w:styleId="FontStyle153">
    <w:name w:val="Font Style153"/>
    <w:uiPriority w:val="99"/>
    <w:rsid w:val="00465690"/>
    <w:rPr>
      <w:rFonts w:ascii="Arial Narrow" w:hAnsi="Arial Narrow" w:cs="Arial Narrow"/>
      <w:b/>
      <w:bCs/>
      <w:color w:val="000000"/>
      <w:sz w:val="18"/>
      <w:szCs w:val="18"/>
    </w:rPr>
  </w:style>
  <w:style w:type="character" w:customStyle="1" w:styleId="FontStyle154">
    <w:name w:val="Font Style154"/>
    <w:uiPriority w:val="99"/>
    <w:rsid w:val="00465690"/>
    <w:rPr>
      <w:rFonts w:ascii="Arial Narrow" w:hAnsi="Arial Narrow" w:cs="Arial Narrow"/>
      <w:b/>
      <w:bCs/>
      <w:color w:val="000000"/>
      <w:sz w:val="18"/>
      <w:szCs w:val="18"/>
    </w:rPr>
  </w:style>
  <w:style w:type="character" w:customStyle="1" w:styleId="FontStyle155">
    <w:name w:val="Font Style155"/>
    <w:uiPriority w:val="99"/>
    <w:rsid w:val="00465690"/>
    <w:rPr>
      <w:rFonts w:ascii="Arial Narrow" w:hAnsi="Arial Narrow" w:cs="Arial Narrow"/>
      <w:i/>
      <w:iCs/>
      <w:color w:val="000000"/>
      <w:sz w:val="14"/>
      <w:szCs w:val="14"/>
    </w:rPr>
  </w:style>
  <w:style w:type="character" w:customStyle="1" w:styleId="FontStyle156">
    <w:name w:val="Font Style156"/>
    <w:uiPriority w:val="99"/>
    <w:rsid w:val="00465690"/>
    <w:rPr>
      <w:rFonts w:ascii="Arial Narrow" w:hAnsi="Arial Narrow" w:cs="Arial Narrow"/>
      <w:i/>
      <w:iCs/>
      <w:color w:val="000000"/>
      <w:sz w:val="18"/>
      <w:szCs w:val="18"/>
    </w:rPr>
  </w:style>
  <w:style w:type="character" w:customStyle="1" w:styleId="FontStyle157">
    <w:name w:val="Font Style157"/>
    <w:uiPriority w:val="99"/>
    <w:rsid w:val="00465690"/>
    <w:rPr>
      <w:rFonts w:ascii="Times New Roman" w:hAnsi="Times New Roman" w:cs="Times New Roman"/>
      <w:color w:val="000000"/>
      <w:sz w:val="18"/>
      <w:szCs w:val="18"/>
    </w:rPr>
  </w:style>
  <w:style w:type="character" w:customStyle="1" w:styleId="FontStyle158">
    <w:name w:val="Font Style158"/>
    <w:uiPriority w:val="99"/>
    <w:rsid w:val="00465690"/>
    <w:rPr>
      <w:rFonts w:ascii="Arial Narrow" w:hAnsi="Arial Narrow" w:cs="Arial Narrow"/>
      <w:b/>
      <w:bCs/>
      <w:color w:val="000000"/>
      <w:sz w:val="18"/>
      <w:szCs w:val="18"/>
    </w:rPr>
  </w:style>
  <w:style w:type="character" w:customStyle="1" w:styleId="FontStyle159">
    <w:name w:val="Font Style159"/>
    <w:uiPriority w:val="99"/>
    <w:rsid w:val="00465690"/>
    <w:rPr>
      <w:rFonts w:ascii="Arial Narrow" w:hAnsi="Arial Narrow" w:cs="Arial Narrow"/>
      <w:color w:val="000000"/>
      <w:sz w:val="18"/>
      <w:szCs w:val="18"/>
    </w:rPr>
  </w:style>
  <w:style w:type="character" w:customStyle="1" w:styleId="FontStyle160">
    <w:name w:val="Font Style160"/>
    <w:uiPriority w:val="99"/>
    <w:rsid w:val="00465690"/>
    <w:rPr>
      <w:rFonts w:ascii="Arial Narrow" w:hAnsi="Arial Narrow" w:cs="Arial Narrow"/>
      <w:color w:val="000000"/>
      <w:sz w:val="14"/>
      <w:szCs w:val="14"/>
    </w:rPr>
  </w:style>
  <w:style w:type="character" w:customStyle="1" w:styleId="FontStyle161">
    <w:name w:val="Font Style161"/>
    <w:uiPriority w:val="99"/>
    <w:rsid w:val="00465690"/>
    <w:rPr>
      <w:rFonts w:ascii="Arial Narrow" w:hAnsi="Arial Narrow" w:cs="Arial Narrow"/>
      <w:b/>
      <w:bCs/>
      <w:color w:val="000000"/>
      <w:sz w:val="22"/>
      <w:szCs w:val="22"/>
    </w:rPr>
  </w:style>
  <w:style w:type="character" w:customStyle="1" w:styleId="FontStyle163">
    <w:name w:val="Font Style163"/>
    <w:uiPriority w:val="99"/>
    <w:rsid w:val="00465690"/>
    <w:rPr>
      <w:rFonts w:ascii="Times New Roman" w:hAnsi="Times New Roman" w:cs="Times New Roman"/>
      <w:color w:val="000000"/>
      <w:sz w:val="12"/>
      <w:szCs w:val="12"/>
    </w:rPr>
  </w:style>
  <w:style w:type="character" w:customStyle="1" w:styleId="FontStyle164">
    <w:name w:val="Font Style164"/>
    <w:uiPriority w:val="99"/>
    <w:rsid w:val="00465690"/>
    <w:rPr>
      <w:rFonts w:ascii="Times New Roman" w:hAnsi="Times New Roman" w:cs="Times New Roman"/>
      <w:b/>
      <w:bCs/>
      <w:i/>
      <w:iCs/>
      <w:color w:val="000000"/>
      <w:spacing w:val="20"/>
      <w:sz w:val="16"/>
      <w:szCs w:val="16"/>
    </w:rPr>
  </w:style>
  <w:style w:type="character" w:customStyle="1" w:styleId="FontStyle165">
    <w:name w:val="Font Style165"/>
    <w:uiPriority w:val="99"/>
    <w:rsid w:val="00465690"/>
    <w:rPr>
      <w:rFonts w:ascii="Times New Roman" w:hAnsi="Times New Roman" w:cs="Times New Roman"/>
      <w:b/>
      <w:bCs/>
      <w:i/>
      <w:iCs/>
      <w:color w:val="000000"/>
      <w:sz w:val="18"/>
      <w:szCs w:val="18"/>
    </w:rPr>
  </w:style>
  <w:style w:type="character" w:customStyle="1" w:styleId="FontStyle166">
    <w:name w:val="Font Style166"/>
    <w:uiPriority w:val="99"/>
    <w:rsid w:val="00465690"/>
    <w:rPr>
      <w:rFonts w:ascii="Times New Roman" w:hAnsi="Times New Roman" w:cs="Times New Roman"/>
      <w:color w:val="000000"/>
      <w:sz w:val="14"/>
      <w:szCs w:val="14"/>
    </w:rPr>
  </w:style>
  <w:style w:type="character" w:customStyle="1" w:styleId="FontStyle167">
    <w:name w:val="Font Style167"/>
    <w:uiPriority w:val="99"/>
    <w:rsid w:val="00465690"/>
    <w:rPr>
      <w:rFonts w:ascii="Arial Narrow" w:hAnsi="Arial Narrow" w:cs="Arial Narrow"/>
      <w:b/>
      <w:bCs/>
      <w:i/>
      <w:iCs/>
      <w:color w:val="000000"/>
      <w:sz w:val="18"/>
      <w:szCs w:val="18"/>
    </w:rPr>
  </w:style>
  <w:style w:type="character" w:customStyle="1" w:styleId="FontStyle168">
    <w:name w:val="Font Style168"/>
    <w:uiPriority w:val="99"/>
    <w:rsid w:val="00465690"/>
    <w:rPr>
      <w:rFonts w:ascii="Times New Roman" w:hAnsi="Times New Roman" w:cs="Times New Roman"/>
      <w:color w:val="000000"/>
      <w:sz w:val="16"/>
      <w:szCs w:val="16"/>
    </w:rPr>
  </w:style>
  <w:style w:type="character" w:customStyle="1" w:styleId="FontStyle169">
    <w:name w:val="Font Style169"/>
    <w:uiPriority w:val="99"/>
    <w:rsid w:val="00465690"/>
    <w:rPr>
      <w:rFonts w:ascii="Arial Narrow" w:hAnsi="Arial Narrow" w:cs="Arial Narrow"/>
      <w:b/>
      <w:bCs/>
      <w:color w:val="000000"/>
      <w:sz w:val="16"/>
      <w:szCs w:val="16"/>
    </w:rPr>
  </w:style>
  <w:style w:type="character" w:customStyle="1" w:styleId="FontStyle170">
    <w:name w:val="Font Style170"/>
    <w:uiPriority w:val="99"/>
    <w:rsid w:val="00465690"/>
    <w:rPr>
      <w:rFonts w:ascii="Arial Narrow" w:hAnsi="Arial Narrow" w:cs="Arial Narrow"/>
      <w:b/>
      <w:bCs/>
      <w:color w:val="000000"/>
      <w:sz w:val="18"/>
      <w:szCs w:val="18"/>
    </w:rPr>
  </w:style>
  <w:style w:type="character" w:customStyle="1" w:styleId="FontStyle171">
    <w:name w:val="Font Style171"/>
    <w:uiPriority w:val="99"/>
    <w:rsid w:val="00465690"/>
    <w:rPr>
      <w:rFonts w:ascii="Arial Narrow" w:hAnsi="Arial Narrow" w:cs="Arial Narrow"/>
      <w:b/>
      <w:bCs/>
      <w:i/>
      <w:iCs/>
      <w:color w:val="000000"/>
      <w:sz w:val="14"/>
      <w:szCs w:val="14"/>
    </w:rPr>
  </w:style>
  <w:style w:type="character" w:customStyle="1" w:styleId="FontStyle172">
    <w:name w:val="Font Style172"/>
    <w:uiPriority w:val="99"/>
    <w:rsid w:val="00465690"/>
    <w:rPr>
      <w:rFonts w:ascii="Arial Narrow" w:hAnsi="Arial Narrow" w:cs="Arial Narrow"/>
      <w:color w:val="000000"/>
      <w:sz w:val="20"/>
      <w:szCs w:val="20"/>
    </w:rPr>
  </w:style>
  <w:style w:type="character" w:customStyle="1" w:styleId="FontStyle173">
    <w:name w:val="Font Style173"/>
    <w:uiPriority w:val="99"/>
    <w:rsid w:val="00465690"/>
    <w:rPr>
      <w:rFonts w:ascii="Arial Narrow" w:hAnsi="Arial Narrow" w:cs="Arial Narrow"/>
      <w:b/>
      <w:bCs/>
      <w:color w:val="000000"/>
      <w:sz w:val="26"/>
      <w:szCs w:val="26"/>
    </w:rPr>
  </w:style>
  <w:style w:type="character" w:customStyle="1" w:styleId="FontStyle174">
    <w:name w:val="Font Style174"/>
    <w:uiPriority w:val="99"/>
    <w:rsid w:val="00465690"/>
    <w:rPr>
      <w:rFonts w:ascii="Arial Narrow" w:hAnsi="Arial Narrow" w:cs="Arial Narrow"/>
      <w:b/>
      <w:bCs/>
      <w:color w:val="000000"/>
      <w:sz w:val="30"/>
      <w:szCs w:val="30"/>
    </w:rPr>
  </w:style>
  <w:style w:type="character" w:customStyle="1" w:styleId="FontStyle175">
    <w:name w:val="Font Style175"/>
    <w:uiPriority w:val="99"/>
    <w:rsid w:val="00465690"/>
    <w:rPr>
      <w:rFonts w:ascii="Arial Narrow" w:hAnsi="Arial Narrow" w:cs="Arial Narrow"/>
      <w:color w:val="000000"/>
      <w:sz w:val="24"/>
      <w:szCs w:val="24"/>
    </w:rPr>
  </w:style>
  <w:style w:type="character" w:customStyle="1" w:styleId="FontStyle176">
    <w:name w:val="Font Style176"/>
    <w:uiPriority w:val="99"/>
    <w:rsid w:val="00465690"/>
    <w:rPr>
      <w:rFonts w:ascii="Arial Narrow" w:hAnsi="Arial Narrow" w:cs="Arial Narrow"/>
      <w:i/>
      <w:iCs/>
      <w:color w:val="000000"/>
      <w:sz w:val="20"/>
      <w:szCs w:val="20"/>
    </w:rPr>
  </w:style>
  <w:style w:type="character" w:customStyle="1" w:styleId="FontStyle177">
    <w:name w:val="Font Style177"/>
    <w:uiPriority w:val="99"/>
    <w:rsid w:val="00465690"/>
    <w:rPr>
      <w:rFonts w:ascii="Arial Narrow" w:hAnsi="Arial Narrow" w:cs="Arial Narrow"/>
      <w:b/>
      <w:bCs/>
      <w:i/>
      <w:iCs/>
      <w:color w:val="000000"/>
      <w:sz w:val="20"/>
      <w:szCs w:val="20"/>
    </w:rPr>
  </w:style>
  <w:style w:type="character" w:customStyle="1" w:styleId="FontStyle178">
    <w:name w:val="Font Style178"/>
    <w:uiPriority w:val="99"/>
    <w:rsid w:val="00465690"/>
    <w:rPr>
      <w:rFonts w:ascii="Arial Narrow" w:hAnsi="Arial Narrow" w:cs="Arial Narrow"/>
      <w:i/>
      <w:iCs/>
      <w:color w:val="000000"/>
      <w:sz w:val="22"/>
      <w:szCs w:val="22"/>
    </w:rPr>
  </w:style>
  <w:style w:type="character" w:customStyle="1" w:styleId="FontStyle179">
    <w:name w:val="Font Style179"/>
    <w:uiPriority w:val="99"/>
    <w:rsid w:val="00465690"/>
    <w:rPr>
      <w:rFonts w:ascii="Arial Narrow" w:hAnsi="Arial Narrow" w:cs="Arial Narrow"/>
      <w:b/>
      <w:bCs/>
      <w:i/>
      <w:iCs/>
      <w:color w:val="000000"/>
      <w:sz w:val="22"/>
      <w:szCs w:val="22"/>
    </w:rPr>
  </w:style>
  <w:style w:type="character" w:customStyle="1" w:styleId="FontStyle180">
    <w:name w:val="Font Style180"/>
    <w:uiPriority w:val="99"/>
    <w:rsid w:val="00465690"/>
    <w:rPr>
      <w:rFonts w:ascii="Arial Narrow" w:hAnsi="Arial Narrow" w:cs="Arial Narrow"/>
      <w:color w:val="000000"/>
      <w:sz w:val="22"/>
      <w:szCs w:val="22"/>
    </w:rPr>
  </w:style>
  <w:style w:type="paragraph" w:customStyle="1" w:styleId="Tabela">
    <w:name w:val="Tabela"/>
    <w:basedOn w:val="Normalny"/>
    <w:rsid w:val="00465690"/>
    <w:pPr>
      <w:jc w:val="left"/>
    </w:pPr>
    <w:rPr>
      <w:rFonts w:ascii="Times New Roman PL" w:hAnsi="Times New Roman PL"/>
      <w:sz w:val="20"/>
      <w:szCs w:val="18"/>
      <w:lang w:eastAsia="en-US"/>
    </w:rPr>
  </w:style>
  <w:style w:type="paragraph" w:customStyle="1" w:styleId="tytu4">
    <w:name w:val="tytu4"/>
    <w:basedOn w:val="Normalny"/>
    <w:rsid w:val="00465690"/>
    <w:pPr>
      <w:spacing w:before="100" w:beforeAutospacing="1" w:after="100" w:afterAutospacing="1"/>
      <w:jc w:val="left"/>
    </w:pPr>
    <w:rPr>
      <w:rFonts w:ascii="Times New Roman" w:hAnsi="Times New Roman"/>
      <w:sz w:val="24"/>
      <w:szCs w:val="24"/>
      <w:lang w:eastAsia="en-US"/>
    </w:rPr>
  </w:style>
  <w:style w:type="paragraph" w:customStyle="1" w:styleId="LANSTERStandard">
    <w:name w:val="LANSTER_Standard"/>
    <w:basedOn w:val="Normalny"/>
    <w:link w:val="LANSTERStandardZnak"/>
    <w:rsid w:val="00465690"/>
    <w:pPr>
      <w:spacing w:after="120" w:line="360" w:lineRule="auto"/>
      <w:ind w:firstLine="709"/>
      <w:jc w:val="left"/>
    </w:pPr>
    <w:rPr>
      <w:rFonts w:ascii="Times New Roman" w:hAnsi="Times New Roman"/>
      <w:sz w:val="24"/>
      <w:szCs w:val="18"/>
      <w:lang w:eastAsia="en-US"/>
    </w:rPr>
  </w:style>
  <w:style w:type="character" w:customStyle="1" w:styleId="LANSTERStandardZnak">
    <w:name w:val="LANSTER_Standard Znak"/>
    <w:link w:val="LANSTERStandard"/>
    <w:rsid w:val="00465690"/>
    <w:rPr>
      <w:rFonts w:ascii="Times New Roman" w:eastAsia="Times New Roman" w:hAnsi="Times New Roman" w:cs="Times New Roman"/>
      <w:sz w:val="24"/>
      <w:szCs w:val="20"/>
      <w:lang w:eastAsia="pl-PL"/>
    </w:rPr>
  </w:style>
  <w:style w:type="paragraph" w:customStyle="1" w:styleId="Nagwekbazowy">
    <w:name w:val="Nagłówek bazowy"/>
    <w:basedOn w:val="Tekstpodstawowy"/>
    <w:next w:val="Tekstpodstawowy"/>
    <w:rsid w:val="00465690"/>
    <w:pPr>
      <w:keepNext/>
      <w:keepLines/>
      <w:spacing w:after="0" w:line="220" w:lineRule="atLeast"/>
    </w:pPr>
    <w:rPr>
      <w:rFonts w:ascii="Arial" w:eastAsia="Times New Roman" w:hAnsi="Arial" w:cs="Times New Roman"/>
      <w:b/>
      <w:spacing w:val="-10"/>
      <w:kern w:val="20"/>
      <w:sz w:val="20"/>
    </w:rPr>
  </w:style>
  <w:style w:type="paragraph" w:customStyle="1" w:styleId="NormalInd2">
    <w:name w:val="Normal Ind2"/>
    <w:basedOn w:val="Normalny"/>
    <w:next w:val="Normalny"/>
    <w:autoRedefine/>
    <w:rsid w:val="00465690"/>
    <w:pPr>
      <w:jc w:val="left"/>
    </w:pPr>
    <w:rPr>
      <w:rFonts w:ascii="Verdana" w:hAnsi="Verdana" w:cs="Arial"/>
      <w:sz w:val="20"/>
      <w:szCs w:val="18"/>
      <w:lang w:eastAsia="en-US"/>
    </w:rPr>
  </w:style>
  <w:style w:type="paragraph" w:customStyle="1" w:styleId="Standaard">
    <w:name w:val="Standaard"/>
    <w:basedOn w:val="Default"/>
    <w:next w:val="Default"/>
    <w:rsid w:val="00465690"/>
    <w:rPr>
      <w:color w:val="auto"/>
      <w:sz w:val="20"/>
    </w:rPr>
  </w:style>
  <w:style w:type="paragraph" w:customStyle="1" w:styleId="Kop1">
    <w:name w:val="Kop 1"/>
    <w:basedOn w:val="Default"/>
    <w:next w:val="Default"/>
    <w:rsid w:val="00465690"/>
    <w:rPr>
      <w:color w:val="auto"/>
      <w:sz w:val="20"/>
    </w:rPr>
  </w:style>
  <w:style w:type="paragraph" w:customStyle="1" w:styleId="Kop4">
    <w:name w:val="Kop 4"/>
    <w:basedOn w:val="Default"/>
    <w:next w:val="Default"/>
    <w:rsid w:val="00465690"/>
    <w:rPr>
      <w:color w:val="auto"/>
      <w:sz w:val="20"/>
    </w:rPr>
  </w:style>
  <w:style w:type="paragraph" w:customStyle="1" w:styleId="Kop3">
    <w:name w:val="Kop 3"/>
    <w:basedOn w:val="Default"/>
    <w:next w:val="Default"/>
    <w:rsid w:val="00465690"/>
    <w:rPr>
      <w:color w:val="auto"/>
      <w:sz w:val="20"/>
    </w:rPr>
  </w:style>
  <w:style w:type="character" w:customStyle="1" w:styleId="opis1">
    <w:name w:val="opis1"/>
    <w:rsid w:val="00465690"/>
    <w:rPr>
      <w:b w:val="0"/>
      <w:bCs w:val="0"/>
      <w:color w:val="000000"/>
    </w:rPr>
  </w:style>
  <w:style w:type="paragraph" w:customStyle="1" w:styleId="liter1">
    <w:name w:val="liter1"/>
    <w:basedOn w:val="Normalny"/>
    <w:rsid w:val="00465690"/>
    <w:pPr>
      <w:overflowPunct w:val="0"/>
      <w:autoSpaceDE w:val="0"/>
      <w:autoSpaceDN w:val="0"/>
      <w:adjustRightInd w:val="0"/>
      <w:spacing w:line="360" w:lineRule="auto"/>
      <w:ind w:left="993" w:hanging="284"/>
      <w:jc w:val="left"/>
      <w:textAlignment w:val="baseline"/>
    </w:pPr>
    <w:rPr>
      <w:rFonts w:ascii="Times New Roman" w:hAnsi="Times New Roman"/>
      <w:sz w:val="24"/>
      <w:szCs w:val="18"/>
      <w:lang w:eastAsia="en-US"/>
    </w:rPr>
  </w:style>
  <w:style w:type="paragraph" w:customStyle="1" w:styleId="Uwagi">
    <w:name w:val="Uwagi"/>
    <w:basedOn w:val="Normalny"/>
    <w:rsid w:val="00465690"/>
    <w:pPr>
      <w:jc w:val="left"/>
    </w:pPr>
    <w:rPr>
      <w:rFonts w:ascii="Times New Roman" w:hAnsi="Times New Roman"/>
      <w:sz w:val="24"/>
      <w:szCs w:val="18"/>
      <w:lang w:eastAsia="en-US"/>
    </w:rPr>
  </w:style>
  <w:style w:type="paragraph" w:customStyle="1" w:styleId="StylLANSTERPODPUNKTInterlinia15wiersza">
    <w:name w:val="Styl LANSTER_PODPUNKT + Interlinia:  15 wiersza"/>
    <w:basedOn w:val="Normalny"/>
    <w:rsid w:val="00465690"/>
    <w:pPr>
      <w:spacing w:after="120" w:line="360" w:lineRule="auto"/>
      <w:jc w:val="left"/>
    </w:pPr>
    <w:rPr>
      <w:rFonts w:ascii="Times New Roman" w:hAnsi="Times New Roman"/>
      <w:sz w:val="24"/>
      <w:szCs w:val="18"/>
      <w:lang w:eastAsia="en-US"/>
    </w:rPr>
  </w:style>
  <w:style w:type="paragraph" w:customStyle="1" w:styleId="LANSTERPODPUNKT">
    <w:name w:val="LANSTER_PODPUNKT"/>
    <w:basedOn w:val="Normalny"/>
    <w:rsid w:val="00465690"/>
    <w:pPr>
      <w:spacing w:after="120"/>
      <w:jc w:val="left"/>
    </w:pPr>
    <w:rPr>
      <w:rFonts w:ascii="Times New Roman" w:hAnsi="Times New Roman"/>
      <w:sz w:val="24"/>
      <w:szCs w:val="24"/>
      <w:lang w:eastAsia="en-US"/>
    </w:rPr>
  </w:style>
  <w:style w:type="paragraph" w:customStyle="1" w:styleId="LANSTERTABELA">
    <w:name w:val="LANSTER_TABELA"/>
    <w:basedOn w:val="LANSTERStandard"/>
    <w:rsid w:val="00465690"/>
    <w:pPr>
      <w:ind w:firstLine="0"/>
    </w:pPr>
  </w:style>
  <w:style w:type="paragraph" w:customStyle="1" w:styleId="Tekstdymka2">
    <w:name w:val="Tekst dymka2"/>
    <w:basedOn w:val="Normalny"/>
    <w:semiHidden/>
    <w:rsid w:val="00465690"/>
    <w:rPr>
      <w:rFonts w:ascii="Tahoma" w:hAnsi="Tahoma" w:cs="Tahoma"/>
      <w:sz w:val="16"/>
      <w:szCs w:val="16"/>
      <w:lang w:val="en-US"/>
    </w:rPr>
  </w:style>
  <w:style w:type="paragraph" w:customStyle="1" w:styleId="Punktowanie11">
    <w:name w:val="Punktowanie 1.1"/>
    <w:basedOn w:val="Normalny"/>
    <w:rsid w:val="00465690"/>
    <w:pPr>
      <w:jc w:val="left"/>
      <w:outlineLvl w:val="0"/>
    </w:pPr>
    <w:rPr>
      <w:rFonts w:ascii="Arial" w:hAnsi="Arial" w:cs="Arial"/>
      <w:b/>
      <w:sz w:val="24"/>
      <w:szCs w:val="24"/>
      <w:lang w:val="en-US" w:eastAsia="en-US"/>
    </w:rPr>
  </w:style>
  <w:style w:type="paragraph" w:customStyle="1" w:styleId="StylZlewej05cmPierwszywiersz0cm">
    <w:name w:val="Styl Z lewej:  05 cm Pierwszy wiersz:  0 cm"/>
    <w:basedOn w:val="Normalny"/>
    <w:rsid w:val="00465690"/>
    <w:pPr>
      <w:spacing w:line="360" w:lineRule="auto"/>
      <w:jc w:val="left"/>
    </w:pPr>
    <w:rPr>
      <w:rFonts w:ascii="Times New Roman" w:hAnsi="Times New Roman"/>
      <w:sz w:val="24"/>
      <w:szCs w:val="24"/>
      <w:lang w:eastAsia="en-US"/>
    </w:rPr>
  </w:style>
  <w:style w:type="paragraph" w:customStyle="1" w:styleId="StandardowyPogrbiony">
    <w:name w:val="Standardowy Pogrbiony"/>
    <w:basedOn w:val="Normalny"/>
    <w:rsid w:val="00465690"/>
    <w:pPr>
      <w:spacing w:line="360" w:lineRule="auto"/>
      <w:ind w:firstLine="360"/>
      <w:jc w:val="left"/>
    </w:pPr>
    <w:rPr>
      <w:rFonts w:ascii="Times New Roman" w:hAnsi="Times New Roman"/>
      <w:b/>
      <w:sz w:val="24"/>
      <w:szCs w:val="18"/>
      <w:lang w:eastAsia="en-US"/>
    </w:rPr>
  </w:style>
  <w:style w:type="paragraph" w:customStyle="1" w:styleId="xl25">
    <w:name w:val="xl25"/>
    <w:basedOn w:val="Normalny"/>
    <w:rsid w:val="00465690"/>
    <w:pPr>
      <w:pBdr>
        <w:left w:val="single" w:sz="8" w:space="0" w:color="auto"/>
        <w:bottom w:val="single" w:sz="8" w:space="0" w:color="auto"/>
        <w:right w:val="single" w:sz="4" w:space="0" w:color="auto"/>
      </w:pBdr>
      <w:shd w:val="clear" w:color="auto" w:fill="FFFF00"/>
      <w:spacing w:before="100" w:beforeAutospacing="1" w:after="100" w:afterAutospacing="1"/>
      <w:jc w:val="center"/>
      <w:textAlignment w:val="center"/>
    </w:pPr>
    <w:rPr>
      <w:rFonts w:ascii="Arial" w:eastAsia="Arial Unicode MS" w:hAnsi="Arial" w:cs="Arial"/>
      <w:b/>
      <w:bCs/>
      <w:sz w:val="18"/>
      <w:szCs w:val="18"/>
      <w:lang w:eastAsia="en-US"/>
    </w:rPr>
  </w:style>
  <w:style w:type="paragraph" w:customStyle="1" w:styleId="xl26">
    <w:name w:val="xl26"/>
    <w:basedOn w:val="Normalny"/>
    <w:rsid w:val="00465690"/>
    <w:pPr>
      <w:pBdr>
        <w:top w:val="single" w:sz="8" w:space="0" w:color="auto"/>
        <w:left w:val="single" w:sz="4" w:space="0" w:color="auto"/>
        <w:right w:val="single" w:sz="8" w:space="0" w:color="auto"/>
      </w:pBdr>
      <w:shd w:val="clear" w:color="auto" w:fill="FFCC00"/>
      <w:spacing w:before="100" w:beforeAutospacing="1" w:after="100" w:afterAutospacing="1"/>
      <w:jc w:val="center"/>
      <w:textAlignment w:val="center"/>
    </w:pPr>
    <w:rPr>
      <w:rFonts w:ascii="Arial" w:eastAsia="Arial Unicode MS" w:hAnsi="Arial" w:cs="Arial"/>
      <w:sz w:val="18"/>
      <w:szCs w:val="18"/>
      <w:lang w:eastAsia="en-US"/>
    </w:rPr>
  </w:style>
  <w:style w:type="paragraph" w:customStyle="1" w:styleId="xl27">
    <w:name w:val="xl27"/>
    <w:basedOn w:val="Normalny"/>
    <w:rsid w:val="00465690"/>
    <w:pPr>
      <w:pBdr>
        <w:left w:val="single" w:sz="8" w:space="0" w:color="auto"/>
        <w:right w:val="single" w:sz="4" w:space="0" w:color="auto"/>
      </w:pBdr>
      <w:shd w:val="clear" w:color="auto" w:fill="FFFF00"/>
      <w:spacing w:before="100" w:beforeAutospacing="1" w:after="100" w:afterAutospacing="1"/>
      <w:jc w:val="center"/>
      <w:textAlignment w:val="center"/>
    </w:pPr>
    <w:rPr>
      <w:rFonts w:ascii="Arial" w:eastAsia="Arial Unicode MS" w:hAnsi="Arial" w:cs="Arial"/>
      <w:b/>
      <w:bCs/>
      <w:sz w:val="18"/>
      <w:szCs w:val="18"/>
      <w:lang w:eastAsia="en-US"/>
    </w:rPr>
  </w:style>
  <w:style w:type="paragraph" w:customStyle="1" w:styleId="xl28">
    <w:name w:val="xl28"/>
    <w:basedOn w:val="Normalny"/>
    <w:rsid w:val="00465690"/>
    <w:pPr>
      <w:pBdr>
        <w:left w:val="single" w:sz="4" w:space="0" w:color="auto"/>
        <w:bottom w:val="single" w:sz="4" w:space="0" w:color="auto"/>
        <w:right w:val="single" w:sz="8" w:space="0" w:color="auto"/>
      </w:pBdr>
      <w:shd w:val="clear" w:color="auto" w:fill="FFFF00"/>
      <w:spacing w:before="100" w:beforeAutospacing="1" w:after="100" w:afterAutospacing="1"/>
      <w:jc w:val="center"/>
      <w:textAlignment w:val="center"/>
    </w:pPr>
    <w:rPr>
      <w:rFonts w:ascii="Arial" w:eastAsia="Arial Unicode MS" w:hAnsi="Arial" w:cs="Arial"/>
      <w:sz w:val="18"/>
      <w:szCs w:val="18"/>
      <w:lang w:eastAsia="en-US"/>
    </w:rPr>
  </w:style>
  <w:style w:type="paragraph" w:customStyle="1" w:styleId="xl30">
    <w:name w:val="xl30"/>
    <w:basedOn w:val="Normalny"/>
    <w:rsid w:val="00465690"/>
    <w:pPr>
      <w:pBdr>
        <w:top w:val="single" w:sz="4" w:space="0" w:color="auto"/>
        <w:left w:val="single" w:sz="4" w:space="0" w:color="auto"/>
        <w:right w:val="single" w:sz="8" w:space="0" w:color="auto"/>
      </w:pBdr>
      <w:shd w:val="clear" w:color="auto" w:fill="FFFF00"/>
      <w:spacing w:before="100" w:beforeAutospacing="1" w:after="100" w:afterAutospacing="1"/>
      <w:jc w:val="center"/>
      <w:textAlignment w:val="center"/>
    </w:pPr>
    <w:rPr>
      <w:rFonts w:ascii="Arial" w:eastAsia="Arial Unicode MS" w:hAnsi="Arial" w:cs="Arial"/>
      <w:sz w:val="18"/>
      <w:szCs w:val="18"/>
      <w:lang w:eastAsia="en-US"/>
    </w:rPr>
  </w:style>
  <w:style w:type="paragraph" w:customStyle="1" w:styleId="xl31">
    <w:name w:val="xl31"/>
    <w:basedOn w:val="Normalny"/>
    <w:rsid w:val="00465690"/>
    <w:pPr>
      <w:pBdr>
        <w:top w:val="single" w:sz="4" w:space="0" w:color="auto"/>
        <w:left w:val="single" w:sz="4" w:space="0" w:color="auto"/>
        <w:bottom w:val="single" w:sz="8" w:space="0" w:color="auto"/>
        <w:right w:val="single" w:sz="8" w:space="0" w:color="auto"/>
      </w:pBdr>
      <w:shd w:val="clear" w:color="auto" w:fill="FFFF00"/>
      <w:spacing w:before="100" w:beforeAutospacing="1" w:after="100" w:afterAutospacing="1"/>
      <w:jc w:val="center"/>
      <w:textAlignment w:val="center"/>
    </w:pPr>
    <w:rPr>
      <w:rFonts w:ascii="Arial" w:eastAsia="Arial Unicode MS" w:hAnsi="Arial" w:cs="Arial"/>
      <w:sz w:val="18"/>
      <w:szCs w:val="18"/>
      <w:lang w:eastAsia="en-US"/>
    </w:rPr>
  </w:style>
  <w:style w:type="paragraph" w:customStyle="1" w:styleId="xl33">
    <w:name w:val="xl33"/>
    <w:basedOn w:val="Normalny"/>
    <w:rsid w:val="00465690"/>
    <w:pPr>
      <w:pBdr>
        <w:left w:val="single" w:sz="4" w:space="0" w:color="auto"/>
        <w:bottom w:val="single" w:sz="8" w:space="0" w:color="auto"/>
        <w:right w:val="single" w:sz="8" w:space="0" w:color="auto"/>
      </w:pBdr>
      <w:shd w:val="clear" w:color="auto" w:fill="FFCC00"/>
      <w:spacing w:before="100" w:beforeAutospacing="1" w:after="100" w:afterAutospacing="1"/>
      <w:jc w:val="center"/>
      <w:textAlignment w:val="center"/>
    </w:pPr>
    <w:rPr>
      <w:rFonts w:ascii="Arial" w:eastAsia="Arial Unicode MS" w:hAnsi="Arial" w:cs="Arial"/>
      <w:sz w:val="18"/>
      <w:szCs w:val="18"/>
      <w:lang w:eastAsia="en-US"/>
    </w:rPr>
  </w:style>
  <w:style w:type="paragraph" w:customStyle="1" w:styleId="xl34">
    <w:name w:val="xl34"/>
    <w:basedOn w:val="Normalny"/>
    <w:rsid w:val="00465690"/>
    <w:pPr>
      <w:pBdr>
        <w:left w:val="single" w:sz="8" w:space="0" w:color="auto"/>
        <w:right w:val="single" w:sz="4" w:space="0" w:color="auto"/>
      </w:pBdr>
      <w:shd w:val="clear" w:color="auto" w:fill="FFFF00"/>
      <w:spacing w:before="100" w:beforeAutospacing="1" w:after="100" w:afterAutospacing="1"/>
      <w:jc w:val="right"/>
      <w:textAlignment w:val="center"/>
    </w:pPr>
    <w:rPr>
      <w:rFonts w:ascii="Arial" w:eastAsia="Arial Unicode MS" w:hAnsi="Arial" w:cs="Arial"/>
      <w:b/>
      <w:bCs/>
      <w:sz w:val="18"/>
      <w:szCs w:val="18"/>
      <w:lang w:eastAsia="en-US"/>
    </w:rPr>
  </w:style>
  <w:style w:type="paragraph" w:customStyle="1" w:styleId="xl35">
    <w:name w:val="xl35"/>
    <w:basedOn w:val="Normalny"/>
    <w:rsid w:val="00465690"/>
    <w:pPr>
      <w:pBdr>
        <w:top w:val="single" w:sz="4" w:space="0" w:color="auto"/>
        <w:left w:val="single" w:sz="8" w:space="0" w:color="auto"/>
        <w:right w:val="single" w:sz="4" w:space="0" w:color="auto"/>
      </w:pBdr>
      <w:shd w:val="clear" w:color="auto" w:fill="FFFF00"/>
      <w:spacing w:before="100" w:beforeAutospacing="1" w:after="100" w:afterAutospacing="1"/>
      <w:jc w:val="right"/>
      <w:textAlignment w:val="center"/>
    </w:pPr>
    <w:rPr>
      <w:rFonts w:ascii="Arial" w:eastAsia="Arial Unicode MS" w:hAnsi="Arial" w:cs="Arial"/>
      <w:b/>
      <w:bCs/>
      <w:sz w:val="18"/>
      <w:szCs w:val="18"/>
      <w:lang w:eastAsia="en-US"/>
    </w:rPr>
  </w:style>
  <w:style w:type="paragraph" w:customStyle="1" w:styleId="xl36">
    <w:name w:val="xl36"/>
    <w:basedOn w:val="Normalny"/>
    <w:rsid w:val="00465690"/>
    <w:pPr>
      <w:pBdr>
        <w:left w:val="single" w:sz="8" w:space="0" w:color="auto"/>
        <w:bottom w:val="single" w:sz="4" w:space="0" w:color="auto"/>
        <w:right w:val="single" w:sz="4" w:space="0" w:color="auto"/>
      </w:pBdr>
      <w:shd w:val="clear" w:color="auto" w:fill="FFFF00"/>
      <w:spacing w:before="100" w:beforeAutospacing="1" w:after="100" w:afterAutospacing="1"/>
      <w:jc w:val="center"/>
      <w:textAlignment w:val="center"/>
    </w:pPr>
    <w:rPr>
      <w:rFonts w:ascii="Arial" w:eastAsia="Arial Unicode MS" w:hAnsi="Arial" w:cs="Arial"/>
      <w:b/>
      <w:bCs/>
      <w:sz w:val="18"/>
      <w:szCs w:val="18"/>
      <w:lang w:eastAsia="en-US"/>
    </w:rPr>
  </w:style>
  <w:style w:type="paragraph" w:customStyle="1" w:styleId="xl37">
    <w:name w:val="xl37"/>
    <w:basedOn w:val="Normalny"/>
    <w:rsid w:val="00465690"/>
    <w:pPr>
      <w:pBdr>
        <w:top w:val="single" w:sz="8" w:space="0" w:color="auto"/>
        <w:left w:val="single" w:sz="4" w:space="0" w:color="auto"/>
        <w:bottom w:val="single" w:sz="4" w:space="0" w:color="auto"/>
        <w:right w:val="single" w:sz="4" w:space="0" w:color="auto"/>
      </w:pBdr>
      <w:shd w:val="clear" w:color="auto" w:fill="FFFF99"/>
      <w:spacing w:before="100" w:beforeAutospacing="1" w:after="100" w:afterAutospacing="1"/>
      <w:jc w:val="left"/>
    </w:pPr>
    <w:rPr>
      <w:rFonts w:ascii="Arial Unicode MS" w:eastAsia="Arial Unicode MS" w:hAnsi="Arial Unicode MS" w:cs="Arial Unicode MS"/>
      <w:sz w:val="24"/>
      <w:szCs w:val="24"/>
      <w:lang w:eastAsia="en-US"/>
    </w:rPr>
  </w:style>
  <w:style w:type="paragraph" w:customStyle="1" w:styleId="xl38">
    <w:name w:val="xl38"/>
    <w:basedOn w:val="Normalny"/>
    <w:rsid w:val="00465690"/>
    <w:pPr>
      <w:pBdr>
        <w:top w:val="single" w:sz="4" w:space="0" w:color="auto"/>
        <w:left w:val="single" w:sz="4" w:space="0" w:color="auto"/>
        <w:bottom w:val="single" w:sz="4" w:space="0" w:color="auto"/>
        <w:right w:val="single" w:sz="4" w:space="0" w:color="auto"/>
      </w:pBdr>
      <w:shd w:val="clear" w:color="auto" w:fill="FFFF99"/>
      <w:spacing w:before="100" w:beforeAutospacing="1" w:after="100" w:afterAutospacing="1"/>
      <w:jc w:val="left"/>
    </w:pPr>
    <w:rPr>
      <w:rFonts w:ascii="Arial Unicode MS" w:eastAsia="Arial Unicode MS" w:hAnsi="Arial Unicode MS" w:cs="Arial Unicode MS"/>
      <w:sz w:val="24"/>
      <w:szCs w:val="24"/>
      <w:lang w:eastAsia="en-US"/>
    </w:rPr>
  </w:style>
  <w:style w:type="paragraph" w:customStyle="1" w:styleId="xl39">
    <w:name w:val="xl39"/>
    <w:basedOn w:val="Normalny"/>
    <w:rsid w:val="00465690"/>
    <w:pPr>
      <w:pBdr>
        <w:top w:val="single" w:sz="4" w:space="0" w:color="auto"/>
        <w:left w:val="single" w:sz="4" w:space="0" w:color="auto"/>
        <w:bottom w:val="single" w:sz="8" w:space="0" w:color="auto"/>
        <w:right w:val="single" w:sz="4" w:space="0" w:color="auto"/>
      </w:pBdr>
      <w:shd w:val="clear" w:color="auto" w:fill="FFFF99"/>
      <w:spacing w:before="100" w:beforeAutospacing="1" w:after="100" w:afterAutospacing="1"/>
      <w:jc w:val="left"/>
    </w:pPr>
    <w:rPr>
      <w:rFonts w:ascii="Arial Unicode MS" w:eastAsia="Arial Unicode MS" w:hAnsi="Arial Unicode MS" w:cs="Arial Unicode MS"/>
      <w:sz w:val="24"/>
      <w:szCs w:val="24"/>
      <w:lang w:eastAsia="en-US"/>
    </w:rPr>
  </w:style>
  <w:style w:type="paragraph" w:customStyle="1" w:styleId="xl40">
    <w:name w:val="xl40"/>
    <w:basedOn w:val="Normalny"/>
    <w:rsid w:val="00465690"/>
    <w:pPr>
      <w:pBdr>
        <w:left w:val="single" w:sz="4" w:space="0" w:color="auto"/>
        <w:bottom w:val="single" w:sz="4" w:space="0" w:color="auto"/>
        <w:right w:val="single" w:sz="4" w:space="0" w:color="auto"/>
      </w:pBdr>
      <w:shd w:val="clear" w:color="auto" w:fill="FFFF99"/>
      <w:spacing w:before="100" w:beforeAutospacing="1" w:after="100" w:afterAutospacing="1"/>
      <w:jc w:val="left"/>
    </w:pPr>
    <w:rPr>
      <w:rFonts w:ascii="Arial Unicode MS" w:eastAsia="Arial Unicode MS" w:hAnsi="Arial Unicode MS" w:cs="Arial Unicode MS"/>
      <w:sz w:val="24"/>
      <w:szCs w:val="24"/>
      <w:lang w:eastAsia="en-US"/>
    </w:rPr>
  </w:style>
  <w:style w:type="paragraph" w:customStyle="1" w:styleId="xl41">
    <w:name w:val="xl41"/>
    <w:basedOn w:val="Normalny"/>
    <w:rsid w:val="00465690"/>
    <w:pPr>
      <w:pBdr>
        <w:top w:val="single" w:sz="4" w:space="0" w:color="auto"/>
        <w:left w:val="single" w:sz="4" w:space="0" w:color="auto"/>
        <w:right w:val="single" w:sz="4" w:space="0" w:color="auto"/>
      </w:pBdr>
      <w:shd w:val="clear" w:color="auto" w:fill="FFFF99"/>
      <w:spacing w:before="100" w:beforeAutospacing="1" w:after="100" w:afterAutospacing="1"/>
      <w:jc w:val="left"/>
    </w:pPr>
    <w:rPr>
      <w:rFonts w:ascii="Arial Unicode MS" w:eastAsia="Arial Unicode MS" w:hAnsi="Arial Unicode MS" w:cs="Arial Unicode MS"/>
      <w:sz w:val="24"/>
      <w:szCs w:val="24"/>
      <w:lang w:eastAsia="en-US"/>
    </w:rPr>
  </w:style>
  <w:style w:type="paragraph" w:customStyle="1" w:styleId="xl42">
    <w:name w:val="xl42"/>
    <w:basedOn w:val="Normalny"/>
    <w:rsid w:val="00465690"/>
    <w:pPr>
      <w:pBdr>
        <w:top w:val="single" w:sz="8" w:space="0" w:color="auto"/>
        <w:left w:val="single" w:sz="4" w:space="0" w:color="auto"/>
        <w:bottom w:val="single" w:sz="4" w:space="0" w:color="auto"/>
        <w:right w:val="single" w:sz="4" w:space="0" w:color="auto"/>
      </w:pBdr>
      <w:shd w:val="clear" w:color="auto" w:fill="FFFF99"/>
      <w:spacing w:before="100" w:beforeAutospacing="1" w:after="100" w:afterAutospacing="1"/>
      <w:jc w:val="left"/>
    </w:pPr>
    <w:rPr>
      <w:rFonts w:ascii="Arial Unicode MS" w:eastAsia="Arial Unicode MS" w:hAnsi="Arial Unicode MS" w:cs="Arial Unicode MS"/>
      <w:sz w:val="24"/>
      <w:szCs w:val="24"/>
      <w:lang w:eastAsia="en-US"/>
    </w:rPr>
  </w:style>
  <w:style w:type="paragraph" w:customStyle="1" w:styleId="xl43">
    <w:name w:val="xl43"/>
    <w:basedOn w:val="Normalny"/>
    <w:rsid w:val="00465690"/>
    <w:pPr>
      <w:pBdr>
        <w:top w:val="single" w:sz="8" w:space="0" w:color="auto"/>
        <w:left w:val="single" w:sz="4" w:space="0" w:color="auto"/>
        <w:bottom w:val="single" w:sz="4" w:space="0" w:color="auto"/>
      </w:pBdr>
      <w:shd w:val="clear" w:color="auto" w:fill="FFFF00"/>
      <w:spacing w:before="100" w:beforeAutospacing="1" w:after="100" w:afterAutospacing="1"/>
      <w:jc w:val="left"/>
    </w:pPr>
    <w:rPr>
      <w:rFonts w:ascii="Arial Unicode MS" w:eastAsia="Arial Unicode MS" w:hAnsi="Arial Unicode MS" w:cs="Arial Unicode MS"/>
      <w:sz w:val="24"/>
      <w:szCs w:val="24"/>
      <w:lang w:eastAsia="en-US"/>
    </w:rPr>
  </w:style>
  <w:style w:type="paragraph" w:customStyle="1" w:styleId="xl44">
    <w:name w:val="xl44"/>
    <w:basedOn w:val="Normalny"/>
    <w:rsid w:val="00465690"/>
    <w:pPr>
      <w:pBdr>
        <w:top w:val="single" w:sz="4" w:space="0" w:color="auto"/>
        <w:left w:val="single" w:sz="4" w:space="0" w:color="auto"/>
        <w:bottom w:val="single" w:sz="4" w:space="0" w:color="auto"/>
      </w:pBdr>
      <w:shd w:val="clear" w:color="auto" w:fill="FFFF00"/>
      <w:spacing w:before="100" w:beforeAutospacing="1" w:after="100" w:afterAutospacing="1"/>
      <w:jc w:val="left"/>
    </w:pPr>
    <w:rPr>
      <w:rFonts w:ascii="Arial Unicode MS" w:eastAsia="Arial Unicode MS" w:hAnsi="Arial Unicode MS" w:cs="Arial Unicode MS"/>
      <w:sz w:val="24"/>
      <w:szCs w:val="24"/>
      <w:lang w:eastAsia="en-US"/>
    </w:rPr>
  </w:style>
  <w:style w:type="paragraph" w:customStyle="1" w:styleId="xl45">
    <w:name w:val="xl45"/>
    <w:basedOn w:val="Normalny"/>
    <w:rsid w:val="00465690"/>
    <w:pPr>
      <w:pBdr>
        <w:top w:val="single" w:sz="4" w:space="0" w:color="auto"/>
        <w:left w:val="single" w:sz="4" w:space="0" w:color="auto"/>
        <w:bottom w:val="single" w:sz="8" w:space="0" w:color="auto"/>
      </w:pBdr>
      <w:shd w:val="clear" w:color="auto" w:fill="FFFF00"/>
      <w:spacing w:before="100" w:beforeAutospacing="1" w:after="100" w:afterAutospacing="1"/>
      <w:jc w:val="left"/>
    </w:pPr>
    <w:rPr>
      <w:rFonts w:ascii="Arial Unicode MS" w:eastAsia="Arial Unicode MS" w:hAnsi="Arial Unicode MS" w:cs="Arial Unicode MS"/>
      <w:sz w:val="24"/>
      <w:szCs w:val="24"/>
      <w:lang w:eastAsia="en-US"/>
    </w:rPr>
  </w:style>
  <w:style w:type="paragraph" w:customStyle="1" w:styleId="xl46">
    <w:name w:val="xl46"/>
    <w:basedOn w:val="Normalny"/>
    <w:rsid w:val="00465690"/>
    <w:pPr>
      <w:pBdr>
        <w:left w:val="single" w:sz="4" w:space="0" w:color="auto"/>
        <w:bottom w:val="single" w:sz="4" w:space="0" w:color="auto"/>
      </w:pBdr>
      <w:shd w:val="clear" w:color="auto" w:fill="FFFF00"/>
      <w:spacing w:before="100" w:beforeAutospacing="1" w:after="100" w:afterAutospacing="1"/>
      <w:jc w:val="left"/>
    </w:pPr>
    <w:rPr>
      <w:rFonts w:ascii="Arial Unicode MS" w:eastAsia="Arial Unicode MS" w:hAnsi="Arial Unicode MS" w:cs="Arial Unicode MS"/>
      <w:sz w:val="24"/>
      <w:szCs w:val="24"/>
      <w:lang w:eastAsia="en-US"/>
    </w:rPr>
  </w:style>
  <w:style w:type="paragraph" w:customStyle="1" w:styleId="xl47">
    <w:name w:val="xl47"/>
    <w:basedOn w:val="Normalny"/>
    <w:rsid w:val="00465690"/>
    <w:pPr>
      <w:pBdr>
        <w:top w:val="single" w:sz="4" w:space="0" w:color="auto"/>
        <w:left w:val="single" w:sz="4" w:space="0" w:color="auto"/>
      </w:pBdr>
      <w:shd w:val="clear" w:color="auto" w:fill="FFFF00"/>
      <w:spacing w:before="100" w:beforeAutospacing="1" w:after="100" w:afterAutospacing="1"/>
      <w:jc w:val="left"/>
    </w:pPr>
    <w:rPr>
      <w:rFonts w:ascii="Arial Unicode MS" w:eastAsia="Arial Unicode MS" w:hAnsi="Arial Unicode MS" w:cs="Arial Unicode MS"/>
      <w:sz w:val="24"/>
      <w:szCs w:val="24"/>
      <w:lang w:eastAsia="en-US"/>
    </w:rPr>
  </w:style>
  <w:style w:type="paragraph" w:customStyle="1" w:styleId="xl48">
    <w:name w:val="xl48"/>
    <w:basedOn w:val="Normalny"/>
    <w:rsid w:val="00465690"/>
    <w:pPr>
      <w:pBdr>
        <w:top w:val="single" w:sz="8" w:space="0" w:color="auto"/>
        <w:bottom w:val="single" w:sz="4" w:space="0" w:color="auto"/>
        <w:right w:val="single" w:sz="4" w:space="0" w:color="auto"/>
      </w:pBdr>
      <w:shd w:val="clear" w:color="auto" w:fill="FFFF00"/>
      <w:spacing w:before="100" w:beforeAutospacing="1" w:after="100" w:afterAutospacing="1"/>
      <w:jc w:val="center"/>
      <w:textAlignment w:val="center"/>
    </w:pPr>
    <w:rPr>
      <w:rFonts w:ascii="Arial" w:eastAsia="Arial Unicode MS" w:hAnsi="Arial" w:cs="Arial"/>
      <w:b/>
      <w:bCs/>
      <w:color w:val="FF00FF"/>
      <w:sz w:val="18"/>
      <w:szCs w:val="18"/>
      <w:lang w:eastAsia="en-US"/>
    </w:rPr>
  </w:style>
  <w:style w:type="paragraph" w:customStyle="1" w:styleId="xl49">
    <w:name w:val="xl49"/>
    <w:basedOn w:val="Normalny"/>
    <w:rsid w:val="00465690"/>
    <w:pPr>
      <w:pBdr>
        <w:top w:val="single" w:sz="4" w:space="0" w:color="auto"/>
        <w:bottom w:val="single" w:sz="4" w:space="0" w:color="auto"/>
        <w:right w:val="single" w:sz="4" w:space="0" w:color="auto"/>
      </w:pBdr>
      <w:shd w:val="clear" w:color="auto" w:fill="FFFF00"/>
      <w:spacing w:before="100" w:beforeAutospacing="1" w:after="100" w:afterAutospacing="1"/>
      <w:jc w:val="center"/>
      <w:textAlignment w:val="center"/>
    </w:pPr>
    <w:rPr>
      <w:rFonts w:ascii="Arial" w:eastAsia="Arial Unicode MS" w:hAnsi="Arial" w:cs="Arial"/>
      <w:b/>
      <w:bCs/>
      <w:color w:val="FF00FF"/>
      <w:sz w:val="18"/>
      <w:szCs w:val="18"/>
      <w:lang w:eastAsia="en-US"/>
    </w:rPr>
  </w:style>
  <w:style w:type="paragraph" w:customStyle="1" w:styleId="xl50">
    <w:name w:val="xl50"/>
    <w:basedOn w:val="Normalny"/>
    <w:rsid w:val="00465690"/>
    <w:pPr>
      <w:pBdr>
        <w:top w:val="single" w:sz="4" w:space="0" w:color="auto"/>
        <w:right w:val="single" w:sz="4" w:space="0" w:color="auto"/>
      </w:pBdr>
      <w:shd w:val="clear" w:color="auto" w:fill="FFFF00"/>
      <w:spacing w:before="100" w:beforeAutospacing="1" w:after="100" w:afterAutospacing="1"/>
      <w:jc w:val="center"/>
      <w:textAlignment w:val="center"/>
    </w:pPr>
    <w:rPr>
      <w:rFonts w:ascii="Arial" w:eastAsia="Arial Unicode MS" w:hAnsi="Arial" w:cs="Arial"/>
      <w:b/>
      <w:bCs/>
      <w:color w:val="FF00FF"/>
      <w:sz w:val="18"/>
      <w:szCs w:val="18"/>
      <w:lang w:eastAsia="en-US"/>
    </w:rPr>
  </w:style>
  <w:style w:type="paragraph" w:customStyle="1" w:styleId="xl51">
    <w:name w:val="xl51"/>
    <w:basedOn w:val="Normalny"/>
    <w:rsid w:val="00465690"/>
    <w:pPr>
      <w:pBdr>
        <w:top w:val="single" w:sz="4" w:space="0" w:color="auto"/>
        <w:bottom w:val="single" w:sz="8" w:space="0" w:color="auto"/>
        <w:right w:val="single" w:sz="4" w:space="0" w:color="auto"/>
      </w:pBdr>
      <w:shd w:val="clear" w:color="auto" w:fill="FFFF00"/>
      <w:spacing w:before="100" w:beforeAutospacing="1" w:after="100" w:afterAutospacing="1"/>
      <w:jc w:val="center"/>
      <w:textAlignment w:val="center"/>
    </w:pPr>
    <w:rPr>
      <w:rFonts w:ascii="Arial" w:eastAsia="Arial Unicode MS" w:hAnsi="Arial" w:cs="Arial"/>
      <w:b/>
      <w:bCs/>
      <w:color w:val="FF00FF"/>
      <w:sz w:val="18"/>
      <w:szCs w:val="18"/>
      <w:lang w:eastAsia="en-US"/>
    </w:rPr>
  </w:style>
  <w:style w:type="paragraph" w:customStyle="1" w:styleId="xl52">
    <w:name w:val="xl52"/>
    <w:basedOn w:val="Normalny"/>
    <w:rsid w:val="00465690"/>
    <w:pPr>
      <w:pBdr>
        <w:bottom w:val="single" w:sz="4" w:space="0" w:color="auto"/>
        <w:right w:val="single" w:sz="4" w:space="0" w:color="auto"/>
      </w:pBdr>
      <w:shd w:val="clear" w:color="auto" w:fill="FFFF00"/>
      <w:spacing w:before="100" w:beforeAutospacing="1" w:after="100" w:afterAutospacing="1"/>
      <w:jc w:val="center"/>
      <w:textAlignment w:val="center"/>
    </w:pPr>
    <w:rPr>
      <w:rFonts w:ascii="Arial" w:eastAsia="Arial Unicode MS" w:hAnsi="Arial" w:cs="Arial"/>
      <w:b/>
      <w:bCs/>
      <w:color w:val="0000FF"/>
      <w:sz w:val="18"/>
      <w:szCs w:val="18"/>
      <w:lang w:eastAsia="en-US"/>
    </w:rPr>
  </w:style>
  <w:style w:type="paragraph" w:customStyle="1" w:styleId="xl53">
    <w:name w:val="xl53"/>
    <w:basedOn w:val="Normalny"/>
    <w:rsid w:val="00465690"/>
    <w:pPr>
      <w:pBdr>
        <w:top w:val="single" w:sz="4" w:space="0" w:color="auto"/>
        <w:bottom w:val="single" w:sz="4" w:space="0" w:color="auto"/>
        <w:right w:val="single" w:sz="4" w:space="0" w:color="auto"/>
      </w:pBdr>
      <w:shd w:val="clear" w:color="auto" w:fill="FFFF00"/>
      <w:spacing w:before="100" w:beforeAutospacing="1" w:after="100" w:afterAutospacing="1"/>
      <w:jc w:val="center"/>
      <w:textAlignment w:val="center"/>
    </w:pPr>
    <w:rPr>
      <w:rFonts w:ascii="Arial" w:eastAsia="Arial Unicode MS" w:hAnsi="Arial" w:cs="Arial"/>
      <w:b/>
      <w:bCs/>
      <w:color w:val="0000FF"/>
      <w:sz w:val="18"/>
      <w:szCs w:val="18"/>
      <w:lang w:eastAsia="en-US"/>
    </w:rPr>
  </w:style>
  <w:style w:type="paragraph" w:customStyle="1" w:styleId="xl54">
    <w:name w:val="xl54"/>
    <w:basedOn w:val="Normalny"/>
    <w:rsid w:val="00465690"/>
    <w:pPr>
      <w:pBdr>
        <w:top w:val="single" w:sz="8" w:space="0" w:color="auto"/>
        <w:bottom w:val="single" w:sz="4" w:space="0" w:color="auto"/>
        <w:right w:val="single" w:sz="4" w:space="0" w:color="auto"/>
      </w:pBdr>
      <w:shd w:val="clear" w:color="auto" w:fill="FFFF00"/>
      <w:spacing w:before="100" w:beforeAutospacing="1" w:after="100" w:afterAutospacing="1"/>
      <w:jc w:val="center"/>
      <w:textAlignment w:val="center"/>
    </w:pPr>
    <w:rPr>
      <w:rFonts w:ascii="Arial" w:eastAsia="Arial Unicode MS" w:hAnsi="Arial" w:cs="Arial"/>
      <w:b/>
      <w:bCs/>
      <w:color w:val="0000FF"/>
      <w:sz w:val="18"/>
      <w:szCs w:val="18"/>
      <w:lang w:eastAsia="en-US"/>
    </w:rPr>
  </w:style>
  <w:style w:type="paragraph" w:customStyle="1" w:styleId="xl55">
    <w:name w:val="xl55"/>
    <w:basedOn w:val="Normalny"/>
    <w:rsid w:val="00465690"/>
    <w:pPr>
      <w:pBdr>
        <w:bottom w:val="single" w:sz="4" w:space="0" w:color="auto"/>
        <w:right w:val="single" w:sz="4" w:space="0" w:color="auto"/>
      </w:pBdr>
      <w:shd w:val="clear" w:color="auto" w:fill="FFFF00"/>
      <w:spacing w:before="100" w:beforeAutospacing="1" w:after="100" w:afterAutospacing="1"/>
      <w:jc w:val="center"/>
      <w:textAlignment w:val="center"/>
    </w:pPr>
    <w:rPr>
      <w:rFonts w:ascii="Arial" w:eastAsia="Arial Unicode MS" w:hAnsi="Arial" w:cs="Arial"/>
      <w:b/>
      <w:bCs/>
      <w:color w:val="FF00FF"/>
      <w:sz w:val="18"/>
      <w:szCs w:val="18"/>
      <w:lang w:eastAsia="en-US"/>
    </w:rPr>
  </w:style>
  <w:style w:type="paragraph" w:customStyle="1" w:styleId="xl56">
    <w:name w:val="xl56"/>
    <w:basedOn w:val="Normalny"/>
    <w:rsid w:val="00465690"/>
    <w:pPr>
      <w:pBdr>
        <w:top w:val="single" w:sz="4" w:space="0" w:color="auto"/>
        <w:right w:val="single" w:sz="4" w:space="0" w:color="auto"/>
      </w:pBdr>
      <w:shd w:val="clear" w:color="auto" w:fill="FFFF00"/>
      <w:spacing w:before="100" w:beforeAutospacing="1" w:after="100" w:afterAutospacing="1"/>
      <w:jc w:val="center"/>
      <w:textAlignment w:val="center"/>
    </w:pPr>
    <w:rPr>
      <w:rFonts w:ascii="Arial" w:eastAsia="Arial Unicode MS" w:hAnsi="Arial" w:cs="Arial"/>
      <w:b/>
      <w:bCs/>
      <w:color w:val="0000FF"/>
      <w:sz w:val="18"/>
      <w:szCs w:val="18"/>
      <w:lang w:eastAsia="en-US"/>
    </w:rPr>
  </w:style>
  <w:style w:type="paragraph" w:customStyle="1" w:styleId="xl57">
    <w:name w:val="xl57"/>
    <w:basedOn w:val="Normalny"/>
    <w:rsid w:val="00465690"/>
    <w:pPr>
      <w:pBdr>
        <w:top w:val="single" w:sz="4" w:space="0" w:color="auto"/>
        <w:bottom w:val="single" w:sz="8" w:space="0" w:color="auto"/>
        <w:right w:val="single" w:sz="4" w:space="0" w:color="auto"/>
      </w:pBdr>
      <w:shd w:val="clear" w:color="auto" w:fill="FFFF00"/>
      <w:spacing w:before="100" w:beforeAutospacing="1" w:after="100" w:afterAutospacing="1"/>
      <w:jc w:val="center"/>
      <w:textAlignment w:val="center"/>
    </w:pPr>
    <w:rPr>
      <w:rFonts w:ascii="Arial" w:eastAsia="Arial Unicode MS" w:hAnsi="Arial" w:cs="Arial"/>
      <w:b/>
      <w:bCs/>
      <w:color w:val="0000FF"/>
      <w:sz w:val="18"/>
      <w:szCs w:val="18"/>
      <w:lang w:eastAsia="en-US"/>
    </w:rPr>
  </w:style>
  <w:style w:type="paragraph" w:customStyle="1" w:styleId="xl58">
    <w:name w:val="xl58"/>
    <w:basedOn w:val="Normalny"/>
    <w:rsid w:val="00465690"/>
    <w:pPr>
      <w:pBdr>
        <w:bottom w:val="single" w:sz="4" w:space="0" w:color="auto"/>
        <w:right w:val="single" w:sz="4" w:space="0" w:color="auto"/>
      </w:pBdr>
      <w:shd w:val="clear" w:color="auto" w:fill="FF9900"/>
      <w:spacing w:before="100" w:beforeAutospacing="1" w:after="100" w:afterAutospacing="1"/>
      <w:jc w:val="center"/>
      <w:textAlignment w:val="center"/>
    </w:pPr>
    <w:rPr>
      <w:rFonts w:ascii="Arial" w:eastAsia="Arial Unicode MS" w:hAnsi="Arial" w:cs="Arial"/>
      <w:b/>
      <w:bCs/>
      <w:color w:val="FF00FF"/>
      <w:sz w:val="18"/>
      <w:szCs w:val="18"/>
      <w:lang w:eastAsia="en-US"/>
    </w:rPr>
  </w:style>
  <w:style w:type="paragraph" w:customStyle="1" w:styleId="xl59">
    <w:name w:val="xl59"/>
    <w:basedOn w:val="Normalny"/>
    <w:rsid w:val="00465690"/>
    <w:pPr>
      <w:pBdr>
        <w:top w:val="single" w:sz="4" w:space="0" w:color="auto"/>
        <w:bottom w:val="single" w:sz="4" w:space="0" w:color="auto"/>
        <w:right w:val="single" w:sz="4" w:space="0" w:color="auto"/>
      </w:pBdr>
      <w:shd w:val="clear" w:color="auto" w:fill="FF9900"/>
      <w:spacing w:before="100" w:beforeAutospacing="1" w:after="100" w:afterAutospacing="1"/>
      <w:jc w:val="center"/>
      <w:textAlignment w:val="center"/>
    </w:pPr>
    <w:rPr>
      <w:rFonts w:ascii="Arial" w:eastAsia="Arial Unicode MS" w:hAnsi="Arial" w:cs="Arial"/>
      <w:b/>
      <w:bCs/>
      <w:color w:val="FF00FF"/>
      <w:sz w:val="18"/>
      <w:szCs w:val="18"/>
      <w:lang w:eastAsia="en-US"/>
    </w:rPr>
  </w:style>
  <w:style w:type="paragraph" w:customStyle="1" w:styleId="xl61">
    <w:name w:val="xl61"/>
    <w:basedOn w:val="Normalny"/>
    <w:rsid w:val="00465690"/>
    <w:pPr>
      <w:pBdr>
        <w:left w:val="single" w:sz="8" w:space="0" w:color="auto"/>
        <w:bottom w:val="single" w:sz="4" w:space="0" w:color="auto"/>
        <w:right w:val="single" w:sz="8" w:space="0" w:color="auto"/>
      </w:pBdr>
      <w:shd w:val="clear" w:color="auto" w:fill="FFFF00"/>
      <w:spacing w:before="100" w:beforeAutospacing="1" w:after="100" w:afterAutospacing="1"/>
      <w:jc w:val="left"/>
      <w:textAlignment w:val="center"/>
    </w:pPr>
    <w:rPr>
      <w:rFonts w:ascii="Arial" w:eastAsia="Arial Unicode MS" w:hAnsi="Arial" w:cs="Arial"/>
      <w:sz w:val="18"/>
      <w:szCs w:val="18"/>
      <w:lang w:eastAsia="en-US"/>
    </w:rPr>
  </w:style>
  <w:style w:type="paragraph" w:customStyle="1" w:styleId="xl62">
    <w:name w:val="xl62"/>
    <w:basedOn w:val="Normalny"/>
    <w:rsid w:val="00465690"/>
    <w:pPr>
      <w:pBdr>
        <w:top w:val="single" w:sz="4" w:space="0" w:color="auto"/>
        <w:left w:val="single" w:sz="8" w:space="0" w:color="auto"/>
        <w:bottom w:val="single" w:sz="4" w:space="0" w:color="auto"/>
        <w:right w:val="single" w:sz="8" w:space="0" w:color="auto"/>
      </w:pBdr>
      <w:shd w:val="clear" w:color="auto" w:fill="FFFF00"/>
      <w:spacing w:before="100" w:beforeAutospacing="1" w:after="100" w:afterAutospacing="1"/>
      <w:jc w:val="left"/>
      <w:textAlignment w:val="center"/>
    </w:pPr>
    <w:rPr>
      <w:rFonts w:ascii="Arial" w:eastAsia="Arial Unicode MS" w:hAnsi="Arial" w:cs="Arial"/>
      <w:sz w:val="18"/>
      <w:szCs w:val="18"/>
      <w:lang w:eastAsia="en-US"/>
    </w:rPr>
  </w:style>
  <w:style w:type="paragraph" w:customStyle="1" w:styleId="xl63">
    <w:name w:val="xl63"/>
    <w:basedOn w:val="Normalny"/>
    <w:rsid w:val="00465690"/>
    <w:pPr>
      <w:pBdr>
        <w:top w:val="single" w:sz="4" w:space="0" w:color="auto"/>
        <w:left w:val="single" w:sz="8" w:space="0" w:color="auto"/>
        <w:right w:val="single" w:sz="8" w:space="0" w:color="auto"/>
      </w:pBdr>
      <w:shd w:val="clear" w:color="auto" w:fill="FFFF00"/>
      <w:spacing w:before="100" w:beforeAutospacing="1" w:after="100" w:afterAutospacing="1"/>
      <w:jc w:val="left"/>
      <w:textAlignment w:val="center"/>
    </w:pPr>
    <w:rPr>
      <w:rFonts w:ascii="Arial" w:eastAsia="Arial Unicode MS" w:hAnsi="Arial" w:cs="Arial"/>
      <w:sz w:val="18"/>
      <w:szCs w:val="18"/>
      <w:lang w:eastAsia="en-US"/>
    </w:rPr>
  </w:style>
  <w:style w:type="paragraph" w:customStyle="1" w:styleId="xl64">
    <w:name w:val="xl64"/>
    <w:basedOn w:val="Normalny"/>
    <w:rsid w:val="00465690"/>
    <w:pPr>
      <w:pBdr>
        <w:top w:val="single" w:sz="4" w:space="0" w:color="auto"/>
        <w:left w:val="single" w:sz="8" w:space="0" w:color="auto"/>
        <w:bottom w:val="single" w:sz="8" w:space="0" w:color="auto"/>
        <w:right w:val="single" w:sz="8" w:space="0" w:color="auto"/>
      </w:pBdr>
      <w:shd w:val="clear" w:color="auto" w:fill="FFFF00"/>
      <w:spacing w:before="100" w:beforeAutospacing="1" w:after="100" w:afterAutospacing="1"/>
      <w:jc w:val="left"/>
      <w:textAlignment w:val="center"/>
    </w:pPr>
    <w:rPr>
      <w:rFonts w:ascii="Arial" w:eastAsia="Arial Unicode MS" w:hAnsi="Arial" w:cs="Arial"/>
      <w:sz w:val="18"/>
      <w:szCs w:val="18"/>
      <w:lang w:eastAsia="en-US"/>
    </w:rPr>
  </w:style>
  <w:style w:type="paragraph" w:customStyle="1" w:styleId="xl65">
    <w:name w:val="xl65"/>
    <w:basedOn w:val="Normalny"/>
    <w:rsid w:val="00465690"/>
    <w:pPr>
      <w:pBdr>
        <w:top w:val="single" w:sz="8" w:space="0" w:color="auto"/>
        <w:left w:val="single" w:sz="8" w:space="0" w:color="auto"/>
        <w:bottom w:val="single" w:sz="4" w:space="0" w:color="auto"/>
        <w:right w:val="single" w:sz="8" w:space="0" w:color="auto"/>
      </w:pBdr>
      <w:shd w:val="clear" w:color="auto" w:fill="FFFF00"/>
      <w:spacing w:before="100" w:beforeAutospacing="1" w:after="100" w:afterAutospacing="1"/>
      <w:jc w:val="left"/>
      <w:textAlignment w:val="center"/>
    </w:pPr>
    <w:rPr>
      <w:rFonts w:ascii="Arial" w:eastAsia="Arial Unicode MS" w:hAnsi="Arial" w:cs="Arial"/>
      <w:sz w:val="18"/>
      <w:szCs w:val="18"/>
      <w:lang w:eastAsia="en-US"/>
    </w:rPr>
  </w:style>
  <w:style w:type="paragraph" w:customStyle="1" w:styleId="xl66">
    <w:name w:val="xl66"/>
    <w:basedOn w:val="Normalny"/>
    <w:rsid w:val="00465690"/>
    <w:pPr>
      <w:pBdr>
        <w:top w:val="single" w:sz="8" w:space="0" w:color="auto"/>
        <w:bottom w:val="single" w:sz="4" w:space="0" w:color="auto"/>
        <w:right w:val="single" w:sz="4" w:space="0" w:color="auto"/>
      </w:pBdr>
      <w:shd w:val="clear" w:color="auto" w:fill="FFFF99"/>
      <w:spacing w:before="100" w:beforeAutospacing="1" w:after="100" w:afterAutospacing="1"/>
      <w:jc w:val="left"/>
    </w:pPr>
    <w:rPr>
      <w:rFonts w:ascii="Arial Unicode MS" w:eastAsia="Arial Unicode MS" w:hAnsi="Arial Unicode MS" w:cs="Arial Unicode MS"/>
      <w:sz w:val="24"/>
      <w:szCs w:val="24"/>
      <w:lang w:eastAsia="en-US"/>
    </w:rPr>
  </w:style>
  <w:style w:type="paragraph" w:customStyle="1" w:styleId="xl67">
    <w:name w:val="xl67"/>
    <w:basedOn w:val="Normalny"/>
    <w:rsid w:val="00465690"/>
    <w:pPr>
      <w:pBdr>
        <w:top w:val="single" w:sz="4" w:space="0" w:color="auto"/>
        <w:bottom w:val="single" w:sz="4" w:space="0" w:color="auto"/>
        <w:right w:val="single" w:sz="4" w:space="0" w:color="auto"/>
      </w:pBdr>
      <w:shd w:val="clear" w:color="auto" w:fill="FFFF99"/>
      <w:spacing w:before="100" w:beforeAutospacing="1" w:after="100" w:afterAutospacing="1"/>
      <w:jc w:val="left"/>
    </w:pPr>
    <w:rPr>
      <w:rFonts w:ascii="Arial Unicode MS" w:eastAsia="Arial Unicode MS" w:hAnsi="Arial Unicode MS" w:cs="Arial Unicode MS"/>
      <w:sz w:val="24"/>
      <w:szCs w:val="24"/>
      <w:lang w:eastAsia="en-US"/>
    </w:rPr>
  </w:style>
  <w:style w:type="paragraph" w:customStyle="1" w:styleId="xl68">
    <w:name w:val="xl68"/>
    <w:basedOn w:val="Normalny"/>
    <w:rsid w:val="00465690"/>
    <w:pPr>
      <w:pBdr>
        <w:top w:val="single" w:sz="4" w:space="0" w:color="auto"/>
        <w:bottom w:val="single" w:sz="8" w:space="0" w:color="auto"/>
        <w:right w:val="single" w:sz="4" w:space="0" w:color="auto"/>
      </w:pBdr>
      <w:shd w:val="clear" w:color="auto" w:fill="FFFF99"/>
      <w:spacing w:before="100" w:beforeAutospacing="1" w:after="100" w:afterAutospacing="1"/>
      <w:jc w:val="left"/>
    </w:pPr>
    <w:rPr>
      <w:rFonts w:ascii="Arial Unicode MS" w:eastAsia="Arial Unicode MS" w:hAnsi="Arial Unicode MS" w:cs="Arial Unicode MS"/>
      <w:sz w:val="24"/>
      <w:szCs w:val="24"/>
      <w:lang w:eastAsia="en-US"/>
    </w:rPr>
  </w:style>
  <w:style w:type="paragraph" w:customStyle="1" w:styleId="xl69">
    <w:name w:val="xl69"/>
    <w:basedOn w:val="Normalny"/>
    <w:rsid w:val="00465690"/>
    <w:pPr>
      <w:pBdr>
        <w:bottom w:val="single" w:sz="4" w:space="0" w:color="auto"/>
        <w:right w:val="single" w:sz="4" w:space="0" w:color="auto"/>
      </w:pBdr>
      <w:shd w:val="clear" w:color="auto" w:fill="FFFF99"/>
      <w:spacing w:before="100" w:beforeAutospacing="1" w:after="100" w:afterAutospacing="1"/>
      <w:jc w:val="left"/>
    </w:pPr>
    <w:rPr>
      <w:rFonts w:ascii="Arial Unicode MS" w:eastAsia="Arial Unicode MS" w:hAnsi="Arial Unicode MS" w:cs="Arial Unicode MS"/>
      <w:sz w:val="24"/>
      <w:szCs w:val="24"/>
      <w:lang w:eastAsia="en-US"/>
    </w:rPr>
  </w:style>
  <w:style w:type="paragraph" w:customStyle="1" w:styleId="xl70">
    <w:name w:val="xl70"/>
    <w:basedOn w:val="Normalny"/>
    <w:rsid w:val="00465690"/>
    <w:pPr>
      <w:pBdr>
        <w:top w:val="single" w:sz="4" w:space="0" w:color="auto"/>
        <w:right w:val="single" w:sz="4" w:space="0" w:color="auto"/>
      </w:pBdr>
      <w:shd w:val="clear" w:color="auto" w:fill="FFFF99"/>
      <w:spacing w:before="100" w:beforeAutospacing="1" w:after="100" w:afterAutospacing="1"/>
      <w:jc w:val="left"/>
    </w:pPr>
    <w:rPr>
      <w:rFonts w:ascii="Arial Unicode MS" w:eastAsia="Arial Unicode MS" w:hAnsi="Arial Unicode MS" w:cs="Arial Unicode MS"/>
      <w:sz w:val="24"/>
      <w:szCs w:val="24"/>
      <w:lang w:eastAsia="en-US"/>
    </w:rPr>
  </w:style>
  <w:style w:type="paragraph" w:customStyle="1" w:styleId="xl71">
    <w:name w:val="xl71"/>
    <w:basedOn w:val="Normalny"/>
    <w:rsid w:val="00465690"/>
    <w:pPr>
      <w:pBdr>
        <w:top w:val="single" w:sz="8" w:space="0" w:color="auto"/>
        <w:left w:val="single" w:sz="4" w:space="0" w:color="auto"/>
        <w:bottom w:val="single" w:sz="4" w:space="0" w:color="auto"/>
        <w:right w:val="single" w:sz="8" w:space="0" w:color="auto"/>
      </w:pBdr>
      <w:shd w:val="clear" w:color="auto" w:fill="FFFF00"/>
      <w:spacing w:before="100" w:beforeAutospacing="1" w:after="100" w:afterAutospacing="1"/>
      <w:jc w:val="center"/>
      <w:textAlignment w:val="center"/>
    </w:pPr>
    <w:rPr>
      <w:rFonts w:ascii="Arial" w:eastAsia="Arial Unicode MS" w:hAnsi="Arial" w:cs="Arial"/>
      <w:sz w:val="18"/>
      <w:szCs w:val="18"/>
      <w:lang w:eastAsia="en-US"/>
    </w:rPr>
  </w:style>
  <w:style w:type="paragraph" w:customStyle="1" w:styleId="xl72">
    <w:name w:val="xl72"/>
    <w:basedOn w:val="Normalny"/>
    <w:rsid w:val="00465690"/>
    <w:pPr>
      <w:pBdr>
        <w:bottom w:val="single" w:sz="4" w:space="0" w:color="auto"/>
        <w:right w:val="single" w:sz="8" w:space="0" w:color="auto"/>
      </w:pBdr>
      <w:shd w:val="clear" w:color="auto" w:fill="FFFF00"/>
      <w:spacing w:before="100" w:beforeAutospacing="1" w:after="100" w:afterAutospacing="1"/>
      <w:jc w:val="center"/>
      <w:textAlignment w:val="center"/>
    </w:pPr>
    <w:rPr>
      <w:rFonts w:ascii="Arial" w:eastAsia="Arial Unicode MS" w:hAnsi="Arial" w:cs="Arial"/>
      <w:sz w:val="18"/>
      <w:szCs w:val="18"/>
      <w:lang w:eastAsia="en-US"/>
    </w:rPr>
  </w:style>
  <w:style w:type="paragraph" w:customStyle="1" w:styleId="xl74">
    <w:name w:val="xl74"/>
    <w:basedOn w:val="Normalny"/>
    <w:rsid w:val="00465690"/>
    <w:pPr>
      <w:pBdr>
        <w:top w:val="single" w:sz="4" w:space="0" w:color="auto"/>
        <w:right w:val="single" w:sz="8" w:space="0" w:color="auto"/>
      </w:pBdr>
      <w:shd w:val="clear" w:color="auto" w:fill="FFFF00"/>
      <w:spacing w:before="100" w:beforeAutospacing="1" w:after="100" w:afterAutospacing="1"/>
      <w:jc w:val="center"/>
      <w:textAlignment w:val="center"/>
    </w:pPr>
    <w:rPr>
      <w:rFonts w:ascii="Arial" w:eastAsia="Arial Unicode MS" w:hAnsi="Arial" w:cs="Arial"/>
      <w:sz w:val="18"/>
      <w:szCs w:val="18"/>
      <w:lang w:eastAsia="en-US"/>
    </w:rPr>
  </w:style>
  <w:style w:type="paragraph" w:customStyle="1" w:styleId="xl75">
    <w:name w:val="xl75"/>
    <w:basedOn w:val="Normalny"/>
    <w:rsid w:val="00465690"/>
    <w:pPr>
      <w:pBdr>
        <w:top w:val="single" w:sz="4" w:space="0" w:color="auto"/>
        <w:bottom w:val="single" w:sz="8" w:space="0" w:color="auto"/>
        <w:right w:val="single" w:sz="8" w:space="0" w:color="auto"/>
      </w:pBdr>
      <w:shd w:val="clear" w:color="auto" w:fill="FFFF00"/>
      <w:spacing w:before="100" w:beforeAutospacing="1" w:after="100" w:afterAutospacing="1"/>
      <w:jc w:val="center"/>
      <w:textAlignment w:val="center"/>
    </w:pPr>
    <w:rPr>
      <w:rFonts w:ascii="Arial" w:eastAsia="Arial Unicode MS" w:hAnsi="Arial" w:cs="Arial"/>
      <w:sz w:val="18"/>
      <w:szCs w:val="18"/>
      <w:lang w:eastAsia="en-US"/>
    </w:rPr>
  </w:style>
  <w:style w:type="paragraph" w:customStyle="1" w:styleId="xl76">
    <w:name w:val="xl76"/>
    <w:basedOn w:val="Normalny"/>
    <w:rsid w:val="00465690"/>
    <w:pPr>
      <w:pBdr>
        <w:top w:val="single" w:sz="4" w:space="0" w:color="auto"/>
        <w:bottom w:val="single" w:sz="8" w:space="0" w:color="auto"/>
      </w:pBdr>
      <w:shd w:val="clear" w:color="auto" w:fill="CCFFCC"/>
      <w:spacing w:before="100" w:beforeAutospacing="1" w:after="100" w:afterAutospacing="1"/>
      <w:jc w:val="center"/>
      <w:textAlignment w:val="center"/>
    </w:pPr>
    <w:rPr>
      <w:rFonts w:ascii="Arial" w:eastAsia="Arial Unicode MS" w:hAnsi="Arial" w:cs="Arial"/>
      <w:b/>
      <w:bCs/>
      <w:sz w:val="16"/>
      <w:szCs w:val="16"/>
      <w:lang w:eastAsia="en-US"/>
    </w:rPr>
  </w:style>
  <w:style w:type="paragraph" w:customStyle="1" w:styleId="xl77">
    <w:name w:val="xl77"/>
    <w:basedOn w:val="Normalny"/>
    <w:rsid w:val="00465690"/>
    <w:pPr>
      <w:pBdr>
        <w:top w:val="single" w:sz="4" w:space="0" w:color="auto"/>
        <w:left w:val="single" w:sz="4" w:space="0" w:color="auto"/>
        <w:bottom w:val="single" w:sz="8" w:space="0" w:color="auto"/>
        <w:right w:val="single" w:sz="4" w:space="0" w:color="auto"/>
      </w:pBdr>
      <w:shd w:val="clear" w:color="auto" w:fill="CCFFCC"/>
      <w:spacing w:before="100" w:beforeAutospacing="1" w:after="100" w:afterAutospacing="1"/>
      <w:jc w:val="center"/>
      <w:textAlignment w:val="center"/>
    </w:pPr>
    <w:rPr>
      <w:rFonts w:ascii="Arial" w:eastAsia="Arial Unicode MS" w:hAnsi="Arial" w:cs="Arial"/>
      <w:b/>
      <w:bCs/>
      <w:sz w:val="16"/>
      <w:szCs w:val="16"/>
      <w:lang w:eastAsia="en-US"/>
    </w:rPr>
  </w:style>
  <w:style w:type="paragraph" w:customStyle="1" w:styleId="xl78">
    <w:name w:val="xl78"/>
    <w:basedOn w:val="Normalny"/>
    <w:rsid w:val="00465690"/>
    <w:pPr>
      <w:pBdr>
        <w:bottom w:val="single" w:sz="8" w:space="0" w:color="auto"/>
      </w:pBdr>
      <w:shd w:val="clear" w:color="auto" w:fill="CCFFCC"/>
      <w:spacing w:before="100" w:beforeAutospacing="1" w:after="100" w:afterAutospacing="1"/>
      <w:jc w:val="center"/>
      <w:textAlignment w:val="center"/>
    </w:pPr>
    <w:rPr>
      <w:rFonts w:ascii="Arial" w:eastAsia="Arial Unicode MS" w:hAnsi="Arial" w:cs="Arial"/>
      <w:b/>
      <w:bCs/>
      <w:sz w:val="16"/>
      <w:szCs w:val="16"/>
      <w:lang w:eastAsia="en-US"/>
    </w:rPr>
  </w:style>
  <w:style w:type="paragraph" w:customStyle="1" w:styleId="xl79">
    <w:name w:val="xl79"/>
    <w:basedOn w:val="Normalny"/>
    <w:rsid w:val="00465690"/>
    <w:pPr>
      <w:pBdr>
        <w:top w:val="single" w:sz="4" w:space="0" w:color="auto"/>
        <w:left w:val="single" w:sz="4" w:space="0" w:color="auto"/>
        <w:bottom w:val="single" w:sz="8" w:space="0" w:color="auto"/>
      </w:pBdr>
      <w:shd w:val="clear" w:color="auto" w:fill="CCFFCC"/>
      <w:spacing w:before="100" w:beforeAutospacing="1" w:after="100" w:afterAutospacing="1"/>
      <w:jc w:val="center"/>
      <w:textAlignment w:val="center"/>
    </w:pPr>
    <w:rPr>
      <w:rFonts w:ascii="Arial" w:eastAsia="Arial Unicode MS" w:hAnsi="Arial" w:cs="Arial"/>
      <w:b/>
      <w:bCs/>
      <w:sz w:val="16"/>
      <w:szCs w:val="16"/>
      <w:lang w:eastAsia="en-US"/>
    </w:rPr>
  </w:style>
  <w:style w:type="paragraph" w:customStyle="1" w:styleId="xl80">
    <w:name w:val="xl80"/>
    <w:basedOn w:val="Normalny"/>
    <w:rsid w:val="00465690"/>
    <w:pPr>
      <w:pBdr>
        <w:top w:val="single" w:sz="4" w:space="0" w:color="auto"/>
        <w:left w:val="single" w:sz="4" w:space="0" w:color="auto"/>
        <w:bottom w:val="single" w:sz="8" w:space="0" w:color="auto"/>
      </w:pBdr>
      <w:shd w:val="clear" w:color="auto" w:fill="CCFFCC"/>
      <w:spacing w:before="100" w:beforeAutospacing="1" w:after="100" w:afterAutospacing="1"/>
      <w:jc w:val="center"/>
      <w:textAlignment w:val="center"/>
    </w:pPr>
    <w:rPr>
      <w:rFonts w:ascii="Arial" w:eastAsia="Arial Unicode MS" w:hAnsi="Arial" w:cs="Arial"/>
      <w:b/>
      <w:bCs/>
      <w:sz w:val="16"/>
      <w:szCs w:val="16"/>
      <w:lang w:eastAsia="en-US"/>
    </w:rPr>
  </w:style>
  <w:style w:type="paragraph" w:customStyle="1" w:styleId="xl81">
    <w:name w:val="xl81"/>
    <w:basedOn w:val="Normalny"/>
    <w:rsid w:val="00465690"/>
    <w:pPr>
      <w:pBdr>
        <w:top w:val="single" w:sz="4" w:space="0" w:color="auto"/>
        <w:left w:val="single" w:sz="4" w:space="0" w:color="auto"/>
        <w:bottom w:val="single" w:sz="8" w:space="0" w:color="auto"/>
        <w:right w:val="single" w:sz="4" w:space="0" w:color="auto"/>
      </w:pBdr>
      <w:shd w:val="clear" w:color="auto" w:fill="CCFFCC"/>
      <w:spacing w:before="100" w:beforeAutospacing="1" w:after="100" w:afterAutospacing="1"/>
      <w:jc w:val="center"/>
      <w:textAlignment w:val="center"/>
    </w:pPr>
    <w:rPr>
      <w:rFonts w:ascii="Arial" w:eastAsia="Arial Unicode MS" w:hAnsi="Arial" w:cs="Arial"/>
      <w:b/>
      <w:bCs/>
      <w:sz w:val="16"/>
      <w:szCs w:val="16"/>
      <w:lang w:eastAsia="en-US"/>
    </w:rPr>
  </w:style>
  <w:style w:type="paragraph" w:customStyle="1" w:styleId="xl82">
    <w:name w:val="xl82"/>
    <w:basedOn w:val="Normalny"/>
    <w:rsid w:val="00465690"/>
    <w:pPr>
      <w:pBdr>
        <w:bottom w:val="single" w:sz="8" w:space="0" w:color="auto"/>
      </w:pBdr>
      <w:shd w:val="clear" w:color="auto" w:fill="CCFFCC"/>
      <w:spacing w:before="100" w:beforeAutospacing="1" w:after="100" w:afterAutospacing="1"/>
      <w:jc w:val="center"/>
      <w:textAlignment w:val="center"/>
    </w:pPr>
    <w:rPr>
      <w:rFonts w:ascii="Arial" w:eastAsia="Arial Unicode MS" w:hAnsi="Arial" w:cs="Arial"/>
      <w:b/>
      <w:bCs/>
      <w:sz w:val="16"/>
      <w:szCs w:val="16"/>
      <w:lang w:eastAsia="en-US"/>
    </w:rPr>
  </w:style>
  <w:style w:type="paragraph" w:customStyle="1" w:styleId="xl83">
    <w:name w:val="xl83"/>
    <w:basedOn w:val="Normalny"/>
    <w:rsid w:val="00465690"/>
    <w:pPr>
      <w:pBdr>
        <w:top w:val="single" w:sz="4" w:space="0" w:color="auto"/>
        <w:left w:val="single" w:sz="8" w:space="0" w:color="auto"/>
        <w:bottom w:val="single" w:sz="8" w:space="0" w:color="auto"/>
        <w:right w:val="single" w:sz="8" w:space="0" w:color="auto"/>
      </w:pBdr>
      <w:shd w:val="clear" w:color="auto" w:fill="CCFFCC"/>
      <w:spacing w:before="100" w:beforeAutospacing="1" w:after="100" w:afterAutospacing="1"/>
      <w:jc w:val="left"/>
      <w:textAlignment w:val="center"/>
    </w:pPr>
    <w:rPr>
      <w:rFonts w:ascii="Arial" w:eastAsia="Arial Unicode MS" w:hAnsi="Arial" w:cs="Arial"/>
      <w:b/>
      <w:bCs/>
      <w:sz w:val="18"/>
      <w:szCs w:val="18"/>
      <w:lang w:eastAsia="en-US"/>
    </w:rPr>
  </w:style>
  <w:style w:type="paragraph" w:customStyle="1" w:styleId="xl84">
    <w:name w:val="xl84"/>
    <w:basedOn w:val="Normalny"/>
    <w:rsid w:val="00465690"/>
    <w:pPr>
      <w:pBdr>
        <w:bottom w:val="single" w:sz="8" w:space="0" w:color="auto"/>
        <w:right w:val="single" w:sz="4" w:space="0" w:color="auto"/>
      </w:pBdr>
      <w:shd w:val="clear" w:color="auto" w:fill="CCFFCC"/>
      <w:spacing w:before="100" w:beforeAutospacing="1" w:after="100" w:afterAutospacing="1"/>
      <w:jc w:val="left"/>
      <w:textAlignment w:val="center"/>
    </w:pPr>
    <w:rPr>
      <w:rFonts w:ascii="Arial" w:eastAsia="Arial Unicode MS" w:hAnsi="Arial" w:cs="Arial"/>
      <w:b/>
      <w:bCs/>
      <w:sz w:val="18"/>
      <w:szCs w:val="18"/>
      <w:lang w:eastAsia="en-US"/>
    </w:rPr>
  </w:style>
  <w:style w:type="paragraph" w:customStyle="1" w:styleId="xl85">
    <w:name w:val="xl85"/>
    <w:basedOn w:val="Normalny"/>
    <w:rsid w:val="00465690"/>
    <w:pPr>
      <w:pBdr>
        <w:bottom w:val="single" w:sz="4" w:space="0" w:color="auto"/>
        <w:right w:val="single" w:sz="4" w:space="0" w:color="auto"/>
      </w:pBdr>
      <w:spacing w:before="100" w:beforeAutospacing="1" w:after="100" w:afterAutospacing="1"/>
      <w:jc w:val="left"/>
    </w:pPr>
    <w:rPr>
      <w:rFonts w:ascii="Arial Unicode MS" w:eastAsia="Arial Unicode MS" w:hAnsi="Arial Unicode MS" w:cs="Arial Unicode MS"/>
      <w:sz w:val="24"/>
      <w:szCs w:val="24"/>
      <w:lang w:eastAsia="en-US"/>
    </w:rPr>
  </w:style>
  <w:style w:type="paragraph" w:customStyle="1" w:styleId="xl86">
    <w:name w:val="xl86"/>
    <w:basedOn w:val="Normalny"/>
    <w:rsid w:val="00465690"/>
    <w:pPr>
      <w:pBdr>
        <w:bottom w:val="single" w:sz="4" w:space="0" w:color="auto"/>
      </w:pBdr>
      <w:shd w:val="clear" w:color="auto" w:fill="CCFFCC"/>
      <w:spacing w:before="100" w:beforeAutospacing="1" w:after="100" w:afterAutospacing="1"/>
      <w:jc w:val="center"/>
      <w:textAlignment w:val="center"/>
    </w:pPr>
    <w:rPr>
      <w:rFonts w:ascii="Arial" w:eastAsia="Arial Unicode MS" w:hAnsi="Arial" w:cs="Arial"/>
      <w:b/>
      <w:bCs/>
      <w:sz w:val="16"/>
      <w:szCs w:val="16"/>
      <w:lang w:eastAsia="en-US"/>
    </w:rPr>
  </w:style>
  <w:style w:type="paragraph" w:customStyle="1" w:styleId="xl87">
    <w:name w:val="xl87"/>
    <w:basedOn w:val="Normalny"/>
    <w:rsid w:val="00465690"/>
    <w:pPr>
      <w:pBdr>
        <w:bottom w:val="single" w:sz="4" w:space="0" w:color="auto"/>
        <w:right w:val="single" w:sz="4" w:space="0" w:color="auto"/>
      </w:pBdr>
      <w:spacing w:before="100" w:beforeAutospacing="1" w:after="100" w:afterAutospacing="1"/>
      <w:jc w:val="center"/>
      <w:textAlignment w:val="center"/>
    </w:pPr>
    <w:rPr>
      <w:rFonts w:ascii="Arial Unicode MS" w:eastAsia="Arial Unicode MS" w:hAnsi="Arial Unicode MS" w:cs="Arial Unicode MS"/>
      <w:sz w:val="24"/>
      <w:szCs w:val="24"/>
      <w:lang w:eastAsia="en-US"/>
    </w:rPr>
  </w:style>
  <w:style w:type="paragraph" w:customStyle="1" w:styleId="xl88">
    <w:name w:val="xl88"/>
    <w:basedOn w:val="Normalny"/>
    <w:rsid w:val="00465690"/>
    <w:pPr>
      <w:pBdr>
        <w:bottom w:val="single" w:sz="4" w:space="0" w:color="auto"/>
      </w:pBdr>
      <w:shd w:val="clear" w:color="auto" w:fill="CCFFCC"/>
      <w:spacing w:before="100" w:beforeAutospacing="1" w:after="100" w:afterAutospacing="1"/>
      <w:jc w:val="left"/>
      <w:textAlignment w:val="center"/>
    </w:pPr>
    <w:rPr>
      <w:rFonts w:ascii="Arial" w:eastAsia="Arial Unicode MS" w:hAnsi="Arial" w:cs="Arial"/>
      <w:b/>
      <w:bCs/>
      <w:sz w:val="16"/>
      <w:szCs w:val="16"/>
      <w:lang w:eastAsia="en-US"/>
    </w:rPr>
  </w:style>
  <w:style w:type="paragraph" w:customStyle="1" w:styleId="xl89">
    <w:name w:val="xl89"/>
    <w:basedOn w:val="Normalny"/>
    <w:rsid w:val="00465690"/>
    <w:pPr>
      <w:pBdr>
        <w:top w:val="single" w:sz="8" w:space="0" w:color="auto"/>
        <w:left w:val="single" w:sz="4" w:space="0" w:color="auto"/>
      </w:pBdr>
      <w:shd w:val="clear" w:color="auto" w:fill="CCFFCC"/>
      <w:spacing w:before="100" w:beforeAutospacing="1" w:after="100" w:afterAutospacing="1"/>
      <w:jc w:val="center"/>
      <w:textAlignment w:val="center"/>
    </w:pPr>
    <w:rPr>
      <w:rFonts w:ascii="Arial" w:eastAsia="Arial Unicode MS" w:hAnsi="Arial" w:cs="Arial"/>
      <w:b/>
      <w:bCs/>
      <w:sz w:val="24"/>
      <w:szCs w:val="24"/>
      <w:lang w:eastAsia="en-US"/>
    </w:rPr>
  </w:style>
  <w:style w:type="paragraph" w:customStyle="1" w:styleId="xl90">
    <w:name w:val="xl90"/>
    <w:basedOn w:val="Normalny"/>
    <w:rsid w:val="00465690"/>
    <w:pPr>
      <w:pBdr>
        <w:left w:val="single" w:sz="4" w:space="0" w:color="auto"/>
      </w:pBdr>
      <w:spacing w:before="100" w:beforeAutospacing="1" w:after="100" w:afterAutospacing="1"/>
      <w:jc w:val="center"/>
      <w:textAlignment w:val="center"/>
    </w:pPr>
    <w:rPr>
      <w:rFonts w:ascii="Arial" w:eastAsia="Arial Unicode MS" w:hAnsi="Arial" w:cs="Arial"/>
      <w:b/>
      <w:bCs/>
      <w:sz w:val="24"/>
      <w:szCs w:val="24"/>
      <w:lang w:eastAsia="en-US"/>
    </w:rPr>
  </w:style>
  <w:style w:type="paragraph" w:customStyle="1" w:styleId="xl91">
    <w:name w:val="xl91"/>
    <w:basedOn w:val="Normalny"/>
    <w:rsid w:val="00465690"/>
    <w:pPr>
      <w:pBdr>
        <w:left w:val="single" w:sz="4" w:space="0" w:color="auto"/>
        <w:bottom w:val="single" w:sz="4" w:space="0" w:color="auto"/>
      </w:pBdr>
      <w:spacing w:before="100" w:beforeAutospacing="1" w:after="100" w:afterAutospacing="1"/>
      <w:jc w:val="center"/>
      <w:textAlignment w:val="center"/>
    </w:pPr>
    <w:rPr>
      <w:rFonts w:ascii="Arial" w:eastAsia="Arial Unicode MS" w:hAnsi="Arial" w:cs="Arial"/>
      <w:b/>
      <w:bCs/>
      <w:sz w:val="24"/>
      <w:szCs w:val="24"/>
      <w:lang w:eastAsia="en-US"/>
    </w:rPr>
  </w:style>
  <w:style w:type="paragraph" w:customStyle="1" w:styleId="xl92">
    <w:name w:val="xl92"/>
    <w:basedOn w:val="Normalny"/>
    <w:rsid w:val="00465690"/>
    <w:pPr>
      <w:pBdr>
        <w:top w:val="single" w:sz="8" w:space="0" w:color="auto"/>
        <w:left w:val="single" w:sz="8" w:space="0" w:color="auto"/>
        <w:right w:val="single" w:sz="8" w:space="0" w:color="auto"/>
      </w:pBdr>
      <w:shd w:val="clear" w:color="auto" w:fill="CCFFCC"/>
      <w:spacing w:before="100" w:beforeAutospacing="1" w:after="100" w:afterAutospacing="1"/>
      <w:jc w:val="center"/>
      <w:textAlignment w:val="center"/>
    </w:pPr>
    <w:rPr>
      <w:rFonts w:ascii="Arial" w:eastAsia="Arial Unicode MS" w:hAnsi="Arial" w:cs="Arial"/>
      <w:b/>
      <w:bCs/>
      <w:sz w:val="18"/>
      <w:szCs w:val="18"/>
      <w:lang w:eastAsia="en-US"/>
    </w:rPr>
  </w:style>
  <w:style w:type="paragraph" w:customStyle="1" w:styleId="xl93">
    <w:name w:val="xl93"/>
    <w:basedOn w:val="Normalny"/>
    <w:rsid w:val="00465690"/>
    <w:pPr>
      <w:pBdr>
        <w:left w:val="single" w:sz="8" w:space="0" w:color="auto"/>
        <w:right w:val="single" w:sz="8" w:space="0" w:color="auto"/>
      </w:pBdr>
      <w:spacing w:before="100" w:beforeAutospacing="1" w:after="100" w:afterAutospacing="1"/>
      <w:jc w:val="center"/>
      <w:textAlignment w:val="center"/>
    </w:pPr>
    <w:rPr>
      <w:rFonts w:ascii="Arial Unicode MS" w:eastAsia="Arial Unicode MS" w:hAnsi="Arial Unicode MS" w:cs="Arial Unicode MS"/>
      <w:sz w:val="24"/>
      <w:szCs w:val="24"/>
      <w:lang w:eastAsia="en-US"/>
    </w:rPr>
  </w:style>
  <w:style w:type="paragraph" w:customStyle="1" w:styleId="xl94">
    <w:name w:val="xl94"/>
    <w:basedOn w:val="Normalny"/>
    <w:rsid w:val="00465690"/>
    <w:pPr>
      <w:pBdr>
        <w:bottom w:val="single" w:sz="4" w:space="0" w:color="auto"/>
        <w:right w:val="single" w:sz="4" w:space="0" w:color="auto"/>
      </w:pBdr>
      <w:shd w:val="clear" w:color="auto" w:fill="CCFFCC"/>
      <w:spacing w:before="100" w:beforeAutospacing="1" w:after="100" w:afterAutospacing="1"/>
      <w:jc w:val="center"/>
      <w:textAlignment w:val="center"/>
    </w:pPr>
    <w:rPr>
      <w:rFonts w:ascii="Arial" w:eastAsia="Arial Unicode MS" w:hAnsi="Arial" w:cs="Arial"/>
      <w:b/>
      <w:bCs/>
      <w:sz w:val="16"/>
      <w:szCs w:val="16"/>
      <w:lang w:eastAsia="en-US"/>
    </w:rPr>
  </w:style>
  <w:style w:type="paragraph" w:customStyle="1" w:styleId="xl95">
    <w:name w:val="xl95"/>
    <w:basedOn w:val="Normalny"/>
    <w:rsid w:val="00465690"/>
    <w:pPr>
      <w:pBdr>
        <w:left w:val="single" w:sz="4" w:space="0" w:color="auto"/>
        <w:bottom w:val="single" w:sz="4" w:space="0" w:color="auto"/>
      </w:pBdr>
      <w:shd w:val="clear" w:color="auto" w:fill="CCFFCC"/>
      <w:spacing w:before="100" w:beforeAutospacing="1" w:after="100" w:afterAutospacing="1"/>
      <w:jc w:val="left"/>
      <w:textAlignment w:val="center"/>
    </w:pPr>
    <w:rPr>
      <w:rFonts w:ascii="Arial" w:eastAsia="Arial Unicode MS" w:hAnsi="Arial" w:cs="Arial"/>
      <w:b/>
      <w:bCs/>
      <w:sz w:val="16"/>
      <w:szCs w:val="16"/>
      <w:lang w:eastAsia="en-US"/>
    </w:rPr>
  </w:style>
  <w:style w:type="paragraph" w:customStyle="1" w:styleId="xl96">
    <w:name w:val="xl96"/>
    <w:basedOn w:val="Normalny"/>
    <w:rsid w:val="00465690"/>
    <w:pPr>
      <w:pBdr>
        <w:left w:val="single" w:sz="4" w:space="0" w:color="auto"/>
        <w:bottom w:val="single" w:sz="4" w:space="0" w:color="auto"/>
      </w:pBdr>
      <w:shd w:val="clear" w:color="auto" w:fill="CCFFCC"/>
      <w:spacing w:before="100" w:beforeAutospacing="1" w:after="100" w:afterAutospacing="1"/>
      <w:jc w:val="center"/>
      <w:textAlignment w:val="center"/>
    </w:pPr>
    <w:rPr>
      <w:rFonts w:ascii="Arial" w:eastAsia="Arial Unicode MS" w:hAnsi="Arial" w:cs="Arial"/>
      <w:b/>
      <w:bCs/>
      <w:sz w:val="16"/>
      <w:szCs w:val="16"/>
      <w:lang w:eastAsia="en-US"/>
    </w:rPr>
  </w:style>
  <w:style w:type="paragraph" w:customStyle="1" w:styleId="xl97">
    <w:name w:val="xl97"/>
    <w:basedOn w:val="Normalny"/>
    <w:rsid w:val="00465690"/>
    <w:pPr>
      <w:pBdr>
        <w:top w:val="single" w:sz="8" w:space="0" w:color="auto"/>
        <w:bottom w:val="single" w:sz="4" w:space="0" w:color="auto"/>
      </w:pBdr>
      <w:shd w:val="clear" w:color="auto" w:fill="CCFFCC"/>
      <w:spacing w:before="100" w:beforeAutospacing="1" w:after="100" w:afterAutospacing="1"/>
      <w:jc w:val="left"/>
      <w:textAlignment w:val="center"/>
    </w:pPr>
    <w:rPr>
      <w:rFonts w:ascii="Arial Unicode MS" w:eastAsia="Arial Unicode MS" w:hAnsi="Arial Unicode MS" w:cs="Arial Unicode MS"/>
      <w:sz w:val="24"/>
      <w:szCs w:val="24"/>
      <w:lang w:eastAsia="en-US"/>
    </w:rPr>
  </w:style>
  <w:style w:type="paragraph" w:customStyle="1" w:styleId="xl98">
    <w:name w:val="xl98"/>
    <w:basedOn w:val="Normalny"/>
    <w:rsid w:val="00465690"/>
    <w:pPr>
      <w:pBdr>
        <w:top w:val="single" w:sz="8" w:space="0" w:color="auto"/>
        <w:bottom w:val="single" w:sz="4" w:space="0" w:color="auto"/>
      </w:pBdr>
      <w:spacing w:before="100" w:beforeAutospacing="1" w:after="100" w:afterAutospacing="1"/>
      <w:jc w:val="left"/>
    </w:pPr>
    <w:rPr>
      <w:rFonts w:ascii="Arial Unicode MS" w:eastAsia="Arial Unicode MS" w:hAnsi="Arial Unicode MS" w:cs="Arial Unicode MS"/>
      <w:sz w:val="24"/>
      <w:szCs w:val="24"/>
      <w:lang w:eastAsia="en-US"/>
    </w:rPr>
  </w:style>
  <w:style w:type="paragraph" w:customStyle="1" w:styleId="xl99">
    <w:name w:val="xl99"/>
    <w:basedOn w:val="Normalny"/>
    <w:rsid w:val="00465690"/>
    <w:pPr>
      <w:pBdr>
        <w:top w:val="single" w:sz="8" w:space="0" w:color="auto"/>
        <w:bottom w:val="single" w:sz="4" w:space="0" w:color="auto"/>
        <w:right w:val="single" w:sz="4" w:space="0" w:color="auto"/>
      </w:pBdr>
      <w:spacing w:before="100" w:beforeAutospacing="1" w:after="100" w:afterAutospacing="1"/>
      <w:jc w:val="left"/>
    </w:pPr>
    <w:rPr>
      <w:rFonts w:ascii="Arial Unicode MS" w:eastAsia="Arial Unicode MS" w:hAnsi="Arial Unicode MS" w:cs="Arial Unicode MS"/>
      <w:sz w:val="24"/>
      <w:szCs w:val="24"/>
      <w:lang w:eastAsia="en-US"/>
    </w:rPr>
  </w:style>
  <w:style w:type="paragraph" w:customStyle="1" w:styleId="xl100">
    <w:name w:val="xl100"/>
    <w:basedOn w:val="Normalny"/>
    <w:rsid w:val="00465690"/>
    <w:pPr>
      <w:pBdr>
        <w:top w:val="single" w:sz="8" w:space="0" w:color="auto"/>
        <w:left w:val="single" w:sz="8" w:space="0" w:color="auto"/>
      </w:pBdr>
      <w:shd w:val="clear" w:color="auto" w:fill="CCFFCC"/>
      <w:spacing w:before="100" w:beforeAutospacing="1" w:after="100" w:afterAutospacing="1"/>
      <w:jc w:val="center"/>
      <w:textAlignment w:val="center"/>
    </w:pPr>
    <w:rPr>
      <w:rFonts w:ascii="Arial" w:eastAsia="Arial Unicode MS" w:hAnsi="Arial" w:cs="Arial"/>
      <w:b/>
      <w:bCs/>
      <w:sz w:val="18"/>
      <w:szCs w:val="18"/>
      <w:lang w:eastAsia="en-US"/>
    </w:rPr>
  </w:style>
  <w:style w:type="paragraph" w:customStyle="1" w:styleId="xl101">
    <w:name w:val="xl101"/>
    <w:basedOn w:val="Normalny"/>
    <w:rsid w:val="00465690"/>
    <w:pPr>
      <w:pBdr>
        <w:left w:val="single" w:sz="8" w:space="0" w:color="auto"/>
      </w:pBdr>
      <w:shd w:val="clear" w:color="auto" w:fill="CCFFCC"/>
      <w:spacing w:before="100" w:beforeAutospacing="1" w:after="100" w:afterAutospacing="1"/>
      <w:jc w:val="center"/>
      <w:textAlignment w:val="center"/>
    </w:pPr>
    <w:rPr>
      <w:rFonts w:ascii="Arial" w:eastAsia="Arial Unicode MS" w:hAnsi="Arial" w:cs="Arial"/>
      <w:b/>
      <w:bCs/>
      <w:sz w:val="18"/>
      <w:szCs w:val="18"/>
      <w:lang w:eastAsia="en-US"/>
    </w:rPr>
  </w:style>
  <w:style w:type="paragraph" w:customStyle="1" w:styleId="xl102">
    <w:name w:val="xl102"/>
    <w:basedOn w:val="Normalny"/>
    <w:rsid w:val="00465690"/>
    <w:pPr>
      <w:pBdr>
        <w:left w:val="single" w:sz="8" w:space="0" w:color="auto"/>
        <w:bottom w:val="single" w:sz="8" w:space="0" w:color="auto"/>
      </w:pBdr>
      <w:spacing w:before="100" w:beforeAutospacing="1" w:after="100" w:afterAutospacing="1"/>
      <w:jc w:val="center"/>
      <w:textAlignment w:val="center"/>
    </w:pPr>
    <w:rPr>
      <w:rFonts w:ascii="Arial Unicode MS" w:eastAsia="Arial Unicode MS" w:hAnsi="Arial Unicode MS" w:cs="Arial Unicode MS"/>
      <w:sz w:val="24"/>
      <w:szCs w:val="24"/>
      <w:lang w:eastAsia="en-US"/>
    </w:rPr>
  </w:style>
  <w:style w:type="paragraph" w:customStyle="1" w:styleId="xl103">
    <w:name w:val="xl103"/>
    <w:basedOn w:val="Normalny"/>
    <w:rsid w:val="00465690"/>
    <w:pPr>
      <w:pBdr>
        <w:top w:val="single" w:sz="8" w:space="0" w:color="auto"/>
        <w:left w:val="single" w:sz="4" w:space="0" w:color="auto"/>
      </w:pBdr>
      <w:shd w:val="clear" w:color="auto" w:fill="CCFFCC"/>
      <w:spacing w:before="100" w:beforeAutospacing="1" w:after="100" w:afterAutospacing="1"/>
      <w:jc w:val="center"/>
      <w:textAlignment w:val="center"/>
    </w:pPr>
    <w:rPr>
      <w:rFonts w:ascii="Arial" w:eastAsia="Arial Unicode MS" w:hAnsi="Arial" w:cs="Arial"/>
      <w:b/>
      <w:bCs/>
      <w:sz w:val="18"/>
      <w:szCs w:val="18"/>
      <w:lang w:eastAsia="en-US"/>
    </w:rPr>
  </w:style>
  <w:style w:type="paragraph" w:customStyle="1" w:styleId="xl104">
    <w:name w:val="xl104"/>
    <w:basedOn w:val="Normalny"/>
    <w:rsid w:val="00465690"/>
    <w:pPr>
      <w:pBdr>
        <w:left w:val="single" w:sz="4" w:space="0" w:color="auto"/>
      </w:pBdr>
      <w:shd w:val="clear" w:color="auto" w:fill="CCFFCC"/>
      <w:spacing w:before="100" w:beforeAutospacing="1" w:after="100" w:afterAutospacing="1"/>
      <w:jc w:val="center"/>
      <w:textAlignment w:val="center"/>
    </w:pPr>
    <w:rPr>
      <w:rFonts w:ascii="Arial" w:eastAsia="Arial Unicode MS" w:hAnsi="Arial" w:cs="Arial"/>
      <w:b/>
      <w:bCs/>
      <w:sz w:val="18"/>
      <w:szCs w:val="18"/>
      <w:lang w:eastAsia="en-US"/>
    </w:rPr>
  </w:style>
  <w:style w:type="paragraph" w:customStyle="1" w:styleId="xl105">
    <w:name w:val="xl105"/>
    <w:basedOn w:val="Normalny"/>
    <w:rsid w:val="00465690"/>
    <w:pPr>
      <w:pBdr>
        <w:left w:val="single" w:sz="4" w:space="0" w:color="auto"/>
        <w:bottom w:val="single" w:sz="8" w:space="0" w:color="auto"/>
      </w:pBdr>
      <w:spacing w:before="100" w:beforeAutospacing="1" w:after="100" w:afterAutospacing="1"/>
      <w:jc w:val="center"/>
      <w:textAlignment w:val="center"/>
    </w:pPr>
    <w:rPr>
      <w:rFonts w:ascii="Arial Unicode MS" w:eastAsia="Arial Unicode MS" w:hAnsi="Arial Unicode MS" w:cs="Arial Unicode MS"/>
      <w:sz w:val="24"/>
      <w:szCs w:val="24"/>
      <w:lang w:eastAsia="en-US"/>
    </w:rPr>
  </w:style>
  <w:style w:type="paragraph" w:customStyle="1" w:styleId="xl106">
    <w:name w:val="xl106"/>
    <w:basedOn w:val="Normalny"/>
    <w:rsid w:val="00465690"/>
    <w:pPr>
      <w:pBdr>
        <w:top w:val="single" w:sz="8" w:space="0" w:color="auto"/>
        <w:left w:val="single" w:sz="4" w:space="0" w:color="auto"/>
        <w:right w:val="single" w:sz="8" w:space="0" w:color="auto"/>
      </w:pBdr>
      <w:shd w:val="clear" w:color="auto" w:fill="CCFFCC"/>
      <w:spacing w:before="100" w:beforeAutospacing="1" w:after="100" w:afterAutospacing="1"/>
      <w:jc w:val="center"/>
      <w:textAlignment w:val="center"/>
    </w:pPr>
    <w:rPr>
      <w:rFonts w:ascii="Arial" w:eastAsia="Arial Unicode MS" w:hAnsi="Arial" w:cs="Arial"/>
      <w:b/>
      <w:bCs/>
      <w:sz w:val="18"/>
      <w:szCs w:val="18"/>
      <w:lang w:eastAsia="en-US"/>
    </w:rPr>
  </w:style>
  <w:style w:type="paragraph" w:customStyle="1" w:styleId="xl107">
    <w:name w:val="xl107"/>
    <w:basedOn w:val="Normalny"/>
    <w:rsid w:val="00465690"/>
    <w:pPr>
      <w:pBdr>
        <w:left w:val="single" w:sz="4" w:space="0" w:color="auto"/>
        <w:right w:val="single" w:sz="8" w:space="0" w:color="auto"/>
      </w:pBdr>
      <w:shd w:val="clear" w:color="auto" w:fill="CCFFCC"/>
      <w:spacing w:before="100" w:beforeAutospacing="1" w:after="100" w:afterAutospacing="1"/>
      <w:jc w:val="center"/>
      <w:textAlignment w:val="center"/>
    </w:pPr>
    <w:rPr>
      <w:rFonts w:ascii="Arial" w:eastAsia="Arial Unicode MS" w:hAnsi="Arial" w:cs="Arial"/>
      <w:b/>
      <w:bCs/>
      <w:sz w:val="18"/>
      <w:szCs w:val="18"/>
      <w:lang w:eastAsia="en-US"/>
    </w:rPr>
  </w:style>
  <w:style w:type="paragraph" w:customStyle="1" w:styleId="xl108">
    <w:name w:val="xl108"/>
    <w:basedOn w:val="Normalny"/>
    <w:rsid w:val="00465690"/>
    <w:pPr>
      <w:pBdr>
        <w:left w:val="single" w:sz="4" w:space="0" w:color="auto"/>
        <w:bottom w:val="single" w:sz="8" w:space="0" w:color="auto"/>
        <w:right w:val="single" w:sz="8" w:space="0" w:color="auto"/>
      </w:pBdr>
      <w:spacing w:before="100" w:beforeAutospacing="1" w:after="100" w:afterAutospacing="1"/>
      <w:jc w:val="center"/>
      <w:textAlignment w:val="center"/>
    </w:pPr>
    <w:rPr>
      <w:rFonts w:ascii="Arial Unicode MS" w:eastAsia="Arial Unicode MS" w:hAnsi="Arial Unicode MS" w:cs="Arial Unicode MS"/>
      <w:sz w:val="24"/>
      <w:szCs w:val="24"/>
      <w:lang w:eastAsia="en-US"/>
    </w:rPr>
  </w:style>
  <w:style w:type="paragraph" w:customStyle="1" w:styleId="xl109">
    <w:name w:val="xl109"/>
    <w:basedOn w:val="Normalny"/>
    <w:rsid w:val="00465690"/>
    <w:pPr>
      <w:pBdr>
        <w:top w:val="single" w:sz="8" w:space="0" w:color="auto"/>
        <w:bottom w:val="single" w:sz="4" w:space="0" w:color="auto"/>
      </w:pBdr>
      <w:shd w:val="clear" w:color="auto" w:fill="CCFFCC"/>
      <w:spacing w:before="100" w:beforeAutospacing="1" w:after="100" w:afterAutospacing="1"/>
      <w:jc w:val="center"/>
      <w:textAlignment w:val="center"/>
    </w:pPr>
    <w:rPr>
      <w:rFonts w:ascii="Arial" w:eastAsia="Arial Unicode MS" w:hAnsi="Arial" w:cs="Arial"/>
      <w:b/>
      <w:bCs/>
      <w:sz w:val="18"/>
      <w:szCs w:val="18"/>
      <w:lang w:eastAsia="en-US"/>
    </w:rPr>
  </w:style>
  <w:style w:type="paragraph" w:customStyle="1" w:styleId="xl110">
    <w:name w:val="xl110"/>
    <w:basedOn w:val="Normalny"/>
    <w:rsid w:val="00465690"/>
    <w:pPr>
      <w:pBdr>
        <w:left w:val="single" w:sz="8" w:space="0" w:color="auto"/>
        <w:bottom w:val="single" w:sz="4" w:space="0" w:color="auto"/>
        <w:right w:val="single" w:sz="8" w:space="0" w:color="auto"/>
      </w:pBdr>
      <w:spacing w:before="100" w:beforeAutospacing="1" w:after="100" w:afterAutospacing="1"/>
      <w:jc w:val="center"/>
      <w:textAlignment w:val="center"/>
    </w:pPr>
    <w:rPr>
      <w:rFonts w:ascii="Arial Unicode MS" w:eastAsia="Arial Unicode MS" w:hAnsi="Arial Unicode MS" w:cs="Arial Unicode MS"/>
      <w:sz w:val="24"/>
      <w:szCs w:val="24"/>
      <w:lang w:eastAsia="en-US"/>
    </w:rPr>
  </w:style>
  <w:style w:type="paragraph" w:customStyle="1" w:styleId="xl111">
    <w:name w:val="xl111"/>
    <w:basedOn w:val="Normalny"/>
    <w:rsid w:val="00465690"/>
    <w:pPr>
      <w:pBdr>
        <w:top w:val="single" w:sz="8" w:space="0" w:color="auto"/>
        <w:right w:val="single" w:sz="4" w:space="0" w:color="auto"/>
      </w:pBdr>
      <w:shd w:val="clear" w:color="auto" w:fill="CCFFCC"/>
      <w:spacing w:before="100" w:beforeAutospacing="1" w:after="100" w:afterAutospacing="1"/>
      <w:jc w:val="center"/>
      <w:textAlignment w:val="center"/>
    </w:pPr>
    <w:rPr>
      <w:rFonts w:ascii="Arial" w:eastAsia="Arial Unicode MS" w:hAnsi="Arial" w:cs="Arial"/>
      <w:b/>
      <w:bCs/>
      <w:sz w:val="18"/>
      <w:szCs w:val="18"/>
      <w:lang w:eastAsia="en-US"/>
    </w:rPr>
  </w:style>
  <w:style w:type="paragraph" w:customStyle="1" w:styleId="xl112">
    <w:name w:val="xl112"/>
    <w:basedOn w:val="Normalny"/>
    <w:rsid w:val="00465690"/>
    <w:pPr>
      <w:pBdr>
        <w:right w:val="single" w:sz="4" w:space="0" w:color="auto"/>
      </w:pBdr>
      <w:spacing w:before="100" w:beforeAutospacing="1" w:after="100" w:afterAutospacing="1"/>
      <w:jc w:val="center"/>
      <w:textAlignment w:val="center"/>
    </w:pPr>
    <w:rPr>
      <w:rFonts w:ascii="Arial Unicode MS" w:eastAsia="Arial Unicode MS" w:hAnsi="Arial Unicode MS" w:cs="Arial Unicode MS"/>
      <w:sz w:val="24"/>
      <w:szCs w:val="24"/>
      <w:lang w:eastAsia="en-US"/>
    </w:rPr>
  </w:style>
  <w:style w:type="paragraph" w:customStyle="1" w:styleId="xl113">
    <w:name w:val="xl113"/>
    <w:basedOn w:val="Normalny"/>
    <w:rsid w:val="00465690"/>
    <w:pPr>
      <w:pBdr>
        <w:bottom w:val="single" w:sz="4" w:space="0" w:color="auto"/>
        <w:right w:val="single" w:sz="4" w:space="0" w:color="auto"/>
      </w:pBdr>
      <w:spacing w:before="100" w:beforeAutospacing="1" w:after="100" w:afterAutospacing="1"/>
      <w:jc w:val="center"/>
      <w:textAlignment w:val="center"/>
    </w:pPr>
    <w:rPr>
      <w:rFonts w:ascii="Arial Unicode MS" w:eastAsia="Arial Unicode MS" w:hAnsi="Arial Unicode MS" w:cs="Arial Unicode MS"/>
      <w:sz w:val="24"/>
      <w:szCs w:val="24"/>
      <w:lang w:eastAsia="en-US"/>
    </w:rPr>
  </w:style>
  <w:style w:type="paragraph" w:customStyle="1" w:styleId="xl114">
    <w:name w:val="xl114"/>
    <w:basedOn w:val="Normalny"/>
    <w:rsid w:val="00465690"/>
    <w:pPr>
      <w:pBdr>
        <w:top w:val="single" w:sz="4" w:space="0" w:color="auto"/>
      </w:pBdr>
      <w:shd w:val="clear" w:color="auto" w:fill="CCFFCC"/>
      <w:spacing w:before="100" w:beforeAutospacing="1" w:after="100" w:afterAutospacing="1"/>
      <w:jc w:val="center"/>
      <w:textAlignment w:val="center"/>
    </w:pPr>
    <w:rPr>
      <w:rFonts w:ascii="Arial" w:eastAsia="Arial Unicode MS" w:hAnsi="Arial" w:cs="Arial"/>
      <w:b/>
      <w:bCs/>
      <w:sz w:val="18"/>
      <w:szCs w:val="18"/>
      <w:lang w:eastAsia="en-US"/>
    </w:rPr>
  </w:style>
  <w:style w:type="paragraph" w:customStyle="1" w:styleId="xl115">
    <w:name w:val="xl115"/>
    <w:basedOn w:val="Normalny"/>
    <w:rsid w:val="00465690"/>
    <w:pPr>
      <w:pBdr>
        <w:top w:val="single" w:sz="4" w:space="0" w:color="auto"/>
        <w:right w:val="single" w:sz="4" w:space="0" w:color="auto"/>
      </w:pBdr>
      <w:spacing w:before="100" w:beforeAutospacing="1" w:after="100" w:afterAutospacing="1"/>
      <w:jc w:val="center"/>
      <w:textAlignment w:val="center"/>
    </w:pPr>
    <w:rPr>
      <w:rFonts w:ascii="Arial Unicode MS" w:eastAsia="Arial Unicode MS" w:hAnsi="Arial Unicode MS" w:cs="Arial Unicode MS"/>
      <w:sz w:val="24"/>
      <w:szCs w:val="24"/>
      <w:lang w:eastAsia="en-US"/>
    </w:rPr>
  </w:style>
  <w:style w:type="paragraph" w:customStyle="1" w:styleId="xl116">
    <w:name w:val="xl116"/>
    <w:basedOn w:val="Normalny"/>
    <w:rsid w:val="00465690"/>
    <w:pPr>
      <w:pBdr>
        <w:top w:val="single" w:sz="4" w:space="0" w:color="auto"/>
        <w:left w:val="single" w:sz="4" w:space="0" w:color="auto"/>
      </w:pBdr>
      <w:shd w:val="clear" w:color="auto" w:fill="CCFFCC"/>
      <w:spacing w:before="100" w:beforeAutospacing="1" w:after="100" w:afterAutospacing="1"/>
      <w:jc w:val="center"/>
      <w:textAlignment w:val="center"/>
    </w:pPr>
    <w:rPr>
      <w:rFonts w:ascii="Arial" w:eastAsia="Arial Unicode MS" w:hAnsi="Arial" w:cs="Arial"/>
      <w:b/>
      <w:bCs/>
      <w:sz w:val="18"/>
      <w:szCs w:val="18"/>
      <w:lang w:eastAsia="en-US"/>
    </w:rPr>
  </w:style>
  <w:style w:type="paragraph" w:customStyle="1" w:styleId="xl117">
    <w:name w:val="xl117"/>
    <w:basedOn w:val="Normalny"/>
    <w:rsid w:val="00465690"/>
    <w:pPr>
      <w:pBdr>
        <w:top w:val="single" w:sz="4" w:space="0" w:color="auto"/>
        <w:right w:val="single" w:sz="4" w:space="0" w:color="auto"/>
      </w:pBdr>
      <w:shd w:val="clear" w:color="auto" w:fill="CCFFCC"/>
      <w:spacing w:before="100" w:beforeAutospacing="1" w:after="100" w:afterAutospacing="1"/>
      <w:jc w:val="center"/>
      <w:textAlignment w:val="center"/>
    </w:pPr>
    <w:rPr>
      <w:rFonts w:ascii="Arial" w:eastAsia="Arial Unicode MS" w:hAnsi="Arial" w:cs="Arial"/>
      <w:b/>
      <w:bCs/>
      <w:sz w:val="18"/>
      <w:szCs w:val="18"/>
      <w:lang w:eastAsia="en-US"/>
    </w:rPr>
  </w:style>
  <w:style w:type="paragraph" w:customStyle="1" w:styleId="xl118">
    <w:name w:val="xl118"/>
    <w:basedOn w:val="Normalny"/>
    <w:rsid w:val="00465690"/>
    <w:pPr>
      <w:pBdr>
        <w:top w:val="single" w:sz="4" w:space="0" w:color="auto"/>
        <w:right w:val="single" w:sz="4" w:space="0" w:color="auto"/>
      </w:pBdr>
      <w:spacing w:before="100" w:beforeAutospacing="1" w:after="100" w:afterAutospacing="1"/>
      <w:jc w:val="left"/>
    </w:pPr>
    <w:rPr>
      <w:rFonts w:ascii="Arial Unicode MS" w:eastAsia="Arial Unicode MS" w:hAnsi="Arial Unicode MS" w:cs="Arial Unicode MS"/>
      <w:sz w:val="24"/>
      <w:szCs w:val="24"/>
      <w:lang w:eastAsia="en-US"/>
    </w:rPr>
  </w:style>
  <w:style w:type="paragraph" w:customStyle="1" w:styleId="xl119">
    <w:name w:val="xl119"/>
    <w:basedOn w:val="Normalny"/>
    <w:rsid w:val="00465690"/>
    <w:pPr>
      <w:pBdr>
        <w:left w:val="single" w:sz="4" w:space="0" w:color="auto"/>
        <w:bottom w:val="single" w:sz="4" w:space="0" w:color="auto"/>
      </w:pBdr>
      <w:shd w:val="clear" w:color="auto" w:fill="FFCC00"/>
      <w:spacing w:before="100" w:beforeAutospacing="1" w:after="100" w:afterAutospacing="1"/>
      <w:jc w:val="left"/>
      <w:textAlignment w:val="center"/>
    </w:pPr>
    <w:rPr>
      <w:rFonts w:ascii="Arial" w:eastAsia="Arial Unicode MS" w:hAnsi="Arial" w:cs="Arial"/>
      <w:b/>
      <w:bCs/>
      <w:color w:val="FF0000"/>
      <w:sz w:val="18"/>
      <w:szCs w:val="18"/>
      <w:lang w:eastAsia="en-US"/>
    </w:rPr>
  </w:style>
  <w:style w:type="paragraph" w:customStyle="1" w:styleId="xl120">
    <w:name w:val="xl120"/>
    <w:basedOn w:val="Normalny"/>
    <w:rsid w:val="00465690"/>
    <w:pPr>
      <w:pBdr>
        <w:top w:val="single" w:sz="4" w:space="0" w:color="auto"/>
        <w:left w:val="single" w:sz="4" w:space="0" w:color="auto"/>
      </w:pBdr>
      <w:shd w:val="clear" w:color="auto" w:fill="FFCC00"/>
      <w:spacing w:before="100" w:beforeAutospacing="1" w:after="100" w:afterAutospacing="1"/>
      <w:jc w:val="left"/>
      <w:textAlignment w:val="center"/>
    </w:pPr>
    <w:rPr>
      <w:rFonts w:ascii="Arial" w:eastAsia="Arial Unicode MS" w:hAnsi="Arial" w:cs="Arial"/>
      <w:b/>
      <w:bCs/>
      <w:color w:val="FF0000"/>
      <w:sz w:val="18"/>
      <w:szCs w:val="18"/>
      <w:lang w:eastAsia="en-US"/>
    </w:rPr>
  </w:style>
  <w:style w:type="paragraph" w:customStyle="1" w:styleId="xl121">
    <w:name w:val="xl121"/>
    <w:basedOn w:val="Normalny"/>
    <w:rsid w:val="00465690"/>
    <w:pPr>
      <w:pBdr>
        <w:left w:val="single" w:sz="8" w:space="0" w:color="auto"/>
        <w:right w:val="single" w:sz="8" w:space="0" w:color="auto"/>
      </w:pBdr>
      <w:shd w:val="clear" w:color="auto" w:fill="FFCC00"/>
      <w:spacing w:before="100" w:beforeAutospacing="1" w:after="100" w:afterAutospacing="1"/>
      <w:jc w:val="left"/>
      <w:textAlignment w:val="center"/>
    </w:pPr>
    <w:rPr>
      <w:rFonts w:ascii="Arial" w:eastAsia="Arial Unicode MS" w:hAnsi="Arial" w:cs="Arial"/>
      <w:b/>
      <w:bCs/>
      <w:sz w:val="18"/>
      <w:szCs w:val="18"/>
      <w:lang w:eastAsia="en-US"/>
    </w:rPr>
  </w:style>
  <w:style w:type="paragraph" w:customStyle="1" w:styleId="xl122">
    <w:name w:val="xl122"/>
    <w:basedOn w:val="Normalny"/>
    <w:rsid w:val="00465690"/>
    <w:pPr>
      <w:pBdr>
        <w:left w:val="single" w:sz="8" w:space="0" w:color="auto"/>
        <w:bottom w:val="single" w:sz="8" w:space="0" w:color="auto"/>
        <w:right w:val="single" w:sz="8" w:space="0" w:color="auto"/>
      </w:pBdr>
      <w:shd w:val="clear" w:color="auto" w:fill="FFCC00"/>
      <w:spacing w:before="100" w:beforeAutospacing="1" w:after="100" w:afterAutospacing="1"/>
      <w:jc w:val="left"/>
      <w:textAlignment w:val="center"/>
    </w:pPr>
    <w:rPr>
      <w:rFonts w:ascii="Arial" w:eastAsia="Arial Unicode MS" w:hAnsi="Arial" w:cs="Arial"/>
      <w:b/>
      <w:bCs/>
      <w:sz w:val="18"/>
      <w:szCs w:val="18"/>
      <w:lang w:eastAsia="en-US"/>
    </w:rPr>
  </w:style>
  <w:style w:type="paragraph" w:customStyle="1" w:styleId="xl123">
    <w:name w:val="xl123"/>
    <w:basedOn w:val="Normalny"/>
    <w:rsid w:val="00465690"/>
    <w:pPr>
      <w:pBdr>
        <w:top w:val="single" w:sz="4" w:space="0" w:color="auto"/>
      </w:pBdr>
      <w:shd w:val="clear" w:color="auto" w:fill="FFCC00"/>
      <w:spacing w:before="100" w:beforeAutospacing="1" w:after="100" w:afterAutospacing="1"/>
      <w:jc w:val="center"/>
      <w:textAlignment w:val="center"/>
    </w:pPr>
    <w:rPr>
      <w:rFonts w:ascii="Arial Unicode MS" w:eastAsia="Arial Unicode MS" w:hAnsi="Arial Unicode MS" w:cs="Arial Unicode MS"/>
      <w:sz w:val="24"/>
      <w:szCs w:val="24"/>
      <w:lang w:eastAsia="en-US"/>
    </w:rPr>
  </w:style>
  <w:style w:type="paragraph" w:customStyle="1" w:styleId="xl124">
    <w:name w:val="xl124"/>
    <w:basedOn w:val="Normalny"/>
    <w:rsid w:val="00465690"/>
    <w:pPr>
      <w:pBdr>
        <w:top w:val="single" w:sz="4" w:space="0" w:color="auto"/>
        <w:right w:val="single" w:sz="4" w:space="0" w:color="auto"/>
      </w:pBdr>
      <w:shd w:val="clear" w:color="auto" w:fill="FFCC00"/>
      <w:spacing w:before="100" w:beforeAutospacing="1" w:after="100" w:afterAutospacing="1"/>
      <w:jc w:val="center"/>
      <w:textAlignment w:val="center"/>
    </w:pPr>
    <w:rPr>
      <w:rFonts w:ascii="Arial Unicode MS" w:eastAsia="Arial Unicode MS" w:hAnsi="Arial Unicode MS" w:cs="Arial Unicode MS"/>
      <w:sz w:val="24"/>
      <w:szCs w:val="24"/>
      <w:lang w:eastAsia="en-US"/>
    </w:rPr>
  </w:style>
  <w:style w:type="paragraph" w:customStyle="1" w:styleId="xl125">
    <w:name w:val="xl125"/>
    <w:basedOn w:val="Normalny"/>
    <w:rsid w:val="00465690"/>
    <w:pPr>
      <w:pBdr>
        <w:top w:val="single" w:sz="4" w:space="0" w:color="auto"/>
        <w:left w:val="single" w:sz="4" w:space="0" w:color="auto"/>
      </w:pBdr>
      <w:shd w:val="clear" w:color="auto" w:fill="FFCC00"/>
      <w:spacing w:before="100" w:beforeAutospacing="1" w:after="100" w:afterAutospacing="1"/>
      <w:jc w:val="center"/>
      <w:textAlignment w:val="center"/>
    </w:pPr>
    <w:rPr>
      <w:rFonts w:ascii="Arial Unicode MS" w:eastAsia="Arial Unicode MS" w:hAnsi="Arial Unicode MS" w:cs="Arial Unicode MS"/>
      <w:sz w:val="24"/>
      <w:szCs w:val="24"/>
      <w:lang w:eastAsia="en-US"/>
    </w:rPr>
  </w:style>
  <w:style w:type="paragraph" w:customStyle="1" w:styleId="xl126">
    <w:name w:val="xl126"/>
    <w:basedOn w:val="Normalny"/>
    <w:rsid w:val="00465690"/>
    <w:pPr>
      <w:pBdr>
        <w:right w:val="single" w:sz="4" w:space="0" w:color="auto"/>
      </w:pBdr>
      <w:shd w:val="clear" w:color="auto" w:fill="FFCC00"/>
      <w:spacing w:before="100" w:beforeAutospacing="1" w:after="100" w:afterAutospacing="1"/>
      <w:jc w:val="left"/>
      <w:textAlignment w:val="center"/>
    </w:pPr>
    <w:rPr>
      <w:rFonts w:ascii="Arial" w:eastAsia="Arial Unicode MS" w:hAnsi="Arial" w:cs="Arial"/>
      <w:b/>
      <w:bCs/>
      <w:sz w:val="18"/>
      <w:szCs w:val="18"/>
      <w:lang w:eastAsia="en-US"/>
    </w:rPr>
  </w:style>
  <w:style w:type="paragraph" w:customStyle="1" w:styleId="xl127">
    <w:name w:val="xl127"/>
    <w:basedOn w:val="Normalny"/>
    <w:rsid w:val="00465690"/>
    <w:pPr>
      <w:pBdr>
        <w:top w:val="single" w:sz="8" w:space="0" w:color="auto"/>
        <w:left w:val="single" w:sz="8" w:space="0" w:color="auto"/>
        <w:right w:val="single" w:sz="4" w:space="0" w:color="auto"/>
      </w:pBdr>
      <w:shd w:val="clear" w:color="auto" w:fill="FFFF00"/>
      <w:spacing w:before="100" w:beforeAutospacing="1" w:after="100" w:afterAutospacing="1"/>
      <w:jc w:val="center"/>
      <w:textAlignment w:val="center"/>
    </w:pPr>
    <w:rPr>
      <w:rFonts w:ascii="Arial" w:eastAsia="Arial Unicode MS" w:hAnsi="Arial" w:cs="Arial"/>
      <w:b/>
      <w:bCs/>
      <w:sz w:val="18"/>
      <w:szCs w:val="18"/>
      <w:lang w:eastAsia="en-US"/>
    </w:rPr>
  </w:style>
  <w:style w:type="paragraph" w:customStyle="1" w:styleId="xl128">
    <w:name w:val="xl128"/>
    <w:basedOn w:val="Normalny"/>
    <w:rsid w:val="00465690"/>
    <w:pPr>
      <w:pBdr>
        <w:left w:val="single" w:sz="8" w:space="0" w:color="auto"/>
        <w:right w:val="single" w:sz="4" w:space="0" w:color="auto"/>
      </w:pBdr>
      <w:spacing w:before="100" w:beforeAutospacing="1" w:after="100" w:afterAutospacing="1"/>
      <w:jc w:val="center"/>
      <w:textAlignment w:val="center"/>
    </w:pPr>
    <w:rPr>
      <w:rFonts w:ascii="Arial Unicode MS" w:eastAsia="Arial Unicode MS" w:hAnsi="Arial Unicode MS" w:cs="Arial Unicode MS"/>
      <w:sz w:val="24"/>
      <w:szCs w:val="24"/>
      <w:lang w:eastAsia="en-US"/>
    </w:rPr>
  </w:style>
  <w:style w:type="paragraph" w:customStyle="1" w:styleId="xl129">
    <w:name w:val="xl129"/>
    <w:basedOn w:val="Normalny"/>
    <w:rsid w:val="00465690"/>
    <w:pPr>
      <w:pBdr>
        <w:left w:val="single" w:sz="8" w:space="0" w:color="auto"/>
        <w:bottom w:val="single" w:sz="8" w:space="0" w:color="auto"/>
        <w:right w:val="single" w:sz="4" w:space="0" w:color="auto"/>
      </w:pBdr>
      <w:spacing w:before="100" w:beforeAutospacing="1" w:after="100" w:afterAutospacing="1"/>
      <w:jc w:val="center"/>
      <w:textAlignment w:val="center"/>
    </w:pPr>
    <w:rPr>
      <w:rFonts w:ascii="Arial Unicode MS" w:eastAsia="Arial Unicode MS" w:hAnsi="Arial Unicode MS" w:cs="Arial Unicode MS"/>
      <w:sz w:val="24"/>
      <w:szCs w:val="24"/>
      <w:lang w:eastAsia="en-US"/>
    </w:rPr>
  </w:style>
  <w:style w:type="paragraph" w:customStyle="1" w:styleId="xl130">
    <w:name w:val="xl130"/>
    <w:basedOn w:val="Normalny"/>
    <w:rsid w:val="00465690"/>
    <w:pPr>
      <w:pBdr>
        <w:top w:val="single" w:sz="8" w:space="0" w:color="auto"/>
        <w:left w:val="single" w:sz="4" w:space="0" w:color="auto"/>
        <w:right w:val="single" w:sz="4" w:space="0" w:color="auto"/>
      </w:pBdr>
      <w:shd w:val="clear" w:color="auto" w:fill="FFFF00"/>
      <w:spacing w:before="100" w:beforeAutospacing="1" w:after="100" w:afterAutospacing="1"/>
      <w:jc w:val="center"/>
      <w:textAlignment w:val="center"/>
    </w:pPr>
    <w:rPr>
      <w:rFonts w:ascii="Arial" w:eastAsia="Arial Unicode MS" w:hAnsi="Arial" w:cs="Arial"/>
      <w:sz w:val="18"/>
      <w:szCs w:val="18"/>
      <w:lang w:eastAsia="en-US"/>
    </w:rPr>
  </w:style>
  <w:style w:type="paragraph" w:customStyle="1" w:styleId="xl131">
    <w:name w:val="xl131"/>
    <w:basedOn w:val="Normalny"/>
    <w:rsid w:val="00465690"/>
    <w:pPr>
      <w:pBdr>
        <w:left w:val="single" w:sz="4" w:space="0" w:color="auto"/>
        <w:bottom w:val="single" w:sz="4" w:space="0" w:color="auto"/>
        <w:right w:val="single" w:sz="4" w:space="0" w:color="auto"/>
      </w:pBdr>
      <w:shd w:val="clear" w:color="auto" w:fill="FFFF00"/>
      <w:spacing w:before="100" w:beforeAutospacing="1" w:after="100" w:afterAutospacing="1"/>
      <w:jc w:val="center"/>
      <w:textAlignment w:val="center"/>
    </w:pPr>
    <w:rPr>
      <w:rFonts w:ascii="Arial" w:eastAsia="Arial Unicode MS" w:hAnsi="Arial" w:cs="Arial"/>
      <w:sz w:val="18"/>
      <w:szCs w:val="18"/>
      <w:lang w:eastAsia="en-US"/>
    </w:rPr>
  </w:style>
  <w:style w:type="paragraph" w:customStyle="1" w:styleId="xl132">
    <w:name w:val="xl132"/>
    <w:basedOn w:val="Normalny"/>
    <w:rsid w:val="00465690"/>
    <w:pPr>
      <w:pBdr>
        <w:top w:val="single" w:sz="4" w:space="0" w:color="auto"/>
        <w:left w:val="single" w:sz="4" w:space="0" w:color="auto"/>
        <w:right w:val="single" w:sz="4" w:space="0" w:color="auto"/>
      </w:pBdr>
      <w:shd w:val="clear" w:color="auto" w:fill="FFFF00"/>
      <w:spacing w:before="100" w:beforeAutospacing="1" w:after="100" w:afterAutospacing="1"/>
      <w:jc w:val="center"/>
      <w:textAlignment w:val="center"/>
    </w:pPr>
    <w:rPr>
      <w:rFonts w:ascii="Arial" w:eastAsia="Arial Unicode MS" w:hAnsi="Arial" w:cs="Arial"/>
      <w:sz w:val="18"/>
      <w:szCs w:val="18"/>
      <w:lang w:eastAsia="en-US"/>
    </w:rPr>
  </w:style>
  <w:style w:type="paragraph" w:customStyle="1" w:styleId="xl133">
    <w:name w:val="xl133"/>
    <w:basedOn w:val="Normalny"/>
    <w:rsid w:val="00465690"/>
    <w:pPr>
      <w:pBdr>
        <w:left w:val="single" w:sz="4" w:space="0" w:color="auto"/>
        <w:bottom w:val="single" w:sz="8" w:space="0" w:color="auto"/>
        <w:right w:val="single" w:sz="4" w:space="0" w:color="auto"/>
      </w:pBdr>
      <w:shd w:val="clear" w:color="auto" w:fill="FFFF00"/>
      <w:spacing w:before="100" w:beforeAutospacing="1" w:after="100" w:afterAutospacing="1"/>
      <w:jc w:val="center"/>
      <w:textAlignment w:val="center"/>
    </w:pPr>
    <w:rPr>
      <w:rFonts w:ascii="Arial" w:eastAsia="Arial Unicode MS" w:hAnsi="Arial" w:cs="Arial"/>
      <w:sz w:val="18"/>
      <w:szCs w:val="18"/>
      <w:lang w:eastAsia="en-US"/>
    </w:rPr>
  </w:style>
  <w:style w:type="paragraph" w:customStyle="1" w:styleId="xl134">
    <w:name w:val="xl134"/>
    <w:basedOn w:val="Normalny"/>
    <w:rsid w:val="00465690"/>
    <w:pPr>
      <w:pBdr>
        <w:left w:val="single" w:sz="8" w:space="0" w:color="auto"/>
        <w:bottom w:val="single" w:sz="4" w:space="0" w:color="auto"/>
        <w:right w:val="single" w:sz="4" w:space="0" w:color="auto"/>
      </w:pBdr>
      <w:shd w:val="clear" w:color="auto" w:fill="FFCC00"/>
      <w:spacing w:before="100" w:beforeAutospacing="1" w:after="100" w:afterAutospacing="1"/>
      <w:jc w:val="left"/>
      <w:textAlignment w:val="center"/>
    </w:pPr>
    <w:rPr>
      <w:rFonts w:ascii="Arial" w:eastAsia="Arial Unicode MS" w:hAnsi="Arial" w:cs="Arial"/>
      <w:b/>
      <w:bCs/>
      <w:color w:val="FF0000"/>
      <w:sz w:val="24"/>
      <w:szCs w:val="24"/>
      <w:lang w:eastAsia="en-US"/>
    </w:rPr>
  </w:style>
  <w:style w:type="paragraph" w:customStyle="1" w:styleId="xl135">
    <w:name w:val="xl135"/>
    <w:basedOn w:val="Normalny"/>
    <w:rsid w:val="00465690"/>
    <w:pPr>
      <w:pBdr>
        <w:left w:val="single" w:sz="4" w:space="0" w:color="auto"/>
        <w:bottom w:val="single" w:sz="4" w:space="0" w:color="auto"/>
        <w:right w:val="single" w:sz="4" w:space="0" w:color="auto"/>
      </w:pBdr>
      <w:spacing w:before="100" w:beforeAutospacing="1" w:after="100" w:afterAutospacing="1"/>
      <w:jc w:val="left"/>
    </w:pPr>
    <w:rPr>
      <w:rFonts w:ascii="Arial Unicode MS" w:eastAsia="Arial Unicode MS" w:hAnsi="Arial Unicode MS" w:cs="Arial Unicode MS"/>
      <w:sz w:val="24"/>
      <w:szCs w:val="24"/>
      <w:lang w:eastAsia="en-US"/>
    </w:rPr>
  </w:style>
  <w:style w:type="paragraph" w:customStyle="1" w:styleId="xl136">
    <w:name w:val="xl136"/>
    <w:basedOn w:val="Normalny"/>
    <w:rsid w:val="00465690"/>
    <w:pPr>
      <w:pBdr>
        <w:left w:val="single" w:sz="4" w:space="0" w:color="auto"/>
        <w:bottom w:val="single" w:sz="4" w:space="0" w:color="auto"/>
        <w:right w:val="single" w:sz="8" w:space="0" w:color="auto"/>
      </w:pBdr>
      <w:spacing w:before="100" w:beforeAutospacing="1" w:after="100" w:afterAutospacing="1"/>
      <w:jc w:val="left"/>
    </w:pPr>
    <w:rPr>
      <w:rFonts w:ascii="Arial Unicode MS" w:eastAsia="Arial Unicode MS" w:hAnsi="Arial Unicode MS" w:cs="Arial Unicode MS"/>
      <w:sz w:val="24"/>
      <w:szCs w:val="24"/>
      <w:lang w:eastAsia="en-US"/>
    </w:rPr>
  </w:style>
  <w:style w:type="paragraph" w:customStyle="1" w:styleId="xl137">
    <w:name w:val="xl137"/>
    <w:basedOn w:val="Normalny"/>
    <w:rsid w:val="00465690"/>
    <w:pPr>
      <w:pBdr>
        <w:top w:val="single" w:sz="4" w:space="0" w:color="auto"/>
        <w:left w:val="single" w:sz="8" w:space="0" w:color="auto"/>
        <w:right w:val="single" w:sz="4" w:space="0" w:color="auto"/>
      </w:pBdr>
      <w:spacing w:before="100" w:beforeAutospacing="1" w:after="100" w:afterAutospacing="1"/>
      <w:jc w:val="left"/>
    </w:pPr>
    <w:rPr>
      <w:rFonts w:ascii="Arial Unicode MS" w:eastAsia="Arial Unicode MS" w:hAnsi="Arial Unicode MS" w:cs="Arial Unicode MS"/>
      <w:sz w:val="24"/>
      <w:szCs w:val="24"/>
      <w:lang w:eastAsia="en-US"/>
    </w:rPr>
  </w:style>
  <w:style w:type="paragraph" w:customStyle="1" w:styleId="xl138">
    <w:name w:val="xl138"/>
    <w:basedOn w:val="Normalny"/>
    <w:rsid w:val="00465690"/>
    <w:pPr>
      <w:pBdr>
        <w:top w:val="single" w:sz="4" w:space="0" w:color="auto"/>
        <w:left w:val="single" w:sz="4" w:space="0" w:color="auto"/>
        <w:right w:val="single" w:sz="4" w:space="0" w:color="auto"/>
      </w:pBdr>
      <w:spacing w:before="100" w:beforeAutospacing="1" w:after="100" w:afterAutospacing="1"/>
      <w:jc w:val="left"/>
    </w:pPr>
    <w:rPr>
      <w:rFonts w:ascii="Arial Unicode MS" w:eastAsia="Arial Unicode MS" w:hAnsi="Arial Unicode MS" w:cs="Arial Unicode MS"/>
      <w:sz w:val="24"/>
      <w:szCs w:val="24"/>
      <w:lang w:eastAsia="en-US"/>
    </w:rPr>
  </w:style>
  <w:style w:type="paragraph" w:customStyle="1" w:styleId="xl139">
    <w:name w:val="xl139"/>
    <w:basedOn w:val="Normalny"/>
    <w:rsid w:val="00465690"/>
    <w:pPr>
      <w:pBdr>
        <w:top w:val="single" w:sz="4" w:space="0" w:color="auto"/>
        <w:left w:val="single" w:sz="4" w:space="0" w:color="auto"/>
        <w:right w:val="single" w:sz="8" w:space="0" w:color="auto"/>
      </w:pBdr>
      <w:spacing w:before="100" w:beforeAutospacing="1" w:after="100" w:afterAutospacing="1"/>
      <w:jc w:val="left"/>
    </w:pPr>
    <w:rPr>
      <w:rFonts w:ascii="Arial Unicode MS" w:eastAsia="Arial Unicode MS" w:hAnsi="Arial Unicode MS" w:cs="Arial Unicode MS"/>
      <w:sz w:val="24"/>
      <w:szCs w:val="24"/>
      <w:lang w:eastAsia="en-US"/>
    </w:rPr>
  </w:style>
  <w:style w:type="paragraph" w:customStyle="1" w:styleId="xl140">
    <w:name w:val="xl140"/>
    <w:basedOn w:val="Normalny"/>
    <w:rsid w:val="00465690"/>
    <w:pPr>
      <w:pBdr>
        <w:bottom w:val="single" w:sz="4" w:space="0" w:color="auto"/>
      </w:pBdr>
      <w:shd w:val="clear" w:color="auto" w:fill="FFCC00"/>
      <w:spacing w:before="100" w:beforeAutospacing="1" w:after="100" w:afterAutospacing="1"/>
      <w:jc w:val="center"/>
      <w:textAlignment w:val="center"/>
    </w:pPr>
    <w:rPr>
      <w:rFonts w:ascii="Arial Unicode MS" w:eastAsia="Arial Unicode MS" w:hAnsi="Arial Unicode MS" w:cs="Arial Unicode MS"/>
      <w:sz w:val="24"/>
      <w:szCs w:val="24"/>
      <w:lang w:eastAsia="en-US"/>
    </w:rPr>
  </w:style>
  <w:style w:type="paragraph" w:customStyle="1" w:styleId="xl141">
    <w:name w:val="xl141"/>
    <w:basedOn w:val="Normalny"/>
    <w:rsid w:val="00465690"/>
    <w:pPr>
      <w:pBdr>
        <w:bottom w:val="single" w:sz="4" w:space="0" w:color="auto"/>
        <w:right w:val="single" w:sz="4" w:space="0" w:color="auto"/>
      </w:pBdr>
      <w:shd w:val="clear" w:color="auto" w:fill="FFCC00"/>
      <w:spacing w:before="100" w:beforeAutospacing="1" w:after="100" w:afterAutospacing="1"/>
      <w:jc w:val="center"/>
      <w:textAlignment w:val="center"/>
    </w:pPr>
    <w:rPr>
      <w:rFonts w:ascii="Arial Unicode MS" w:eastAsia="Arial Unicode MS" w:hAnsi="Arial Unicode MS" w:cs="Arial Unicode MS"/>
      <w:sz w:val="24"/>
      <w:szCs w:val="24"/>
      <w:lang w:eastAsia="en-US"/>
    </w:rPr>
  </w:style>
  <w:style w:type="paragraph" w:customStyle="1" w:styleId="xl142">
    <w:name w:val="xl142"/>
    <w:basedOn w:val="Normalny"/>
    <w:rsid w:val="00465690"/>
    <w:pPr>
      <w:pBdr>
        <w:left w:val="single" w:sz="4" w:space="0" w:color="auto"/>
        <w:right w:val="single" w:sz="4" w:space="0" w:color="auto"/>
      </w:pBdr>
      <w:shd w:val="clear" w:color="auto" w:fill="FFFF00"/>
      <w:spacing w:before="100" w:beforeAutospacing="1" w:after="100" w:afterAutospacing="1"/>
      <w:jc w:val="center"/>
      <w:textAlignment w:val="center"/>
    </w:pPr>
    <w:rPr>
      <w:rFonts w:ascii="Arial" w:eastAsia="Arial Unicode MS" w:hAnsi="Arial" w:cs="Arial"/>
      <w:sz w:val="18"/>
      <w:szCs w:val="18"/>
      <w:lang w:eastAsia="en-US"/>
    </w:rPr>
  </w:style>
  <w:style w:type="paragraph" w:customStyle="1" w:styleId="xl143">
    <w:name w:val="xl143"/>
    <w:basedOn w:val="Normalny"/>
    <w:rsid w:val="00465690"/>
    <w:pPr>
      <w:pBdr>
        <w:top w:val="single" w:sz="8" w:space="0" w:color="auto"/>
        <w:left w:val="single" w:sz="8" w:space="0" w:color="auto"/>
      </w:pBdr>
      <w:shd w:val="clear" w:color="auto" w:fill="FFCC00"/>
      <w:spacing w:before="100" w:beforeAutospacing="1" w:after="100" w:afterAutospacing="1"/>
      <w:jc w:val="left"/>
      <w:textAlignment w:val="center"/>
    </w:pPr>
    <w:rPr>
      <w:rFonts w:ascii="Arial" w:eastAsia="Arial Unicode MS" w:hAnsi="Arial" w:cs="Arial"/>
      <w:b/>
      <w:bCs/>
      <w:color w:val="FF0000"/>
      <w:sz w:val="24"/>
      <w:szCs w:val="24"/>
      <w:lang w:eastAsia="en-US"/>
    </w:rPr>
  </w:style>
  <w:style w:type="paragraph" w:customStyle="1" w:styleId="xl144">
    <w:name w:val="xl144"/>
    <w:basedOn w:val="Normalny"/>
    <w:rsid w:val="00465690"/>
    <w:pPr>
      <w:pBdr>
        <w:top w:val="single" w:sz="8" w:space="0" w:color="auto"/>
      </w:pBdr>
      <w:spacing w:before="100" w:beforeAutospacing="1" w:after="100" w:afterAutospacing="1"/>
      <w:jc w:val="left"/>
    </w:pPr>
    <w:rPr>
      <w:rFonts w:ascii="Arial Unicode MS" w:eastAsia="Arial Unicode MS" w:hAnsi="Arial Unicode MS" w:cs="Arial Unicode MS"/>
      <w:sz w:val="24"/>
      <w:szCs w:val="24"/>
      <w:lang w:eastAsia="en-US"/>
    </w:rPr>
  </w:style>
  <w:style w:type="paragraph" w:customStyle="1" w:styleId="xl145">
    <w:name w:val="xl145"/>
    <w:basedOn w:val="Normalny"/>
    <w:rsid w:val="00465690"/>
    <w:pPr>
      <w:pBdr>
        <w:top w:val="single" w:sz="8" w:space="0" w:color="auto"/>
        <w:right w:val="single" w:sz="8" w:space="0" w:color="auto"/>
      </w:pBdr>
      <w:spacing w:before="100" w:beforeAutospacing="1" w:after="100" w:afterAutospacing="1"/>
      <w:jc w:val="left"/>
    </w:pPr>
    <w:rPr>
      <w:rFonts w:ascii="Arial Unicode MS" w:eastAsia="Arial Unicode MS" w:hAnsi="Arial Unicode MS" w:cs="Arial Unicode MS"/>
      <w:sz w:val="24"/>
      <w:szCs w:val="24"/>
      <w:lang w:eastAsia="en-US"/>
    </w:rPr>
  </w:style>
  <w:style w:type="paragraph" w:customStyle="1" w:styleId="xl146">
    <w:name w:val="xl146"/>
    <w:basedOn w:val="Normalny"/>
    <w:rsid w:val="00465690"/>
    <w:pPr>
      <w:pBdr>
        <w:left w:val="single" w:sz="8" w:space="0" w:color="auto"/>
        <w:bottom w:val="single" w:sz="8" w:space="0" w:color="auto"/>
      </w:pBdr>
      <w:spacing w:before="100" w:beforeAutospacing="1" w:after="100" w:afterAutospacing="1"/>
      <w:jc w:val="left"/>
    </w:pPr>
    <w:rPr>
      <w:rFonts w:ascii="Arial Unicode MS" w:eastAsia="Arial Unicode MS" w:hAnsi="Arial Unicode MS" w:cs="Arial Unicode MS"/>
      <w:sz w:val="24"/>
      <w:szCs w:val="24"/>
      <w:lang w:eastAsia="en-US"/>
    </w:rPr>
  </w:style>
  <w:style w:type="paragraph" w:customStyle="1" w:styleId="xl147">
    <w:name w:val="xl147"/>
    <w:basedOn w:val="Normalny"/>
    <w:rsid w:val="00465690"/>
    <w:pPr>
      <w:pBdr>
        <w:bottom w:val="single" w:sz="8" w:space="0" w:color="auto"/>
      </w:pBdr>
      <w:spacing w:before="100" w:beforeAutospacing="1" w:after="100" w:afterAutospacing="1"/>
      <w:jc w:val="left"/>
    </w:pPr>
    <w:rPr>
      <w:rFonts w:ascii="Arial Unicode MS" w:eastAsia="Arial Unicode MS" w:hAnsi="Arial Unicode MS" w:cs="Arial Unicode MS"/>
      <w:sz w:val="24"/>
      <w:szCs w:val="24"/>
      <w:lang w:eastAsia="en-US"/>
    </w:rPr>
  </w:style>
  <w:style w:type="paragraph" w:customStyle="1" w:styleId="xl148">
    <w:name w:val="xl148"/>
    <w:basedOn w:val="Normalny"/>
    <w:rsid w:val="00465690"/>
    <w:pPr>
      <w:pBdr>
        <w:bottom w:val="single" w:sz="8" w:space="0" w:color="auto"/>
        <w:right w:val="single" w:sz="8" w:space="0" w:color="auto"/>
      </w:pBdr>
      <w:spacing w:before="100" w:beforeAutospacing="1" w:after="100" w:afterAutospacing="1"/>
      <w:jc w:val="left"/>
    </w:pPr>
    <w:rPr>
      <w:rFonts w:ascii="Arial Unicode MS" w:eastAsia="Arial Unicode MS" w:hAnsi="Arial Unicode MS" w:cs="Arial Unicode MS"/>
      <w:sz w:val="24"/>
      <w:szCs w:val="24"/>
      <w:lang w:eastAsia="en-US"/>
    </w:rPr>
  </w:style>
  <w:style w:type="paragraph" w:customStyle="1" w:styleId="liste-1">
    <w:name w:val="liste-1"/>
    <w:rsid w:val="00465690"/>
    <w:pPr>
      <w:tabs>
        <w:tab w:val="left" w:pos="6"/>
        <w:tab w:val="left" w:leader="dot" w:pos="1986"/>
        <w:tab w:val="left" w:pos="2266"/>
        <w:tab w:val="left" w:pos="2626"/>
        <w:tab w:val="left" w:pos="4246"/>
        <w:tab w:val="left" w:pos="4962"/>
        <w:tab w:val="left" w:pos="5670"/>
        <w:tab w:val="left" w:pos="6378"/>
        <w:tab w:val="left" w:pos="7086"/>
        <w:tab w:val="left" w:pos="7794"/>
        <w:tab w:val="left" w:pos="8502"/>
      </w:tabs>
      <w:jc w:val="both"/>
    </w:pPr>
    <w:rPr>
      <w:rFonts w:ascii="Wingdings" w:eastAsia="Times New Roman" w:hAnsi="Wingdings" w:cs="Times New Roman"/>
      <w:sz w:val="24"/>
      <w:szCs w:val="20"/>
      <w:lang w:val="en-US" w:eastAsia="pl-PL"/>
    </w:rPr>
  </w:style>
  <w:style w:type="character" w:customStyle="1" w:styleId="biggertext3">
    <w:name w:val="biggertext3"/>
    <w:rsid w:val="00465690"/>
    <w:rPr>
      <w:sz w:val="28"/>
      <w:szCs w:val="28"/>
    </w:rPr>
  </w:style>
  <w:style w:type="character" w:customStyle="1" w:styleId="main">
    <w:name w:val="main"/>
    <w:rsid w:val="00465690"/>
  </w:style>
  <w:style w:type="paragraph" w:customStyle="1" w:styleId="textnormal">
    <w:name w:val="text_normal"/>
    <w:basedOn w:val="Normalny"/>
    <w:rsid w:val="00465690"/>
    <w:pPr>
      <w:ind w:left="86" w:right="71"/>
      <w:jc w:val="left"/>
    </w:pPr>
    <w:rPr>
      <w:rFonts w:ascii="Arial" w:hAnsi="Arial" w:cs="Arial"/>
      <w:sz w:val="17"/>
      <w:szCs w:val="17"/>
      <w:lang w:eastAsia="en-US"/>
    </w:rPr>
  </w:style>
  <w:style w:type="paragraph" w:customStyle="1" w:styleId="productname1">
    <w:name w:val="productname1"/>
    <w:basedOn w:val="Normalny"/>
    <w:rsid w:val="00465690"/>
    <w:pPr>
      <w:spacing w:after="29" w:line="324" w:lineRule="atLeast"/>
      <w:jc w:val="left"/>
    </w:pPr>
    <w:rPr>
      <w:rFonts w:ascii="Times New Roman" w:hAnsi="Times New Roman"/>
      <w:sz w:val="23"/>
      <w:szCs w:val="23"/>
      <w:lang w:eastAsia="en-US"/>
    </w:rPr>
  </w:style>
  <w:style w:type="character" w:customStyle="1" w:styleId="FontStyle14">
    <w:name w:val="Font Style14"/>
    <w:uiPriority w:val="99"/>
    <w:rsid w:val="00465690"/>
    <w:rPr>
      <w:rFonts w:ascii="Century Gothic" w:hAnsi="Century Gothic" w:cs="Century Gothic"/>
      <w:color w:val="000000"/>
      <w:sz w:val="16"/>
      <w:szCs w:val="16"/>
    </w:rPr>
  </w:style>
  <w:style w:type="character" w:customStyle="1" w:styleId="FontStyle11">
    <w:name w:val="Font Style11"/>
    <w:uiPriority w:val="99"/>
    <w:rsid w:val="00465690"/>
    <w:rPr>
      <w:rFonts w:ascii="Calibri" w:hAnsi="Calibri" w:cs="Calibri"/>
      <w:color w:val="000000"/>
      <w:sz w:val="18"/>
      <w:szCs w:val="18"/>
    </w:rPr>
  </w:style>
  <w:style w:type="paragraph" w:customStyle="1" w:styleId="Styl0">
    <w:name w:val="Styl"/>
    <w:uiPriority w:val="99"/>
    <w:rsid w:val="00465690"/>
    <w:pPr>
      <w:widowControl w:val="0"/>
      <w:autoSpaceDE w:val="0"/>
      <w:autoSpaceDN w:val="0"/>
      <w:adjustRightInd w:val="0"/>
    </w:pPr>
    <w:rPr>
      <w:rFonts w:ascii="Arial" w:eastAsia="Calibri" w:hAnsi="Arial" w:cs="Arial"/>
      <w:sz w:val="24"/>
      <w:szCs w:val="24"/>
      <w:lang w:eastAsia="pl-PL"/>
    </w:rPr>
  </w:style>
  <w:style w:type="character" w:customStyle="1" w:styleId="BulletabcChar">
    <w:name w:val="Bullet abc Char"/>
    <w:uiPriority w:val="99"/>
    <w:rsid w:val="00465690"/>
    <w:rPr>
      <w:rFonts w:ascii="Arial Narrow" w:hAnsi="Arial Narrow" w:cs="Arial Narrow"/>
      <w:sz w:val="24"/>
      <w:szCs w:val="24"/>
    </w:rPr>
  </w:style>
  <w:style w:type="paragraph" w:customStyle="1" w:styleId="znormal">
    <w:name w:val="z_normal"/>
    <w:rsid w:val="00465690"/>
    <w:pPr>
      <w:widowControl w:val="0"/>
      <w:suppressAutoHyphens/>
      <w:autoSpaceDE w:val="0"/>
      <w:spacing w:line="360" w:lineRule="auto"/>
      <w:ind w:left="397"/>
      <w:jc w:val="both"/>
    </w:pPr>
    <w:rPr>
      <w:rFonts w:ascii="Times New Roman" w:eastAsia="Calibri" w:hAnsi="Times New Roman" w:cs="Times New Roman"/>
      <w:color w:val="000000"/>
      <w:lang w:eastAsia="ar-SA"/>
    </w:rPr>
  </w:style>
  <w:style w:type="character" w:customStyle="1" w:styleId="Teksttreci2Pogrubienie">
    <w:name w:val="Tekst treści (2) + Pogrubienie"/>
    <w:rsid w:val="00465690"/>
    <w:rPr>
      <w:rFonts w:ascii="Arial Narrow" w:eastAsia="Arial Narrow" w:hAnsi="Arial Narrow" w:cs="Arial Narrow"/>
      <w:b/>
      <w:bCs/>
      <w:i w:val="0"/>
      <w:iCs w:val="0"/>
      <w:smallCaps w:val="0"/>
      <w:strike w:val="0"/>
      <w:color w:val="000000"/>
      <w:spacing w:val="0"/>
      <w:w w:val="100"/>
      <w:position w:val="0"/>
      <w:sz w:val="24"/>
      <w:szCs w:val="24"/>
      <w:u w:val="none"/>
      <w:shd w:val="clear" w:color="auto" w:fill="FFFFFF"/>
      <w:lang w:val="pl-PL" w:eastAsia="pl-PL" w:bidi="pl-PL"/>
    </w:rPr>
  </w:style>
  <w:style w:type="paragraph" w:customStyle="1" w:styleId="adres2">
    <w:name w:val="adres2"/>
    <w:basedOn w:val="Stopka"/>
    <w:rsid w:val="00465690"/>
    <w:rPr>
      <w:rFonts w:ascii="Times New Roman" w:eastAsia="Times New Roman" w:hAnsi="Times New Roman" w:cs="Times New Roman"/>
      <w:sz w:val="24"/>
      <w:szCs w:val="24"/>
    </w:rPr>
  </w:style>
  <w:style w:type="character" w:customStyle="1" w:styleId="Teksttreci2Arial8pt">
    <w:name w:val="Tekst treści (2) + Arial.8 pt"/>
    <w:rsid w:val="00465690"/>
    <w:rPr>
      <w:rFonts w:ascii="Arial" w:eastAsia="Arial" w:hAnsi="Arial" w:cs="Arial"/>
      <w:color w:val="000000"/>
      <w:spacing w:val="0"/>
      <w:w w:val="100"/>
      <w:position w:val="0"/>
      <w:sz w:val="16"/>
      <w:szCs w:val="16"/>
      <w:shd w:val="clear" w:color="auto" w:fill="FFFFFF"/>
      <w:lang w:val="pl-PL" w:eastAsia="pl-PL" w:bidi="pl-PL"/>
    </w:rPr>
  </w:style>
  <w:style w:type="character" w:customStyle="1" w:styleId="PogrubienieTeksttreci2Arial115pt">
    <w:name w:val="Pogrubienie.Tekst treści (2) + Arial.11.5 pt"/>
    <w:rsid w:val="00465690"/>
    <w:rPr>
      <w:rFonts w:ascii="Arial" w:eastAsia="Arial" w:hAnsi="Arial" w:cs="Arial"/>
      <w:b/>
      <w:bCs/>
      <w:color w:val="000000"/>
      <w:spacing w:val="0"/>
      <w:w w:val="100"/>
      <w:position w:val="0"/>
      <w:sz w:val="23"/>
      <w:szCs w:val="23"/>
      <w:shd w:val="clear" w:color="auto" w:fill="FFFFFF"/>
      <w:lang w:val="pl-PL" w:eastAsia="pl-PL" w:bidi="pl-PL"/>
    </w:rPr>
  </w:style>
  <w:style w:type="character" w:customStyle="1" w:styleId="Teksttreci2Kursywa">
    <w:name w:val="Tekst treści (2) + Kursywa"/>
    <w:rsid w:val="00465690"/>
    <w:rPr>
      <w:rFonts w:ascii="Book Antiqua" w:eastAsia="Book Antiqua" w:hAnsi="Book Antiqua" w:cs="Book Antiqua"/>
      <w:b w:val="0"/>
      <w:bCs w:val="0"/>
      <w:i/>
      <w:iCs/>
      <w:smallCaps w:val="0"/>
      <w:strike w:val="0"/>
      <w:color w:val="000000"/>
      <w:spacing w:val="0"/>
      <w:w w:val="100"/>
      <w:position w:val="0"/>
      <w:sz w:val="21"/>
      <w:szCs w:val="21"/>
      <w:u w:val="none"/>
      <w:shd w:val="clear" w:color="auto" w:fill="FFFFFF"/>
      <w:lang w:val="pl-PL" w:eastAsia="pl-PL" w:bidi="pl-PL"/>
    </w:rPr>
  </w:style>
  <w:style w:type="paragraph" w:customStyle="1" w:styleId="Tytuysekcji">
    <w:name w:val="Tytuły sekcji"/>
    <w:basedOn w:val="Normalny"/>
    <w:link w:val="TytuysekcjiZnak"/>
    <w:qFormat/>
    <w:rsid w:val="00465690"/>
    <w:pPr>
      <w:tabs>
        <w:tab w:val="left" w:pos="2700"/>
        <w:tab w:val="center" w:pos="4804"/>
      </w:tabs>
      <w:suppressAutoHyphens/>
      <w:spacing w:before="3000" w:after="240"/>
      <w:jc w:val="center"/>
    </w:pPr>
    <w:rPr>
      <w:rFonts w:ascii="Calibri" w:hAnsi="Calibri" w:cs="Arial"/>
      <w:b/>
      <w:sz w:val="48"/>
      <w:szCs w:val="32"/>
      <w:lang w:eastAsia="ar-SA"/>
    </w:rPr>
  </w:style>
  <w:style w:type="character" w:customStyle="1" w:styleId="TytuysekcjiZnak">
    <w:name w:val="Tytuły sekcji Znak"/>
    <w:link w:val="Tytuysekcji"/>
    <w:rsid w:val="00465690"/>
    <w:rPr>
      <w:rFonts w:ascii="Calibri" w:eastAsia="Times New Roman" w:hAnsi="Calibri" w:cs="Arial"/>
      <w:b/>
      <w:sz w:val="48"/>
      <w:szCs w:val="32"/>
      <w:lang w:eastAsia="ar-SA"/>
    </w:rPr>
  </w:style>
  <w:style w:type="character" w:customStyle="1" w:styleId="fontstyle01">
    <w:name w:val="fontstyle01"/>
    <w:rsid w:val="00465690"/>
    <w:rPr>
      <w:rFonts w:ascii="Calibri" w:hAnsi="Calibri" w:hint="default"/>
      <w:b w:val="0"/>
      <w:bCs w:val="0"/>
      <w:i w:val="0"/>
      <w:iCs w:val="0"/>
      <w:color w:val="000000"/>
      <w:sz w:val="20"/>
      <w:szCs w:val="20"/>
    </w:rPr>
  </w:style>
  <w:style w:type="paragraph" w:customStyle="1" w:styleId="Tekstpodstawowy214">
    <w:name w:val="Tekst podstawowy 214"/>
    <w:basedOn w:val="Normalny"/>
    <w:rsid w:val="00465690"/>
    <w:pPr>
      <w:pBdr>
        <w:top w:val="single" w:sz="6" w:space="1" w:color="auto"/>
        <w:bottom w:val="single" w:sz="6" w:space="1" w:color="auto"/>
      </w:pBdr>
      <w:overflowPunct w:val="0"/>
      <w:autoSpaceDE w:val="0"/>
      <w:autoSpaceDN w:val="0"/>
      <w:adjustRightInd w:val="0"/>
      <w:spacing w:line="180" w:lineRule="exact"/>
      <w:jc w:val="left"/>
      <w:textAlignment w:val="baseline"/>
    </w:pPr>
    <w:rPr>
      <w:rFonts w:ascii="Times New Roman" w:hAnsi="Times New Roman"/>
      <w:sz w:val="16"/>
      <w:szCs w:val="18"/>
      <w:lang w:eastAsia="en-US"/>
    </w:rPr>
  </w:style>
  <w:style w:type="character" w:customStyle="1" w:styleId="Teksttreci216pt">
    <w:name w:val="Tekst treści (2) + 16 pt"/>
    <w:basedOn w:val="Teksttreci20"/>
    <w:rsid w:val="00465690"/>
    <w:rPr>
      <w:rFonts w:ascii="Times New Roman" w:eastAsia="Times New Roman" w:hAnsi="Times New Roman" w:cs="Times New Roman"/>
      <w:b w:val="0"/>
      <w:bCs w:val="0"/>
      <w:i w:val="0"/>
      <w:iCs w:val="0"/>
      <w:smallCaps w:val="0"/>
      <w:strike w:val="0"/>
      <w:color w:val="000000"/>
      <w:spacing w:val="0"/>
      <w:w w:val="100"/>
      <w:position w:val="0"/>
      <w:sz w:val="32"/>
      <w:szCs w:val="32"/>
      <w:u w:val="none"/>
      <w:shd w:val="clear" w:color="auto" w:fill="FFFFFF"/>
      <w:lang w:val="pl-PL" w:eastAsia="pl-PL" w:bidi="pl-PL"/>
    </w:rPr>
  </w:style>
  <w:style w:type="character" w:customStyle="1" w:styleId="Teksttreci2Sylfaen">
    <w:name w:val="Tekst treści (2) + Sylfaen"/>
    <w:aliases w:val="17 pt,Kursywa,5.5 pt"/>
    <w:basedOn w:val="Teksttreci20"/>
    <w:rsid w:val="00465690"/>
    <w:rPr>
      <w:rFonts w:ascii="Sylfaen" w:eastAsia="Sylfaen" w:hAnsi="Sylfaen" w:cs="Sylfaen"/>
      <w:b w:val="0"/>
      <w:bCs w:val="0"/>
      <w:i/>
      <w:iCs/>
      <w:smallCaps w:val="0"/>
      <w:strike w:val="0"/>
      <w:color w:val="000000"/>
      <w:spacing w:val="0"/>
      <w:w w:val="100"/>
      <w:position w:val="0"/>
      <w:sz w:val="34"/>
      <w:szCs w:val="34"/>
      <w:u w:val="none"/>
      <w:shd w:val="clear" w:color="auto" w:fill="FFFFFF"/>
      <w:lang w:val="pl-PL" w:eastAsia="pl-PL" w:bidi="pl-PL"/>
    </w:rPr>
  </w:style>
  <w:style w:type="character" w:customStyle="1" w:styleId="Teksttreci285pt">
    <w:name w:val="Tekst treści (2) + 8.5 pt"/>
    <w:basedOn w:val="Teksttreci20"/>
    <w:rsid w:val="00465690"/>
    <w:rPr>
      <w:rFonts w:ascii="Calibri" w:eastAsia="Calibri" w:hAnsi="Calibri" w:cs="Calibri"/>
      <w:b w:val="0"/>
      <w:bCs w:val="0"/>
      <w:i w:val="0"/>
      <w:iCs w:val="0"/>
      <w:smallCaps w:val="0"/>
      <w:strike w:val="0"/>
      <w:color w:val="000000"/>
      <w:spacing w:val="0"/>
      <w:w w:val="100"/>
      <w:position w:val="0"/>
      <w:sz w:val="17"/>
      <w:szCs w:val="17"/>
      <w:u w:val="none"/>
      <w:shd w:val="clear" w:color="auto" w:fill="FFFFFF"/>
      <w:lang w:val="pl-PL" w:eastAsia="pl-PL" w:bidi="pl-PL"/>
    </w:rPr>
  </w:style>
  <w:style w:type="character" w:customStyle="1" w:styleId="Nagwek6Znak1">
    <w:name w:val="Nagłówek 6 Znak1"/>
    <w:link w:val="Nagwek6"/>
    <w:uiPriority w:val="9"/>
    <w:rsid w:val="00465690"/>
    <w:rPr>
      <w:rFonts w:eastAsia="Times New Roman" w:cs="Times New Roman"/>
      <w:b/>
    </w:rPr>
  </w:style>
  <w:style w:type="character" w:customStyle="1" w:styleId="Nagwek7Znak1">
    <w:name w:val="Nagłówek 7 Znak1"/>
    <w:aliases w:val="Tekst podstawowy podkreślony Znak"/>
    <w:link w:val="Nagwek7"/>
    <w:uiPriority w:val="9"/>
    <w:rsid w:val="00465690"/>
    <w:rPr>
      <w:rFonts w:ascii="Arial Narrow" w:eastAsia="Times New Roman" w:hAnsi="Arial Narrow" w:cs="Times New Roman"/>
      <w:b/>
      <w:snapToGrid w:val="0"/>
      <w:sz w:val="24"/>
      <w:szCs w:val="20"/>
      <w:lang w:eastAsia="pl-PL"/>
    </w:rPr>
  </w:style>
  <w:style w:type="character" w:customStyle="1" w:styleId="Nagwek8Znak">
    <w:name w:val="Nagłówek 8 Znak"/>
    <w:aliases w:val="Tekst podstawowy - kursywa Znak"/>
    <w:basedOn w:val="Domylnaczcionkaakapitu"/>
    <w:link w:val="Nagwek8"/>
    <w:rsid w:val="00465690"/>
    <w:rPr>
      <w:rFonts w:eastAsia="Times New Roman" w:cs="Times New Roman"/>
      <w:b/>
      <w:snapToGrid w:val="0"/>
      <w:sz w:val="20"/>
    </w:rPr>
  </w:style>
  <w:style w:type="character" w:customStyle="1" w:styleId="Nagwek9Znak">
    <w:name w:val="Nagłówek 9 Znak"/>
    <w:aliases w:val="Tekst podstawowy - UWAGA!!! Znak"/>
    <w:basedOn w:val="Domylnaczcionkaakapitu"/>
    <w:link w:val="Nagwek9"/>
    <w:rsid w:val="00465690"/>
    <w:rPr>
      <w:rFonts w:eastAsia="Times New Roman" w:cs="Times New Roman"/>
      <w:b/>
      <w:sz w:val="24"/>
    </w:rPr>
  </w:style>
  <w:style w:type="paragraph" w:styleId="Indeks1">
    <w:name w:val="index 1"/>
    <w:basedOn w:val="Normalny"/>
    <w:next w:val="Normalny"/>
    <w:autoRedefine/>
    <w:rsid w:val="00465690"/>
    <w:pPr>
      <w:spacing w:before="240"/>
      <w:jc w:val="left"/>
    </w:pPr>
    <w:rPr>
      <w:rFonts w:ascii="Times New Roman" w:hAnsi="Times New Roman"/>
      <w:b/>
      <w:color w:val="FF0000"/>
      <w:sz w:val="24"/>
      <w:szCs w:val="18"/>
      <w:lang w:eastAsia="en-US"/>
    </w:rPr>
  </w:style>
  <w:style w:type="character" w:customStyle="1" w:styleId="Spistreci1Znak">
    <w:name w:val="Spis treści 1 Znak"/>
    <w:link w:val="Spistreci1"/>
    <w:uiPriority w:val="39"/>
    <w:rsid w:val="004D0C89"/>
    <w:rPr>
      <w:rFonts w:ascii="Calibri" w:hAnsi="Calibri"/>
      <w:b/>
      <w:caps/>
      <w:noProof/>
      <w:sz w:val="24"/>
    </w:rPr>
  </w:style>
  <w:style w:type="paragraph" w:styleId="Spistreci2">
    <w:name w:val="toc 2"/>
    <w:basedOn w:val="Normalny"/>
    <w:next w:val="Normalny"/>
    <w:uiPriority w:val="39"/>
    <w:qFormat/>
    <w:rsid w:val="00465690"/>
    <w:pPr>
      <w:tabs>
        <w:tab w:val="right" w:leader="dot" w:pos="7371"/>
      </w:tabs>
      <w:overflowPunct w:val="0"/>
      <w:autoSpaceDE w:val="0"/>
      <w:autoSpaceDN w:val="0"/>
      <w:adjustRightInd w:val="0"/>
      <w:ind w:left="200"/>
      <w:jc w:val="left"/>
      <w:textAlignment w:val="baseline"/>
    </w:pPr>
    <w:rPr>
      <w:rFonts w:asciiTheme="minorHAnsi" w:hAnsiTheme="minorHAnsi"/>
      <w:b/>
      <w:sz w:val="20"/>
      <w:szCs w:val="18"/>
      <w:lang w:eastAsia="en-US"/>
    </w:rPr>
  </w:style>
  <w:style w:type="paragraph" w:styleId="Spistreci3">
    <w:name w:val="toc 3"/>
    <w:basedOn w:val="Normalny"/>
    <w:next w:val="Normalny"/>
    <w:uiPriority w:val="39"/>
    <w:qFormat/>
    <w:rsid w:val="00465690"/>
    <w:pPr>
      <w:tabs>
        <w:tab w:val="right" w:leader="dot" w:pos="7371"/>
      </w:tabs>
      <w:overflowPunct w:val="0"/>
      <w:autoSpaceDE w:val="0"/>
      <w:autoSpaceDN w:val="0"/>
      <w:adjustRightInd w:val="0"/>
      <w:ind w:left="400"/>
      <w:jc w:val="left"/>
      <w:textAlignment w:val="baseline"/>
    </w:pPr>
    <w:rPr>
      <w:rFonts w:asciiTheme="minorHAnsi" w:hAnsiTheme="minorHAnsi"/>
      <w:sz w:val="20"/>
      <w:szCs w:val="18"/>
      <w:lang w:eastAsia="en-US"/>
    </w:rPr>
  </w:style>
  <w:style w:type="paragraph" w:styleId="Spistreci4">
    <w:name w:val="toc 4"/>
    <w:basedOn w:val="Normalny"/>
    <w:next w:val="Normalny"/>
    <w:uiPriority w:val="39"/>
    <w:rsid w:val="00465690"/>
    <w:pPr>
      <w:tabs>
        <w:tab w:val="right" w:leader="dot" w:pos="7371"/>
      </w:tabs>
      <w:overflowPunct w:val="0"/>
      <w:autoSpaceDE w:val="0"/>
      <w:autoSpaceDN w:val="0"/>
      <w:adjustRightInd w:val="0"/>
      <w:ind w:left="600"/>
      <w:jc w:val="left"/>
      <w:textAlignment w:val="baseline"/>
    </w:pPr>
    <w:rPr>
      <w:rFonts w:ascii="Times New Roman" w:hAnsi="Times New Roman"/>
      <w:sz w:val="18"/>
      <w:szCs w:val="18"/>
      <w:lang w:eastAsia="en-US"/>
    </w:rPr>
  </w:style>
  <w:style w:type="paragraph" w:styleId="Spistreci5">
    <w:name w:val="toc 5"/>
    <w:basedOn w:val="Normalny"/>
    <w:next w:val="Normalny"/>
    <w:uiPriority w:val="39"/>
    <w:rsid w:val="00465690"/>
    <w:pPr>
      <w:tabs>
        <w:tab w:val="right" w:leader="dot" w:pos="7371"/>
      </w:tabs>
      <w:overflowPunct w:val="0"/>
      <w:autoSpaceDE w:val="0"/>
      <w:autoSpaceDN w:val="0"/>
      <w:adjustRightInd w:val="0"/>
      <w:ind w:left="800"/>
      <w:jc w:val="left"/>
      <w:textAlignment w:val="baseline"/>
    </w:pPr>
    <w:rPr>
      <w:rFonts w:ascii="Times New Roman" w:hAnsi="Times New Roman"/>
      <w:sz w:val="18"/>
      <w:szCs w:val="18"/>
      <w:lang w:eastAsia="en-US"/>
    </w:rPr>
  </w:style>
  <w:style w:type="paragraph" w:styleId="Spistreci6">
    <w:name w:val="toc 6"/>
    <w:basedOn w:val="Normalny"/>
    <w:next w:val="Normalny"/>
    <w:uiPriority w:val="39"/>
    <w:rsid w:val="00465690"/>
    <w:pPr>
      <w:tabs>
        <w:tab w:val="right" w:leader="dot" w:pos="7371"/>
      </w:tabs>
      <w:overflowPunct w:val="0"/>
      <w:autoSpaceDE w:val="0"/>
      <w:autoSpaceDN w:val="0"/>
      <w:adjustRightInd w:val="0"/>
      <w:ind w:left="1000"/>
      <w:jc w:val="left"/>
      <w:textAlignment w:val="baseline"/>
    </w:pPr>
    <w:rPr>
      <w:rFonts w:ascii="Times New Roman" w:hAnsi="Times New Roman"/>
      <w:sz w:val="18"/>
      <w:szCs w:val="18"/>
      <w:lang w:eastAsia="en-US"/>
    </w:rPr>
  </w:style>
  <w:style w:type="paragraph" w:styleId="Spistreci7">
    <w:name w:val="toc 7"/>
    <w:basedOn w:val="Normalny"/>
    <w:next w:val="Normalny"/>
    <w:uiPriority w:val="39"/>
    <w:rsid w:val="00465690"/>
    <w:pPr>
      <w:tabs>
        <w:tab w:val="right" w:leader="dot" w:pos="7371"/>
      </w:tabs>
      <w:overflowPunct w:val="0"/>
      <w:autoSpaceDE w:val="0"/>
      <w:autoSpaceDN w:val="0"/>
      <w:adjustRightInd w:val="0"/>
      <w:ind w:left="1200"/>
      <w:jc w:val="left"/>
      <w:textAlignment w:val="baseline"/>
    </w:pPr>
    <w:rPr>
      <w:rFonts w:ascii="Times New Roman" w:hAnsi="Times New Roman"/>
      <w:sz w:val="18"/>
      <w:szCs w:val="18"/>
      <w:lang w:eastAsia="en-US"/>
    </w:rPr>
  </w:style>
  <w:style w:type="paragraph" w:styleId="Spistreci8">
    <w:name w:val="toc 8"/>
    <w:basedOn w:val="Normalny"/>
    <w:next w:val="Normalny"/>
    <w:uiPriority w:val="39"/>
    <w:rsid w:val="00465690"/>
    <w:pPr>
      <w:tabs>
        <w:tab w:val="right" w:leader="dot" w:pos="7371"/>
      </w:tabs>
      <w:overflowPunct w:val="0"/>
      <w:autoSpaceDE w:val="0"/>
      <w:autoSpaceDN w:val="0"/>
      <w:adjustRightInd w:val="0"/>
      <w:ind w:left="1400"/>
      <w:jc w:val="left"/>
      <w:textAlignment w:val="baseline"/>
    </w:pPr>
    <w:rPr>
      <w:rFonts w:ascii="Times New Roman" w:hAnsi="Times New Roman"/>
      <w:sz w:val="18"/>
      <w:szCs w:val="18"/>
      <w:lang w:eastAsia="en-US"/>
    </w:rPr>
  </w:style>
  <w:style w:type="paragraph" w:styleId="Spistreci9">
    <w:name w:val="toc 9"/>
    <w:basedOn w:val="Normalny"/>
    <w:next w:val="Normalny"/>
    <w:uiPriority w:val="39"/>
    <w:rsid w:val="00465690"/>
    <w:pPr>
      <w:tabs>
        <w:tab w:val="right" w:leader="dot" w:pos="7371"/>
      </w:tabs>
      <w:overflowPunct w:val="0"/>
      <w:autoSpaceDE w:val="0"/>
      <w:autoSpaceDN w:val="0"/>
      <w:adjustRightInd w:val="0"/>
      <w:ind w:left="1600"/>
      <w:jc w:val="left"/>
      <w:textAlignment w:val="baseline"/>
    </w:pPr>
    <w:rPr>
      <w:rFonts w:ascii="Times New Roman" w:hAnsi="Times New Roman"/>
      <w:sz w:val="18"/>
      <w:szCs w:val="18"/>
      <w:lang w:eastAsia="en-US"/>
    </w:rPr>
  </w:style>
  <w:style w:type="paragraph" w:styleId="Tekstprzypisudolnego">
    <w:name w:val="footnote text"/>
    <w:basedOn w:val="Normalny"/>
    <w:link w:val="TekstprzypisudolnegoZnak"/>
    <w:rsid w:val="00465690"/>
    <w:pPr>
      <w:overflowPunct w:val="0"/>
      <w:autoSpaceDE w:val="0"/>
      <w:autoSpaceDN w:val="0"/>
      <w:adjustRightInd w:val="0"/>
      <w:jc w:val="left"/>
      <w:textAlignment w:val="baseline"/>
    </w:pPr>
    <w:rPr>
      <w:rFonts w:ascii="Times New Roman" w:hAnsi="Times New Roman"/>
      <w:sz w:val="20"/>
      <w:szCs w:val="18"/>
      <w:lang w:eastAsia="en-US"/>
    </w:rPr>
  </w:style>
  <w:style w:type="character" w:customStyle="1" w:styleId="TekstprzypisudolnegoZnak">
    <w:name w:val="Tekst przypisu dolnego Znak"/>
    <w:basedOn w:val="Domylnaczcionkaakapitu"/>
    <w:link w:val="Tekstprzypisudolnego"/>
    <w:rsid w:val="00465690"/>
    <w:rPr>
      <w:rFonts w:ascii="Times New Roman" w:eastAsia="Times New Roman" w:hAnsi="Times New Roman" w:cs="Times New Roman"/>
      <w:sz w:val="20"/>
      <w:szCs w:val="20"/>
      <w:lang w:eastAsia="pl-PL"/>
    </w:rPr>
  </w:style>
  <w:style w:type="paragraph" w:styleId="Tekstkomentarza">
    <w:name w:val="annotation text"/>
    <w:basedOn w:val="Normalny"/>
    <w:link w:val="TekstkomentarzaZnak"/>
    <w:rsid w:val="00465690"/>
    <w:pPr>
      <w:spacing w:before="120"/>
      <w:jc w:val="left"/>
    </w:pPr>
    <w:rPr>
      <w:rFonts w:ascii="Times New Roman" w:hAnsi="Times New Roman"/>
      <w:sz w:val="24"/>
      <w:szCs w:val="18"/>
      <w:lang w:eastAsia="en-US"/>
    </w:rPr>
  </w:style>
  <w:style w:type="character" w:customStyle="1" w:styleId="TekstkomentarzaZnak">
    <w:name w:val="Tekst komentarza Znak"/>
    <w:basedOn w:val="Domylnaczcionkaakapitu"/>
    <w:link w:val="Tekstkomentarza"/>
    <w:rsid w:val="00465690"/>
    <w:rPr>
      <w:rFonts w:ascii="Times New Roman" w:eastAsia="Times New Roman" w:hAnsi="Times New Roman" w:cs="Times New Roman"/>
      <w:sz w:val="24"/>
      <w:szCs w:val="20"/>
      <w:lang w:eastAsia="pl-PL"/>
    </w:rPr>
  </w:style>
  <w:style w:type="paragraph" w:styleId="Nagwekindeksu">
    <w:name w:val="index heading"/>
    <w:basedOn w:val="Normalny"/>
    <w:next w:val="Indeks1"/>
    <w:uiPriority w:val="99"/>
    <w:unhideWhenUsed/>
    <w:rsid w:val="00465690"/>
    <w:pPr>
      <w:spacing w:after="200" w:line="276" w:lineRule="auto"/>
      <w:jc w:val="left"/>
    </w:pPr>
    <w:rPr>
      <w:rFonts w:ascii="Cambria" w:hAnsi="Cambria"/>
      <w:b/>
      <w:bCs/>
      <w:sz w:val="18"/>
      <w:szCs w:val="22"/>
      <w:lang w:eastAsia="en-US"/>
    </w:rPr>
  </w:style>
  <w:style w:type="paragraph" w:styleId="Legenda">
    <w:name w:val="caption"/>
    <w:basedOn w:val="Normalny"/>
    <w:next w:val="Normalny"/>
    <w:link w:val="LegendaZnak"/>
    <w:qFormat/>
    <w:rsid w:val="00465690"/>
    <w:pPr>
      <w:jc w:val="center"/>
    </w:pPr>
    <w:rPr>
      <w:rFonts w:ascii="Calibri" w:hAnsi="Calibri"/>
      <w:iCs/>
      <w:sz w:val="20"/>
      <w:szCs w:val="24"/>
      <w:lang w:eastAsia="en-US"/>
    </w:rPr>
  </w:style>
  <w:style w:type="character" w:customStyle="1" w:styleId="LegendaZnak">
    <w:name w:val="Legenda Znak"/>
    <w:link w:val="Legenda"/>
    <w:rsid w:val="00465690"/>
    <w:rPr>
      <w:rFonts w:ascii="Calibri" w:eastAsia="Times New Roman" w:hAnsi="Calibri" w:cs="Times New Roman"/>
      <w:iCs/>
      <w:sz w:val="20"/>
      <w:szCs w:val="24"/>
      <w:lang w:eastAsia="pl-PL"/>
    </w:rPr>
  </w:style>
  <w:style w:type="paragraph" w:styleId="Spisilustracji">
    <w:name w:val="table of figures"/>
    <w:basedOn w:val="Normalny"/>
    <w:next w:val="Normalny"/>
    <w:rsid w:val="00465690"/>
    <w:pPr>
      <w:spacing w:before="60" w:line="240" w:lineRule="atLeast"/>
      <w:ind w:left="737"/>
      <w:jc w:val="left"/>
    </w:pPr>
    <w:rPr>
      <w:rFonts w:ascii="Arial" w:hAnsi="Arial" w:cs="Arial"/>
      <w:sz w:val="18"/>
      <w:szCs w:val="22"/>
      <w:lang w:eastAsia="en-US"/>
    </w:rPr>
  </w:style>
  <w:style w:type="paragraph" w:styleId="Adresnakopercie">
    <w:name w:val="envelope address"/>
    <w:basedOn w:val="Normalny"/>
    <w:rsid w:val="00465690"/>
    <w:pPr>
      <w:framePr w:w="7920" w:h="1980" w:hRule="exact" w:hSpace="141" w:wrap="auto" w:hAnchor="page" w:xAlign="center" w:yAlign="bottom"/>
      <w:ind w:left="2880"/>
      <w:jc w:val="left"/>
    </w:pPr>
    <w:rPr>
      <w:rFonts w:ascii="Arial" w:hAnsi="Arial" w:cs="Arial"/>
      <w:sz w:val="24"/>
      <w:szCs w:val="24"/>
      <w:lang w:eastAsia="en-US"/>
    </w:rPr>
  </w:style>
  <w:style w:type="paragraph" w:styleId="Adreszwrotnynakopercie">
    <w:name w:val="envelope return"/>
    <w:basedOn w:val="Normalny"/>
    <w:rsid w:val="00465690"/>
    <w:pPr>
      <w:jc w:val="left"/>
    </w:pPr>
    <w:rPr>
      <w:rFonts w:ascii="Arial" w:hAnsi="Arial" w:cs="Arial"/>
      <w:sz w:val="20"/>
      <w:szCs w:val="18"/>
      <w:lang w:eastAsia="en-US"/>
    </w:rPr>
  </w:style>
  <w:style w:type="character" w:styleId="Odwoanieprzypisudolnego">
    <w:name w:val="footnote reference"/>
    <w:rsid w:val="00465690"/>
    <w:rPr>
      <w:vertAlign w:val="superscript"/>
    </w:rPr>
  </w:style>
  <w:style w:type="character" w:styleId="Odwoaniedokomentarza">
    <w:name w:val="annotation reference"/>
    <w:rsid w:val="00465690"/>
    <w:rPr>
      <w:sz w:val="16"/>
      <w:szCs w:val="16"/>
    </w:rPr>
  </w:style>
  <w:style w:type="character" w:styleId="Numerwiersza">
    <w:name w:val="line number"/>
    <w:basedOn w:val="Domylnaczcionkaakapitu"/>
    <w:rsid w:val="00465690"/>
  </w:style>
  <w:style w:type="character" w:styleId="Odwoanieprzypisukocowego">
    <w:name w:val="endnote reference"/>
    <w:rsid w:val="00465690"/>
    <w:rPr>
      <w:vertAlign w:val="superscript"/>
    </w:rPr>
  </w:style>
  <w:style w:type="paragraph" w:styleId="Tekstprzypisukocowego">
    <w:name w:val="endnote text"/>
    <w:basedOn w:val="Normalny"/>
    <w:link w:val="TekstprzypisukocowegoZnak"/>
    <w:rsid w:val="00465690"/>
    <w:pPr>
      <w:widowControl w:val="0"/>
      <w:jc w:val="left"/>
    </w:pPr>
    <w:rPr>
      <w:rFonts w:ascii="Times New Roman" w:hAnsi="Times New Roman"/>
      <w:snapToGrid w:val="0"/>
      <w:sz w:val="20"/>
      <w:szCs w:val="18"/>
      <w:lang w:eastAsia="en-US"/>
    </w:rPr>
  </w:style>
  <w:style w:type="character" w:customStyle="1" w:styleId="TekstprzypisukocowegoZnak">
    <w:name w:val="Tekst przypisu końcowego Znak"/>
    <w:basedOn w:val="Domylnaczcionkaakapitu"/>
    <w:link w:val="Tekstprzypisukocowego"/>
    <w:rsid w:val="00465690"/>
    <w:rPr>
      <w:rFonts w:ascii="Times New Roman" w:eastAsia="Times New Roman" w:hAnsi="Times New Roman" w:cs="Times New Roman"/>
      <w:snapToGrid w:val="0"/>
      <w:sz w:val="20"/>
      <w:szCs w:val="20"/>
      <w:lang w:eastAsia="pl-PL"/>
    </w:rPr>
  </w:style>
  <w:style w:type="paragraph" w:styleId="Listanumerowana">
    <w:name w:val="List Number"/>
    <w:basedOn w:val="Normalny"/>
    <w:rsid w:val="00465690"/>
    <w:pPr>
      <w:numPr>
        <w:numId w:val="3"/>
      </w:numPr>
      <w:jc w:val="left"/>
    </w:pPr>
    <w:rPr>
      <w:rFonts w:asciiTheme="minorHAnsi" w:hAnsiTheme="minorHAnsi"/>
      <w:sz w:val="18"/>
      <w:szCs w:val="18"/>
      <w:lang w:eastAsia="en-US"/>
    </w:rPr>
  </w:style>
  <w:style w:type="paragraph" w:styleId="Lista2">
    <w:name w:val="List 2"/>
    <w:basedOn w:val="Normalny"/>
    <w:rsid w:val="00465690"/>
    <w:pPr>
      <w:ind w:left="566" w:hanging="283"/>
      <w:jc w:val="left"/>
    </w:pPr>
    <w:rPr>
      <w:rFonts w:asciiTheme="minorHAnsi" w:hAnsiTheme="minorHAnsi"/>
      <w:sz w:val="18"/>
      <w:szCs w:val="18"/>
      <w:lang w:eastAsia="en-US"/>
    </w:rPr>
  </w:style>
  <w:style w:type="paragraph" w:styleId="Lista3">
    <w:name w:val="List 3"/>
    <w:basedOn w:val="Normalny"/>
    <w:rsid w:val="00465690"/>
    <w:pPr>
      <w:ind w:left="849" w:hanging="283"/>
      <w:jc w:val="left"/>
    </w:pPr>
    <w:rPr>
      <w:rFonts w:asciiTheme="minorHAnsi" w:hAnsiTheme="minorHAnsi"/>
      <w:sz w:val="18"/>
      <w:szCs w:val="18"/>
      <w:lang w:eastAsia="en-US"/>
    </w:rPr>
  </w:style>
  <w:style w:type="paragraph" w:styleId="Lista4">
    <w:name w:val="List 4"/>
    <w:basedOn w:val="Normalny"/>
    <w:rsid w:val="00465690"/>
    <w:pPr>
      <w:ind w:left="1132" w:hanging="283"/>
      <w:jc w:val="left"/>
    </w:pPr>
    <w:rPr>
      <w:rFonts w:asciiTheme="minorHAnsi" w:hAnsiTheme="minorHAnsi"/>
      <w:sz w:val="18"/>
      <w:szCs w:val="18"/>
      <w:lang w:eastAsia="en-US"/>
    </w:rPr>
  </w:style>
  <w:style w:type="paragraph" w:styleId="Lista5">
    <w:name w:val="List 5"/>
    <w:basedOn w:val="Normalny"/>
    <w:rsid w:val="00465690"/>
    <w:pPr>
      <w:ind w:left="1415" w:hanging="283"/>
      <w:jc w:val="left"/>
    </w:pPr>
    <w:rPr>
      <w:rFonts w:asciiTheme="minorHAnsi" w:hAnsiTheme="minorHAnsi"/>
      <w:sz w:val="18"/>
      <w:szCs w:val="18"/>
      <w:lang w:eastAsia="en-US"/>
    </w:rPr>
  </w:style>
  <w:style w:type="paragraph" w:styleId="Listapunktowana2">
    <w:name w:val="List Bullet 2"/>
    <w:basedOn w:val="Normalny"/>
    <w:rsid w:val="00465690"/>
    <w:pPr>
      <w:numPr>
        <w:numId w:val="4"/>
      </w:numPr>
      <w:jc w:val="left"/>
    </w:pPr>
    <w:rPr>
      <w:rFonts w:asciiTheme="minorHAnsi" w:hAnsiTheme="minorHAnsi"/>
      <w:sz w:val="18"/>
      <w:szCs w:val="18"/>
      <w:lang w:eastAsia="en-US"/>
    </w:rPr>
  </w:style>
  <w:style w:type="paragraph" w:styleId="Listapunktowana3">
    <w:name w:val="List Bullet 3"/>
    <w:basedOn w:val="Normalny"/>
    <w:rsid w:val="00465690"/>
    <w:pPr>
      <w:numPr>
        <w:numId w:val="5"/>
      </w:numPr>
      <w:jc w:val="left"/>
    </w:pPr>
    <w:rPr>
      <w:rFonts w:asciiTheme="minorHAnsi" w:hAnsiTheme="minorHAnsi"/>
      <w:sz w:val="18"/>
      <w:szCs w:val="18"/>
      <w:lang w:eastAsia="en-US"/>
    </w:rPr>
  </w:style>
  <w:style w:type="paragraph" w:styleId="Listapunktowana4">
    <w:name w:val="List Bullet 4"/>
    <w:basedOn w:val="Normalny"/>
    <w:rsid w:val="00465690"/>
    <w:pPr>
      <w:numPr>
        <w:numId w:val="6"/>
      </w:numPr>
      <w:jc w:val="left"/>
    </w:pPr>
    <w:rPr>
      <w:rFonts w:asciiTheme="minorHAnsi" w:hAnsiTheme="minorHAnsi"/>
      <w:sz w:val="18"/>
      <w:szCs w:val="18"/>
      <w:lang w:eastAsia="en-US"/>
    </w:rPr>
  </w:style>
  <w:style w:type="paragraph" w:styleId="Listapunktowana5">
    <w:name w:val="List Bullet 5"/>
    <w:basedOn w:val="Normalny"/>
    <w:rsid w:val="00465690"/>
    <w:pPr>
      <w:numPr>
        <w:numId w:val="7"/>
      </w:numPr>
      <w:jc w:val="left"/>
    </w:pPr>
    <w:rPr>
      <w:rFonts w:asciiTheme="minorHAnsi" w:hAnsiTheme="minorHAnsi"/>
      <w:sz w:val="18"/>
      <w:szCs w:val="18"/>
      <w:lang w:eastAsia="en-US"/>
    </w:rPr>
  </w:style>
  <w:style w:type="paragraph" w:styleId="Listanumerowana2">
    <w:name w:val="List Number 2"/>
    <w:basedOn w:val="Normalny"/>
    <w:rsid w:val="00465690"/>
    <w:pPr>
      <w:numPr>
        <w:numId w:val="8"/>
      </w:numPr>
      <w:jc w:val="left"/>
    </w:pPr>
    <w:rPr>
      <w:rFonts w:asciiTheme="minorHAnsi" w:hAnsiTheme="minorHAnsi"/>
      <w:sz w:val="18"/>
      <w:szCs w:val="18"/>
      <w:lang w:eastAsia="en-US"/>
    </w:rPr>
  </w:style>
  <w:style w:type="paragraph" w:styleId="Listanumerowana3">
    <w:name w:val="List Number 3"/>
    <w:basedOn w:val="Normalny"/>
    <w:rsid w:val="00465690"/>
    <w:pPr>
      <w:numPr>
        <w:numId w:val="9"/>
      </w:numPr>
      <w:jc w:val="left"/>
    </w:pPr>
    <w:rPr>
      <w:rFonts w:asciiTheme="minorHAnsi" w:hAnsiTheme="minorHAnsi"/>
      <w:sz w:val="18"/>
      <w:szCs w:val="18"/>
      <w:lang w:eastAsia="en-US"/>
    </w:rPr>
  </w:style>
  <w:style w:type="paragraph" w:styleId="Listanumerowana4">
    <w:name w:val="List Number 4"/>
    <w:basedOn w:val="Normalny"/>
    <w:rsid w:val="00465690"/>
    <w:pPr>
      <w:numPr>
        <w:numId w:val="10"/>
      </w:numPr>
      <w:jc w:val="left"/>
    </w:pPr>
    <w:rPr>
      <w:rFonts w:asciiTheme="minorHAnsi" w:hAnsiTheme="minorHAnsi"/>
      <w:sz w:val="18"/>
      <w:szCs w:val="18"/>
      <w:lang w:eastAsia="en-US"/>
    </w:rPr>
  </w:style>
  <w:style w:type="paragraph" w:styleId="Listanumerowana5">
    <w:name w:val="List Number 5"/>
    <w:basedOn w:val="Normalny"/>
    <w:rsid w:val="00465690"/>
    <w:pPr>
      <w:numPr>
        <w:numId w:val="11"/>
      </w:numPr>
      <w:jc w:val="left"/>
    </w:pPr>
    <w:rPr>
      <w:rFonts w:asciiTheme="minorHAnsi" w:hAnsiTheme="minorHAnsi"/>
      <w:sz w:val="18"/>
      <w:szCs w:val="18"/>
      <w:lang w:eastAsia="en-US"/>
    </w:rPr>
  </w:style>
  <w:style w:type="paragraph" w:styleId="Zwrotpoegnalny">
    <w:name w:val="Closing"/>
    <w:basedOn w:val="Normalny"/>
    <w:link w:val="ZwrotpoegnalnyZnak"/>
    <w:rsid w:val="00465690"/>
    <w:pPr>
      <w:ind w:left="4252"/>
      <w:jc w:val="left"/>
    </w:pPr>
    <w:rPr>
      <w:rFonts w:asciiTheme="minorHAnsi" w:hAnsiTheme="minorHAnsi"/>
      <w:sz w:val="18"/>
      <w:szCs w:val="18"/>
      <w:lang w:eastAsia="en-US"/>
    </w:rPr>
  </w:style>
  <w:style w:type="character" w:customStyle="1" w:styleId="ZwrotpoegnalnyZnak">
    <w:name w:val="Zwrot pożegnalny Znak"/>
    <w:basedOn w:val="Domylnaczcionkaakapitu"/>
    <w:link w:val="Zwrotpoegnalny"/>
    <w:rsid w:val="00465690"/>
    <w:rPr>
      <w:rFonts w:ascii="Arial Narrow" w:eastAsia="Times New Roman" w:hAnsi="Arial Narrow" w:cs="Times New Roman"/>
      <w:szCs w:val="20"/>
      <w:lang w:eastAsia="pl-PL"/>
    </w:rPr>
  </w:style>
  <w:style w:type="paragraph" w:styleId="Podpis">
    <w:name w:val="Signature"/>
    <w:basedOn w:val="Normalny"/>
    <w:link w:val="PodpisZnak"/>
    <w:rsid w:val="00465690"/>
    <w:pPr>
      <w:ind w:left="4252"/>
      <w:jc w:val="left"/>
    </w:pPr>
    <w:rPr>
      <w:rFonts w:asciiTheme="minorHAnsi" w:hAnsiTheme="minorHAnsi"/>
      <w:sz w:val="18"/>
      <w:szCs w:val="18"/>
      <w:lang w:eastAsia="en-US"/>
    </w:rPr>
  </w:style>
  <w:style w:type="character" w:customStyle="1" w:styleId="PodpisZnak">
    <w:name w:val="Podpis Znak"/>
    <w:basedOn w:val="Domylnaczcionkaakapitu"/>
    <w:link w:val="Podpis"/>
    <w:rsid w:val="00465690"/>
    <w:rPr>
      <w:rFonts w:ascii="Arial Narrow" w:eastAsia="Times New Roman" w:hAnsi="Arial Narrow" w:cs="Times New Roman"/>
      <w:szCs w:val="20"/>
      <w:lang w:eastAsia="pl-PL"/>
    </w:rPr>
  </w:style>
  <w:style w:type="paragraph" w:styleId="Lista-kontynuacja">
    <w:name w:val="List Continue"/>
    <w:basedOn w:val="Normalny"/>
    <w:rsid w:val="00465690"/>
    <w:pPr>
      <w:spacing w:after="120"/>
      <w:ind w:left="283"/>
      <w:jc w:val="left"/>
    </w:pPr>
    <w:rPr>
      <w:rFonts w:asciiTheme="minorHAnsi" w:hAnsiTheme="minorHAnsi"/>
      <w:sz w:val="18"/>
      <w:szCs w:val="18"/>
      <w:lang w:eastAsia="en-US"/>
    </w:rPr>
  </w:style>
  <w:style w:type="paragraph" w:styleId="Lista-kontynuacja2">
    <w:name w:val="List Continue 2"/>
    <w:basedOn w:val="Normalny"/>
    <w:rsid w:val="00465690"/>
    <w:pPr>
      <w:spacing w:after="120"/>
      <w:ind w:left="566"/>
      <w:jc w:val="left"/>
    </w:pPr>
    <w:rPr>
      <w:rFonts w:asciiTheme="minorHAnsi" w:hAnsiTheme="minorHAnsi"/>
      <w:sz w:val="18"/>
      <w:szCs w:val="18"/>
      <w:lang w:eastAsia="en-US"/>
    </w:rPr>
  </w:style>
  <w:style w:type="paragraph" w:styleId="Lista-kontynuacja3">
    <w:name w:val="List Continue 3"/>
    <w:basedOn w:val="Normalny"/>
    <w:rsid w:val="00465690"/>
    <w:pPr>
      <w:spacing w:after="120"/>
      <w:ind w:left="849"/>
      <w:jc w:val="left"/>
    </w:pPr>
    <w:rPr>
      <w:rFonts w:asciiTheme="minorHAnsi" w:hAnsiTheme="minorHAnsi"/>
      <w:sz w:val="18"/>
      <w:szCs w:val="18"/>
      <w:lang w:eastAsia="en-US"/>
    </w:rPr>
  </w:style>
  <w:style w:type="paragraph" w:styleId="Lista-kontynuacja4">
    <w:name w:val="List Continue 4"/>
    <w:basedOn w:val="Normalny"/>
    <w:rsid w:val="00465690"/>
    <w:pPr>
      <w:spacing w:after="120"/>
      <w:ind w:left="1132"/>
      <w:jc w:val="left"/>
    </w:pPr>
    <w:rPr>
      <w:rFonts w:asciiTheme="minorHAnsi" w:hAnsiTheme="minorHAnsi"/>
      <w:sz w:val="18"/>
      <w:szCs w:val="18"/>
      <w:lang w:eastAsia="en-US"/>
    </w:rPr>
  </w:style>
  <w:style w:type="paragraph" w:styleId="Lista-kontynuacja5">
    <w:name w:val="List Continue 5"/>
    <w:basedOn w:val="Normalny"/>
    <w:rsid w:val="00465690"/>
    <w:pPr>
      <w:spacing w:after="120"/>
      <w:ind w:left="1415"/>
      <w:jc w:val="left"/>
    </w:pPr>
    <w:rPr>
      <w:rFonts w:asciiTheme="minorHAnsi" w:hAnsiTheme="minorHAnsi"/>
      <w:sz w:val="18"/>
      <w:szCs w:val="18"/>
      <w:lang w:eastAsia="en-US"/>
    </w:rPr>
  </w:style>
  <w:style w:type="paragraph" w:styleId="Nagwekwiadomoci">
    <w:name w:val="Message Header"/>
    <w:basedOn w:val="Normalny"/>
    <w:link w:val="NagwekwiadomociZnak"/>
    <w:rsid w:val="00465690"/>
    <w:pPr>
      <w:pBdr>
        <w:top w:val="single" w:sz="6" w:space="1" w:color="auto"/>
        <w:left w:val="single" w:sz="6" w:space="1" w:color="auto"/>
        <w:bottom w:val="single" w:sz="6" w:space="1" w:color="auto"/>
        <w:right w:val="single" w:sz="6" w:space="1" w:color="auto"/>
      </w:pBdr>
      <w:shd w:val="pct20" w:color="auto" w:fill="auto"/>
      <w:ind w:left="1134" w:hanging="1134"/>
      <w:jc w:val="left"/>
    </w:pPr>
    <w:rPr>
      <w:rFonts w:ascii="Arial" w:hAnsi="Arial"/>
      <w:sz w:val="24"/>
      <w:szCs w:val="24"/>
      <w:lang w:eastAsia="en-US"/>
    </w:rPr>
  </w:style>
  <w:style w:type="character" w:customStyle="1" w:styleId="NagwekwiadomociZnak">
    <w:name w:val="Nagłówek wiadomości Znak"/>
    <w:basedOn w:val="Domylnaczcionkaakapitu"/>
    <w:link w:val="Nagwekwiadomoci"/>
    <w:rsid w:val="00465690"/>
    <w:rPr>
      <w:rFonts w:ascii="Arial" w:eastAsia="Times New Roman" w:hAnsi="Arial" w:cs="Times New Roman"/>
      <w:sz w:val="24"/>
      <w:szCs w:val="24"/>
      <w:shd w:val="pct20" w:color="auto" w:fill="auto"/>
      <w:lang w:eastAsia="pl-PL"/>
    </w:rPr>
  </w:style>
  <w:style w:type="paragraph" w:styleId="Podtytu0">
    <w:name w:val="Subtitle"/>
    <w:basedOn w:val="Normalny"/>
    <w:link w:val="PodtytuZnak"/>
    <w:qFormat/>
    <w:rsid w:val="00465690"/>
    <w:pPr>
      <w:spacing w:after="60"/>
      <w:jc w:val="center"/>
      <w:outlineLvl w:val="1"/>
    </w:pPr>
    <w:rPr>
      <w:rFonts w:ascii="Arial" w:hAnsi="Arial"/>
      <w:sz w:val="24"/>
      <w:szCs w:val="24"/>
      <w:lang w:eastAsia="en-US"/>
    </w:rPr>
  </w:style>
  <w:style w:type="character" w:customStyle="1" w:styleId="PodtytuZnak">
    <w:name w:val="Podtytuł Znak"/>
    <w:basedOn w:val="Domylnaczcionkaakapitu"/>
    <w:link w:val="Podtytu0"/>
    <w:rsid w:val="00465690"/>
    <w:rPr>
      <w:rFonts w:ascii="Arial" w:eastAsia="Times New Roman" w:hAnsi="Arial" w:cs="Times New Roman"/>
      <w:sz w:val="24"/>
      <w:szCs w:val="24"/>
      <w:lang w:eastAsia="pl-PL"/>
    </w:rPr>
  </w:style>
  <w:style w:type="paragraph" w:styleId="Zwrotgrzecznociowy">
    <w:name w:val="Salutation"/>
    <w:basedOn w:val="Normalny"/>
    <w:next w:val="Normalny"/>
    <w:link w:val="ZwrotgrzecznociowyZnak"/>
    <w:rsid w:val="00465690"/>
    <w:pPr>
      <w:jc w:val="left"/>
    </w:pPr>
    <w:rPr>
      <w:rFonts w:asciiTheme="minorHAnsi" w:hAnsiTheme="minorHAnsi"/>
      <w:sz w:val="18"/>
      <w:szCs w:val="18"/>
      <w:lang w:eastAsia="en-US"/>
    </w:rPr>
  </w:style>
  <w:style w:type="character" w:customStyle="1" w:styleId="ZwrotgrzecznociowyZnak">
    <w:name w:val="Zwrot grzecznościowy Znak"/>
    <w:basedOn w:val="Domylnaczcionkaakapitu"/>
    <w:link w:val="Zwrotgrzecznociowy"/>
    <w:rsid w:val="00465690"/>
    <w:rPr>
      <w:rFonts w:ascii="Arial Narrow" w:eastAsia="Times New Roman" w:hAnsi="Arial Narrow" w:cs="Times New Roman"/>
      <w:szCs w:val="20"/>
      <w:lang w:eastAsia="pl-PL"/>
    </w:rPr>
  </w:style>
  <w:style w:type="paragraph" w:styleId="Data0">
    <w:name w:val="Date"/>
    <w:basedOn w:val="Normalny"/>
    <w:next w:val="Normalny"/>
    <w:link w:val="DataZnak"/>
    <w:rsid w:val="00465690"/>
    <w:pPr>
      <w:jc w:val="left"/>
    </w:pPr>
    <w:rPr>
      <w:rFonts w:asciiTheme="minorHAnsi" w:hAnsiTheme="minorHAnsi"/>
      <w:sz w:val="18"/>
      <w:szCs w:val="18"/>
      <w:lang w:eastAsia="en-US"/>
    </w:rPr>
  </w:style>
  <w:style w:type="character" w:customStyle="1" w:styleId="DataZnak">
    <w:name w:val="Data Znak"/>
    <w:basedOn w:val="Domylnaczcionkaakapitu"/>
    <w:link w:val="Data0"/>
    <w:rsid w:val="00465690"/>
    <w:rPr>
      <w:rFonts w:ascii="Arial Narrow" w:eastAsia="Times New Roman" w:hAnsi="Arial Narrow" w:cs="Times New Roman"/>
      <w:szCs w:val="20"/>
      <w:lang w:eastAsia="pl-PL"/>
    </w:rPr>
  </w:style>
  <w:style w:type="paragraph" w:styleId="Tekstpodstawowyzwciciem">
    <w:name w:val="Body Text First Indent"/>
    <w:basedOn w:val="Tekstpodstawowy"/>
    <w:link w:val="TekstpodstawowyzwciciemZnak"/>
    <w:rsid w:val="00465690"/>
    <w:pPr>
      <w:ind w:firstLine="210"/>
    </w:pPr>
    <w:rPr>
      <w:rFonts w:eastAsia="Times New Roman" w:cs="Times New Roman"/>
    </w:rPr>
  </w:style>
  <w:style w:type="character" w:customStyle="1" w:styleId="TekstpodstawowyzwciciemZnak">
    <w:name w:val="Tekst podstawowy z wcięciem Znak"/>
    <w:basedOn w:val="TekstpodstawowyZnak"/>
    <w:link w:val="Tekstpodstawowyzwciciem"/>
    <w:rsid w:val="00465690"/>
    <w:rPr>
      <w:rFonts w:ascii="Arial Narrow" w:eastAsia="Times New Roman" w:hAnsi="Arial Narrow" w:cs="Times New Roman"/>
      <w:szCs w:val="20"/>
      <w:lang w:eastAsia="pl-PL"/>
    </w:rPr>
  </w:style>
  <w:style w:type="paragraph" w:styleId="Tekstpodstawowyzwciciem2">
    <w:name w:val="Body Text First Indent 2"/>
    <w:basedOn w:val="Tekstpodstawowywcity"/>
    <w:link w:val="Tekstpodstawowyzwciciem2Znak"/>
    <w:rsid w:val="00465690"/>
    <w:pPr>
      <w:ind w:firstLine="210"/>
    </w:pPr>
    <w:rPr>
      <w:rFonts w:eastAsia="Times New Roman" w:cs="Times New Roman"/>
    </w:rPr>
  </w:style>
  <w:style w:type="character" w:customStyle="1" w:styleId="Tekstpodstawowyzwciciem2Znak">
    <w:name w:val="Tekst podstawowy z wcięciem 2 Znak"/>
    <w:basedOn w:val="TekstpodstawowywcityZnak"/>
    <w:link w:val="Tekstpodstawowyzwciciem2"/>
    <w:rsid w:val="00465690"/>
    <w:rPr>
      <w:rFonts w:ascii="Arial Narrow" w:eastAsia="Times New Roman" w:hAnsi="Arial Narrow" w:cs="Times New Roman"/>
      <w:szCs w:val="20"/>
      <w:lang w:eastAsia="pl-PL"/>
    </w:rPr>
  </w:style>
  <w:style w:type="paragraph" w:styleId="Nagweknotatki">
    <w:name w:val="Note Heading"/>
    <w:basedOn w:val="Normalny"/>
    <w:next w:val="Normalny"/>
    <w:link w:val="NagweknotatkiZnak"/>
    <w:rsid w:val="00465690"/>
    <w:pPr>
      <w:jc w:val="left"/>
    </w:pPr>
    <w:rPr>
      <w:rFonts w:asciiTheme="minorHAnsi" w:hAnsiTheme="minorHAnsi"/>
      <w:sz w:val="18"/>
      <w:szCs w:val="18"/>
      <w:lang w:eastAsia="en-US"/>
    </w:rPr>
  </w:style>
  <w:style w:type="character" w:customStyle="1" w:styleId="NagweknotatkiZnak">
    <w:name w:val="Nagłówek notatki Znak"/>
    <w:basedOn w:val="Domylnaczcionkaakapitu"/>
    <w:link w:val="Nagweknotatki"/>
    <w:rsid w:val="00465690"/>
    <w:rPr>
      <w:rFonts w:ascii="Arial Narrow" w:eastAsia="Times New Roman" w:hAnsi="Arial Narrow" w:cs="Times New Roman"/>
      <w:szCs w:val="20"/>
      <w:lang w:eastAsia="pl-PL"/>
    </w:rPr>
  </w:style>
  <w:style w:type="paragraph" w:styleId="Tekstpodstawowy2">
    <w:name w:val="Body Text 2"/>
    <w:basedOn w:val="Normalny"/>
    <w:link w:val="Tekstpodstawowy2Znak"/>
    <w:rsid w:val="00465690"/>
    <w:pPr>
      <w:spacing w:after="120" w:line="480" w:lineRule="auto"/>
      <w:jc w:val="left"/>
    </w:pPr>
    <w:rPr>
      <w:rFonts w:asciiTheme="minorHAnsi" w:hAnsiTheme="minorHAnsi"/>
      <w:sz w:val="18"/>
      <w:szCs w:val="18"/>
      <w:lang w:eastAsia="en-US"/>
    </w:rPr>
  </w:style>
  <w:style w:type="character" w:customStyle="1" w:styleId="Tekstpodstawowy2Znak">
    <w:name w:val="Tekst podstawowy 2 Znak"/>
    <w:basedOn w:val="Domylnaczcionkaakapitu"/>
    <w:link w:val="Tekstpodstawowy2"/>
    <w:rsid w:val="00465690"/>
    <w:rPr>
      <w:rFonts w:ascii="Arial Narrow" w:eastAsia="Times New Roman" w:hAnsi="Arial Narrow" w:cs="Times New Roman"/>
      <w:szCs w:val="20"/>
      <w:lang w:eastAsia="pl-PL"/>
    </w:rPr>
  </w:style>
  <w:style w:type="paragraph" w:styleId="Tekstpodstawowy3">
    <w:name w:val="Body Text 3"/>
    <w:basedOn w:val="Normalny"/>
    <w:link w:val="Tekstpodstawowy3Znak"/>
    <w:uiPriority w:val="99"/>
    <w:rsid w:val="00465690"/>
    <w:pPr>
      <w:spacing w:after="120"/>
      <w:jc w:val="left"/>
    </w:pPr>
    <w:rPr>
      <w:rFonts w:asciiTheme="minorHAnsi" w:hAnsiTheme="minorHAnsi"/>
      <w:sz w:val="16"/>
      <w:szCs w:val="16"/>
      <w:lang w:eastAsia="en-US"/>
    </w:rPr>
  </w:style>
  <w:style w:type="character" w:customStyle="1" w:styleId="Tekstpodstawowy3Znak">
    <w:name w:val="Tekst podstawowy 3 Znak"/>
    <w:basedOn w:val="Domylnaczcionkaakapitu"/>
    <w:link w:val="Tekstpodstawowy3"/>
    <w:uiPriority w:val="99"/>
    <w:rsid w:val="00465690"/>
    <w:rPr>
      <w:rFonts w:ascii="Arial Narrow" w:eastAsia="Times New Roman" w:hAnsi="Arial Narrow" w:cs="Times New Roman"/>
      <w:sz w:val="16"/>
      <w:szCs w:val="16"/>
      <w:lang w:eastAsia="pl-PL"/>
    </w:rPr>
  </w:style>
  <w:style w:type="paragraph" w:styleId="Tekstpodstawowywcity20">
    <w:name w:val="Body Text Indent 2"/>
    <w:basedOn w:val="Normalny"/>
    <w:link w:val="Tekstpodstawowywcity2Znak"/>
    <w:rsid w:val="00465690"/>
    <w:pPr>
      <w:spacing w:after="120" w:line="480" w:lineRule="auto"/>
      <w:ind w:left="283"/>
      <w:jc w:val="left"/>
    </w:pPr>
    <w:rPr>
      <w:rFonts w:asciiTheme="minorHAnsi" w:hAnsiTheme="minorHAnsi"/>
      <w:sz w:val="18"/>
      <w:szCs w:val="18"/>
      <w:lang w:eastAsia="en-US"/>
    </w:rPr>
  </w:style>
  <w:style w:type="character" w:customStyle="1" w:styleId="Tekstpodstawowywcity2Znak">
    <w:name w:val="Tekst podstawowy wcięty 2 Znak"/>
    <w:basedOn w:val="Domylnaczcionkaakapitu"/>
    <w:link w:val="Tekstpodstawowywcity20"/>
    <w:rsid w:val="00465690"/>
    <w:rPr>
      <w:rFonts w:ascii="Arial Narrow" w:eastAsia="Times New Roman" w:hAnsi="Arial Narrow" w:cs="Times New Roman"/>
      <w:szCs w:val="20"/>
      <w:lang w:eastAsia="pl-PL"/>
    </w:rPr>
  </w:style>
  <w:style w:type="paragraph" w:styleId="Tekstpodstawowywcity30">
    <w:name w:val="Body Text Indent 3"/>
    <w:basedOn w:val="Normalny"/>
    <w:link w:val="Tekstpodstawowywcity3Znak"/>
    <w:uiPriority w:val="99"/>
    <w:rsid w:val="00465690"/>
    <w:pPr>
      <w:spacing w:after="120"/>
      <w:ind w:left="283"/>
      <w:jc w:val="left"/>
    </w:pPr>
    <w:rPr>
      <w:rFonts w:asciiTheme="minorHAnsi" w:hAnsiTheme="minorHAnsi"/>
      <w:sz w:val="16"/>
      <w:szCs w:val="16"/>
      <w:lang w:eastAsia="en-US"/>
    </w:rPr>
  </w:style>
  <w:style w:type="character" w:customStyle="1" w:styleId="Tekstpodstawowywcity3Znak">
    <w:name w:val="Tekst podstawowy wcięty 3 Znak"/>
    <w:basedOn w:val="Domylnaczcionkaakapitu"/>
    <w:link w:val="Tekstpodstawowywcity30"/>
    <w:uiPriority w:val="99"/>
    <w:rsid w:val="00465690"/>
    <w:rPr>
      <w:rFonts w:ascii="Arial Narrow" w:eastAsia="Times New Roman" w:hAnsi="Arial Narrow" w:cs="Times New Roman"/>
      <w:sz w:val="16"/>
      <w:szCs w:val="16"/>
      <w:lang w:eastAsia="pl-PL"/>
    </w:rPr>
  </w:style>
  <w:style w:type="paragraph" w:styleId="Tekstblokowy">
    <w:name w:val="Block Text"/>
    <w:basedOn w:val="Normalny"/>
    <w:uiPriority w:val="99"/>
    <w:rsid w:val="00465690"/>
    <w:pPr>
      <w:spacing w:after="120"/>
      <w:ind w:left="1440" w:right="1440"/>
      <w:jc w:val="left"/>
    </w:pPr>
    <w:rPr>
      <w:rFonts w:asciiTheme="minorHAnsi" w:hAnsiTheme="minorHAnsi"/>
      <w:sz w:val="18"/>
      <w:szCs w:val="18"/>
      <w:lang w:eastAsia="en-US"/>
    </w:rPr>
  </w:style>
  <w:style w:type="character" w:styleId="Hipercze">
    <w:name w:val="Hyperlink"/>
    <w:uiPriority w:val="99"/>
    <w:rsid w:val="00465690"/>
    <w:rPr>
      <w:color w:val="0000FF"/>
      <w:u w:val="single"/>
    </w:rPr>
  </w:style>
  <w:style w:type="character" w:styleId="UyteHipercze">
    <w:name w:val="FollowedHyperlink"/>
    <w:uiPriority w:val="99"/>
    <w:rsid w:val="00465690"/>
    <w:rPr>
      <w:color w:val="800080"/>
      <w:u w:val="single"/>
    </w:rPr>
  </w:style>
  <w:style w:type="character" w:styleId="Pogrubienie">
    <w:name w:val="Strong"/>
    <w:aliases w:val="Tekst treści (2) + 8 pt,Kursywa2,Tekst treści (2) + 10 pt,Tekst treści (2) + 9 pt"/>
    <w:uiPriority w:val="99"/>
    <w:qFormat/>
    <w:rsid w:val="00465690"/>
    <w:rPr>
      <w:b/>
      <w:bCs/>
    </w:rPr>
  </w:style>
  <w:style w:type="character" w:styleId="Uwydatnienie">
    <w:name w:val="Emphasis"/>
    <w:uiPriority w:val="20"/>
    <w:qFormat/>
    <w:rsid w:val="00465690"/>
    <w:rPr>
      <w:i/>
      <w:iCs/>
    </w:rPr>
  </w:style>
  <w:style w:type="paragraph" w:styleId="Mapadokumentu">
    <w:name w:val="Document Map"/>
    <w:basedOn w:val="Normalny"/>
    <w:link w:val="MapadokumentuZnak"/>
    <w:rsid w:val="00465690"/>
    <w:pPr>
      <w:jc w:val="left"/>
    </w:pPr>
    <w:rPr>
      <w:rFonts w:ascii="Tahoma" w:hAnsi="Tahoma" w:cs="Tahoma"/>
      <w:sz w:val="16"/>
      <w:szCs w:val="16"/>
      <w:lang w:eastAsia="en-US"/>
    </w:rPr>
  </w:style>
  <w:style w:type="character" w:customStyle="1" w:styleId="MapadokumentuZnak">
    <w:name w:val="Mapa dokumentu Znak"/>
    <w:basedOn w:val="Domylnaczcionkaakapitu"/>
    <w:link w:val="Mapadokumentu"/>
    <w:rsid w:val="00465690"/>
    <w:rPr>
      <w:rFonts w:ascii="Tahoma" w:eastAsia="Times New Roman" w:hAnsi="Tahoma" w:cs="Tahoma"/>
      <w:sz w:val="16"/>
      <w:szCs w:val="16"/>
      <w:lang w:eastAsia="pl-PL"/>
    </w:rPr>
  </w:style>
  <w:style w:type="paragraph" w:styleId="Podpise-mail">
    <w:name w:val="E-mail Signature"/>
    <w:basedOn w:val="Normalny"/>
    <w:link w:val="Podpise-mailZnak"/>
    <w:rsid w:val="00465690"/>
    <w:pPr>
      <w:jc w:val="left"/>
    </w:pPr>
    <w:rPr>
      <w:rFonts w:asciiTheme="minorHAnsi" w:hAnsiTheme="minorHAnsi"/>
      <w:sz w:val="18"/>
      <w:szCs w:val="18"/>
      <w:lang w:eastAsia="en-US"/>
    </w:rPr>
  </w:style>
  <w:style w:type="character" w:customStyle="1" w:styleId="Podpise-mailZnak">
    <w:name w:val="Podpis e-mail Znak"/>
    <w:basedOn w:val="Domylnaczcionkaakapitu"/>
    <w:link w:val="Podpise-mail"/>
    <w:rsid w:val="00465690"/>
    <w:rPr>
      <w:rFonts w:ascii="Arial Narrow" w:eastAsia="Times New Roman" w:hAnsi="Arial Narrow" w:cs="Times New Roman"/>
      <w:szCs w:val="20"/>
      <w:lang w:eastAsia="pl-PL"/>
    </w:rPr>
  </w:style>
  <w:style w:type="paragraph" w:styleId="NormalnyWeb">
    <w:name w:val="Normal (Web)"/>
    <w:basedOn w:val="Normalny"/>
    <w:uiPriority w:val="99"/>
    <w:rsid w:val="00465690"/>
    <w:pPr>
      <w:jc w:val="left"/>
    </w:pPr>
    <w:rPr>
      <w:rFonts w:ascii="Times New Roman" w:hAnsi="Times New Roman"/>
      <w:sz w:val="24"/>
      <w:szCs w:val="24"/>
      <w:lang w:eastAsia="en-US"/>
    </w:rPr>
  </w:style>
  <w:style w:type="character" w:styleId="HTML-akronim">
    <w:name w:val="HTML Acronym"/>
    <w:basedOn w:val="Domylnaczcionkaakapitu"/>
    <w:rsid w:val="00465690"/>
  </w:style>
  <w:style w:type="paragraph" w:styleId="HTML-adres">
    <w:name w:val="HTML Address"/>
    <w:basedOn w:val="Normalny"/>
    <w:link w:val="HTML-adresZnak"/>
    <w:rsid w:val="00465690"/>
    <w:pPr>
      <w:jc w:val="left"/>
    </w:pPr>
    <w:rPr>
      <w:rFonts w:asciiTheme="minorHAnsi" w:hAnsiTheme="minorHAnsi"/>
      <w:i/>
      <w:iCs/>
      <w:sz w:val="18"/>
      <w:szCs w:val="18"/>
      <w:lang w:eastAsia="en-US"/>
    </w:rPr>
  </w:style>
  <w:style w:type="character" w:customStyle="1" w:styleId="HTML-adresZnak">
    <w:name w:val="HTML - adres Znak"/>
    <w:basedOn w:val="Domylnaczcionkaakapitu"/>
    <w:link w:val="HTML-adres"/>
    <w:rsid w:val="00465690"/>
    <w:rPr>
      <w:rFonts w:ascii="Arial Narrow" w:eastAsia="Times New Roman" w:hAnsi="Arial Narrow" w:cs="Times New Roman"/>
      <w:i/>
      <w:iCs/>
      <w:szCs w:val="20"/>
      <w:lang w:eastAsia="pl-PL"/>
    </w:rPr>
  </w:style>
  <w:style w:type="character" w:styleId="HTML-cytat">
    <w:name w:val="HTML Cite"/>
    <w:rsid w:val="00465690"/>
    <w:rPr>
      <w:i/>
      <w:iCs/>
    </w:rPr>
  </w:style>
  <w:style w:type="character" w:styleId="HTML-kod">
    <w:name w:val="HTML Code"/>
    <w:rsid w:val="00465690"/>
    <w:rPr>
      <w:rFonts w:ascii="Courier New" w:hAnsi="Courier New" w:cs="Courier New"/>
      <w:sz w:val="20"/>
      <w:szCs w:val="20"/>
    </w:rPr>
  </w:style>
  <w:style w:type="character" w:styleId="HTML-definicja">
    <w:name w:val="HTML Definition"/>
    <w:rsid w:val="00465690"/>
    <w:rPr>
      <w:i/>
      <w:iCs/>
    </w:rPr>
  </w:style>
  <w:style w:type="character" w:styleId="HTML-klawiatura">
    <w:name w:val="HTML Keyboard"/>
    <w:rsid w:val="00465690"/>
    <w:rPr>
      <w:rFonts w:ascii="Courier New" w:hAnsi="Courier New" w:cs="Courier New"/>
      <w:sz w:val="20"/>
      <w:szCs w:val="20"/>
    </w:rPr>
  </w:style>
  <w:style w:type="paragraph" w:styleId="HTML-wstpniesformatowany">
    <w:name w:val="HTML Preformatted"/>
    <w:basedOn w:val="Normalny"/>
    <w:link w:val="HTML-wstpniesformatowanyZnak"/>
    <w:uiPriority w:val="99"/>
    <w:rsid w:val="00465690"/>
    <w:pPr>
      <w:jc w:val="left"/>
    </w:pPr>
    <w:rPr>
      <w:rFonts w:ascii="Courier New" w:hAnsi="Courier New" w:cs="Courier New"/>
      <w:sz w:val="20"/>
      <w:szCs w:val="18"/>
      <w:lang w:eastAsia="en-US"/>
    </w:rPr>
  </w:style>
  <w:style w:type="character" w:customStyle="1" w:styleId="HTML-wstpniesformatowanyZnak">
    <w:name w:val="HTML - wstępnie sformatowany Znak"/>
    <w:basedOn w:val="Domylnaczcionkaakapitu"/>
    <w:link w:val="HTML-wstpniesformatowany"/>
    <w:uiPriority w:val="99"/>
    <w:rsid w:val="00465690"/>
    <w:rPr>
      <w:rFonts w:ascii="Courier New" w:eastAsia="Times New Roman" w:hAnsi="Courier New" w:cs="Courier New"/>
      <w:sz w:val="20"/>
      <w:szCs w:val="20"/>
      <w:lang w:eastAsia="pl-PL"/>
    </w:rPr>
  </w:style>
  <w:style w:type="character" w:styleId="HTML-przykad">
    <w:name w:val="HTML Sample"/>
    <w:rsid w:val="00465690"/>
    <w:rPr>
      <w:rFonts w:ascii="Courier New" w:hAnsi="Courier New" w:cs="Courier New"/>
    </w:rPr>
  </w:style>
  <w:style w:type="character" w:styleId="HTML-staaszeroko">
    <w:name w:val="HTML Typewriter"/>
    <w:rsid w:val="00465690"/>
    <w:rPr>
      <w:rFonts w:ascii="Courier New" w:hAnsi="Courier New" w:cs="Courier New"/>
      <w:sz w:val="20"/>
      <w:szCs w:val="20"/>
    </w:rPr>
  </w:style>
  <w:style w:type="character" w:styleId="HTML-zmienna">
    <w:name w:val="HTML Variable"/>
    <w:rsid w:val="00465690"/>
    <w:rPr>
      <w:i/>
      <w:iCs/>
    </w:rPr>
  </w:style>
  <w:style w:type="paragraph" w:styleId="Tematkomentarza">
    <w:name w:val="annotation subject"/>
    <w:basedOn w:val="Tekstkomentarza"/>
    <w:next w:val="Tekstkomentarza"/>
    <w:link w:val="TematkomentarzaZnak"/>
    <w:rsid w:val="00465690"/>
    <w:pPr>
      <w:spacing w:before="0"/>
    </w:pPr>
    <w:rPr>
      <w:rFonts w:ascii="Calibri" w:hAnsi="Calibri"/>
      <w:b/>
      <w:bCs/>
      <w:sz w:val="20"/>
    </w:rPr>
  </w:style>
  <w:style w:type="character" w:customStyle="1" w:styleId="TematkomentarzaZnak">
    <w:name w:val="Temat komentarza Znak"/>
    <w:basedOn w:val="TekstkomentarzaZnak"/>
    <w:link w:val="Tematkomentarza"/>
    <w:rsid w:val="00465690"/>
    <w:rPr>
      <w:rFonts w:ascii="Calibri" w:eastAsia="Times New Roman" w:hAnsi="Calibri" w:cs="Times New Roman"/>
      <w:b/>
      <w:bCs/>
      <w:sz w:val="20"/>
      <w:szCs w:val="20"/>
      <w:lang w:eastAsia="pl-PL"/>
    </w:rPr>
  </w:style>
  <w:style w:type="numbering" w:styleId="1ai">
    <w:name w:val="Outline List 1"/>
    <w:basedOn w:val="Bezlisty"/>
    <w:rsid w:val="00465690"/>
    <w:pPr>
      <w:numPr>
        <w:numId w:val="12"/>
      </w:numPr>
    </w:pPr>
  </w:style>
  <w:style w:type="numbering" w:styleId="111111">
    <w:name w:val="Outline List 2"/>
    <w:basedOn w:val="Bezlisty"/>
    <w:rsid w:val="00465690"/>
    <w:pPr>
      <w:numPr>
        <w:numId w:val="13"/>
      </w:numPr>
    </w:pPr>
  </w:style>
  <w:style w:type="numbering" w:styleId="Artykusekcja">
    <w:name w:val="Outline List 3"/>
    <w:basedOn w:val="Bezlisty"/>
    <w:rsid w:val="00465690"/>
    <w:pPr>
      <w:numPr>
        <w:numId w:val="14"/>
      </w:numPr>
    </w:pPr>
  </w:style>
  <w:style w:type="table" w:styleId="Tabela-Prosty1">
    <w:name w:val="Table Simple 1"/>
    <w:basedOn w:val="Standardowy"/>
    <w:rsid w:val="00465690"/>
    <w:pPr>
      <w:jc w:val="both"/>
    </w:pPr>
    <w:rPr>
      <w:rFonts w:ascii="Times New Roman" w:eastAsia="Times New Roman" w:hAnsi="Times New Roman" w:cs="Times New Roman"/>
      <w:sz w:val="20"/>
      <w:szCs w:val="20"/>
      <w:lang w:eastAsia="pl-PL"/>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ela-Prosty2">
    <w:name w:val="Table Simple 2"/>
    <w:basedOn w:val="Standardowy"/>
    <w:rsid w:val="00465690"/>
    <w:pPr>
      <w:jc w:val="both"/>
    </w:pPr>
    <w:rPr>
      <w:rFonts w:ascii="Times New Roman" w:eastAsia="Times New Roman" w:hAnsi="Times New Roman" w:cs="Times New Roman"/>
      <w:sz w:val="20"/>
      <w:szCs w:val="20"/>
      <w:lang w:eastAsia="pl-PL"/>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ela-Prosty3">
    <w:name w:val="Table Simple 3"/>
    <w:basedOn w:val="Standardowy"/>
    <w:rsid w:val="00465690"/>
    <w:pPr>
      <w:jc w:val="both"/>
    </w:pPr>
    <w:rPr>
      <w:rFonts w:ascii="Times New Roman" w:eastAsia="Times New Roman" w:hAnsi="Times New Roman" w:cs="Times New Roman"/>
      <w:sz w:val="20"/>
      <w:szCs w:val="20"/>
      <w:lang w:eastAsia="pl-PL"/>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ela-Klasyczny1">
    <w:name w:val="Table Classic 1"/>
    <w:basedOn w:val="Standardowy"/>
    <w:rsid w:val="00465690"/>
    <w:pPr>
      <w:jc w:val="both"/>
    </w:pPr>
    <w:rPr>
      <w:rFonts w:ascii="Times New Roman" w:eastAsia="Times New Roman" w:hAnsi="Times New Roman" w:cs="Times New Roman"/>
      <w:sz w:val="20"/>
      <w:szCs w:val="20"/>
      <w:lang w:eastAsia="pl-PL"/>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a-Klasyczny2">
    <w:name w:val="Table Classic 2"/>
    <w:basedOn w:val="Standardowy"/>
    <w:rsid w:val="00465690"/>
    <w:pPr>
      <w:jc w:val="both"/>
    </w:pPr>
    <w:rPr>
      <w:rFonts w:ascii="Times New Roman" w:eastAsia="Times New Roman" w:hAnsi="Times New Roman" w:cs="Times New Roman"/>
      <w:sz w:val="20"/>
      <w:szCs w:val="20"/>
      <w:lang w:eastAsia="pl-PL"/>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ela-Klasyczny3">
    <w:name w:val="Table Classic 3"/>
    <w:basedOn w:val="Standardowy"/>
    <w:rsid w:val="00465690"/>
    <w:pPr>
      <w:jc w:val="both"/>
    </w:pPr>
    <w:rPr>
      <w:rFonts w:ascii="Times New Roman" w:eastAsia="Times New Roman" w:hAnsi="Times New Roman" w:cs="Times New Roman"/>
      <w:color w:val="000080"/>
      <w:sz w:val="20"/>
      <w:szCs w:val="20"/>
      <w:lang w:eastAsia="pl-PL"/>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ela-Klasyczny4">
    <w:name w:val="Table Classic 4"/>
    <w:basedOn w:val="Standardowy"/>
    <w:rsid w:val="00465690"/>
    <w:pPr>
      <w:jc w:val="both"/>
    </w:pPr>
    <w:rPr>
      <w:rFonts w:ascii="Times New Roman" w:eastAsia="Times New Roman" w:hAnsi="Times New Roman" w:cs="Times New Roman"/>
      <w:sz w:val="20"/>
      <w:szCs w:val="20"/>
      <w:lang w:eastAsia="pl-PL"/>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ela-Kolorowy1">
    <w:name w:val="Table Colorful 1"/>
    <w:basedOn w:val="Standardowy"/>
    <w:rsid w:val="00465690"/>
    <w:pPr>
      <w:jc w:val="both"/>
    </w:pPr>
    <w:rPr>
      <w:rFonts w:ascii="Times New Roman" w:eastAsia="Times New Roman" w:hAnsi="Times New Roman" w:cs="Times New Roman"/>
      <w:color w:val="FFFFFF"/>
      <w:sz w:val="20"/>
      <w:szCs w:val="20"/>
      <w:lang w:eastAsia="pl-PL"/>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ela-Kolorowy2">
    <w:name w:val="Table Colorful 2"/>
    <w:basedOn w:val="Standardowy"/>
    <w:rsid w:val="00465690"/>
    <w:pPr>
      <w:jc w:val="both"/>
    </w:pPr>
    <w:rPr>
      <w:rFonts w:ascii="Times New Roman" w:eastAsia="Times New Roman" w:hAnsi="Times New Roman" w:cs="Times New Roman"/>
      <w:sz w:val="20"/>
      <w:szCs w:val="20"/>
      <w:lang w:eastAsia="pl-PL"/>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ela-Kolorowy3">
    <w:name w:val="Table Colorful 3"/>
    <w:basedOn w:val="Standardowy"/>
    <w:rsid w:val="00465690"/>
    <w:pPr>
      <w:jc w:val="both"/>
    </w:pPr>
    <w:rPr>
      <w:rFonts w:ascii="Times New Roman" w:eastAsia="Times New Roman" w:hAnsi="Times New Roman" w:cs="Times New Roman"/>
      <w:sz w:val="20"/>
      <w:szCs w:val="20"/>
      <w:lang w:eastAsia="pl-PL"/>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ela-Kolumnowy1">
    <w:name w:val="Table Columns 1"/>
    <w:basedOn w:val="Standardowy"/>
    <w:rsid w:val="00465690"/>
    <w:pPr>
      <w:jc w:val="both"/>
    </w:pPr>
    <w:rPr>
      <w:rFonts w:ascii="Times New Roman" w:eastAsia="Times New Roman" w:hAnsi="Times New Roman" w:cs="Times New Roman"/>
      <w:b/>
      <w:bCs/>
      <w:sz w:val="20"/>
      <w:szCs w:val="20"/>
      <w:lang w:eastAsia="pl-PL"/>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a-Kolumnowy2">
    <w:name w:val="Table Columns 2"/>
    <w:basedOn w:val="Standardowy"/>
    <w:rsid w:val="00465690"/>
    <w:pPr>
      <w:jc w:val="both"/>
    </w:pPr>
    <w:rPr>
      <w:rFonts w:ascii="Times New Roman" w:eastAsia="Times New Roman" w:hAnsi="Times New Roman" w:cs="Times New Roman"/>
      <w:b/>
      <w:bCs/>
      <w:sz w:val="20"/>
      <w:szCs w:val="20"/>
      <w:lang w:eastAsia="pl-PL"/>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a-Kolumnowy3">
    <w:name w:val="Table Columns 3"/>
    <w:basedOn w:val="Standardowy"/>
    <w:rsid w:val="00465690"/>
    <w:pPr>
      <w:jc w:val="both"/>
    </w:pPr>
    <w:rPr>
      <w:rFonts w:ascii="Times New Roman" w:eastAsia="Times New Roman" w:hAnsi="Times New Roman" w:cs="Times New Roman"/>
      <w:b/>
      <w:bCs/>
      <w:sz w:val="20"/>
      <w:szCs w:val="20"/>
      <w:lang w:eastAsia="pl-PL"/>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ela-Kolumnowy4">
    <w:name w:val="Table Columns 4"/>
    <w:basedOn w:val="Standardowy"/>
    <w:rsid w:val="00465690"/>
    <w:pPr>
      <w:jc w:val="both"/>
    </w:pPr>
    <w:rPr>
      <w:rFonts w:ascii="Times New Roman" w:eastAsia="Times New Roman" w:hAnsi="Times New Roman" w:cs="Times New Roman"/>
      <w:sz w:val="20"/>
      <w:szCs w:val="20"/>
      <w:lang w:eastAsia="pl-PL"/>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ela-Kolumnowy5">
    <w:name w:val="Table Columns 5"/>
    <w:basedOn w:val="Standardowy"/>
    <w:rsid w:val="00465690"/>
    <w:pPr>
      <w:jc w:val="both"/>
    </w:pPr>
    <w:rPr>
      <w:rFonts w:ascii="Times New Roman" w:eastAsia="Times New Roman" w:hAnsi="Times New Roman" w:cs="Times New Roman"/>
      <w:sz w:val="20"/>
      <w:szCs w:val="20"/>
      <w:lang w:eastAsia="pl-PL"/>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ela-Siatka1">
    <w:name w:val="Table Grid 1"/>
    <w:basedOn w:val="Standardowy"/>
    <w:rsid w:val="00465690"/>
    <w:pPr>
      <w:jc w:val="both"/>
    </w:pPr>
    <w:rPr>
      <w:rFonts w:ascii="Times New Roman" w:eastAsia="Times New Roman" w:hAnsi="Times New Roman" w:cs="Times New Roman"/>
      <w:sz w:val="20"/>
      <w:szCs w:val="20"/>
      <w:lang w:eastAsia="pl-PL"/>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ela-Siatka2">
    <w:name w:val="Table Grid 2"/>
    <w:basedOn w:val="Standardowy"/>
    <w:rsid w:val="00465690"/>
    <w:pPr>
      <w:jc w:val="both"/>
    </w:pPr>
    <w:rPr>
      <w:rFonts w:ascii="Times New Roman" w:eastAsia="Times New Roman" w:hAnsi="Times New Roman" w:cs="Times New Roman"/>
      <w:sz w:val="20"/>
      <w:szCs w:val="20"/>
      <w:lang w:eastAsia="pl-PL"/>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ela-Siatka3">
    <w:name w:val="Table Grid 3"/>
    <w:basedOn w:val="Standardowy"/>
    <w:rsid w:val="00465690"/>
    <w:pPr>
      <w:jc w:val="both"/>
    </w:pPr>
    <w:rPr>
      <w:rFonts w:ascii="Times New Roman" w:eastAsia="Times New Roman" w:hAnsi="Times New Roman" w:cs="Times New Roman"/>
      <w:sz w:val="20"/>
      <w:szCs w:val="20"/>
      <w:lang w:eastAsia="pl-PL"/>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ela-Siatka4">
    <w:name w:val="Table Grid 4"/>
    <w:basedOn w:val="Standardowy"/>
    <w:rsid w:val="00465690"/>
    <w:pPr>
      <w:jc w:val="both"/>
    </w:pPr>
    <w:rPr>
      <w:rFonts w:ascii="Times New Roman" w:eastAsia="Times New Roman" w:hAnsi="Times New Roman" w:cs="Times New Roman"/>
      <w:sz w:val="20"/>
      <w:szCs w:val="20"/>
      <w:lang w:eastAsia="pl-PL"/>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ela-Siatka5">
    <w:name w:val="Table Grid 5"/>
    <w:basedOn w:val="Standardowy"/>
    <w:rsid w:val="00465690"/>
    <w:pPr>
      <w:jc w:val="both"/>
    </w:pPr>
    <w:rPr>
      <w:rFonts w:ascii="Times New Roman" w:eastAsia="Times New Roman" w:hAnsi="Times New Roman" w:cs="Times New Roman"/>
      <w:sz w:val="20"/>
      <w:szCs w:val="20"/>
      <w:lang w:eastAsia="pl-PL"/>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ela-Siatka6">
    <w:name w:val="Table Grid 6"/>
    <w:basedOn w:val="Standardowy"/>
    <w:rsid w:val="00465690"/>
    <w:pPr>
      <w:jc w:val="both"/>
    </w:pPr>
    <w:rPr>
      <w:rFonts w:ascii="Times New Roman" w:eastAsia="Times New Roman" w:hAnsi="Times New Roman" w:cs="Times New Roman"/>
      <w:sz w:val="20"/>
      <w:szCs w:val="20"/>
      <w:lang w:eastAsia="pl-PL"/>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ela-Siatka7">
    <w:name w:val="Table Grid 7"/>
    <w:basedOn w:val="Standardowy"/>
    <w:rsid w:val="00465690"/>
    <w:pPr>
      <w:jc w:val="both"/>
    </w:pPr>
    <w:rPr>
      <w:rFonts w:ascii="Times New Roman" w:eastAsia="Times New Roman" w:hAnsi="Times New Roman" w:cs="Times New Roman"/>
      <w:b/>
      <w:bCs/>
      <w:sz w:val="20"/>
      <w:szCs w:val="20"/>
      <w:lang w:eastAsia="pl-PL"/>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ela-Siatka8">
    <w:name w:val="Table Grid 8"/>
    <w:basedOn w:val="Standardowy"/>
    <w:rsid w:val="00465690"/>
    <w:pPr>
      <w:jc w:val="both"/>
    </w:pPr>
    <w:rPr>
      <w:rFonts w:ascii="Times New Roman" w:eastAsia="Times New Roman" w:hAnsi="Times New Roman" w:cs="Times New Roman"/>
      <w:sz w:val="20"/>
      <w:szCs w:val="20"/>
      <w:lang w:eastAsia="pl-PL"/>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ela-Lista1">
    <w:name w:val="Table List 1"/>
    <w:basedOn w:val="Standardowy"/>
    <w:rsid w:val="00465690"/>
    <w:pPr>
      <w:jc w:val="both"/>
    </w:pPr>
    <w:rPr>
      <w:rFonts w:ascii="Times New Roman" w:eastAsia="Times New Roman" w:hAnsi="Times New Roman" w:cs="Times New Roman"/>
      <w:sz w:val="20"/>
      <w:szCs w:val="20"/>
      <w:lang w:eastAsia="pl-PL"/>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a-Lista2">
    <w:name w:val="Table List 2"/>
    <w:basedOn w:val="Standardowy"/>
    <w:rsid w:val="00465690"/>
    <w:pPr>
      <w:jc w:val="both"/>
    </w:pPr>
    <w:rPr>
      <w:rFonts w:ascii="Times New Roman" w:eastAsia="Times New Roman" w:hAnsi="Times New Roman" w:cs="Times New Roman"/>
      <w:sz w:val="20"/>
      <w:szCs w:val="20"/>
      <w:lang w:eastAsia="pl-PL"/>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a-Lista3">
    <w:name w:val="Table List 3"/>
    <w:basedOn w:val="Standardowy"/>
    <w:rsid w:val="00465690"/>
    <w:pPr>
      <w:jc w:val="both"/>
    </w:pPr>
    <w:rPr>
      <w:rFonts w:ascii="Times New Roman" w:eastAsia="Times New Roman" w:hAnsi="Times New Roman" w:cs="Times New Roman"/>
      <w:sz w:val="20"/>
      <w:szCs w:val="20"/>
      <w:lang w:eastAsia="pl-PL"/>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ela-Lista4">
    <w:name w:val="Table List 4"/>
    <w:basedOn w:val="Standardowy"/>
    <w:rsid w:val="00465690"/>
    <w:pPr>
      <w:jc w:val="both"/>
    </w:pPr>
    <w:rPr>
      <w:rFonts w:ascii="Times New Roman" w:eastAsia="Times New Roman" w:hAnsi="Times New Roman" w:cs="Times New Roman"/>
      <w:sz w:val="20"/>
      <w:szCs w:val="20"/>
      <w:lang w:eastAsia="pl-PL"/>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ela-Lista5">
    <w:name w:val="Table List 5"/>
    <w:basedOn w:val="Standardowy"/>
    <w:rsid w:val="00465690"/>
    <w:pPr>
      <w:jc w:val="both"/>
    </w:pPr>
    <w:rPr>
      <w:rFonts w:ascii="Times New Roman" w:eastAsia="Times New Roman" w:hAnsi="Times New Roman" w:cs="Times New Roman"/>
      <w:sz w:val="20"/>
      <w:szCs w:val="20"/>
      <w:lang w:eastAsia="pl-PL"/>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ela-Lista6">
    <w:name w:val="Table List 6"/>
    <w:basedOn w:val="Standardowy"/>
    <w:rsid w:val="00465690"/>
    <w:pPr>
      <w:jc w:val="both"/>
    </w:pPr>
    <w:rPr>
      <w:rFonts w:ascii="Times New Roman" w:eastAsia="Times New Roman" w:hAnsi="Times New Roman" w:cs="Times New Roman"/>
      <w:sz w:val="20"/>
      <w:szCs w:val="20"/>
      <w:lang w:eastAsia="pl-PL"/>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ela-Lista7">
    <w:name w:val="Table List 7"/>
    <w:basedOn w:val="Standardowy"/>
    <w:rsid w:val="00465690"/>
    <w:pPr>
      <w:jc w:val="both"/>
    </w:pPr>
    <w:rPr>
      <w:rFonts w:ascii="Times New Roman" w:eastAsia="Times New Roman" w:hAnsi="Times New Roman" w:cs="Times New Roman"/>
      <w:sz w:val="20"/>
      <w:szCs w:val="20"/>
      <w:lang w:eastAsia="pl-PL"/>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ela-Lista8">
    <w:name w:val="Table List 8"/>
    <w:basedOn w:val="Standardowy"/>
    <w:rsid w:val="00465690"/>
    <w:pPr>
      <w:jc w:val="both"/>
    </w:pPr>
    <w:rPr>
      <w:rFonts w:ascii="Times New Roman" w:eastAsia="Times New Roman" w:hAnsi="Times New Roman" w:cs="Times New Roman"/>
      <w:sz w:val="20"/>
      <w:szCs w:val="20"/>
      <w:lang w:eastAsia="pl-PL"/>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Tabela-Efekty3W1">
    <w:name w:val="Table 3D effects 1"/>
    <w:basedOn w:val="Standardowy"/>
    <w:rsid w:val="00465690"/>
    <w:pPr>
      <w:jc w:val="both"/>
    </w:pPr>
    <w:rPr>
      <w:rFonts w:ascii="Times New Roman" w:eastAsia="Times New Roman" w:hAnsi="Times New Roman" w:cs="Times New Roman"/>
      <w:sz w:val="20"/>
      <w:szCs w:val="20"/>
      <w:lang w:eastAsia="pl-PL"/>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ela-Efekty3W2">
    <w:name w:val="Table 3D effects 2"/>
    <w:basedOn w:val="Standardowy"/>
    <w:rsid w:val="00465690"/>
    <w:pPr>
      <w:jc w:val="both"/>
    </w:pPr>
    <w:rPr>
      <w:rFonts w:ascii="Times New Roman" w:eastAsia="Times New Roman" w:hAnsi="Times New Roman" w:cs="Times New Roman"/>
      <w:sz w:val="20"/>
      <w:szCs w:val="20"/>
      <w:lang w:eastAsia="pl-PL"/>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a-Efekty3W3">
    <w:name w:val="Table 3D effects 3"/>
    <w:basedOn w:val="Standardowy"/>
    <w:rsid w:val="00465690"/>
    <w:pPr>
      <w:jc w:val="both"/>
    </w:pPr>
    <w:rPr>
      <w:rFonts w:ascii="Times New Roman" w:eastAsia="Times New Roman" w:hAnsi="Times New Roman" w:cs="Times New Roman"/>
      <w:sz w:val="20"/>
      <w:szCs w:val="20"/>
      <w:lang w:eastAsia="pl-PL"/>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a-Wspczesny">
    <w:name w:val="Table Contemporary"/>
    <w:basedOn w:val="Standardowy"/>
    <w:rsid w:val="00465690"/>
    <w:pPr>
      <w:jc w:val="both"/>
    </w:pPr>
    <w:rPr>
      <w:rFonts w:ascii="Times New Roman" w:eastAsia="Times New Roman" w:hAnsi="Times New Roman" w:cs="Times New Roman"/>
      <w:sz w:val="20"/>
      <w:szCs w:val="20"/>
      <w:lang w:eastAsia="pl-PL"/>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ela-Elegancki">
    <w:name w:val="Table Elegant"/>
    <w:basedOn w:val="Standardowy"/>
    <w:rsid w:val="00465690"/>
    <w:pPr>
      <w:jc w:val="both"/>
    </w:pPr>
    <w:rPr>
      <w:rFonts w:ascii="Times New Roman" w:eastAsia="Times New Roman" w:hAnsi="Times New Roman" w:cs="Times New Roman"/>
      <w:sz w:val="20"/>
      <w:szCs w:val="20"/>
      <w:lang w:eastAsia="pl-PL"/>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ela-Profesjonalny">
    <w:name w:val="Table Professional"/>
    <w:basedOn w:val="Standardowy"/>
    <w:rsid w:val="00465690"/>
    <w:pPr>
      <w:jc w:val="both"/>
    </w:pPr>
    <w:rPr>
      <w:rFonts w:ascii="Times New Roman" w:eastAsia="Times New Roman" w:hAnsi="Times New Roman" w:cs="Times New Roman"/>
      <w:sz w:val="20"/>
      <w:szCs w:val="20"/>
      <w:lang w:eastAsia="pl-PL"/>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ela-Delikatny1">
    <w:name w:val="Table Subtle 1"/>
    <w:basedOn w:val="Standardowy"/>
    <w:rsid w:val="00465690"/>
    <w:pPr>
      <w:jc w:val="both"/>
    </w:pPr>
    <w:rPr>
      <w:rFonts w:ascii="Times New Roman" w:eastAsia="Times New Roman" w:hAnsi="Times New Roman" w:cs="Times New Roman"/>
      <w:sz w:val="20"/>
      <w:szCs w:val="20"/>
      <w:lang w:eastAsia="pl-PL"/>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a-Delikatny2">
    <w:name w:val="Table Subtle 2"/>
    <w:basedOn w:val="Standardowy"/>
    <w:rsid w:val="00465690"/>
    <w:pPr>
      <w:jc w:val="both"/>
    </w:pPr>
    <w:rPr>
      <w:rFonts w:ascii="Times New Roman" w:eastAsia="Times New Roman" w:hAnsi="Times New Roman" w:cs="Times New Roman"/>
      <w:sz w:val="20"/>
      <w:szCs w:val="20"/>
      <w:lang w:eastAsia="pl-PL"/>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a-SieWeb1">
    <w:name w:val="Table Web 1"/>
    <w:basedOn w:val="Standardowy"/>
    <w:rsid w:val="00465690"/>
    <w:pPr>
      <w:jc w:val="both"/>
    </w:pPr>
    <w:rPr>
      <w:rFonts w:ascii="Times New Roman" w:eastAsia="Times New Roman" w:hAnsi="Times New Roman" w:cs="Times New Roman"/>
      <w:sz w:val="20"/>
      <w:szCs w:val="20"/>
      <w:lang w:eastAsia="pl-PL"/>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ela-SieWeb2">
    <w:name w:val="Table Web 2"/>
    <w:basedOn w:val="Standardowy"/>
    <w:rsid w:val="00465690"/>
    <w:pPr>
      <w:jc w:val="both"/>
    </w:pPr>
    <w:rPr>
      <w:rFonts w:ascii="Times New Roman" w:eastAsia="Times New Roman" w:hAnsi="Times New Roman" w:cs="Times New Roman"/>
      <w:sz w:val="20"/>
      <w:szCs w:val="20"/>
      <w:lang w:eastAsia="pl-PL"/>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ela-SieWeb3">
    <w:name w:val="Table Web 3"/>
    <w:basedOn w:val="Standardowy"/>
    <w:rsid w:val="00465690"/>
    <w:pPr>
      <w:jc w:val="both"/>
    </w:pPr>
    <w:rPr>
      <w:rFonts w:ascii="Times New Roman" w:eastAsia="Times New Roman" w:hAnsi="Times New Roman" w:cs="Times New Roman"/>
      <w:sz w:val="20"/>
      <w:szCs w:val="20"/>
      <w:lang w:eastAsia="pl-PL"/>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styleId="Tekstdymka">
    <w:name w:val="Balloon Text"/>
    <w:basedOn w:val="Normalny"/>
    <w:link w:val="TekstdymkaZnak"/>
    <w:rsid w:val="00465690"/>
    <w:pPr>
      <w:jc w:val="left"/>
    </w:pPr>
    <w:rPr>
      <w:rFonts w:ascii="Tahoma" w:hAnsi="Tahoma" w:cs="Tahoma"/>
      <w:sz w:val="16"/>
      <w:szCs w:val="16"/>
      <w:lang w:eastAsia="en-US"/>
    </w:rPr>
  </w:style>
  <w:style w:type="character" w:customStyle="1" w:styleId="TekstdymkaZnak">
    <w:name w:val="Tekst dymka Znak"/>
    <w:basedOn w:val="Domylnaczcionkaakapitu"/>
    <w:link w:val="Tekstdymka"/>
    <w:rsid w:val="00465690"/>
    <w:rPr>
      <w:rFonts w:ascii="Tahoma" w:eastAsia="Times New Roman" w:hAnsi="Tahoma" w:cs="Tahoma"/>
      <w:sz w:val="16"/>
      <w:szCs w:val="16"/>
      <w:lang w:eastAsia="pl-PL"/>
    </w:rPr>
  </w:style>
  <w:style w:type="table" w:styleId="Tabela-Siatka">
    <w:name w:val="Table Grid"/>
    <w:basedOn w:val="Standardowy"/>
    <w:rsid w:val="00465690"/>
    <w:pPr>
      <w:jc w:val="both"/>
    </w:pPr>
    <w:rPr>
      <w:rFonts w:ascii="Times New Roman" w:eastAsia="Times New Roman" w:hAnsi="Times New Roman"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ela-Motyw">
    <w:name w:val="Table Theme"/>
    <w:basedOn w:val="Standardowy"/>
    <w:rsid w:val="00465690"/>
    <w:pPr>
      <w:jc w:val="both"/>
    </w:pPr>
    <w:rPr>
      <w:rFonts w:ascii="Times New Roman" w:eastAsia="Times New Roman" w:hAnsi="Times New Roman"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ezodstpwZnak">
    <w:name w:val="Bez odstępów Znak"/>
    <w:link w:val="Bezodstpw"/>
    <w:rsid w:val="00465690"/>
    <w:rPr>
      <w:rFonts w:ascii="Times New Roman" w:hAnsi="Times New Roman"/>
      <w:snapToGrid w:val="0"/>
      <w:sz w:val="20"/>
      <w:szCs w:val="20"/>
      <w:lang w:eastAsia="pl-PL"/>
    </w:rPr>
  </w:style>
  <w:style w:type="character" w:customStyle="1" w:styleId="AkapitzlistZnak">
    <w:name w:val="Akapit z listą Znak"/>
    <w:link w:val="Akapitzlist"/>
    <w:uiPriority w:val="34"/>
    <w:rsid w:val="00465690"/>
    <w:rPr>
      <w:rFonts w:ascii="Times New Roman" w:hAnsi="Times New Roman"/>
      <w:sz w:val="24"/>
      <w:szCs w:val="24"/>
      <w:lang w:eastAsia="pl-PL"/>
    </w:rPr>
  </w:style>
  <w:style w:type="character" w:styleId="Wyrnieniedelikatne">
    <w:name w:val="Subtle Emphasis"/>
    <w:uiPriority w:val="19"/>
    <w:qFormat/>
    <w:rsid w:val="00465690"/>
    <w:rPr>
      <w:i/>
      <w:iCs/>
      <w:color w:val="808080"/>
    </w:rPr>
  </w:style>
  <w:style w:type="paragraph" w:styleId="Nagwekspisutreci">
    <w:name w:val="TOC Heading"/>
    <w:basedOn w:val="Nagwek1"/>
    <w:next w:val="Normalny"/>
    <w:uiPriority w:val="39"/>
    <w:unhideWhenUsed/>
    <w:qFormat/>
    <w:rsid w:val="00465690"/>
    <w:pPr>
      <w:keepLines/>
      <w:tabs>
        <w:tab w:val="num" w:pos="1788"/>
      </w:tabs>
      <w:spacing w:before="480" w:after="0" w:line="276" w:lineRule="auto"/>
      <w:ind w:left="2126" w:hanging="338"/>
      <w:outlineLvl w:val="9"/>
    </w:pPr>
    <w:rPr>
      <w:rFonts w:ascii="Cambria" w:eastAsia="Times New Roman" w:hAnsi="Cambria" w:cs="Times New Roman"/>
      <w:color w:val="365F91"/>
      <w:kern w:val="0"/>
      <w:sz w:val="28"/>
      <w:szCs w:val="28"/>
    </w:rPr>
  </w:style>
  <w:style w:type="paragraph" w:styleId="Poprawka">
    <w:name w:val="Revision"/>
    <w:hidden/>
    <w:uiPriority w:val="99"/>
    <w:semiHidden/>
    <w:rsid w:val="002E7166"/>
    <w:rPr>
      <w:rFonts w:ascii="Arial Narrow" w:eastAsia="Times New Roman" w:hAnsi="Arial Narrow" w:cs="Times New Roman"/>
      <w:sz w:val="22"/>
      <w:szCs w:val="20"/>
      <w:lang w:eastAsia="pl-PL"/>
    </w:rPr>
  </w:style>
  <w:style w:type="paragraph" w:customStyle="1" w:styleId="Poprawka1">
    <w:name w:val="Poprawka1"/>
    <w:hidden/>
    <w:semiHidden/>
    <w:rsid w:val="002E7166"/>
    <w:rPr>
      <w:rFonts w:ascii="Arial" w:eastAsia="Times New Roman" w:hAnsi="Arial" w:cs="Arial"/>
      <w:sz w:val="22"/>
      <w:szCs w:val="22"/>
    </w:rPr>
  </w:style>
  <w:style w:type="character" w:customStyle="1" w:styleId="PogrubienieTeksttreci2105pt0">
    <w:name w:val="Pogrubienie;Tekst treści (2) + 10;5 pt"/>
    <w:basedOn w:val="Teksttreci20"/>
    <w:rsid w:val="002E7166"/>
    <w:rPr>
      <w:rFonts w:ascii="Arial" w:eastAsia="Arial" w:hAnsi="Arial" w:cs="Arial"/>
      <w:b/>
      <w:bCs/>
      <w:i w:val="0"/>
      <w:iCs w:val="0"/>
      <w:smallCaps w:val="0"/>
      <w:strike w:val="0"/>
      <w:color w:val="000000"/>
      <w:spacing w:val="0"/>
      <w:w w:val="100"/>
      <w:position w:val="0"/>
      <w:sz w:val="21"/>
      <w:szCs w:val="21"/>
      <w:u w:val="none"/>
      <w:shd w:val="clear" w:color="auto" w:fill="FFFFFF"/>
      <w:lang w:val="pl-PL" w:eastAsia="pl-PL" w:bidi="pl-PL"/>
    </w:rPr>
  </w:style>
  <w:style w:type="character" w:customStyle="1" w:styleId="Teksttreci2Arial8pt0">
    <w:name w:val="Tekst treści (2) + Arial;8 pt"/>
    <w:rsid w:val="002E7166"/>
    <w:rPr>
      <w:rFonts w:ascii="Arial" w:eastAsia="Arial" w:hAnsi="Arial" w:cs="Arial"/>
      <w:color w:val="000000"/>
      <w:spacing w:val="0"/>
      <w:w w:val="100"/>
      <w:position w:val="0"/>
      <w:sz w:val="16"/>
      <w:szCs w:val="16"/>
      <w:shd w:val="clear" w:color="auto" w:fill="FFFFFF"/>
      <w:lang w:val="pl-PL" w:eastAsia="pl-PL" w:bidi="pl-PL"/>
    </w:rPr>
  </w:style>
  <w:style w:type="character" w:customStyle="1" w:styleId="PogrubienieTeksttreci2Arial115pt0">
    <w:name w:val="Pogrubienie;Tekst treści (2) + Arial;11;5 pt"/>
    <w:rsid w:val="002E7166"/>
    <w:rPr>
      <w:rFonts w:ascii="Arial" w:eastAsia="Arial" w:hAnsi="Arial" w:cs="Arial"/>
      <w:b/>
      <w:bCs/>
      <w:color w:val="000000"/>
      <w:spacing w:val="0"/>
      <w:w w:val="100"/>
      <w:position w:val="0"/>
      <w:sz w:val="23"/>
      <w:szCs w:val="23"/>
      <w:shd w:val="clear" w:color="auto" w:fill="FFFFFF"/>
      <w:lang w:val="pl-PL" w:eastAsia="pl-PL" w:bidi="pl-PL"/>
    </w:rPr>
  </w:style>
  <w:style w:type="character" w:customStyle="1" w:styleId="Teksttreci26pt">
    <w:name w:val="Tekst treści (2) + 6 pt"/>
    <w:basedOn w:val="Teksttreci20"/>
    <w:uiPriority w:val="99"/>
    <w:rsid w:val="002E7166"/>
    <w:rPr>
      <w:rFonts w:ascii="Tahoma" w:eastAsia="Times New Roman" w:hAnsi="Tahoma" w:cs="Tahoma"/>
      <w:b w:val="0"/>
      <w:bCs w:val="0"/>
      <w:i w:val="0"/>
      <w:iCs w:val="0"/>
      <w:smallCaps w:val="0"/>
      <w:strike w:val="0"/>
      <w:sz w:val="12"/>
      <w:szCs w:val="12"/>
      <w:u w:val="none"/>
      <w:shd w:val="clear" w:color="auto" w:fill="FFFFFF"/>
    </w:rPr>
  </w:style>
  <w:style w:type="paragraph" w:customStyle="1" w:styleId="Nagwek210">
    <w:name w:val="Nagłówek #21"/>
    <w:basedOn w:val="Normalny"/>
    <w:uiPriority w:val="99"/>
    <w:rsid w:val="002E7166"/>
    <w:pPr>
      <w:widowControl w:val="0"/>
      <w:shd w:val="clear" w:color="auto" w:fill="FFFFFF"/>
      <w:spacing w:line="240" w:lineRule="atLeast"/>
      <w:outlineLvl w:val="1"/>
    </w:pPr>
    <w:rPr>
      <w:rFonts w:ascii="Tahoma" w:eastAsia="Arial Unicode MS" w:hAnsi="Tahoma" w:cs="Tahoma"/>
      <w:b/>
      <w:bCs/>
      <w:sz w:val="20"/>
    </w:rPr>
  </w:style>
  <w:style w:type="paragraph" w:customStyle="1" w:styleId="Podpistabeli21">
    <w:name w:val="Podpis tabeli (2)1"/>
    <w:basedOn w:val="Normalny"/>
    <w:uiPriority w:val="99"/>
    <w:rsid w:val="002E7166"/>
    <w:pPr>
      <w:widowControl w:val="0"/>
      <w:shd w:val="clear" w:color="auto" w:fill="FFFFFF"/>
      <w:spacing w:line="240" w:lineRule="atLeast"/>
      <w:jc w:val="left"/>
    </w:pPr>
    <w:rPr>
      <w:rFonts w:ascii="Tahoma" w:eastAsia="Arial Unicode MS" w:hAnsi="Tahoma" w:cs="Tahoma"/>
      <w:b/>
      <w:bCs/>
      <w:sz w:val="20"/>
    </w:rPr>
  </w:style>
  <w:style w:type="character" w:customStyle="1" w:styleId="Teksttreci4">
    <w:name w:val="Tekst treści (4)"/>
    <w:basedOn w:val="Domylnaczcionkaakapitu"/>
    <w:uiPriority w:val="99"/>
    <w:rsid w:val="002E7166"/>
    <w:rPr>
      <w:rFonts w:ascii="Times New Roman" w:hAnsi="Times New Roman" w:cs="Times New Roman"/>
      <w:sz w:val="21"/>
      <w:szCs w:val="21"/>
      <w:u w:val="none"/>
    </w:rPr>
  </w:style>
  <w:style w:type="character" w:customStyle="1" w:styleId="Teksttreci2TimesNewRoman1">
    <w:name w:val="Tekst treści (2) + Times New Roman1"/>
    <w:aliases w:val="101,5 pt1"/>
    <w:basedOn w:val="Teksttreci20"/>
    <w:uiPriority w:val="99"/>
    <w:rsid w:val="002E7166"/>
    <w:rPr>
      <w:rFonts w:ascii="Times New Roman" w:eastAsia="Times New Roman" w:hAnsi="Times New Roman" w:cs="Times New Roman"/>
      <w:b w:val="0"/>
      <w:bCs w:val="0"/>
      <w:i w:val="0"/>
      <w:iCs w:val="0"/>
      <w:smallCaps w:val="0"/>
      <w:strike w:val="0"/>
      <w:sz w:val="21"/>
      <w:szCs w:val="21"/>
      <w:u w:val="none"/>
      <w:shd w:val="clear" w:color="auto" w:fill="FFFFFF"/>
    </w:rPr>
  </w:style>
  <w:style w:type="character" w:customStyle="1" w:styleId="Teksttreci40">
    <w:name w:val="Tekst treści (4)_"/>
    <w:basedOn w:val="Domylnaczcionkaakapitu"/>
    <w:link w:val="Teksttreci41"/>
    <w:uiPriority w:val="99"/>
    <w:rsid w:val="002E7166"/>
    <w:rPr>
      <w:rFonts w:ascii="Times New Roman" w:hAnsi="Times New Roman" w:cs="Times New Roman"/>
      <w:sz w:val="21"/>
      <w:szCs w:val="21"/>
      <w:shd w:val="clear" w:color="auto" w:fill="FFFFFF"/>
    </w:rPr>
  </w:style>
  <w:style w:type="paragraph" w:customStyle="1" w:styleId="Teksttreci41">
    <w:name w:val="Tekst treści (4)1"/>
    <w:basedOn w:val="Normalny"/>
    <w:link w:val="Teksttreci40"/>
    <w:uiPriority w:val="99"/>
    <w:rsid w:val="002E7166"/>
    <w:pPr>
      <w:widowControl w:val="0"/>
      <w:shd w:val="clear" w:color="auto" w:fill="FFFFFF"/>
      <w:spacing w:line="240" w:lineRule="atLeast"/>
      <w:ind w:hanging="480"/>
    </w:pPr>
    <w:rPr>
      <w:rFonts w:ascii="Times New Roman" w:eastAsiaTheme="minorHAnsi" w:hAnsi="Times New Roman"/>
      <w:sz w:val="21"/>
      <w:szCs w:val="21"/>
      <w:lang w:eastAsia="en-US"/>
    </w:rPr>
  </w:style>
  <w:style w:type="character" w:customStyle="1" w:styleId="Teksttreci295pt">
    <w:name w:val="Tekst treści (2) + 9;5 pt"/>
    <w:basedOn w:val="Teksttreci20"/>
    <w:rsid w:val="002E7166"/>
    <w:rPr>
      <w:rFonts w:ascii="Times New Roman" w:eastAsia="Times New Roman" w:hAnsi="Times New Roman" w:cs="Times New Roman"/>
      <w:b w:val="0"/>
      <w:bCs w:val="0"/>
      <w:i w:val="0"/>
      <w:iCs w:val="0"/>
      <w:smallCaps w:val="0"/>
      <w:strike w:val="0"/>
      <w:color w:val="000000"/>
      <w:spacing w:val="0"/>
      <w:w w:val="100"/>
      <w:position w:val="0"/>
      <w:sz w:val="19"/>
      <w:szCs w:val="19"/>
      <w:u w:val="none"/>
      <w:shd w:val="clear" w:color="auto" w:fill="FFFFFF"/>
      <w:lang w:val="pl-PL" w:eastAsia="pl-PL" w:bidi="pl-PL"/>
    </w:rPr>
  </w:style>
  <w:style w:type="character" w:customStyle="1" w:styleId="Teksttreci2PogrubienieKursywa">
    <w:name w:val="Tekst treści (2) + Pogrubienie;Kursywa"/>
    <w:basedOn w:val="Teksttreci20"/>
    <w:rsid w:val="002E7166"/>
    <w:rPr>
      <w:rFonts w:ascii="Times New Roman" w:eastAsia="Times New Roman" w:hAnsi="Times New Roman" w:cs="Times New Roman"/>
      <w:b/>
      <w:bCs/>
      <w:i/>
      <w:iCs/>
      <w:smallCaps w:val="0"/>
      <w:strike w:val="0"/>
      <w:color w:val="000000"/>
      <w:spacing w:val="0"/>
      <w:w w:val="100"/>
      <w:position w:val="0"/>
      <w:sz w:val="21"/>
      <w:szCs w:val="21"/>
      <w:u w:val="none"/>
      <w:shd w:val="clear" w:color="auto" w:fill="FFFFFF"/>
      <w:lang w:val="pl-PL" w:eastAsia="pl-PL" w:bidi="pl-PL"/>
    </w:rPr>
  </w:style>
  <w:style w:type="character" w:customStyle="1" w:styleId="Teksttreci4Odstpy0pt">
    <w:name w:val="Tekst treści (4) + Odstępy 0 pt"/>
    <w:basedOn w:val="Domylnaczcionkaakapitu"/>
    <w:rsid w:val="002E7166"/>
    <w:rPr>
      <w:rFonts w:ascii="Times New Roman" w:eastAsia="Times New Roman" w:hAnsi="Times New Roman" w:cs="Times New Roman"/>
      <w:b/>
      <w:bCs/>
      <w:i/>
      <w:iCs/>
      <w:color w:val="000000"/>
      <w:spacing w:val="0"/>
      <w:w w:val="100"/>
      <w:position w:val="0"/>
      <w:sz w:val="21"/>
      <w:szCs w:val="21"/>
      <w:shd w:val="clear" w:color="auto" w:fill="FFFFFF"/>
      <w:lang w:val="pl-PL" w:eastAsia="pl-PL" w:bidi="pl-PL"/>
    </w:rPr>
  </w:style>
  <w:style w:type="character" w:customStyle="1" w:styleId="Teksttreci0">
    <w:name w:val="Tekst treści_"/>
    <w:basedOn w:val="Domylnaczcionkaakapitu"/>
    <w:rsid w:val="002E7166"/>
    <w:rPr>
      <w:rFonts w:ascii="Times New Roman" w:eastAsia="Times New Roman" w:hAnsi="Times New Roman" w:cs="Times New Roman"/>
      <w:b w:val="0"/>
      <w:bCs w:val="0"/>
      <w:i w:val="0"/>
      <w:iCs w:val="0"/>
      <w:smallCaps w:val="0"/>
      <w:strike w:val="0"/>
      <w:sz w:val="20"/>
      <w:szCs w:val="20"/>
      <w:u w:val="none"/>
    </w:rPr>
  </w:style>
  <w:style w:type="character" w:customStyle="1" w:styleId="Nagwek11">
    <w:name w:val="Nagłówek #1_"/>
    <w:basedOn w:val="Domylnaczcionkaakapitu"/>
    <w:link w:val="Nagwek12"/>
    <w:rsid w:val="002E7166"/>
    <w:rPr>
      <w:rFonts w:ascii="Times New Roman" w:eastAsia="Times New Roman" w:hAnsi="Times New Roman" w:cs="Times New Roman"/>
      <w:b/>
      <w:bCs/>
      <w:sz w:val="19"/>
      <w:szCs w:val="19"/>
      <w:shd w:val="clear" w:color="auto" w:fill="FFFFFF"/>
    </w:rPr>
  </w:style>
  <w:style w:type="paragraph" w:customStyle="1" w:styleId="Nagwek12">
    <w:name w:val="Nagłówek #1"/>
    <w:basedOn w:val="Normalny"/>
    <w:link w:val="Nagwek11"/>
    <w:rsid w:val="002E7166"/>
    <w:pPr>
      <w:widowControl w:val="0"/>
      <w:shd w:val="clear" w:color="auto" w:fill="FFFFFF"/>
      <w:spacing w:before="120" w:after="120" w:line="0" w:lineRule="atLeast"/>
      <w:ind w:hanging="280"/>
      <w:jc w:val="left"/>
      <w:outlineLvl w:val="0"/>
    </w:pPr>
    <w:rPr>
      <w:rFonts w:ascii="Times New Roman" w:hAnsi="Times New Roman"/>
      <w:b/>
      <w:bCs/>
      <w:sz w:val="19"/>
      <w:szCs w:val="19"/>
      <w:lang w:eastAsia="en-US"/>
    </w:rPr>
  </w:style>
  <w:style w:type="paragraph" w:customStyle="1" w:styleId="Normalnywcity">
    <w:name w:val="Normalny wcięty"/>
    <w:basedOn w:val="Normalny"/>
    <w:rsid w:val="002E7166"/>
    <w:pPr>
      <w:ind w:firstLine="567"/>
    </w:pPr>
    <w:rPr>
      <w:rFonts w:ascii="Arial" w:hAnsi="Arial"/>
      <w:sz w:val="20"/>
    </w:rPr>
  </w:style>
  <w:style w:type="character" w:customStyle="1" w:styleId="Teksttreci3Exact">
    <w:name w:val="Tekst treści (3) Exact"/>
    <w:basedOn w:val="Domylnaczcionkaakapitu"/>
    <w:rsid w:val="002E7166"/>
    <w:rPr>
      <w:rFonts w:ascii="Times New Roman" w:eastAsia="Times New Roman" w:hAnsi="Times New Roman" w:cs="Times New Roman"/>
      <w:spacing w:val="6"/>
      <w:sz w:val="17"/>
      <w:szCs w:val="17"/>
      <w:shd w:val="clear" w:color="auto" w:fill="FFFFFF"/>
    </w:rPr>
  </w:style>
  <w:style w:type="character" w:customStyle="1" w:styleId="TeksttreciOdstpy1pt">
    <w:name w:val="Tekst treści + Odstępy 1 pt"/>
    <w:basedOn w:val="Teksttreci0"/>
    <w:rsid w:val="002E7166"/>
    <w:rPr>
      <w:rFonts w:ascii="Times New Roman" w:eastAsia="Times New Roman" w:hAnsi="Times New Roman" w:cs="Times New Roman"/>
      <w:b w:val="0"/>
      <w:bCs w:val="0"/>
      <w:i w:val="0"/>
      <w:iCs w:val="0"/>
      <w:smallCaps w:val="0"/>
      <w:strike w:val="0"/>
      <w:color w:val="000000"/>
      <w:spacing w:val="20"/>
      <w:w w:val="100"/>
      <w:position w:val="0"/>
      <w:sz w:val="20"/>
      <w:szCs w:val="20"/>
      <w:u w:val="none"/>
      <w:lang w:val="pl-PL"/>
    </w:rPr>
  </w:style>
  <w:style w:type="character" w:customStyle="1" w:styleId="TeksttreciExact">
    <w:name w:val="Tekst treści Exact"/>
    <w:basedOn w:val="Domylnaczcionkaakapitu"/>
    <w:rsid w:val="002E7166"/>
    <w:rPr>
      <w:rFonts w:ascii="Times New Roman" w:eastAsia="Times New Roman" w:hAnsi="Times New Roman" w:cs="Times New Roman"/>
      <w:b w:val="0"/>
      <w:bCs w:val="0"/>
      <w:i w:val="0"/>
      <w:iCs w:val="0"/>
      <w:smallCaps w:val="0"/>
      <w:strike w:val="0"/>
      <w:spacing w:val="-1"/>
      <w:sz w:val="18"/>
      <w:szCs w:val="18"/>
      <w:u w:val="none"/>
    </w:rPr>
  </w:style>
  <w:style w:type="character" w:customStyle="1" w:styleId="h11">
    <w:name w:val="h11"/>
    <w:rsid w:val="002E7166"/>
    <w:rPr>
      <w:rFonts w:ascii="Verdana" w:hAnsi="Verdana" w:hint="default"/>
      <w:b/>
      <w:bCs/>
      <w:i w:val="0"/>
      <w:iCs w:val="0"/>
      <w:sz w:val="13"/>
      <w:szCs w:val="13"/>
    </w:rPr>
  </w:style>
  <w:style w:type="paragraph" w:customStyle="1" w:styleId="Tekstpodstawowy39">
    <w:name w:val="Tekst podstawowy 39"/>
    <w:basedOn w:val="Normalny"/>
    <w:rsid w:val="002E7166"/>
    <w:pPr>
      <w:widowControl w:val="0"/>
      <w:overflowPunct w:val="0"/>
      <w:autoSpaceDE w:val="0"/>
      <w:autoSpaceDN w:val="0"/>
      <w:adjustRightInd w:val="0"/>
      <w:textAlignment w:val="baseline"/>
    </w:pPr>
    <w:rPr>
      <w:rFonts w:ascii="Times New Roman" w:hAnsi="Times New Roman"/>
      <w:sz w:val="24"/>
    </w:rPr>
  </w:style>
  <w:style w:type="paragraph" w:customStyle="1" w:styleId="Tekstpodstawowywcity310">
    <w:name w:val="Tekst podstawowy wcięty 310"/>
    <w:basedOn w:val="Normalny"/>
    <w:rsid w:val="002E7166"/>
    <w:pPr>
      <w:widowControl w:val="0"/>
      <w:overflowPunct w:val="0"/>
      <w:autoSpaceDE w:val="0"/>
      <w:autoSpaceDN w:val="0"/>
      <w:adjustRightInd w:val="0"/>
      <w:ind w:left="709"/>
      <w:textAlignment w:val="baseline"/>
    </w:pPr>
    <w:rPr>
      <w:rFonts w:ascii="Arial" w:hAnsi="Arial"/>
      <w:sz w:val="24"/>
    </w:rPr>
  </w:style>
  <w:style w:type="paragraph" w:customStyle="1" w:styleId="Normalny6">
    <w:name w:val="Normalny6"/>
    <w:rsid w:val="002E7166"/>
    <w:pPr>
      <w:jc w:val="both"/>
    </w:pPr>
    <w:rPr>
      <w:rFonts w:ascii="Arial" w:eastAsia="Times New Roman" w:hAnsi="Arial" w:cs="Times New Roman"/>
      <w:iCs/>
      <w:sz w:val="22"/>
      <w:szCs w:val="24"/>
      <w:lang w:eastAsia="pl-PL"/>
    </w:rPr>
  </w:style>
  <w:style w:type="paragraph" w:customStyle="1" w:styleId="Nagwek26">
    <w:name w:val="Nagłówek 26"/>
    <w:basedOn w:val="Normalny"/>
    <w:next w:val="Normalny"/>
    <w:rsid w:val="002E7166"/>
    <w:pPr>
      <w:keepNext/>
      <w:widowControl w:val="0"/>
      <w:suppressAutoHyphens/>
      <w:autoSpaceDE w:val="0"/>
      <w:spacing w:before="120" w:after="120"/>
    </w:pPr>
    <w:rPr>
      <w:rFonts w:ascii="Times New Roman" w:eastAsia="Lucida Sans Unicode" w:hAnsi="Times New Roman"/>
      <w:b/>
      <w:bCs/>
      <w:sz w:val="20"/>
      <w:lang w:eastAsia="ar-SA"/>
    </w:rPr>
  </w:style>
  <w:style w:type="paragraph" w:customStyle="1" w:styleId="Tekstpodstawowywcity29">
    <w:name w:val="Tekst podstawowy wcięty 29"/>
    <w:basedOn w:val="Normalny"/>
    <w:rsid w:val="002E7166"/>
    <w:pPr>
      <w:overflowPunct w:val="0"/>
      <w:autoSpaceDE w:val="0"/>
      <w:autoSpaceDN w:val="0"/>
      <w:adjustRightInd w:val="0"/>
      <w:spacing w:line="120" w:lineRule="atLeast"/>
      <w:ind w:left="567"/>
      <w:textAlignment w:val="baseline"/>
    </w:pPr>
    <w:rPr>
      <w:rFonts w:ascii="Times New Roman" w:hAnsi="Times New Roman"/>
    </w:rPr>
  </w:style>
  <w:style w:type="paragraph" w:customStyle="1" w:styleId="Akapitzlist6">
    <w:name w:val="Akapit z listą6"/>
    <w:basedOn w:val="Normalny"/>
    <w:rsid w:val="002E7166"/>
    <w:pPr>
      <w:ind w:left="720"/>
      <w:contextualSpacing/>
    </w:pPr>
  </w:style>
  <w:style w:type="paragraph" w:customStyle="1" w:styleId="Bezodstpw6">
    <w:name w:val="Bez odstępów6"/>
    <w:rsid w:val="002E7166"/>
    <w:pPr>
      <w:widowControl w:val="0"/>
      <w:jc w:val="both"/>
    </w:pPr>
    <w:rPr>
      <w:rFonts w:ascii="Times New Roman" w:eastAsia="Times New Roman" w:hAnsi="Times New Roman" w:cs="Times New Roman"/>
      <w:sz w:val="20"/>
      <w:szCs w:val="20"/>
      <w:lang w:eastAsia="pl-PL"/>
    </w:rPr>
  </w:style>
  <w:style w:type="paragraph" w:customStyle="1" w:styleId="Tekstpodstawowywcity6">
    <w:name w:val="Tekst podstawowy wcięty6"/>
    <w:basedOn w:val="Normalny"/>
    <w:rsid w:val="002E7166"/>
    <w:pPr>
      <w:tabs>
        <w:tab w:val="left" w:pos="709"/>
        <w:tab w:val="right" w:leader="dot" w:pos="9072"/>
      </w:tabs>
      <w:spacing w:line="360" w:lineRule="auto"/>
    </w:pPr>
    <w:rPr>
      <w:rFonts w:ascii="Times New Roman" w:hAnsi="Times New Roman"/>
      <w:sz w:val="24"/>
      <w:szCs w:val="24"/>
    </w:rPr>
  </w:style>
  <w:style w:type="paragraph" w:customStyle="1" w:styleId="Normalny7">
    <w:name w:val="Normalny7"/>
    <w:basedOn w:val="Normalny"/>
    <w:rsid w:val="002E7166"/>
    <w:pPr>
      <w:spacing w:line="300" w:lineRule="atLeast"/>
      <w:jc w:val="left"/>
    </w:pPr>
    <w:rPr>
      <w:rFonts w:ascii="Times New Roman" w:hAnsi="Times New Roman"/>
      <w:sz w:val="18"/>
      <w:szCs w:val="18"/>
    </w:rPr>
  </w:style>
  <w:style w:type="character" w:customStyle="1" w:styleId="Teksttreci2Bezpogrubienia">
    <w:name w:val="Tekst treści (2) + Bez pogrubienia"/>
    <w:rsid w:val="002E7166"/>
    <w:rPr>
      <w:rFonts w:ascii="Arial" w:eastAsia="Arial" w:hAnsi="Arial" w:cs="Arial"/>
      <w:b/>
      <w:bCs/>
      <w:i w:val="0"/>
      <w:iCs w:val="0"/>
      <w:smallCaps w:val="0"/>
      <w:strike w:val="0"/>
      <w:color w:val="000000"/>
      <w:spacing w:val="0"/>
      <w:w w:val="100"/>
      <w:position w:val="0"/>
      <w:sz w:val="18"/>
      <w:szCs w:val="18"/>
      <w:u w:val="none"/>
      <w:shd w:val="clear" w:color="auto" w:fill="FFFFFF"/>
      <w:lang w:val="pl-PL" w:eastAsia="pl-PL" w:bidi="pl-PL"/>
    </w:rPr>
  </w:style>
  <w:style w:type="character" w:customStyle="1" w:styleId="Teksttreci7">
    <w:name w:val="Tekst treści (7)_"/>
    <w:link w:val="Teksttreci70"/>
    <w:rsid w:val="002E7166"/>
    <w:rPr>
      <w:rFonts w:ascii="Book Antiqua" w:eastAsia="Book Antiqua" w:hAnsi="Book Antiqua" w:cs="Book Antiqua"/>
      <w:i/>
      <w:iCs/>
      <w:sz w:val="21"/>
      <w:szCs w:val="21"/>
      <w:shd w:val="clear" w:color="auto" w:fill="FFFFFF"/>
    </w:rPr>
  </w:style>
  <w:style w:type="character" w:customStyle="1" w:styleId="PogrubienieTeksttreci7Calibri115pt">
    <w:name w:val="Pogrubienie;Tekst treści (7) + Calibri;11;5 pt"/>
    <w:rsid w:val="002E7166"/>
    <w:rPr>
      <w:rFonts w:ascii="Calibri" w:eastAsia="Calibri" w:hAnsi="Calibri" w:cs="Calibri"/>
      <w:b/>
      <w:bCs/>
      <w:i/>
      <w:iCs/>
      <w:smallCaps w:val="0"/>
      <w:strike w:val="0"/>
      <w:color w:val="000000"/>
      <w:spacing w:val="0"/>
      <w:w w:val="100"/>
      <w:position w:val="0"/>
      <w:sz w:val="23"/>
      <w:szCs w:val="23"/>
      <w:u w:val="none"/>
      <w:lang w:val="pl-PL" w:eastAsia="pl-PL" w:bidi="pl-PL"/>
    </w:rPr>
  </w:style>
  <w:style w:type="paragraph" w:customStyle="1" w:styleId="Teksttreci70">
    <w:name w:val="Tekst treści (7)"/>
    <w:basedOn w:val="Normalny"/>
    <w:link w:val="Teksttreci7"/>
    <w:rsid w:val="002E7166"/>
    <w:pPr>
      <w:widowControl w:val="0"/>
      <w:shd w:val="clear" w:color="auto" w:fill="FFFFFF"/>
      <w:spacing w:line="263" w:lineRule="exact"/>
      <w:ind w:hanging="240"/>
    </w:pPr>
    <w:rPr>
      <w:rFonts w:ascii="Book Antiqua" w:eastAsia="Book Antiqua" w:hAnsi="Book Antiqua" w:cs="Book Antiqua"/>
      <w:i/>
      <w:iCs/>
      <w:sz w:val="21"/>
      <w:szCs w:val="21"/>
      <w:lang w:eastAsia="en-US"/>
    </w:rPr>
  </w:style>
  <w:style w:type="paragraph" w:customStyle="1" w:styleId="4">
    <w:name w:val="4"/>
    <w:basedOn w:val="Normalny"/>
    <w:next w:val="Mapadokumentu"/>
    <w:rsid w:val="002E7166"/>
    <w:rPr>
      <w:rFonts w:ascii="Tahoma" w:hAnsi="Tahoma" w:cs="Tahoma"/>
      <w:sz w:val="16"/>
      <w:szCs w:val="16"/>
    </w:rPr>
  </w:style>
  <w:style w:type="character" w:customStyle="1" w:styleId="Teksttreci8">
    <w:name w:val="Tekst treści (8)_"/>
    <w:link w:val="Teksttreci80"/>
    <w:rsid w:val="002E7166"/>
    <w:rPr>
      <w:rFonts w:ascii="Calibri" w:eastAsia="Calibri" w:hAnsi="Calibri" w:cs="Calibri"/>
      <w:b/>
      <w:bCs/>
      <w:i/>
      <w:iCs/>
      <w:sz w:val="23"/>
      <w:szCs w:val="23"/>
      <w:shd w:val="clear" w:color="auto" w:fill="FFFFFF"/>
    </w:rPr>
  </w:style>
  <w:style w:type="character" w:customStyle="1" w:styleId="Teksttreci8BookAntiqua105ptBezpogrubienia">
    <w:name w:val="Tekst treści (8) + Book Antiqua;10;5 pt;Bez pogrubienia"/>
    <w:rsid w:val="002E7166"/>
    <w:rPr>
      <w:rFonts w:ascii="Book Antiqua" w:eastAsia="Book Antiqua" w:hAnsi="Book Antiqua" w:cs="Book Antiqua"/>
      <w:b/>
      <w:bCs/>
      <w:i/>
      <w:iCs/>
      <w:smallCaps w:val="0"/>
      <w:strike w:val="0"/>
      <w:color w:val="000000"/>
      <w:spacing w:val="0"/>
      <w:w w:val="100"/>
      <w:position w:val="0"/>
      <w:sz w:val="21"/>
      <w:szCs w:val="21"/>
      <w:u w:val="none"/>
      <w:lang w:val="pl-PL" w:eastAsia="pl-PL" w:bidi="pl-PL"/>
    </w:rPr>
  </w:style>
  <w:style w:type="character" w:customStyle="1" w:styleId="Teksttreci8BookAntiqua105ptBezpogrubieniaBezkursywy">
    <w:name w:val="Tekst treści (8) + Book Antiqua;10;5 pt;Bez pogrubienia;Bez kursywy"/>
    <w:rsid w:val="002E7166"/>
    <w:rPr>
      <w:rFonts w:ascii="Book Antiqua" w:eastAsia="Book Antiqua" w:hAnsi="Book Antiqua" w:cs="Book Antiqua"/>
      <w:b/>
      <w:bCs/>
      <w:i/>
      <w:iCs/>
      <w:smallCaps w:val="0"/>
      <w:strike w:val="0"/>
      <w:color w:val="000000"/>
      <w:spacing w:val="0"/>
      <w:w w:val="100"/>
      <w:position w:val="0"/>
      <w:sz w:val="21"/>
      <w:szCs w:val="21"/>
      <w:u w:val="none"/>
      <w:lang w:val="pl-PL" w:eastAsia="pl-PL" w:bidi="pl-PL"/>
    </w:rPr>
  </w:style>
  <w:style w:type="paragraph" w:customStyle="1" w:styleId="Teksttreci80">
    <w:name w:val="Tekst treści (8)"/>
    <w:basedOn w:val="Normalny"/>
    <w:link w:val="Teksttreci8"/>
    <w:rsid w:val="002E7166"/>
    <w:pPr>
      <w:widowControl w:val="0"/>
      <w:shd w:val="clear" w:color="auto" w:fill="FFFFFF"/>
      <w:spacing w:line="259" w:lineRule="exact"/>
    </w:pPr>
    <w:rPr>
      <w:rFonts w:ascii="Calibri" w:eastAsia="Calibri" w:hAnsi="Calibri" w:cs="Calibri"/>
      <w:b/>
      <w:bCs/>
      <w:i/>
      <w:iCs/>
      <w:sz w:val="23"/>
      <w:szCs w:val="23"/>
      <w:lang w:eastAsia="en-US"/>
    </w:rPr>
  </w:style>
  <w:style w:type="paragraph" w:customStyle="1" w:styleId="m-503579857900730902msoheader">
    <w:name w:val="m_-503579857900730902msoheader"/>
    <w:basedOn w:val="Normalny"/>
    <w:rsid w:val="002E7166"/>
    <w:pPr>
      <w:spacing w:before="100" w:beforeAutospacing="1" w:after="100" w:afterAutospacing="1"/>
      <w:jc w:val="left"/>
    </w:pPr>
    <w:rPr>
      <w:rFonts w:ascii="Times New Roman" w:hAnsi="Times New Roman"/>
      <w:sz w:val="24"/>
      <w:szCs w:val="24"/>
    </w:rPr>
  </w:style>
  <w:style w:type="paragraph" w:customStyle="1" w:styleId="Tekstpodstawowy310">
    <w:name w:val="Tekst podstawowy 310"/>
    <w:basedOn w:val="Normalny"/>
    <w:rsid w:val="002E7166"/>
    <w:pPr>
      <w:widowControl w:val="0"/>
      <w:overflowPunct w:val="0"/>
      <w:autoSpaceDE w:val="0"/>
      <w:autoSpaceDN w:val="0"/>
      <w:adjustRightInd w:val="0"/>
      <w:textAlignment w:val="baseline"/>
    </w:pPr>
    <w:rPr>
      <w:rFonts w:ascii="Times New Roman" w:hAnsi="Times New Roman"/>
      <w:sz w:val="24"/>
    </w:rPr>
  </w:style>
  <w:style w:type="paragraph" w:customStyle="1" w:styleId="Normalny8">
    <w:name w:val="Normalny8"/>
    <w:rsid w:val="002E7166"/>
    <w:pPr>
      <w:jc w:val="both"/>
    </w:pPr>
    <w:rPr>
      <w:rFonts w:ascii="Arial" w:eastAsia="Times New Roman" w:hAnsi="Arial" w:cs="Times New Roman"/>
      <w:iCs/>
      <w:sz w:val="22"/>
      <w:szCs w:val="24"/>
      <w:lang w:eastAsia="pl-PL"/>
    </w:rPr>
  </w:style>
  <w:style w:type="paragraph" w:customStyle="1" w:styleId="Nagwek27">
    <w:name w:val="Nagłówek 27"/>
    <w:basedOn w:val="Normalny"/>
    <w:next w:val="Normalny"/>
    <w:rsid w:val="002E7166"/>
    <w:pPr>
      <w:keepNext/>
      <w:widowControl w:val="0"/>
      <w:suppressAutoHyphens/>
      <w:autoSpaceDE w:val="0"/>
      <w:spacing w:before="120" w:after="120"/>
    </w:pPr>
    <w:rPr>
      <w:rFonts w:ascii="Times New Roman" w:eastAsia="Lucida Sans Unicode" w:hAnsi="Times New Roman"/>
      <w:b/>
      <w:bCs/>
      <w:sz w:val="20"/>
      <w:lang w:eastAsia="ar-SA"/>
    </w:rPr>
  </w:style>
  <w:style w:type="paragraph" w:customStyle="1" w:styleId="Tekstpodstawowywcity210">
    <w:name w:val="Tekst podstawowy wcięty 210"/>
    <w:basedOn w:val="Normalny"/>
    <w:rsid w:val="002E7166"/>
    <w:pPr>
      <w:overflowPunct w:val="0"/>
      <w:autoSpaceDE w:val="0"/>
      <w:autoSpaceDN w:val="0"/>
      <w:adjustRightInd w:val="0"/>
      <w:spacing w:line="120" w:lineRule="atLeast"/>
      <w:ind w:left="567"/>
      <w:textAlignment w:val="baseline"/>
    </w:pPr>
    <w:rPr>
      <w:rFonts w:ascii="Times New Roman" w:hAnsi="Times New Roman"/>
    </w:rPr>
  </w:style>
  <w:style w:type="paragraph" w:customStyle="1" w:styleId="Akapitzlist7">
    <w:name w:val="Akapit z listą7"/>
    <w:basedOn w:val="Normalny"/>
    <w:rsid w:val="002E7166"/>
    <w:pPr>
      <w:ind w:left="720"/>
      <w:contextualSpacing/>
    </w:pPr>
  </w:style>
  <w:style w:type="paragraph" w:customStyle="1" w:styleId="Bezodstpw7">
    <w:name w:val="Bez odstępów7"/>
    <w:rsid w:val="002E7166"/>
    <w:pPr>
      <w:widowControl w:val="0"/>
      <w:jc w:val="both"/>
    </w:pPr>
    <w:rPr>
      <w:rFonts w:ascii="Times New Roman" w:eastAsia="Times New Roman" w:hAnsi="Times New Roman" w:cs="Times New Roman"/>
      <w:sz w:val="20"/>
      <w:szCs w:val="20"/>
      <w:lang w:eastAsia="pl-PL"/>
    </w:rPr>
  </w:style>
  <w:style w:type="paragraph" w:customStyle="1" w:styleId="Tekstpodstawowywcity7">
    <w:name w:val="Tekst podstawowy wcięty7"/>
    <w:basedOn w:val="Normalny"/>
    <w:rsid w:val="002E7166"/>
    <w:pPr>
      <w:tabs>
        <w:tab w:val="left" w:pos="709"/>
        <w:tab w:val="right" w:leader="dot" w:pos="9072"/>
      </w:tabs>
      <w:spacing w:line="360" w:lineRule="auto"/>
    </w:pPr>
    <w:rPr>
      <w:rFonts w:ascii="Times New Roman" w:hAnsi="Times New Roman"/>
      <w:sz w:val="24"/>
      <w:szCs w:val="24"/>
    </w:rPr>
  </w:style>
  <w:style w:type="paragraph" w:customStyle="1" w:styleId="Tekstdymka3">
    <w:name w:val="Tekst dymka3"/>
    <w:basedOn w:val="Normalny"/>
    <w:semiHidden/>
    <w:rsid w:val="002E7166"/>
    <w:pPr>
      <w:jc w:val="left"/>
    </w:pPr>
    <w:rPr>
      <w:rFonts w:ascii="Tahoma" w:hAnsi="Tahoma" w:cs="Tahoma"/>
      <w:sz w:val="16"/>
      <w:szCs w:val="16"/>
      <w:lang w:val="en-US"/>
    </w:rPr>
  </w:style>
  <w:style w:type="paragraph" w:customStyle="1" w:styleId="Normalny9">
    <w:name w:val="Normalny9"/>
    <w:basedOn w:val="Normalny"/>
    <w:rsid w:val="002E7166"/>
    <w:pPr>
      <w:spacing w:line="300" w:lineRule="atLeast"/>
      <w:jc w:val="left"/>
    </w:pPr>
    <w:rPr>
      <w:rFonts w:ascii="Times New Roman" w:hAnsi="Times New Roman"/>
      <w:sz w:val="18"/>
      <w:szCs w:val="18"/>
    </w:rPr>
  </w:style>
  <w:style w:type="character" w:customStyle="1" w:styleId="PogrubienieTeksttreci29pt">
    <w:name w:val="Pogrubienie;Tekst treści (2) + 9 pt"/>
    <w:rsid w:val="002E7166"/>
    <w:rPr>
      <w:rFonts w:ascii="Times New Roman" w:eastAsia="Times New Roman" w:hAnsi="Times New Roman" w:cs="Times New Roman"/>
      <w:b/>
      <w:bCs/>
      <w:i w:val="0"/>
      <w:iCs w:val="0"/>
      <w:smallCaps w:val="0"/>
      <w:strike w:val="0"/>
      <w:color w:val="000000"/>
      <w:spacing w:val="0"/>
      <w:w w:val="100"/>
      <w:position w:val="0"/>
      <w:sz w:val="18"/>
      <w:szCs w:val="18"/>
      <w:u w:val="none"/>
      <w:shd w:val="clear" w:color="auto" w:fill="FFFFFF"/>
      <w:lang w:val="pl-PL" w:eastAsia="pl-PL" w:bidi="pl-PL"/>
    </w:rPr>
  </w:style>
  <w:style w:type="character" w:customStyle="1" w:styleId="Teksttreci29ptKursywa">
    <w:name w:val="Tekst treści (2) + 9 pt;Kursywa"/>
    <w:rsid w:val="002E7166"/>
    <w:rPr>
      <w:rFonts w:ascii="Times New Roman" w:eastAsia="Times New Roman" w:hAnsi="Times New Roman" w:cs="Times New Roman"/>
      <w:b w:val="0"/>
      <w:bCs w:val="0"/>
      <w:i/>
      <w:iCs/>
      <w:smallCaps w:val="0"/>
      <w:strike w:val="0"/>
      <w:color w:val="000000"/>
      <w:spacing w:val="0"/>
      <w:w w:val="100"/>
      <w:position w:val="0"/>
      <w:sz w:val="18"/>
      <w:szCs w:val="18"/>
      <w:u w:val="none"/>
      <w:shd w:val="clear" w:color="auto" w:fill="FFFFFF"/>
      <w:lang w:val="pl-PL" w:eastAsia="pl-PL" w:bidi="pl-PL"/>
    </w:rPr>
  </w:style>
  <w:style w:type="character" w:customStyle="1" w:styleId="Teksttreci5">
    <w:name w:val="Tekst treści (5)_"/>
    <w:basedOn w:val="Domylnaczcionkaakapitu"/>
    <w:link w:val="Teksttreci50"/>
    <w:rsid w:val="002E7166"/>
    <w:rPr>
      <w:rFonts w:ascii="Microsoft Sans Serif" w:eastAsia="Microsoft Sans Serif" w:hAnsi="Microsoft Sans Serif" w:cs="Microsoft Sans Serif"/>
      <w:b/>
      <w:bCs/>
      <w:sz w:val="28"/>
      <w:szCs w:val="28"/>
      <w:shd w:val="clear" w:color="auto" w:fill="FFFFFF"/>
    </w:rPr>
  </w:style>
  <w:style w:type="character" w:customStyle="1" w:styleId="Nagwek30">
    <w:name w:val="Nagłówek #3_"/>
    <w:basedOn w:val="Domylnaczcionkaakapitu"/>
    <w:link w:val="Nagwek31"/>
    <w:rsid w:val="002E7166"/>
    <w:rPr>
      <w:rFonts w:ascii="Calibri" w:eastAsia="Calibri" w:hAnsi="Calibri" w:cs="Calibri"/>
      <w:b/>
      <w:bCs/>
      <w:shd w:val="clear" w:color="auto" w:fill="FFFFFF"/>
    </w:rPr>
  </w:style>
  <w:style w:type="paragraph" w:customStyle="1" w:styleId="Teksttreci50">
    <w:name w:val="Tekst treści (5)"/>
    <w:basedOn w:val="Normalny"/>
    <w:link w:val="Teksttreci5"/>
    <w:rsid w:val="002E7166"/>
    <w:pPr>
      <w:widowControl w:val="0"/>
      <w:shd w:val="clear" w:color="auto" w:fill="FFFFFF"/>
      <w:spacing w:line="0" w:lineRule="atLeast"/>
      <w:ind w:hanging="380"/>
      <w:jc w:val="center"/>
    </w:pPr>
    <w:rPr>
      <w:rFonts w:ascii="Microsoft Sans Serif" w:eastAsia="Microsoft Sans Serif" w:hAnsi="Microsoft Sans Serif" w:cs="Microsoft Sans Serif"/>
      <w:b/>
      <w:bCs/>
      <w:sz w:val="28"/>
      <w:szCs w:val="28"/>
      <w:lang w:eastAsia="en-US"/>
    </w:rPr>
  </w:style>
  <w:style w:type="paragraph" w:customStyle="1" w:styleId="Nagwek31">
    <w:name w:val="Nagłówek #3"/>
    <w:basedOn w:val="Normalny"/>
    <w:link w:val="Nagwek30"/>
    <w:rsid w:val="002E7166"/>
    <w:pPr>
      <w:widowControl w:val="0"/>
      <w:shd w:val="clear" w:color="auto" w:fill="FFFFFF"/>
      <w:spacing w:line="0" w:lineRule="atLeast"/>
      <w:jc w:val="right"/>
      <w:outlineLvl w:val="2"/>
    </w:pPr>
    <w:rPr>
      <w:rFonts w:ascii="Calibri" w:eastAsia="Calibri" w:hAnsi="Calibri" w:cs="Calibri"/>
      <w:b/>
      <w:bCs/>
      <w:sz w:val="18"/>
      <w:szCs w:val="18"/>
      <w:lang w:eastAsia="en-US"/>
    </w:rPr>
  </w:style>
  <w:style w:type="paragraph" w:customStyle="1" w:styleId="Technical4">
    <w:name w:val="Technical 4"/>
    <w:rsid w:val="002E7166"/>
    <w:pPr>
      <w:tabs>
        <w:tab w:val="left" w:pos="-720"/>
      </w:tabs>
      <w:suppressAutoHyphens/>
    </w:pPr>
    <w:rPr>
      <w:rFonts w:ascii="Courier" w:eastAsia="Times New Roman" w:hAnsi="Courier" w:cs="Times New Roman"/>
      <w:b/>
      <w:sz w:val="24"/>
      <w:szCs w:val="20"/>
      <w:lang w:val="en-US" w:eastAsia="ar-SA"/>
    </w:rPr>
  </w:style>
  <w:style w:type="paragraph" w:customStyle="1" w:styleId="Listawypunktowana1">
    <w:name w:val="Lista wypunktowana1"/>
    <w:basedOn w:val="Normalny"/>
    <w:rsid w:val="002E7166"/>
    <w:pPr>
      <w:suppressAutoHyphens/>
      <w:overflowPunct w:val="0"/>
      <w:autoSpaceDE w:val="0"/>
      <w:textAlignment w:val="baseline"/>
    </w:pPr>
    <w:rPr>
      <w:rFonts w:ascii="Times New Roman" w:hAnsi="Times New Roman"/>
      <w:sz w:val="20"/>
      <w:lang w:eastAsia="ar-SA"/>
    </w:rPr>
  </w:style>
  <w:style w:type="paragraph" w:customStyle="1" w:styleId="Standartowywcity">
    <w:name w:val="Standartowy wcięty"/>
    <w:basedOn w:val="Normalny"/>
    <w:rsid w:val="002E7166"/>
    <w:pPr>
      <w:suppressAutoHyphens/>
      <w:ind w:firstLine="567"/>
    </w:pPr>
    <w:rPr>
      <w:rFonts w:ascii="Arial" w:hAnsi="Arial"/>
      <w:sz w:val="20"/>
      <w:lang w:eastAsia="ar-SA"/>
    </w:rPr>
  </w:style>
  <w:style w:type="table" w:customStyle="1" w:styleId="Tabela-Siatka10">
    <w:name w:val="Tabela - Siatka1"/>
    <w:basedOn w:val="Standardowy"/>
    <w:next w:val="Tabela-Siatka"/>
    <w:uiPriority w:val="39"/>
    <w:rsid w:val="002E7166"/>
    <w:rPr>
      <w:rFonts w:ascii="Calibri" w:eastAsia="Calibri" w:hAnsi="Calibri" w:cs="Times New Roman"/>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eksttreci6">
    <w:name w:val="Tekst treści (6)_"/>
    <w:basedOn w:val="Domylnaczcionkaakapitu"/>
    <w:link w:val="Teksttreci60"/>
    <w:rsid w:val="002E7166"/>
    <w:rPr>
      <w:rFonts w:ascii="Verdana" w:eastAsia="Verdana" w:hAnsi="Verdana" w:cs="Verdana"/>
      <w:i/>
      <w:iCs/>
      <w:shd w:val="clear" w:color="auto" w:fill="FFFFFF"/>
    </w:rPr>
  </w:style>
  <w:style w:type="paragraph" w:customStyle="1" w:styleId="Teksttreci60">
    <w:name w:val="Tekst treści (6)"/>
    <w:basedOn w:val="Normalny"/>
    <w:link w:val="Teksttreci6"/>
    <w:rsid w:val="002E7166"/>
    <w:pPr>
      <w:widowControl w:val="0"/>
      <w:shd w:val="clear" w:color="auto" w:fill="FFFFFF"/>
      <w:spacing w:line="234" w:lineRule="exact"/>
    </w:pPr>
    <w:rPr>
      <w:rFonts w:ascii="Verdana" w:eastAsia="Verdana" w:hAnsi="Verdana" w:cs="Verdana"/>
      <w:i/>
      <w:iCs/>
      <w:sz w:val="18"/>
      <w:szCs w:val="18"/>
      <w:lang w:eastAsia="en-US"/>
    </w:rPr>
  </w:style>
  <w:style w:type="paragraph" w:customStyle="1" w:styleId="Bezodstpw8">
    <w:name w:val="Bez odstępów8"/>
    <w:rsid w:val="00E66372"/>
    <w:pPr>
      <w:widowControl w:val="0"/>
      <w:jc w:val="both"/>
    </w:pPr>
    <w:rPr>
      <w:rFonts w:ascii="Times New Roman" w:eastAsia="Times New Roman" w:hAnsi="Times New Roman" w:cs="Times New Roman"/>
      <w:sz w:val="20"/>
      <w:szCs w:val="20"/>
      <w:lang w:eastAsia="pl-PL"/>
    </w:rPr>
  </w:style>
  <w:style w:type="character" w:customStyle="1" w:styleId="Teksttreci10">
    <w:name w:val="Tekst treści (10)_"/>
    <w:basedOn w:val="Domylnaczcionkaakapitu"/>
    <w:link w:val="Teksttreci100"/>
    <w:rsid w:val="0018135C"/>
    <w:rPr>
      <w:rFonts w:ascii="Verdana" w:eastAsia="Verdana" w:hAnsi="Verdana" w:cs="Verdana"/>
      <w:sz w:val="12"/>
      <w:szCs w:val="12"/>
      <w:shd w:val="clear" w:color="auto" w:fill="FFFFFF"/>
    </w:rPr>
  </w:style>
  <w:style w:type="paragraph" w:customStyle="1" w:styleId="Teksttreci100">
    <w:name w:val="Tekst treści (10)"/>
    <w:basedOn w:val="Normalny"/>
    <w:link w:val="Teksttreci10"/>
    <w:rsid w:val="0018135C"/>
    <w:pPr>
      <w:widowControl w:val="0"/>
      <w:shd w:val="clear" w:color="auto" w:fill="FFFFFF"/>
      <w:spacing w:line="169" w:lineRule="exact"/>
      <w:jc w:val="left"/>
    </w:pPr>
    <w:rPr>
      <w:rFonts w:ascii="Verdana" w:eastAsia="Verdana" w:hAnsi="Verdana" w:cs="Verdana"/>
      <w:sz w:val="12"/>
      <w:szCs w:val="12"/>
      <w:lang w:eastAsia="en-US"/>
    </w:rPr>
  </w:style>
  <w:style w:type="character" w:customStyle="1" w:styleId="Teksttreci2Constantia">
    <w:name w:val="Tekst treści (2) + Constantia"/>
    <w:aliases w:val="10 pt"/>
    <w:basedOn w:val="Teksttreci20"/>
    <w:rsid w:val="0018135C"/>
    <w:rPr>
      <w:rFonts w:ascii="Constantia" w:eastAsia="Constantia" w:hAnsi="Constantia" w:cs="Constantia"/>
      <w:b w:val="0"/>
      <w:bCs w:val="0"/>
      <w:i w:val="0"/>
      <w:iCs w:val="0"/>
      <w:smallCaps w:val="0"/>
      <w:strike w:val="0"/>
      <w:sz w:val="20"/>
      <w:szCs w:val="20"/>
      <w:u w:val="none"/>
      <w:shd w:val="clear" w:color="auto" w:fill="FFFFFF"/>
    </w:rPr>
  </w:style>
  <w:style w:type="paragraph" w:customStyle="1" w:styleId="NT5">
    <w:name w:val="NT 5"/>
    <w:basedOn w:val="Normalny"/>
    <w:next w:val="Normalny"/>
    <w:link w:val="NT5Znak"/>
    <w:rsid w:val="0018135C"/>
    <w:pPr>
      <w:tabs>
        <w:tab w:val="right" w:pos="567"/>
      </w:tabs>
      <w:spacing w:line="312" w:lineRule="auto"/>
      <w:ind w:left="709" w:hanging="709"/>
    </w:pPr>
    <w:rPr>
      <w:rFonts w:ascii="Arial" w:hAnsi="Arial"/>
      <w:spacing w:val="1"/>
      <w:lang w:val="x-none" w:eastAsia="x-none"/>
    </w:rPr>
  </w:style>
  <w:style w:type="character" w:customStyle="1" w:styleId="NT5Znak">
    <w:name w:val="NT 5 Znak"/>
    <w:link w:val="NT5"/>
    <w:rsid w:val="0018135C"/>
    <w:rPr>
      <w:rFonts w:ascii="Arial" w:eastAsia="Times New Roman" w:hAnsi="Arial" w:cs="Times New Roman"/>
      <w:spacing w:val="1"/>
      <w:sz w:val="22"/>
      <w:szCs w:val="20"/>
      <w:lang w:val="x-none" w:eastAsia="x-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363243309">
      <w:bodyDiv w:val="1"/>
      <w:marLeft w:val="0"/>
      <w:marRight w:val="0"/>
      <w:marTop w:val="0"/>
      <w:marBottom w:val="0"/>
      <w:divBdr>
        <w:top w:val="none" w:sz="0" w:space="0" w:color="auto"/>
        <w:left w:val="none" w:sz="0" w:space="0" w:color="auto"/>
        <w:bottom w:val="none" w:sz="0" w:space="0" w:color="auto"/>
        <w:right w:val="none" w:sz="0" w:space="0" w:color="auto"/>
      </w:divBdr>
    </w:div>
    <w:div w:id="153970394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eader" Target="header5.xml"/><Relationship Id="rId117" Type="http://schemas.openxmlformats.org/officeDocument/2006/relationships/footer" Target="footer47.xml"/><Relationship Id="rId21" Type="http://schemas.openxmlformats.org/officeDocument/2006/relationships/footer" Target="footer10.xml"/><Relationship Id="rId42" Type="http://schemas.openxmlformats.org/officeDocument/2006/relationships/oleObject" Target="embeddings/oleObject2.bin"/><Relationship Id="rId47" Type="http://schemas.openxmlformats.org/officeDocument/2006/relationships/header" Target="header9.xml"/><Relationship Id="rId63" Type="http://schemas.openxmlformats.org/officeDocument/2006/relationships/image" Target="media/image15.png"/><Relationship Id="rId68" Type="http://schemas.openxmlformats.org/officeDocument/2006/relationships/image" Target="media/image20.png"/><Relationship Id="rId84" Type="http://schemas.openxmlformats.org/officeDocument/2006/relationships/image" Target="media/image24.wmf"/><Relationship Id="rId89" Type="http://schemas.openxmlformats.org/officeDocument/2006/relationships/image" Target="media/image29.png"/><Relationship Id="rId112" Type="http://schemas.openxmlformats.org/officeDocument/2006/relationships/header" Target="header19.xml"/><Relationship Id="rId16" Type="http://schemas.openxmlformats.org/officeDocument/2006/relationships/header" Target="header4.xml"/><Relationship Id="rId107" Type="http://schemas.openxmlformats.org/officeDocument/2006/relationships/footer" Target="footer40.xml"/><Relationship Id="rId11" Type="http://schemas.openxmlformats.org/officeDocument/2006/relationships/footer" Target="footer3.xml"/><Relationship Id="rId32" Type="http://schemas.openxmlformats.org/officeDocument/2006/relationships/header" Target="header7.xml"/><Relationship Id="rId37" Type="http://schemas.openxmlformats.org/officeDocument/2006/relationships/image" Target="media/image4.png"/><Relationship Id="rId53" Type="http://schemas.openxmlformats.org/officeDocument/2006/relationships/footer" Target="footer25.xml"/><Relationship Id="rId58" Type="http://schemas.openxmlformats.org/officeDocument/2006/relationships/image" Target="media/image13.png"/><Relationship Id="rId74" Type="http://schemas.openxmlformats.org/officeDocument/2006/relationships/footer" Target="footer32.xml"/><Relationship Id="rId79" Type="http://schemas.openxmlformats.org/officeDocument/2006/relationships/footer" Target="footer35.xml"/><Relationship Id="rId102" Type="http://schemas.openxmlformats.org/officeDocument/2006/relationships/header" Target="header17.xml"/><Relationship Id="rId123" Type="http://schemas.openxmlformats.org/officeDocument/2006/relationships/footer" Target="footer50.xml"/><Relationship Id="rId128" Type="http://schemas.openxmlformats.org/officeDocument/2006/relationships/fontTable" Target="fontTable.xml"/><Relationship Id="rId5" Type="http://schemas.openxmlformats.org/officeDocument/2006/relationships/webSettings" Target="webSettings.xml"/><Relationship Id="rId90" Type="http://schemas.openxmlformats.org/officeDocument/2006/relationships/image" Target="media/image30.png"/><Relationship Id="rId95" Type="http://schemas.openxmlformats.org/officeDocument/2006/relationships/image" Target="media/image35.png"/><Relationship Id="rId19" Type="http://schemas.openxmlformats.org/officeDocument/2006/relationships/footer" Target="footer8.xml"/><Relationship Id="rId14" Type="http://schemas.openxmlformats.org/officeDocument/2006/relationships/footer" Target="footer4.xml"/><Relationship Id="rId22" Type="http://schemas.openxmlformats.org/officeDocument/2006/relationships/footer" Target="footer11.xml"/><Relationship Id="rId27" Type="http://schemas.openxmlformats.org/officeDocument/2006/relationships/footer" Target="footer15.xml"/><Relationship Id="rId30" Type="http://schemas.openxmlformats.org/officeDocument/2006/relationships/footer" Target="footer17.xml"/><Relationship Id="rId35" Type="http://schemas.openxmlformats.org/officeDocument/2006/relationships/header" Target="header8.xml"/><Relationship Id="rId43" Type="http://schemas.openxmlformats.org/officeDocument/2006/relationships/image" Target="media/image8.wmf"/><Relationship Id="rId48" Type="http://schemas.openxmlformats.org/officeDocument/2006/relationships/image" Target="media/image9.png"/><Relationship Id="rId56" Type="http://schemas.openxmlformats.org/officeDocument/2006/relationships/image" Target="media/image11.png"/><Relationship Id="rId64" Type="http://schemas.openxmlformats.org/officeDocument/2006/relationships/image" Target="media/image16.png"/><Relationship Id="rId69" Type="http://schemas.openxmlformats.org/officeDocument/2006/relationships/footer" Target="footer29.xml"/><Relationship Id="rId77" Type="http://schemas.openxmlformats.org/officeDocument/2006/relationships/footer" Target="footer34.xml"/><Relationship Id="rId100" Type="http://schemas.openxmlformats.org/officeDocument/2006/relationships/footer" Target="footer37.xml"/><Relationship Id="rId105" Type="http://schemas.openxmlformats.org/officeDocument/2006/relationships/image" Target="media/image41.png"/><Relationship Id="rId113" Type="http://schemas.openxmlformats.org/officeDocument/2006/relationships/footer" Target="footer44.xml"/><Relationship Id="rId118" Type="http://schemas.openxmlformats.org/officeDocument/2006/relationships/header" Target="header21.xml"/><Relationship Id="rId126" Type="http://schemas.openxmlformats.org/officeDocument/2006/relationships/header" Target="header24.xml"/><Relationship Id="rId8" Type="http://schemas.openxmlformats.org/officeDocument/2006/relationships/footer" Target="footer1.xml"/><Relationship Id="rId51" Type="http://schemas.openxmlformats.org/officeDocument/2006/relationships/footer" Target="footer24.xml"/><Relationship Id="rId72" Type="http://schemas.openxmlformats.org/officeDocument/2006/relationships/image" Target="media/image21.png"/><Relationship Id="rId80" Type="http://schemas.openxmlformats.org/officeDocument/2006/relationships/footer" Target="footer36.xml"/><Relationship Id="rId85" Type="http://schemas.openxmlformats.org/officeDocument/2006/relationships/image" Target="media/image25.wmf"/><Relationship Id="rId93" Type="http://schemas.openxmlformats.org/officeDocument/2006/relationships/image" Target="media/image33.png"/><Relationship Id="rId98" Type="http://schemas.openxmlformats.org/officeDocument/2006/relationships/image" Target="media/image38.png"/><Relationship Id="rId121" Type="http://schemas.openxmlformats.org/officeDocument/2006/relationships/footer" Target="footer49.xml"/><Relationship Id="rId3" Type="http://schemas.openxmlformats.org/officeDocument/2006/relationships/styles" Target="styles.xml"/><Relationship Id="rId12" Type="http://schemas.openxmlformats.org/officeDocument/2006/relationships/header" Target="header2.xml"/><Relationship Id="rId17" Type="http://schemas.openxmlformats.org/officeDocument/2006/relationships/footer" Target="footer6.xml"/><Relationship Id="rId25" Type="http://schemas.openxmlformats.org/officeDocument/2006/relationships/footer" Target="footer14.xml"/><Relationship Id="rId33" Type="http://schemas.openxmlformats.org/officeDocument/2006/relationships/footer" Target="footer19.xml"/><Relationship Id="rId38" Type="http://schemas.openxmlformats.org/officeDocument/2006/relationships/image" Target="media/image5.png"/><Relationship Id="rId46" Type="http://schemas.openxmlformats.org/officeDocument/2006/relationships/footer" Target="footer22.xml"/><Relationship Id="rId59" Type="http://schemas.openxmlformats.org/officeDocument/2006/relationships/image" Target="media/image14.png"/><Relationship Id="rId67" Type="http://schemas.openxmlformats.org/officeDocument/2006/relationships/image" Target="media/image19.png"/><Relationship Id="rId103" Type="http://schemas.openxmlformats.org/officeDocument/2006/relationships/footer" Target="footer39.xml"/><Relationship Id="rId108" Type="http://schemas.openxmlformats.org/officeDocument/2006/relationships/footer" Target="footer41.xml"/><Relationship Id="rId116" Type="http://schemas.openxmlformats.org/officeDocument/2006/relationships/footer" Target="footer46.xml"/><Relationship Id="rId124" Type="http://schemas.openxmlformats.org/officeDocument/2006/relationships/footer" Target="footer51.xml"/><Relationship Id="rId129" Type="http://schemas.openxmlformats.org/officeDocument/2006/relationships/theme" Target="theme/theme1.xml"/><Relationship Id="rId20" Type="http://schemas.openxmlformats.org/officeDocument/2006/relationships/footer" Target="footer9.xml"/><Relationship Id="rId41" Type="http://schemas.openxmlformats.org/officeDocument/2006/relationships/image" Target="media/image7.wmf"/><Relationship Id="rId54" Type="http://schemas.openxmlformats.org/officeDocument/2006/relationships/footer" Target="footer26.xml"/><Relationship Id="rId62" Type="http://schemas.openxmlformats.org/officeDocument/2006/relationships/header" Target="header12.xml"/><Relationship Id="rId70" Type="http://schemas.openxmlformats.org/officeDocument/2006/relationships/footer" Target="footer30.xml"/><Relationship Id="rId75" Type="http://schemas.openxmlformats.org/officeDocument/2006/relationships/header" Target="header14.xml"/><Relationship Id="rId83" Type="http://schemas.openxmlformats.org/officeDocument/2006/relationships/image" Target="media/image23.png"/><Relationship Id="rId88" Type="http://schemas.openxmlformats.org/officeDocument/2006/relationships/image" Target="media/image28.png"/><Relationship Id="rId91" Type="http://schemas.openxmlformats.org/officeDocument/2006/relationships/image" Target="media/image31.png"/><Relationship Id="rId96" Type="http://schemas.openxmlformats.org/officeDocument/2006/relationships/image" Target="media/image36.png"/><Relationship Id="rId111" Type="http://schemas.openxmlformats.org/officeDocument/2006/relationships/footer" Target="footer43.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footer" Target="footer5.xml"/><Relationship Id="rId23" Type="http://schemas.openxmlformats.org/officeDocument/2006/relationships/footer" Target="footer12.xml"/><Relationship Id="rId28" Type="http://schemas.openxmlformats.org/officeDocument/2006/relationships/footer" Target="footer16.xml"/><Relationship Id="rId36" Type="http://schemas.openxmlformats.org/officeDocument/2006/relationships/image" Target="media/image3.png"/><Relationship Id="rId49" Type="http://schemas.openxmlformats.org/officeDocument/2006/relationships/image" Target="media/image10.png"/><Relationship Id="rId57" Type="http://schemas.openxmlformats.org/officeDocument/2006/relationships/image" Target="media/image12.png"/><Relationship Id="rId106" Type="http://schemas.openxmlformats.org/officeDocument/2006/relationships/image" Target="media/image42.wmf"/><Relationship Id="rId114" Type="http://schemas.openxmlformats.org/officeDocument/2006/relationships/footer" Target="footer45.xml"/><Relationship Id="rId119" Type="http://schemas.openxmlformats.org/officeDocument/2006/relationships/hyperlink" Target="https://sklep.pkn.pl/?a=show&amp;m=product&amp;pid=480319&amp;page=1" TargetMode="External"/><Relationship Id="rId127" Type="http://schemas.openxmlformats.org/officeDocument/2006/relationships/footer" Target="footer52.xml"/><Relationship Id="rId10" Type="http://schemas.openxmlformats.org/officeDocument/2006/relationships/header" Target="header1.xml"/><Relationship Id="rId31" Type="http://schemas.openxmlformats.org/officeDocument/2006/relationships/footer" Target="footer18.xml"/><Relationship Id="rId44" Type="http://schemas.openxmlformats.org/officeDocument/2006/relationships/oleObject" Target="embeddings/oleObject3.bin"/><Relationship Id="rId52" Type="http://schemas.openxmlformats.org/officeDocument/2006/relationships/header" Target="header10.xml"/><Relationship Id="rId60" Type="http://schemas.openxmlformats.org/officeDocument/2006/relationships/footer" Target="footer27.xml"/><Relationship Id="rId65" Type="http://schemas.openxmlformats.org/officeDocument/2006/relationships/image" Target="media/image17.png"/><Relationship Id="rId73" Type="http://schemas.openxmlformats.org/officeDocument/2006/relationships/footer" Target="footer31.xml"/><Relationship Id="rId78" Type="http://schemas.openxmlformats.org/officeDocument/2006/relationships/header" Target="header15.xml"/><Relationship Id="rId81" Type="http://schemas.openxmlformats.org/officeDocument/2006/relationships/header" Target="header16.xml"/><Relationship Id="rId86" Type="http://schemas.openxmlformats.org/officeDocument/2006/relationships/image" Target="media/image26.wmf"/><Relationship Id="rId94" Type="http://schemas.openxmlformats.org/officeDocument/2006/relationships/image" Target="media/image34.png"/><Relationship Id="rId99" Type="http://schemas.openxmlformats.org/officeDocument/2006/relationships/image" Target="media/image39.png"/><Relationship Id="rId101" Type="http://schemas.openxmlformats.org/officeDocument/2006/relationships/footer" Target="footer38.xml"/><Relationship Id="rId122" Type="http://schemas.openxmlformats.org/officeDocument/2006/relationships/header" Target="header22.xml"/><Relationship Id="rId4" Type="http://schemas.openxmlformats.org/officeDocument/2006/relationships/settings" Target="settings.xml"/><Relationship Id="rId9" Type="http://schemas.openxmlformats.org/officeDocument/2006/relationships/footer" Target="footer2.xml"/><Relationship Id="rId13" Type="http://schemas.openxmlformats.org/officeDocument/2006/relationships/header" Target="header3.xml"/><Relationship Id="rId18" Type="http://schemas.openxmlformats.org/officeDocument/2006/relationships/footer" Target="footer7.xml"/><Relationship Id="rId39" Type="http://schemas.openxmlformats.org/officeDocument/2006/relationships/image" Target="media/image6.wmf"/><Relationship Id="rId109" Type="http://schemas.openxmlformats.org/officeDocument/2006/relationships/header" Target="header18.xml"/><Relationship Id="rId34" Type="http://schemas.openxmlformats.org/officeDocument/2006/relationships/footer" Target="footer20.xml"/><Relationship Id="rId50" Type="http://schemas.openxmlformats.org/officeDocument/2006/relationships/footer" Target="footer23.xml"/><Relationship Id="rId55" Type="http://schemas.openxmlformats.org/officeDocument/2006/relationships/header" Target="header11.xml"/><Relationship Id="rId76" Type="http://schemas.openxmlformats.org/officeDocument/2006/relationships/footer" Target="footer33.xml"/><Relationship Id="rId97" Type="http://schemas.openxmlformats.org/officeDocument/2006/relationships/image" Target="media/image37.png"/><Relationship Id="rId104" Type="http://schemas.openxmlformats.org/officeDocument/2006/relationships/image" Target="media/image40.png"/><Relationship Id="rId120" Type="http://schemas.openxmlformats.org/officeDocument/2006/relationships/footer" Target="footer48.xml"/><Relationship Id="rId125" Type="http://schemas.openxmlformats.org/officeDocument/2006/relationships/header" Target="header23.xml"/><Relationship Id="rId7" Type="http://schemas.openxmlformats.org/officeDocument/2006/relationships/endnotes" Target="endnotes.xml"/><Relationship Id="rId71" Type="http://schemas.openxmlformats.org/officeDocument/2006/relationships/header" Target="header13.xml"/><Relationship Id="rId92" Type="http://schemas.openxmlformats.org/officeDocument/2006/relationships/image" Target="media/image32.png"/><Relationship Id="rId2" Type="http://schemas.openxmlformats.org/officeDocument/2006/relationships/numbering" Target="numbering.xml"/><Relationship Id="rId29" Type="http://schemas.openxmlformats.org/officeDocument/2006/relationships/header" Target="header6.xml"/><Relationship Id="rId24" Type="http://schemas.openxmlformats.org/officeDocument/2006/relationships/footer" Target="footer13.xml"/><Relationship Id="rId40" Type="http://schemas.openxmlformats.org/officeDocument/2006/relationships/oleObject" Target="embeddings/oleObject1.bin"/><Relationship Id="rId45" Type="http://schemas.openxmlformats.org/officeDocument/2006/relationships/footer" Target="footer21.xml"/><Relationship Id="rId66" Type="http://schemas.openxmlformats.org/officeDocument/2006/relationships/image" Target="media/image18.png"/><Relationship Id="rId87" Type="http://schemas.openxmlformats.org/officeDocument/2006/relationships/image" Target="media/image27.png"/><Relationship Id="rId110" Type="http://schemas.openxmlformats.org/officeDocument/2006/relationships/footer" Target="footer42.xml"/><Relationship Id="rId115" Type="http://schemas.openxmlformats.org/officeDocument/2006/relationships/header" Target="header20.xml"/><Relationship Id="rId61" Type="http://schemas.openxmlformats.org/officeDocument/2006/relationships/footer" Target="footer28.xml"/><Relationship Id="rId82" Type="http://schemas.openxmlformats.org/officeDocument/2006/relationships/image" Target="media/image22.png"/></Relationships>
</file>

<file path=word/_rels/header1.xml.rels><?xml version="1.0" encoding="UTF-8" standalone="yes"?>
<Relationships xmlns="http://schemas.openxmlformats.org/package/2006/relationships"><Relationship Id="rId3" Type="http://schemas.openxmlformats.org/officeDocument/2006/relationships/image" Target="media/image1.jpeg"/><Relationship Id="rId2" Type="http://schemas.openxmlformats.org/officeDocument/2006/relationships/hyperlink" Target="http://www.fasysmosty.pl" TargetMode="External"/><Relationship Id="rId1" Type="http://schemas.openxmlformats.org/officeDocument/2006/relationships/hyperlink" Target="mailto:biuro@fasysmosty.pl"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_rels/header4.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F3F635E-BE19-4978-9A03-7392096D596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181</TotalTime>
  <Pages>38</Pages>
  <Words>86604</Words>
  <Characters>519625</Characters>
  <Application>Microsoft Office Word</Application>
  <DocSecurity>0</DocSecurity>
  <Lines>4330</Lines>
  <Paragraphs>1210</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605019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Piotr Wiśniewski</dc:creator>
  <cp:keywords/>
  <dc:description/>
  <cp:lastModifiedBy>Konto Microsoft</cp:lastModifiedBy>
  <cp:revision>60</cp:revision>
  <cp:lastPrinted>2021-11-16T08:55:00Z</cp:lastPrinted>
  <dcterms:created xsi:type="dcterms:W3CDTF">2020-01-24T10:16:00Z</dcterms:created>
  <dcterms:modified xsi:type="dcterms:W3CDTF">2021-11-17T05:26:00Z</dcterms:modified>
</cp:coreProperties>
</file>